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header14.xml" ContentType="application/vnd.openxmlformats-officedocument.wordprocessingml.header+xml"/>
  <Override PartName="/word/footer16.xml" ContentType="application/vnd.openxmlformats-officedocument.wordprocessingml.footer+xml"/>
  <Override PartName="/word/header15.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6.xml" ContentType="application/vnd.openxmlformats-officedocument.wordprocessingml.header+xml"/>
  <Override PartName="/word/footer19.xml" ContentType="application/vnd.openxmlformats-officedocument.wordprocessingml.footer+xml"/>
  <Override PartName="/word/header17.xml" ContentType="application/vnd.openxmlformats-officedocument.wordprocessingml.header+xml"/>
  <Override PartName="/word/footer20.xml" ContentType="application/vnd.openxmlformats-officedocument.wordprocessingml.footer+xml"/>
  <Override PartName="/word/header18.xml" ContentType="application/vnd.openxmlformats-officedocument.wordprocessingml.header+xml"/>
  <Override PartName="/word/footer21.xml" ContentType="application/vnd.openxmlformats-officedocument.wordprocessingml.footer+xml"/>
  <Override PartName="/word/header19.xml" ContentType="application/vnd.openxmlformats-officedocument.wordprocessingml.header+xml"/>
  <Override PartName="/word/footer2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2"/>
        <w:rPr>
          <w:rFonts w:ascii="Times New Roman" w:hAnsi="Times New Roman" w:cs="Times New Roman" w:eastAsia="Times New Roman" w:hint="default"/>
          <w:sz w:val="7"/>
          <w:szCs w:val="7"/>
        </w:rPr>
      </w:pPr>
    </w:p>
    <w:p>
      <w:pPr>
        <w:spacing w:line="3847" w:lineRule="exact"/>
        <w:ind w:left="96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6"/>
          <w:sz w:val="20"/>
          <w:szCs w:val="20"/>
        </w:rPr>
        <w:drawing>
          <wp:inline distT="0" distB="0" distL="0" distR="0">
            <wp:extent cx="4089872" cy="244316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4089872" cy="2443162"/>
                    </a:xfrm>
                    <a:prstGeom prst="rect">
                      <a:avLst/>
                    </a:prstGeom>
                  </pic:spPr>
                </pic:pic>
              </a:graphicData>
            </a:graphic>
          </wp:inline>
        </w:drawing>
      </w:r>
      <w:r>
        <w:rPr>
          <w:rFonts w:ascii="Times New Roman" w:hAnsi="Times New Roman" w:cs="Times New Roman" w:eastAsia="Times New Roman" w:hint="default"/>
          <w:position w:val="-76"/>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5"/>
          <w:szCs w:val="25"/>
        </w:rPr>
      </w:pPr>
    </w:p>
    <w:p>
      <w:pPr>
        <w:tabs>
          <w:tab w:pos="1801" w:val="left" w:leader="none"/>
        </w:tabs>
        <w:spacing w:line="874" w:lineRule="exact" w:before="0"/>
        <w:ind w:left="0" w:right="1" w:firstLine="0"/>
        <w:jc w:val="center"/>
        <w:rPr>
          <w:rFonts w:ascii="黑体" w:hAnsi="黑体" w:cs="黑体" w:eastAsia="黑体" w:hint="default"/>
          <w:sz w:val="72"/>
          <w:szCs w:val="72"/>
        </w:rPr>
      </w:pPr>
      <w:r>
        <w:rPr>
          <w:rFonts w:ascii="Times New Roman" w:hAnsi="Times New Roman" w:cs="Times New Roman" w:eastAsia="Times New Roman" w:hint="default"/>
          <w:b/>
          <w:bCs/>
          <w:sz w:val="72"/>
          <w:szCs w:val="72"/>
        </w:rPr>
        <w:t>2008</w:t>
        <w:tab/>
      </w:r>
      <w:r>
        <w:rPr>
          <w:rFonts w:ascii="黑体" w:hAnsi="黑体" w:cs="黑体" w:eastAsia="黑体" w:hint="default"/>
          <w:b/>
          <w:bCs/>
          <w:sz w:val="72"/>
          <w:szCs w:val="72"/>
        </w:rPr>
        <w:t>年 年 度 报</w:t>
      </w:r>
      <w:r>
        <w:rPr>
          <w:rFonts w:ascii="黑体" w:hAnsi="黑体" w:cs="黑体" w:eastAsia="黑体" w:hint="default"/>
          <w:b/>
          <w:bCs/>
          <w:spacing w:val="-15"/>
          <w:sz w:val="72"/>
          <w:szCs w:val="72"/>
        </w:rPr>
        <w:t> </w:t>
      </w:r>
      <w:r>
        <w:rPr>
          <w:rFonts w:ascii="黑体" w:hAnsi="黑体" w:cs="黑体" w:eastAsia="黑体" w:hint="default"/>
          <w:b/>
          <w:bCs/>
          <w:sz w:val="72"/>
          <w:szCs w:val="72"/>
        </w:rPr>
        <w:t>告</w:t>
      </w:r>
      <w:r>
        <w:rPr>
          <w:rFonts w:ascii="黑体" w:hAnsi="黑体" w:cs="黑体" w:eastAsia="黑体" w:hint="default"/>
          <w:sz w:val="72"/>
          <w:szCs w:val="72"/>
        </w:rPr>
      </w:r>
    </w:p>
    <w:p>
      <w:pPr>
        <w:spacing w:line="240" w:lineRule="auto" w:before="0"/>
        <w:rPr>
          <w:rFonts w:ascii="黑体" w:hAnsi="黑体" w:cs="黑体" w:eastAsia="黑体" w:hint="default"/>
          <w:b/>
          <w:bCs/>
          <w:sz w:val="76"/>
          <w:szCs w:val="76"/>
        </w:rPr>
      </w:pPr>
    </w:p>
    <w:p>
      <w:pPr>
        <w:spacing w:line="240" w:lineRule="auto" w:before="0"/>
        <w:rPr>
          <w:rFonts w:ascii="黑体" w:hAnsi="黑体" w:cs="黑体" w:eastAsia="黑体" w:hint="default"/>
          <w:b/>
          <w:bCs/>
          <w:sz w:val="76"/>
          <w:szCs w:val="76"/>
        </w:rPr>
      </w:pPr>
    </w:p>
    <w:p>
      <w:pPr>
        <w:spacing w:line="240" w:lineRule="auto" w:before="0"/>
        <w:rPr>
          <w:rFonts w:ascii="黑体" w:hAnsi="黑体" w:cs="黑体" w:eastAsia="黑体" w:hint="default"/>
          <w:b/>
          <w:bCs/>
          <w:sz w:val="76"/>
          <w:szCs w:val="76"/>
        </w:rPr>
      </w:pPr>
    </w:p>
    <w:p>
      <w:pPr>
        <w:spacing w:line="240" w:lineRule="auto" w:before="0"/>
        <w:rPr>
          <w:rFonts w:ascii="黑体" w:hAnsi="黑体" w:cs="黑体" w:eastAsia="黑体" w:hint="default"/>
          <w:b/>
          <w:bCs/>
          <w:sz w:val="76"/>
          <w:szCs w:val="76"/>
        </w:rPr>
      </w:pPr>
    </w:p>
    <w:p>
      <w:pPr>
        <w:spacing w:line="240" w:lineRule="auto" w:before="0"/>
        <w:rPr>
          <w:rFonts w:ascii="黑体" w:hAnsi="黑体" w:cs="黑体" w:eastAsia="黑体" w:hint="default"/>
          <w:b/>
          <w:bCs/>
          <w:sz w:val="90"/>
          <w:szCs w:val="90"/>
        </w:rPr>
      </w:pPr>
    </w:p>
    <w:p>
      <w:pPr>
        <w:spacing w:before="0"/>
        <w:ind w:left="0" w:right="0" w:firstLine="0"/>
        <w:jc w:val="center"/>
        <w:rPr>
          <w:rFonts w:ascii="黑体" w:hAnsi="黑体" w:cs="黑体" w:eastAsia="黑体" w:hint="default"/>
          <w:sz w:val="44"/>
          <w:szCs w:val="44"/>
        </w:rPr>
      </w:pPr>
      <w:r>
        <w:rPr>
          <w:rFonts w:ascii="黑体" w:hAnsi="黑体" w:cs="黑体" w:eastAsia="黑体" w:hint="default"/>
          <w:sz w:val="44"/>
          <w:szCs w:val="44"/>
        </w:rPr>
        <w:t>二OO九年四月</w:t>
      </w:r>
    </w:p>
    <w:p>
      <w:pPr>
        <w:spacing w:after="0"/>
        <w:jc w:val="center"/>
        <w:rPr>
          <w:rFonts w:ascii="黑体" w:hAnsi="黑体" w:cs="黑体" w:eastAsia="黑体" w:hint="default"/>
          <w:sz w:val="44"/>
          <w:szCs w:val="44"/>
        </w:rPr>
        <w:sectPr>
          <w:type w:val="continuous"/>
          <w:pgSz w:w="11910" w:h="16840"/>
          <w:pgMar w:top="1400" w:bottom="280" w:left="1680" w:right="1680"/>
        </w:sectPr>
      </w:pP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6"/>
          <w:szCs w:val="16"/>
        </w:rPr>
      </w:pPr>
    </w:p>
    <w:p>
      <w:pPr>
        <w:pStyle w:val="Heading4"/>
        <w:spacing w:line="240" w:lineRule="auto" w:before="26"/>
        <w:ind w:left="4109" w:right="607"/>
        <w:jc w:val="left"/>
        <w:rPr>
          <w:b w:val="0"/>
          <w:bCs w:val="0"/>
        </w:rPr>
      </w:pPr>
      <w:r>
        <w:rPr/>
        <w:t>重 要 提</w:t>
      </w:r>
      <w:r>
        <w:rPr>
          <w:spacing w:val="-4"/>
        </w:rPr>
        <w:t> </w:t>
      </w:r>
      <w:r>
        <w:rPr/>
        <w:t>示</w:t>
      </w:r>
      <w:r>
        <w:rPr>
          <w:b w:val="0"/>
          <w:bCs w:val="0"/>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3"/>
          <w:szCs w:val="23"/>
        </w:rPr>
      </w:pPr>
    </w:p>
    <w:p>
      <w:pPr>
        <w:pStyle w:val="BodyText"/>
        <w:spacing w:line="357" w:lineRule="auto" w:before="0"/>
        <w:ind w:right="145" w:firstLine="600"/>
        <w:jc w:val="both"/>
      </w:pPr>
      <w:r>
        <w:rPr>
          <w:spacing w:val="-4"/>
        </w:rPr>
        <w:t>(一)本公司董事会、监事会及董事、监事、高级管理人员保证本报告所载资料不存</w:t>
      </w:r>
      <w:r>
        <w:rPr/>
        <w:t> 在任何虚假记载、误导性陈述或者重大遗漏，并对其内容的真实性、准确性和完整性承 担个别及连带责任。</w:t>
      </w:r>
    </w:p>
    <w:p>
      <w:pPr>
        <w:pStyle w:val="BodyText"/>
        <w:spacing w:line="357" w:lineRule="auto" w:before="36"/>
        <w:ind w:right="155" w:firstLine="600"/>
        <w:jc w:val="both"/>
      </w:pPr>
      <w:r>
        <w:rPr/>
        <w:t>（二）陈少群董事长、董事祝俊明、独立董事郭晋龙、吴叔平、张 勇、孙雄以及 董事马坚、陈小华、马彦钊、冯儒林、孙涛、徐国荣出席了公司第五届董事会第二十一 次会议，独立董事孙良媛女士因工作原因未能出席会议，委托独立董事孙雄先生代为表 决。公司监事和高级管理人员列席会议。</w:t>
      </w:r>
    </w:p>
    <w:p>
      <w:pPr>
        <w:pStyle w:val="BodyText"/>
        <w:spacing w:line="357" w:lineRule="auto" w:before="36"/>
        <w:ind w:right="145" w:firstLine="600"/>
        <w:jc w:val="both"/>
      </w:pPr>
      <w:r>
        <w:rPr>
          <w:spacing w:val="-4"/>
        </w:rPr>
        <w:t>（三）深圳南方民和会计师事务所有限责任公司为本公司出具了带强调事项段的无</w:t>
      </w:r>
      <w:r>
        <w:rPr/>
        <w:t> 保留意见的审计报告，本公司董事会、监事会对相关事项亦有详细说明，请投资者注意 阅读。</w:t>
      </w:r>
    </w:p>
    <w:p>
      <w:pPr>
        <w:pStyle w:val="BodyText"/>
        <w:spacing w:line="357" w:lineRule="auto" w:before="36"/>
        <w:ind w:right="146" w:firstLine="600"/>
        <w:jc w:val="both"/>
      </w:pPr>
      <w:r>
        <w:rPr>
          <w:spacing w:val="-4"/>
        </w:rPr>
        <w:t>(四)公司董事长兼总经理陈少群先生、财务总监马彦钊先生、计财部长林红女士声</w:t>
      </w:r>
      <w:r>
        <w:rPr/>
        <w:t> 明：保证年度报告中财务报告真实、完整。</w:t>
      </w:r>
    </w:p>
    <w:p>
      <w:pPr>
        <w:spacing w:after="0" w:line="357" w:lineRule="auto"/>
        <w:jc w:val="both"/>
        <w:sectPr>
          <w:headerReference w:type="default" r:id="rId6"/>
          <w:footerReference w:type="default" r:id="rId7"/>
          <w:pgSz w:w="11910" w:h="16840"/>
          <w:pgMar w:header="696" w:footer="670" w:top="1380" w:bottom="860" w:left="1240" w:right="1240"/>
          <w:pgNumType w:start="2"/>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1"/>
          <w:szCs w:val="21"/>
        </w:rPr>
      </w:pPr>
    </w:p>
    <w:tbl>
      <w:tblPr>
        <w:tblW w:w="0" w:type="auto"/>
        <w:jc w:val="left"/>
        <w:tblInd w:w="115" w:type="dxa"/>
        <w:tblLayout w:type="fixed"/>
        <w:tblCellMar>
          <w:top w:w="0" w:type="dxa"/>
          <w:left w:w="0" w:type="dxa"/>
          <w:bottom w:w="0" w:type="dxa"/>
          <w:right w:w="0" w:type="dxa"/>
        </w:tblCellMar>
        <w:tblLook w:val="01E0"/>
      </w:tblPr>
      <w:tblGrid>
        <w:gridCol w:w="8606"/>
        <w:gridCol w:w="738"/>
      </w:tblGrid>
      <w:tr>
        <w:trPr>
          <w:trHeight w:val="635" w:hRule="exact"/>
        </w:trPr>
        <w:tc>
          <w:tcPr>
            <w:tcW w:w="8606" w:type="dxa"/>
            <w:tcBorders>
              <w:top w:val="single" w:sz="4" w:space="0" w:color="000000"/>
              <w:left w:val="single" w:sz="4" w:space="0" w:color="000000"/>
              <w:bottom w:val="single" w:sz="4" w:space="0" w:color="000000"/>
              <w:right w:val="single" w:sz="4" w:space="0" w:color="000000"/>
            </w:tcBorders>
          </w:tcPr>
          <w:p>
            <w:pPr>
              <w:pStyle w:val="TableParagraph"/>
              <w:tabs>
                <w:tab w:pos="845" w:val="left" w:leader="none"/>
              </w:tabs>
              <w:spacing w:line="240" w:lineRule="auto" w:before="84"/>
              <w:ind w:right="0"/>
              <w:jc w:val="center"/>
              <w:rPr>
                <w:rFonts w:ascii="黑体" w:hAnsi="黑体" w:cs="黑体" w:eastAsia="黑体" w:hint="default"/>
                <w:sz w:val="28"/>
                <w:szCs w:val="28"/>
              </w:rPr>
            </w:pPr>
            <w:r>
              <w:rPr>
                <w:rFonts w:ascii="黑体" w:hAnsi="黑体" w:cs="黑体" w:eastAsia="黑体" w:hint="default"/>
                <w:b/>
                <w:bCs/>
                <w:w w:val="95"/>
                <w:sz w:val="28"/>
                <w:szCs w:val="28"/>
              </w:rPr>
              <w:t>目</w:t>
              <w:tab/>
            </w:r>
            <w:r>
              <w:rPr>
                <w:rFonts w:ascii="黑体" w:hAnsi="黑体" w:cs="黑体" w:eastAsia="黑体" w:hint="default"/>
                <w:b/>
                <w:bCs/>
                <w:sz w:val="28"/>
                <w:szCs w:val="28"/>
              </w:rPr>
              <w:t>录</w:t>
            </w:r>
            <w:r>
              <w:rPr>
                <w:rFonts w:ascii="黑体" w:hAnsi="黑体" w:cs="黑体" w:eastAsia="黑体" w:hint="default"/>
                <w:sz w:val="28"/>
                <w:szCs w:val="28"/>
              </w:rPr>
            </w:r>
          </w:p>
        </w:tc>
        <w:tc>
          <w:tcPr>
            <w:tcW w:w="73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8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24"/>
                <w:szCs w:val="24"/>
              </w:rPr>
            </w:pPr>
            <w:r>
              <w:rPr>
                <w:rFonts w:ascii="宋体" w:hAnsi="宋体" w:cs="宋体" w:eastAsia="宋体" w:hint="default"/>
                <w:b/>
                <w:bCs/>
                <w:sz w:val="24"/>
                <w:szCs w:val="24"/>
              </w:rPr>
              <w:t>第一章</w:t>
            </w:r>
            <w:r>
              <w:rPr>
                <w:rFonts w:ascii="宋体" w:hAnsi="宋体" w:cs="宋体" w:eastAsia="宋体" w:hint="default"/>
                <w:b/>
                <w:bCs/>
                <w:spacing w:val="-7"/>
                <w:sz w:val="24"/>
                <w:szCs w:val="24"/>
              </w:rPr>
              <w:t> </w:t>
            </w:r>
            <w:r>
              <w:rPr>
                <w:rFonts w:ascii="宋体" w:hAnsi="宋体" w:cs="宋体" w:eastAsia="宋体" w:hint="default"/>
                <w:b/>
                <w:bCs/>
                <w:sz w:val="24"/>
                <w:szCs w:val="24"/>
              </w:rPr>
              <w:t>公司简介</w:t>
            </w:r>
            <w:r>
              <w:rPr>
                <w:rFonts w:ascii="宋体" w:hAnsi="宋体" w:cs="宋体" w:eastAsia="宋体" w:hint="default"/>
                <w:sz w:val="24"/>
                <w:szCs w:val="24"/>
              </w:rPr>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 w:right="0"/>
              <w:jc w:val="center"/>
              <w:rPr>
                <w:rFonts w:ascii="宋体" w:hAnsi="宋体" w:cs="宋体" w:eastAsia="宋体" w:hint="default"/>
                <w:sz w:val="24"/>
                <w:szCs w:val="24"/>
              </w:rPr>
            </w:pPr>
            <w:r>
              <w:rPr>
                <w:rFonts w:ascii="宋体"/>
                <w:sz w:val="24"/>
              </w:rPr>
              <w:t>4</w:t>
            </w:r>
          </w:p>
        </w:tc>
      </w:tr>
      <w:tr>
        <w:trPr>
          <w:trHeight w:val="634" w:hRule="exact"/>
        </w:trPr>
        <w:tc>
          <w:tcPr>
            <w:tcW w:w="8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24"/>
                <w:szCs w:val="24"/>
              </w:rPr>
            </w:pPr>
            <w:r>
              <w:rPr>
                <w:rFonts w:ascii="宋体" w:hAnsi="宋体" w:cs="宋体" w:eastAsia="宋体" w:hint="default"/>
                <w:b/>
                <w:bCs/>
                <w:sz w:val="24"/>
                <w:szCs w:val="24"/>
              </w:rPr>
              <w:t>第二章</w:t>
            </w:r>
            <w:r>
              <w:rPr>
                <w:rFonts w:ascii="宋体" w:hAnsi="宋体" w:cs="宋体" w:eastAsia="宋体" w:hint="default"/>
                <w:b/>
                <w:bCs/>
                <w:spacing w:val="-14"/>
                <w:sz w:val="24"/>
                <w:szCs w:val="24"/>
              </w:rPr>
              <w:t> </w:t>
            </w:r>
            <w:r>
              <w:rPr>
                <w:rFonts w:ascii="宋体" w:hAnsi="宋体" w:cs="宋体" w:eastAsia="宋体" w:hint="default"/>
                <w:b/>
                <w:bCs/>
                <w:sz w:val="24"/>
                <w:szCs w:val="24"/>
              </w:rPr>
              <w:t>会计数据和业务数据摘要</w:t>
            </w:r>
            <w:r>
              <w:rPr>
                <w:rFonts w:ascii="宋体" w:hAnsi="宋体" w:cs="宋体" w:eastAsia="宋体" w:hint="default"/>
                <w:sz w:val="24"/>
                <w:szCs w:val="24"/>
              </w:rPr>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 w:right="0"/>
              <w:jc w:val="center"/>
              <w:rPr>
                <w:rFonts w:ascii="宋体" w:hAnsi="宋体" w:cs="宋体" w:eastAsia="宋体" w:hint="default"/>
                <w:sz w:val="24"/>
                <w:szCs w:val="24"/>
              </w:rPr>
            </w:pPr>
            <w:r>
              <w:rPr>
                <w:rFonts w:ascii="宋体"/>
                <w:sz w:val="24"/>
              </w:rPr>
              <w:t>5</w:t>
            </w:r>
          </w:p>
        </w:tc>
      </w:tr>
      <w:tr>
        <w:trPr>
          <w:trHeight w:val="635" w:hRule="exact"/>
        </w:trPr>
        <w:tc>
          <w:tcPr>
            <w:tcW w:w="8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24"/>
                <w:szCs w:val="24"/>
              </w:rPr>
            </w:pPr>
            <w:r>
              <w:rPr>
                <w:rFonts w:ascii="宋体" w:hAnsi="宋体" w:cs="宋体" w:eastAsia="宋体" w:hint="default"/>
                <w:b/>
                <w:bCs/>
                <w:sz w:val="24"/>
                <w:szCs w:val="24"/>
              </w:rPr>
              <w:t>第三章</w:t>
            </w:r>
            <w:r>
              <w:rPr>
                <w:rFonts w:ascii="宋体" w:hAnsi="宋体" w:cs="宋体" w:eastAsia="宋体" w:hint="default"/>
                <w:b/>
                <w:bCs/>
                <w:spacing w:val="-12"/>
                <w:sz w:val="24"/>
                <w:szCs w:val="24"/>
              </w:rPr>
              <w:t> </w:t>
            </w:r>
            <w:r>
              <w:rPr>
                <w:rFonts w:ascii="宋体" w:hAnsi="宋体" w:cs="宋体" w:eastAsia="宋体" w:hint="default"/>
                <w:b/>
                <w:bCs/>
                <w:sz w:val="24"/>
                <w:szCs w:val="24"/>
              </w:rPr>
              <w:t>股本变动及股东情况</w:t>
            </w:r>
            <w:r>
              <w:rPr>
                <w:rFonts w:ascii="宋体" w:hAnsi="宋体" w:cs="宋体" w:eastAsia="宋体" w:hint="default"/>
                <w:sz w:val="24"/>
                <w:szCs w:val="24"/>
              </w:rPr>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 w:right="0"/>
              <w:jc w:val="center"/>
              <w:rPr>
                <w:rFonts w:ascii="宋体" w:hAnsi="宋体" w:cs="宋体" w:eastAsia="宋体" w:hint="default"/>
                <w:sz w:val="24"/>
                <w:szCs w:val="24"/>
              </w:rPr>
            </w:pPr>
            <w:r>
              <w:rPr>
                <w:rFonts w:ascii="宋体"/>
                <w:sz w:val="24"/>
              </w:rPr>
              <w:t>6</w:t>
            </w:r>
          </w:p>
        </w:tc>
      </w:tr>
      <w:tr>
        <w:trPr>
          <w:trHeight w:val="634" w:hRule="exact"/>
        </w:trPr>
        <w:tc>
          <w:tcPr>
            <w:tcW w:w="8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24"/>
                <w:szCs w:val="24"/>
              </w:rPr>
            </w:pPr>
            <w:r>
              <w:rPr>
                <w:rFonts w:ascii="宋体" w:hAnsi="宋体" w:cs="宋体" w:eastAsia="宋体" w:hint="default"/>
                <w:b/>
                <w:bCs/>
                <w:sz w:val="24"/>
                <w:szCs w:val="24"/>
              </w:rPr>
              <w:t>第四章</w:t>
            </w:r>
            <w:r>
              <w:rPr>
                <w:rFonts w:ascii="宋体" w:hAnsi="宋体" w:cs="宋体" w:eastAsia="宋体" w:hint="default"/>
                <w:b/>
                <w:bCs/>
                <w:spacing w:val="-19"/>
                <w:sz w:val="24"/>
                <w:szCs w:val="24"/>
              </w:rPr>
              <w:t> </w:t>
            </w:r>
            <w:r>
              <w:rPr>
                <w:rFonts w:ascii="宋体" w:hAnsi="宋体" w:cs="宋体" w:eastAsia="宋体" w:hint="default"/>
                <w:b/>
                <w:bCs/>
                <w:sz w:val="24"/>
                <w:szCs w:val="24"/>
              </w:rPr>
              <w:t>董事、监事、高级管理人员和员工情况</w:t>
            </w:r>
            <w:r>
              <w:rPr>
                <w:rFonts w:ascii="宋体" w:hAnsi="宋体" w:cs="宋体" w:eastAsia="宋体" w:hint="default"/>
                <w:sz w:val="24"/>
                <w:szCs w:val="24"/>
              </w:rPr>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 w:right="0"/>
              <w:jc w:val="center"/>
              <w:rPr>
                <w:rFonts w:ascii="宋体" w:hAnsi="宋体" w:cs="宋体" w:eastAsia="宋体" w:hint="default"/>
                <w:sz w:val="24"/>
                <w:szCs w:val="24"/>
              </w:rPr>
            </w:pPr>
            <w:r>
              <w:rPr>
                <w:rFonts w:ascii="宋体"/>
                <w:sz w:val="24"/>
              </w:rPr>
              <w:t>11</w:t>
            </w:r>
          </w:p>
        </w:tc>
      </w:tr>
      <w:tr>
        <w:trPr>
          <w:trHeight w:val="634" w:hRule="exact"/>
        </w:trPr>
        <w:tc>
          <w:tcPr>
            <w:tcW w:w="8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24"/>
                <w:szCs w:val="24"/>
              </w:rPr>
            </w:pPr>
            <w:r>
              <w:rPr>
                <w:rFonts w:ascii="宋体" w:hAnsi="宋体" w:cs="宋体" w:eastAsia="宋体" w:hint="default"/>
                <w:b/>
                <w:bCs/>
                <w:sz w:val="24"/>
                <w:szCs w:val="24"/>
              </w:rPr>
              <w:t>第五章</w:t>
            </w:r>
            <w:r>
              <w:rPr>
                <w:rFonts w:ascii="宋体" w:hAnsi="宋体" w:cs="宋体" w:eastAsia="宋体" w:hint="default"/>
                <w:b/>
                <w:bCs/>
                <w:spacing w:val="-9"/>
                <w:sz w:val="24"/>
                <w:szCs w:val="24"/>
              </w:rPr>
              <w:t> </w:t>
            </w:r>
            <w:r>
              <w:rPr>
                <w:rFonts w:ascii="宋体" w:hAnsi="宋体" w:cs="宋体" w:eastAsia="宋体" w:hint="default"/>
                <w:b/>
                <w:bCs/>
                <w:sz w:val="24"/>
                <w:szCs w:val="24"/>
              </w:rPr>
              <w:t>公司治理结构</w:t>
            </w:r>
            <w:r>
              <w:rPr>
                <w:rFonts w:ascii="宋体" w:hAnsi="宋体" w:cs="宋体" w:eastAsia="宋体" w:hint="default"/>
                <w:sz w:val="24"/>
                <w:szCs w:val="24"/>
              </w:rPr>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 w:right="0"/>
              <w:jc w:val="center"/>
              <w:rPr>
                <w:rFonts w:ascii="宋体" w:hAnsi="宋体" w:cs="宋体" w:eastAsia="宋体" w:hint="default"/>
                <w:sz w:val="24"/>
                <w:szCs w:val="24"/>
              </w:rPr>
            </w:pPr>
            <w:r>
              <w:rPr>
                <w:rFonts w:ascii="宋体"/>
                <w:sz w:val="24"/>
              </w:rPr>
              <w:t>16</w:t>
            </w:r>
          </w:p>
        </w:tc>
      </w:tr>
      <w:tr>
        <w:trPr>
          <w:trHeight w:val="634" w:hRule="exact"/>
        </w:trPr>
        <w:tc>
          <w:tcPr>
            <w:tcW w:w="8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24"/>
                <w:szCs w:val="24"/>
              </w:rPr>
            </w:pPr>
            <w:r>
              <w:rPr>
                <w:rFonts w:ascii="宋体" w:hAnsi="宋体" w:cs="宋体" w:eastAsia="宋体" w:hint="default"/>
                <w:b/>
                <w:bCs/>
                <w:sz w:val="24"/>
                <w:szCs w:val="24"/>
              </w:rPr>
              <w:t>第六章</w:t>
            </w:r>
            <w:r>
              <w:rPr>
                <w:rFonts w:ascii="宋体" w:hAnsi="宋体" w:cs="宋体" w:eastAsia="宋体" w:hint="default"/>
                <w:b/>
                <w:bCs/>
                <w:spacing w:val="-11"/>
                <w:sz w:val="24"/>
                <w:szCs w:val="24"/>
              </w:rPr>
              <w:t> </w:t>
            </w:r>
            <w:r>
              <w:rPr>
                <w:rFonts w:ascii="宋体" w:hAnsi="宋体" w:cs="宋体" w:eastAsia="宋体" w:hint="default"/>
                <w:b/>
                <w:bCs/>
                <w:sz w:val="24"/>
                <w:szCs w:val="24"/>
              </w:rPr>
              <w:t>股东大会情况简介</w:t>
            </w:r>
            <w:r>
              <w:rPr>
                <w:rFonts w:ascii="宋体" w:hAnsi="宋体" w:cs="宋体" w:eastAsia="宋体" w:hint="default"/>
                <w:sz w:val="24"/>
                <w:szCs w:val="24"/>
              </w:rPr>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 w:right="0"/>
              <w:jc w:val="center"/>
              <w:rPr>
                <w:rFonts w:ascii="宋体" w:hAnsi="宋体" w:cs="宋体" w:eastAsia="宋体" w:hint="default"/>
                <w:sz w:val="24"/>
                <w:szCs w:val="24"/>
              </w:rPr>
            </w:pPr>
            <w:r>
              <w:rPr>
                <w:rFonts w:ascii="宋体"/>
                <w:sz w:val="24"/>
              </w:rPr>
              <w:t>27</w:t>
            </w:r>
          </w:p>
        </w:tc>
      </w:tr>
      <w:tr>
        <w:trPr>
          <w:trHeight w:val="635" w:hRule="exact"/>
        </w:trPr>
        <w:tc>
          <w:tcPr>
            <w:tcW w:w="8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24"/>
                <w:szCs w:val="24"/>
              </w:rPr>
            </w:pPr>
            <w:r>
              <w:rPr>
                <w:rFonts w:ascii="宋体" w:hAnsi="宋体" w:cs="宋体" w:eastAsia="宋体" w:hint="default"/>
                <w:b/>
                <w:bCs/>
                <w:sz w:val="24"/>
                <w:szCs w:val="24"/>
              </w:rPr>
              <w:t>第七章</w:t>
            </w:r>
            <w:r>
              <w:rPr>
                <w:rFonts w:ascii="宋体" w:hAnsi="宋体" w:cs="宋体" w:eastAsia="宋体" w:hint="default"/>
                <w:b/>
                <w:bCs/>
                <w:spacing w:val="-7"/>
                <w:sz w:val="24"/>
                <w:szCs w:val="24"/>
              </w:rPr>
              <w:t> </w:t>
            </w:r>
            <w:r>
              <w:rPr>
                <w:rFonts w:ascii="宋体" w:hAnsi="宋体" w:cs="宋体" w:eastAsia="宋体" w:hint="default"/>
                <w:b/>
                <w:bCs/>
                <w:sz w:val="24"/>
                <w:szCs w:val="24"/>
              </w:rPr>
              <w:t>董事会报告</w:t>
            </w:r>
            <w:r>
              <w:rPr>
                <w:rFonts w:ascii="宋体" w:hAnsi="宋体" w:cs="宋体" w:eastAsia="宋体" w:hint="default"/>
                <w:sz w:val="24"/>
                <w:szCs w:val="24"/>
              </w:rPr>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 w:right="0"/>
              <w:jc w:val="center"/>
              <w:rPr>
                <w:rFonts w:ascii="宋体" w:hAnsi="宋体" w:cs="宋体" w:eastAsia="宋体" w:hint="default"/>
                <w:sz w:val="24"/>
                <w:szCs w:val="24"/>
              </w:rPr>
            </w:pPr>
            <w:r>
              <w:rPr>
                <w:rFonts w:ascii="宋体"/>
                <w:sz w:val="24"/>
              </w:rPr>
              <w:t>29</w:t>
            </w:r>
          </w:p>
        </w:tc>
      </w:tr>
      <w:tr>
        <w:trPr>
          <w:trHeight w:val="634" w:hRule="exact"/>
        </w:trPr>
        <w:tc>
          <w:tcPr>
            <w:tcW w:w="8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24"/>
                <w:szCs w:val="24"/>
              </w:rPr>
            </w:pPr>
            <w:r>
              <w:rPr>
                <w:rFonts w:ascii="宋体" w:hAnsi="宋体" w:cs="宋体" w:eastAsia="宋体" w:hint="default"/>
                <w:b/>
                <w:bCs/>
                <w:sz w:val="24"/>
                <w:szCs w:val="24"/>
              </w:rPr>
              <w:t>第八章</w:t>
            </w:r>
            <w:r>
              <w:rPr>
                <w:rFonts w:ascii="宋体" w:hAnsi="宋体" w:cs="宋体" w:eastAsia="宋体" w:hint="default"/>
                <w:b/>
                <w:bCs/>
                <w:spacing w:val="-7"/>
                <w:sz w:val="24"/>
                <w:szCs w:val="24"/>
              </w:rPr>
              <w:t> </w:t>
            </w:r>
            <w:r>
              <w:rPr>
                <w:rFonts w:ascii="宋体" w:hAnsi="宋体" w:cs="宋体" w:eastAsia="宋体" w:hint="default"/>
                <w:b/>
                <w:bCs/>
                <w:sz w:val="24"/>
                <w:szCs w:val="24"/>
              </w:rPr>
              <w:t>监事会报告</w:t>
            </w:r>
            <w:r>
              <w:rPr>
                <w:rFonts w:ascii="宋体" w:hAnsi="宋体" w:cs="宋体" w:eastAsia="宋体" w:hint="default"/>
                <w:sz w:val="24"/>
                <w:szCs w:val="24"/>
              </w:rPr>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 w:right="0"/>
              <w:jc w:val="center"/>
              <w:rPr>
                <w:rFonts w:ascii="宋体" w:hAnsi="宋体" w:cs="宋体" w:eastAsia="宋体" w:hint="default"/>
                <w:sz w:val="24"/>
                <w:szCs w:val="24"/>
              </w:rPr>
            </w:pPr>
            <w:r>
              <w:rPr>
                <w:rFonts w:ascii="宋体"/>
                <w:sz w:val="24"/>
              </w:rPr>
              <w:t>59</w:t>
            </w:r>
          </w:p>
        </w:tc>
      </w:tr>
      <w:tr>
        <w:trPr>
          <w:trHeight w:val="634" w:hRule="exact"/>
        </w:trPr>
        <w:tc>
          <w:tcPr>
            <w:tcW w:w="8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24"/>
                <w:szCs w:val="24"/>
              </w:rPr>
            </w:pPr>
            <w:r>
              <w:rPr>
                <w:rFonts w:ascii="宋体" w:hAnsi="宋体" w:cs="宋体" w:eastAsia="宋体" w:hint="default"/>
                <w:b/>
                <w:bCs/>
                <w:sz w:val="24"/>
                <w:szCs w:val="24"/>
              </w:rPr>
              <w:t>第九章</w:t>
            </w:r>
            <w:r>
              <w:rPr>
                <w:rFonts w:ascii="宋体" w:hAnsi="宋体" w:cs="宋体" w:eastAsia="宋体" w:hint="default"/>
                <w:b/>
                <w:bCs/>
                <w:spacing w:val="-7"/>
                <w:sz w:val="24"/>
                <w:szCs w:val="24"/>
              </w:rPr>
              <w:t> </w:t>
            </w:r>
            <w:r>
              <w:rPr>
                <w:rFonts w:ascii="宋体" w:hAnsi="宋体" w:cs="宋体" w:eastAsia="宋体" w:hint="default"/>
                <w:b/>
                <w:bCs/>
                <w:sz w:val="24"/>
                <w:szCs w:val="24"/>
              </w:rPr>
              <w:t>重要事项</w:t>
            </w:r>
            <w:r>
              <w:rPr>
                <w:rFonts w:ascii="宋体" w:hAnsi="宋体" w:cs="宋体" w:eastAsia="宋体" w:hint="default"/>
                <w:sz w:val="24"/>
                <w:szCs w:val="24"/>
              </w:rPr>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 w:right="0"/>
              <w:jc w:val="center"/>
              <w:rPr>
                <w:rFonts w:ascii="宋体" w:hAnsi="宋体" w:cs="宋体" w:eastAsia="宋体" w:hint="default"/>
                <w:sz w:val="24"/>
                <w:szCs w:val="24"/>
              </w:rPr>
            </w:pPr>
            <w:r>
              <w:rPr>
                <w:rFonts w:ascii="宋体"/>
                <w:sz w:val="24"/>
              </w:rPr>
              <w:t>64</w:t>
            </w:r>
          </w:p>
        </w:tc>
      </w:tr>
      <w:tr>
        <w:trPr>
          <w:trHeight w:val="635" w:hRule="exact"/>
        </w:trPr>
        <w:tc>
          <w:tcPr>
            <w:tcW w:w="8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24"/>
                <w:szCs w:val="24"/>
              </w:rPr>
            </w:pPr>
            <w:r>
              <w:rPr>
                <w:rFonts w:ascii="宋体" w:hAnsi="宋体" w:cs="宋体" w:eastAsia="宋体" w:hint="default"/>
                <w:b/>
                <w:bCs/>
                <w:sz w:val="24"/>
                <w:szCs w:val="24"/>
              </w:rPr>
              <w:t>第十章</w:t>
            </w:r>
            <w:r>
              <w:rPr>
                <w:rFonts w:ascii="宋体" w:hAnsi="宋体" w:cs="宋体" w:eastAsia="宋体" w:hint="default"/>
                <w:b/>
                <w:bCs/>
                <w:spacing w:val="-7"/>
                <w:sz w:val="24"/>
                <w:szCs w:val="24"/>
              </w:rPr>
              <w:t> </w:t>
            </w:r>
            <w:r>
              <w:rPr>
                <w:rFonts w:ascii="宋体" w:hAnsi="宋体" w:cs="宋体" w:eastAsia="宋体" w:hint="default"/>
                <w:b/>
                <w:bCs/>
                <w:sz w:val="24"/>
                <w:szCs w:val="24"/>
              </w:rPr>
              <w:t>财务报告</w:t>
            </w:r>
            <w:r>
              <w:rPr>
                <w:rFonts w:ascii="宋体" w:hAnsi="宋体" w:cs="宋体" w:eastAsia="宋体" w:hint="default"/>
                <w:sz w:val="24"/>
                <w:szCs w:val="24"/>
              </w:rPr>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 w:right="0"/>
              <w:jc w:val="center"/>
              <w:rPr>
                <w:rFonts w:ascii="宋体" w:hAnsi="宋体" w:cs="宋体" w:eastAsia="宋体" w:hint="default"/>
                <w:sz w:val="24"/>
                <w:szCs w:val="24"/>
              </w:rPr>
            </w:pPr>
            <w:r>
              <w:rPr>
                <w:rFonts w:ascii="宋体"/>
                <w:sz w:val="24"/>
              </w:rPr>
              <w:t>74</w:t>
            </w:r>
          </w:p>
        </w:tc>
      </w:tr>
    </w:tbl>
    <w:p>
      <w:pPr>
        <w:spacing w:after="0" w:line="240" w:lineRule="auto"/>
        <w:jc w:val="center"/>
        <w:rPr>
          <w:rFonts w:ascii="宋体" w:hAnsi="宋体" w:cs="宋体" w:eastAsia="宋体" w:hint="default"/>
          <w:sz w:val="24"/>
          <w:szCs w:val="24"/>
        </w:rPr>
        <w:sectPr>
          <w:pgSz w:w="11910" w:h="16840"/>
          <w:pgMar w:header="696" w:footer="670" w:top="1380" w:bottom="860" w:left="1160" w:right="11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2"/>
          <w:szCs w:val="22"/>
        </w:rPr>
      </w:pPr>
    </w:p>
    <w:p>
      <w:pPr>
        <w:pStyle w:val="Heading3"/>
        <w:spacing w:line="240" w:lineRule="auto"/>
        <w:ind w:left="2735" w:right="2735"/>
        <w:jc w:val="center"/>
        <w:rPr>
          <w:b w:val="0"/>
          <w:bCs w:val="0"/>
        </w:rPr>
      </w:pPr>
      <w:r>
        <w:rPr/>
        <w:t>第一章</w:t>
      </w:r>
      <w:r>
        <w:rPr>
          <w:spacing w:val="-4"/>
        </w:rPr>
        <w:t> </w:t>
      </w:r>
      <w:r>
        <w:rPr/>
        <w:t>公司简介</w:t>
      </w:r>
      <w:r>
        <w:rPr>
          <w:b w:val="0"/>
          <w:bCs w:val="0"/>
        </w:rPr>
      </w:r>
    </w:p>
    <w:p>
      <w:pPr>
        <w:spacing w:line="240" w:lineRule="auto" w:before="3"/>
        <w:rPr>
          <w:rFonts w:ascii="黑体" w:hAnsi="黑体" w:cs="黑体" w:eastAsia="黑体" w:hint="default"/>
          <w:b/>
          <w:bCs/>
          <w:sz w:val="20"/>
          <w:szCs w:val="20"/>
        </w:rPr>
      </w:pPr>
    </w:p>
    <w:p>
      <w:pPr>
        <w:spacing w:line="357" w:lineRule="auto" w:before="0"/>
        <w:ind w:left="1111" w:right="607" w:hanging="482"/>
        <w:jc w:val="left"/>
        <w:rPr>
          <w:rFonts w:ascii="宋体" w:hAnsi="宋体" w:cs="宋体" w:eastAsia="宋体" w:hint="default"/>
          <w:sz w:val="24"/>
          <w:szCs w:val="24"/>
        </w:rPr>
      </w:pPr>
      <w:r>
        <w:rPr>
          <w:rFonts w:ascii="宋体" w:hAnsi="宋体" w:cs="宋体" w:eastAsia="宋体" w:hint="default"/>
          <w:b/>
          <w:bCs/>
          <w:sz w:val="24"/>
          <w:szCs w:val="24"/>
        </w:rPr>
        <w:t>一、公司法定中文名称：</w:t>
      </w:r>
      <w:r>
        <w:rPr>
          <w:rFonts w:ascii="宋体" w:hAnsi="宋体" w:cs="宋体" w:eastAsia="宋体" w:hint="default"/>
          <w:sz w:val="24"/>
          <w:szCs w:val="24"/>
        </w:rPr>
        <w:t>深圳市农产品股份有限公司 </w:t>
      </w:r>
      <w:r>
        <w:rPr>
          <w:rFonts w:ascii="宋体" w:hAnsi="宋体" w:cs="宋体" w:eastAsia="宋体" w:hint="default"/>
          <w:b/>
          <w:bCs/>
          <w:sz w:val="24"/>
          <w:szCs w:val="24"/>
        </w:rPr>
        <w:t>公司法定英文名称：</w:t>
      </w:r>
      <w:r>
        <w:rPr>
          <w:rFonts w:ascii="宋体" w:hAnsi="宋体" w:cs="宋体" w:eastAsia="宋体" w:hint="default"/>
          <w:sz w:val="24"/>
          <w:szCs w:val="24"/>
        </w:rPr>
        <w:t>SHENZHEN AGRICULTURAL PRODUCTS CO.,</w:t>
      </w:r>
      <w:r>
        <w:rPr>
          <w:rFonts w:ascii="宋体" w:hAnsi="宋体" w:cs="宋体" w:eastAsia="宋体" w:hint="default"/>
          <w:spacing w:val="-36"/>
          <w:sz w:val="24"/>
          <w:szCs w:val="24"/>
        </w:rPr>
        <w:t> </w:t>
      </w:r>
      <w:r>
        <w:rPr>
          <w:rFonts w:ascii="宋体" w:hAnsi="宋体" w:cs="宋体" w:eastAsia="宋体" w:hint="default"/>
          <w:sz w:val="24"/>
          <w:szCs w:val="24"/>
        </w:rPr>
        <w:t>LTD.</w:t>
      </w:r>
    </w:p>
    <w:p>
      <w:pPr>
        <w:spacing w:line="357" w:lineRule="auto" w:before="36"/>
        <w:ind w:left="0" w:right="6144" w:firstLine="0"/>
        <w:jc w:val="right"/>
        <w:rPr>
          <w:rFonts w:ascii="宋体" w:hAnsi="宋体" w:cs="宋体" w:eastAsia="宋体" w:hint="default"/>
          <w:sz w:val="24"/>
          <w:szCs w:val="24"/>
        </w:rPr>
      </w:pPr>
      <w:r>
        <w:rPr>
          <w:rFonts w:ascii="宋体" w:hAnsi="宋体" w:cs="宋体" w:eastAsia="宋体" w:hint="default"/>
          <w:b/>
          <w:bCs/>
          <w:w w:val="95"/>
          <w:sz w:val="24"/>
          <w:szCs w:val="24"/>
        </w:rPr>
        <w:t>二、法定代表人：</w:t>
      </w:r>
      <w:r>
        <w:rPr>
          <w:rFonts w:ascii="宋体" w:hAnsi="宋体" w:cs="宋体" w:eastAsia="宋体" w:hint="default"/>
          <w:w w:val="95"/>
          <w:sz w:val="24"/>
          <w:szCs w:val="24"/>
        </w:rPr>
        <w:t>陈少群</w:t>
      </w:r>
      <w:r>
        <w:rPr>
          <w:rFonts w:ascii="宋体" w:hAnsi="宋体" w:cs="宋体" w:eastAsia="宋体" w:hint="default"/>
          <w:spacing w:val="4"/>
          <w:w w:val="95"/>
          <w:sz w:val="24"/>
          <w:szCs w:val="24"/>
        </w:rPr>
        <w:t> </w:t>
      </w:r>
      <w:r>
        <w:rPr>
          <w:rFonts w:ascii="宋体" w:hAnsi="宋体" w:cs="宋体" w:eastAsia="宋体" w:hint="default"/>
          <w:b/>
          <w:bCs/>
          <w:w w:val="95"/>
          <w:sz w:val="24"/>
          <w:szCs w:val="24"/>
        </w:rPr>
        <w:t>三、董事会秘书：</w:t>
      </w:r>
      <w:r>
        <w:rPr>
          <w:rFonts w:ascii="宋体" w:hAnsi="宋体" w:cs="宋体" w:eastAsia="宋体" w:hint="default"/>
          <w:w w:val="95"/>
          <w:sz w:val="24"/>
          <w:szCs w:val="24"/>
        </w:rPr>
        <w:t>陈小华</w:t>
      </w:r>
      <w:r>
        <w:rPr>
          <w:rFonts w:ascii="宋体" w:hAnsi="宋体" w:cs="宋体" w:eastAsia="宋体" w:hint="default"/>
          <w:spacing w:val="4"/>
          <w:w w:val="95"/>
          <w:sz w:val="24"/>
          <w:szCs w:val="24"/>
        </w:rPr>
        <w:t> </w:t>
      </w:r>
      <w:r>
        <w:rPr>
          <w:rFonts w:ascii="宋体" w:hAnsi="宋体" w:cs="宋体" w:eastAsia="宋体" w:hint="default"/>
          <w:sz w:val="24"/>
          <w:szCs w:val="24"/>
        </w:rPr>
        <w:t>证券事务代表：孙炜</w:t>
      </w:r>
    </w:p>
    <w:p>
      <w:pPr>
        <w:pStyle w:val="BodyText"/>
        <w:tabs>
          <w:tab w:pos="1828" w:val="left" w:leader="none"/>
        </w:tabs>
        <w:spacing w:line="357" w:lineRule="auto" w:before="36"/>
        <w:ind w:left="1108" w:right="2555"/>
        <w:jc w:val="left"/>
      </w:pPr>
      <w:r>
        <w:rPr/>
        <w:t>联系地址：深圳市罗湖区布吉路1021 号天乐大厦22 楼 电</w:t>
        <w:tab/>
        <w:t>话：（0755）25850936 25850688 转2203</w:t>
      </w:r>
    </w:p>
    <w:p>
      <w:pPr>
        <w:pStyle w:val="BodyText"/>
        <w:tabs>
          <w:tab w:pos="1828" w:val="left" w:leader="none"/>
        </w:tabs>
        <w:spacing w:line="240" w:lineRule="auto" w:before="36"/>
        <w:ind w:left="1108" w:right="607"/>
        <w:jc w:val="left"/>
      </w:pPr>
      <w:r>
        <w:rPr/>
        <w:t>传</w:t>
        <w:tab/>
        <w:t>真：（0755）25850050</w:t>
      </w:r>
    </w:p>
    <w:p>
      <w:pPr>
        <w:spacing w:line="357" w:lineRule="auto" w:before="154"/>
        <w:ind w:left="630" w:right="1927" w:firstLine="477"/>
        <w:jc w:val="left"/>
        <w:rPr>
          <w:rFonts w:ascii="宋体" w:hAnsi="宋体" w:cs="宋体" w:eastAsia="宋体" w:hint="default"/>
          <w:sz w:val="24"/>
          <w:szCs w:val="24"/>
        </w:rPr>
      </w:pPr>
      <w:r>
        <w:rPr>
          <w:rFonts w:ascii="宋体" w:hAnsi="宋体" w:cs="宋体" w:eastAsia="宋体" w:hint="default"/>
          <w:sz w:val="24"/>
          <w:szCs w:val="24"/>
        </w:rPr>
        <w:t>电子信箱：</w:t>
      </w:r>
      <w:r>
        <w:rPr>
          <w:rFonts w:ascii="宋体" w:hAnsi="宋体" w:cs="宋体" w:eastAsia="宋体" w:hint="default"/>
          <w:color w:val="0000FF"/>
          <w:sz w:val="24"/>
          <w:szCs w:val="24"/>
        </w:rPr>
      </w:r>
      <w:hyperlink r:id="rId8">
        <w:r>
          <w:rPr>
            <w:rFonts w:ascii="宋体" w:hAnsi="宋体" w:cs="宋体" w:eastAsia="宋体" w:hint="default"/>
            <w:color w:val="0000FF"/>
            <w:sz w:val="24"/>
            <w:szCs w:val="24"/>
            <w:u w:val="single" w:color="0000FF"/>
          </w:rPr>
          <w:t>IR@szap.com</w:t>
        </w:r>
        <w:r>
          <w:rPr>
            <w:rFonts w:ascii="宋体" w:hAnsi="宋体" w:cs="宋体" w:eastAsia="宋体" w:hint="default"/>
            <w:color w:val="0000FF"/>
            <w:sz w:val="24"/>
            <w:szCs w:val="24"/>
          </w:rPr>
        </w:r>
      </w:hyperlink>
      <w:r>
        <w:rPr>
          <w:rFonts w:ascii="宋体" w:hAnsi="宋体" w:cs="宋体" w:eastAsia="宋体" w:hint="default"/>
          <w:color w:val="0000FF"/>
          <w:sz w:val="24"/>
          <w:szCs w:val="24"/>
        </w:rPr>
        <w:t> </w:t>
      </w:r>
      <w:r>
        <w:rPr>
          <w:rFonts w:ascii="宋体" w:hAnsi="宋体" w:cs="宋体" w:eastAsia="宋体" w:hint="default"/>
          <w:b/>
          <w:bCs/>
          <w:sz w:val="24"/>
          <w:szCs w:val="24"/>
        </w:rPr>
        <w:t>四、注册及办公地址：</w:t>
      </w:r>
      <w:r>
        <w:rPr>
          <w:rFonts w:ascii="宋体" w:hAnsi="宋体" w:cs="宋体" w:eastAsia="宋体" w:hint="default"/>
          <w:sz w:val="24"/>
          <w:szCs w:val="24"/>
        </w:rPr>
        <w:t>深圳市罗湖区布吉路1021</w:t>
      </w:r>
      <w:r>
        <w:rPr>
          <w:rFonts w:ascii="宋体" w:hAnsi="宋体" w:cs="宋体" w:eastAsia="宋体" w:hint="default"/>
          <w:spacing w:val="-2"/>
          <w:sz w:val="24"/>
          <w:szCs w:val="24"/>
        </w:rPr>
        <w:t> </w:t>
      </w:r>
      <w:r>
        <w:rPr>
          <w:rFonts w:ascii="宋体" w:hAnsi="宋体" w:cs="宋体" w:eastAsia="宋体" w:hint="default"/>
          <w:sz w:val="24"/>
          <w:szCs w:val="24"/>
        </w:rPr>
        <w:t>号天乐大厦22楼</w:t>
      </w:r>
    </w:p>
    <w:p>
      <w:pPr>
        <w:pStyle w:val="BodyText"/>
        <w:tabs>
          <w:tab w:pos="1828" w:val="left" w:leader="none"/>
        </w:tabs>
        <w:spacing w:line="357" w:lineRule="auto" w:before="36"/>
        <w:ind w:left="1108" w:right="5675"/>
        <w:jc w:val="left"/>
      </w:pPr>
      <w:r>
        <w:rPr/>
        <w:t>邮</w:t>
        <w:tab/>
        <w:t>编：518019</w:t>
      </w:r>
      <w:hyperlink r:id="rId9">
        <w:r>
          <w:rPr/>
          <w:t> 公司网址：www.szap.com</w:t>
        </w:r>
      </w:hyperlink>
      <w:r>
        <w:rPr/>
        <w:t> 电子信箱：</w:t>
      </w:r>
      <w:hyperlink r:id="rId8">
        <w:r>
          <w:rPr/>
        </w:r>
        <w:r>
          <w:rPr>
            <w:u w:val="single" w:color="000000"/>
          </w:rPr>
          <w:t>IR@szap.com</w:t>
        </w:r>
        <w:r>
          <w:rPr/>
        </w:r>
      </w:hyperlink>
    </w:p>
    <w:p>
      <w:pPr>
        <w:pStyle w:val="BodyText"/>
        <w:spacing w:line="357" w:lineRule="auto" w:before="36"/>
        <w:ind w:left="1103" w:right="607" w:hanging="477"/>
        <w:jc w:val="left"/>
      </w:pPr>
      <w:r>
        <w:rPr>
          <w:rFonts w:ascii="宋体" w:hAnsi="宋体" w:cs="宋体" w:eastAsia="宋体" w:hint="default"/>
          <w:b/>
          <w:bCs/>
        </w:rPr>
        <w:t>五、选定的信息披露报纸：</w:t>
      </w:r>
      <w:r>
        <w:rPr/>
        <w:t>《中国证券报》、《证券时报》及《上海证券报》</w:t>
      </w:r>
      <w:hyperlink r:id="rId10">
        <w:r>
          <w:rPr/>
          <w:t> 披露年报的国际互联网网址：www.cninfo.com.cn</w:t>
        </w:r>
      </w:hyperlink>
      <w:r>
        <w:rPr/>
        <w:t> 年度报告备置地址：公司董事会办公室</w:t>
      </w:r>
    </w:p>
    <w:p>
      <w:pPr>
        <w:spacing w:line="357" w:lineRule="auto" w:before="36"/>
        <w:ind w:left="1108" w:right="4685" w:hanging="478"/>
        <w:jc w:val="left"/>
        <w:rPr>
          <w:rFonts w:ascii="宋体" w:hAnsi="宋体" w:cs="宋体" w:eastAsia="宋体" w:hint="default"/>
          <w:sz w:val="24"/>
          <w:szCs w:val="24"/>
        </w:rPr>
      </w:pPr>
      <w:r>
        <w:rPr>
          <w:rFonts w:ascii="宋体" w:hAnsi="宋体" w:cs="宋体" w:eastAsia="宋体" w:hint="default"/>
          <w:b/>
          <w:bCs/>
          <w:sz w:val="24"/>
          <w:szCs w:val="24"/>
        </w:rPr>
        <w:t>六、股票上市交易所：</w:t>
      </w:r>
      <w:r>
        <w:rPr>
          <w:rFonts w:ascii="宋体" w:hAnsi="宋体" w:cs="宋体" w:eastAsia="宋体" w:hint="default"/>
          <w:sz w:val="24"/>
          <w:szCs w:val="24"/>
        </w:rPr>
        <w:t>深圳证券交易所 股票简称：农产品 股票代码：000061</w:t>
      </w:r>
    </w:p>
    <w:p>
      <w:pPr>
        <w:pStyle w:val="BodyText"/>
        <w:spacing w:line="357" w:lineRule="auto" w:before="36"/>
        <w:ind w:left="1108" w:right="616" w:hanging="478"/>
        <w:jc w:val="left"/>
      </w:pPr>
      <w:r>
        <w:rPr>
          <w:rFonts w:ascii="宋体" w:hAnsi="宋体" w:cs="宋体" w:eastAsia="宋体" w:hint="default"/>
          <w:b/>
          <w:bCs/>
        </w:rPr>
        <w:t>七、首次注册登记日期：</w:t>
      </w:r>
      <w:r>
        <w:rPr/>
        <w:t>1989年1月14日 公司首次注册登记地点：深圳市罗湖区爱国路一号外贸轻工大厦15楼 公司现注册登记地点：深圳市罗湖区布吉路1021号天乐大厦22楼 企业法人营业执照注册号：440301103671739 税务登记号码：440301192179163 公司聘请的会计师事务所名称：深圳南方民和会计师事务所有限责任公司 公司聘请的会计师事务所地址：深圳市福田区深南中路2072号电子大厦8F</w:t>
      </w:r>
    </w:p>
    <w:p>
      <w:pPr>
        <w:spacing w:after="0" w:line="357" w:lineRule="auto"/>
        <w:jc w:val="left"/>
        <w:sectPr>
          <w:pgSz w:w="11910" w:h="16840"/>
          <w:pgMar w:header="696" w:footer="670" w:top="1380" w:bottom="860" w:left="1240" w:right="1240"/>
        </w:sectPr>
      </w:pPr>
    </w:p>
    <w:p>
      <w:pPr>
        <w:pStyle w:val="Heading3"/>
        <w:tabs>
          <w:tab w:pos="4138" w:val="left" w:leader="none"/>
        </w:tabs>
        <w:spacing w:line="240" w:lineRule="auto" w:before="109"/>
        <w:ind w:left="2874" w:right="402"/>
        <w:jc w:val="left"/>
        <w:rPr>
          <w:b w:val="0"/>
          <w:bCs w:val="0"/>
        </w:rPr>
      </w:pPr>
      <w:r>
        <w:rPr>
          <w:w w:val="95"/>
        </w:rPr>
        <w:t>第二章</w:t>
        <w:tab/>
      </w:r>
      <w:r>
        <w:rPr/>
        <w:t>会计数据和业务数据摘要</w:t>
      </w:r>
      <w:r>
        <w:rPr>
          <w:b w:val="0"/>
          <w:bCs w:val="0"/>
        </w:rPr>
      </w:r>
    </w:p>
    <w:p>
      <w:pPr>
        <w:spacing w:line="240" w:lineRule="auto" w:before="3"/>
        <w:rPr>
          <w:rFonts w:ascii="黑体" w:hAnsi="黑体" w:cs="黑体" w:eastAsia="黑体" w:hint="default"/>
          <w:b/>
          <w:bCs/>
          <w:sz w:val="20"/>
          <w:szCs w:val="20"/>
        </w:rPr>
      </w:pPr>
    </w:p>
    <w:p>
      <w:pPr>
        <w:tabs>
          <w:tab w:pos="7477" w:val="left" w:leader="none"/>
        </w:tabs>
        <w:spacing w:before="0"/>
        <w:ind w:left="970" w:right="402" w:firstLine="0"/>
        <w:jc w:val="left"/>
        <w:rPr>
          <w:rFonts w:ascii="宋体" w:hAnsi="宋体" w:cs="宋体" w:eastAsia="宋体" w:hint="default"/>
          <w:sz w:val="22"/>
          <w:szCs w:val="22"/>
        </w:rPr>
      </w:pPr>
      <w:r>
        <w:rPr>
          <w:rFonts w:ascii="宋体" w:hAnsi="宋体" w:cs="宋体" w:eastAsia="宋体" w:hint="default"/>
          <w:b/>
          <w:bCs/>
          <w:sz w:val="24"/>
          <w:szCs w:val="24"/>
        </w:rPr>
        <w:t>第一节</w:t>
      </w:r>
      <w:r>
        <w:rPr>
          <w:rFonts w:ascii="宋体" w:hAnsi="宋体" w:cs="宋体" w:eastAsia="宋体" w:hint="default"/>
          <w:b/>
          <w:bCs/>
          <w:spacing w:val="-12"/>
          <w:sz w:val="24"/>
          <w:szCs w:val="24"/>
        </w:rPr>
        <w:t> </w:t>
      </w:r>
      <w:r>
        <w:rPr>
          <w:rFonts w:ascii="宋体" w:hAnsi="宋体" w:cs="宋体" w:eastAsia="宋体" w:hint="default"/>
          <w:b/>
          <w:bCs/>
          <w:sz w:val="24"/>
          <w:szCs w:val="24"/>
        </w:rPr>
        <w:t>本年度主要会计数据</w:t>
        <w:tab/>
      </w:r>
      <w:r>
        <w:rPr>
          <w:rFonts w:ascii="宋体" w:hAnsi="宋体" w:cs="宋体" w:eastAsia="宋体" w:hint="default"/>
          <w:sz w:val="22"/>
          <w:szCs w:val="22"/>
        </w:rPr>
        <w:t>（单位：人民币</w:t>
      </w:r>
      <w:r>
        <w:rPr>
          <w:rFonts w:ascii="宋体" w:hAnsi="宋体" w:cs="宋体" w:eastAsia="宋体" w:hint="default"/>
          <w:spacing w:val="-4"/>
          <w:sz w:val="22"/>
          <w:szCs w:val="22"/>
        </w:rPr>
        <w:t> </w:t>
      </w:r>
      <w:r>
        <w:rPr>
          <w:rFonts w:ascii="宋体" w:hAnsi="宋体" w:cs="宋体" w:eastAsia="宋体" w:hint="default"/>
          <w:sz w:val="22"/>
          <w:szCs w:val="22"/>
        </w:rPr>
        <w:t>元）</w:t>
      </w:r>
    </w:p>
    <w:p>
      <w:pPr>
        <w:spacing w:line="240" w:lineRule="auto" w:before="9"/>
        <w:rPr>
          <w:rFonts w:ascii="宋体" w:hAnsi="宋体" w:cs="宋体" w:eastAsia="宋体" w:hint="default"/>
          <w:sz w:val="8"/>
          <w:szCs w:val="8"/>
        </w:rPr>
      </w:pPr>
    </w:p>
    <w:tbl>
      <w:tblPr>
        <w:tblW w:w="0" w:type="auto"/>
        <w:jc w:val="left"/>
        <w:tblInd w:w="620" w:type="dxa"/>
        <w:tblLayout w:type="fixed"/>
        <w:tblCellMar>
          <w:top w:w="0" w:type="dxa"/>
          <w:left w:w="0" w:type="dxa"/>
          <w:bottom w:w="0" w:type="dxa"/>
          <w:right w:w="0" w:type="dxa"/>
        </w:tblCellMar>
        <w:tblLook w:val="01E0"/>
      </w:tblPr>
      <w:tblGrid>
        <w:gridCol w:w="1535"/>
        <w:gridCol w:w="1620"/>
        <w:gridCol w:w="1620"/>
        <w:gridCol w:w="900"/>
        <w:gridCol w:w="1662"/>
        <w:gridCol w:w="1530"/>
      </w:tblGrid>
      <w:tr>
        <w:trPr>
          <w:trHeight w:val="317" w:hRule="exact"/>
        </w:trPr>
        <w:tc>
          <w:tcPr>
            <w:tcW w:w="1535" w:type="dxa"/>
            <w:tcBorders>
              <w:top w:val="single" w:sz="4" w:space="0" w:color="000000"/>
              <w:left w:val="single" w:sz="4" w:space="0" w:color="000000"/>
              <w:bottom w:val="nil" w:sz="6" w:space="0" w:color="auto"/>
              <w:right w:val="single" w:sz="4" w:space="0" w:color="000000"/>
            </w:tcBorders>
            <w:shd w:val="clear" w:color="auto" w:fill="E6E6E6"/>
          </w:tcPr>
          <w:p>
            <w:pPr/>
          </w:p>
        </w:tc>
        <w:tc>
          <w:tcPr>
            <w:tcW w:w="1620" w:type="dxa"/>
            <w:tcBorders>
              <w:top w:val="single" w:sz="4" w:space="0" w:color="000000"/>
              <w:left w:val="single" w:sz="4" w:space="0" w:color="000000"/>
              <w:bottom w:val="nil" w:sz="6" w:space="0" w:color="auto"/>
              <w:right w:val="single" w:sz="4" w:space="0" w:color="000000"/>
            </w:tcBorders>
            <w:shd w:val="clear" w:color="auto" w:fill="E6E6E6"/>
          </w:tcPr>
          <w:p>
            <w:pPr/>
          </w:p>
        </w:tc>
        <w:tc>
          <w:tcPr>
            <w:tcW w:w="1620" w:type="dxa"/>
            <w:tcBorders>
              <w:top w:val="single" w:sz="4" w:space="0" w:color="000000"/>
              <w:left w:val="single" w:sz="4" w:space="0" w:color="000000"/>
              <w:bottom w:val="nil" w:sz="6" w:space="0" w:color="auto"/>
              <w:right w:val="single" w:sz="4" w:space="0" w:color="000000"/>
            </w:tcBorders>
            <w:shd w:val="clear" w:color="auto" w:fill="E6E6E6"/>
          </w:tcPr>
          <w:p>
            <w:pPr/>
          </w:p>
        </w:tc>
        <w:tc>
          <w:tcPr>
            <w:tcW w:w="900" w:type="dxa"/>
            <w:vMerge w:val="restart"/>
            <w:tcBorders>
              <w:top w:val="single" w:sz="4" w:space="0" w:color="000000"/>
              <w:left w:val="single" w:sz="4" w:space="0" w:color="000000"/>
              <w:right w:val="single" w:sz="4" w:space="0" w:color="000000"/>
            </w:tcBorders>
            <w:shd w:val="clear" w:color="auto" w:fill="E6E6E6"/>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本年比上</w:t>
            </w:r>
            <w:r>
              <w:rPr>
                <w:rFonts w:ascii="宋体" w:hAnsi="宋体" w:cs="宋体" w:eastAsia="宋体" w:hint="default"/>
                <w:sz w:val="21"/>
                <w:szCs w:val="21"/>
              </w:rPr>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b/>
                <w:bCs/>
                <w:sz w:val="21"/>
                <w:szCs w:val="21"/>
              </w:rPr>
              <w:t>年增减</w:t>
            </w:r>
            <w:r>
              <w:rPr>
                <w:rFonts w:ascii="宋体" w:hAnsi="宋体" w:cs="宋体" w:eastAsia="宋体" w:hint="default"/>
                <w:sz w:val="21"/>
                <w:szCs w:val="21"/>
              </w:rPr>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sz w:val="21"/>
                <w:szCs w:val="21"/>
              </w:rPr>
            </w:r>
          </w:p>
        </w:tc>
        <w:tc>
          <w:tcPr>
            <w:tcW w:w="3192"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2006</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160" w:hRule="exact"/>
        </w:trPr>
        <w:tc>
          <w:tcPr>
            <w:tcW w:w="1535" w:type="dxa"/>
            <w:vMerge w:val="restart"/>
            <w:tcBorders>
              <w:top w:val="nil" w:sz="6" w:space="0" w:color="auto"/>
              <w:left w:val="single" w:sz="4" w:space="0" w:color="000000"/>
              <w:right w:val="single" w:sz="4" w:space="0" w:color="000000"/>
            </w:tcBorders>
            <w:shd w:val="clear" w:color="auto" w:fill="E6E6E6"/>
          </w:tcPr>
          <w:p>
            <w:pPr>
              <w:pStyle w:val="TableParagraph"/>
              <w:tabs>
                <w:tab w:pos="915" w:val="left" w:leader="none"/>
              </w:tabs>
              <w:spacing w:line="255" w:lineRule="exact"/>
              <w:ind w:left="387" w:right="0"/>
              <w:jc w:val="left"/>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620" w:type="dxa"/>
            <w:vMerge w:val="restart"/>
            <w:tcBorders>
              <w:top w:val="nil" w:sz="6" w:space="0" w:color="auto"/>
              <w:left w:val="single" w:sz="4" w:space="0" w:color="000000"/>
              <w:right w:val="single" w:sz="4" w:space="0" w:color="000000"/>
            </w:tcBorders>
            <w:shd w:val="clear" w:color="auto" w:fill="E6E6E6"/>
          </w:tcPr>
          <w:p>
            <w:pPr>
              <w:pStyle w:val="TableParagraph"/>
              <w:spacing w:line="271" w:lineRule="exact"/>
              <w:ind w:left="46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620" w:type="dxa"/>
            <w:vMerge w:val="restart"/>
            <w:tcBorders>
              <w:top w:val="nil" w:sz="6" w:space="0" w:color="auto"/>
              <w:left w:val="single" w:sz="4" w:space="0" w:color="000000"/>
              <w:right w:val="single" w:sz="4" w:space="0" w:color="000000"/>
            </w:tcBorders>
            <w:shd w:val="clear" w:color="auto" w:fill="E6E6E6"/>
          </w:tcPr>
          <w:p>
            <w:pPr>
              <w:pStyle w:val="TableParagraph"/>
              <w:spacing w:line="271" w:lineRule="exact"/>
              <w:ind w:left="46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2007</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900" w:type="dxa"/>
            <w:vMerge/>
            <w:tcBorders>
              <w:left w:val="single" w:sz="4" w:space="0" w:color="000000"/>
              <w:right w:val="single" w:sz="4" w:space="0" w:color="000000"/>
            </w:tcBorders>
            <w:shd w:val="clear" w:color="auto" w:fill="E6E6E6"/>
          </w:tcPr>
          <w:p>
            <w:pPr/>
          </w:p>
        </w:tc>
        <w:tc>
          <w:tcPr>
            <w:tcW w:w="1662" w:type="dxa"/>
            <w:tcBorders>
              <w:top w:val="single" w:sz="4" w:space="0" w:color="000000"/>
              <w:left w:val="single" w:sz="4" w:space="0" w:color="000000"/>
              <w:bottom w:val="nil" w:sz="6" w:space="0" w:color="auto"/>
              <w:right w:val="single" w:sz="4" w:space="0" w:color="000000"/>
            </w:tcBorders>
            <w:shd w:val="clear" w:color="auto" w:fill="E6E6E6"/>
          </w:tcPr>
          <w:p>
            <w:pPr/>
          </w:p>
        </w:tc>
        <w:tc>
          <w:tcPr>
            <w:tcW w:w="1530" w:type="dxa"/>
            <w:tcBorders>
              <w:top w:val="single" w:sz="4" w:space="0" w:color="000000"/>
              <w:left w:val="single" w:sz="4" w:space="0" w:color="000000"/>
              <w:bottom w:val="nil" w:sz="6" w:space="0" w:color="auto"/>
              <w:right w:val="single" w:sz="4" w:space="0" w:color="000000"/>
            </w:tcBorders>
            <w:shd w:val="clear" w:color="auto" w:fill="E6E6E6"/>
          </w:tcPr>
          <w:p>
            <w:pPr/>
          </w:p>
        </w:tc>
      </w:tr>
      <w:tr>
        <w:trPr>
          <w:trHeight w:val="148" w:hRule="exact"/>
        </w:trPr>
        <w:tc>
          <w:tcPr>
            <w:tcW w:w="1535" w:type="dxa"/>
            <w:vMerge/>
            <w:tcBorders>
              <w:left w:val="single" w:sz="4" w:space="0" w:color="000000"/>
              <w:bottom w:val="nil" w:sz="6" w:space="0" w:color="auto"/>
              <w:right w:val="single" w:sz="4" w:space="0" w:color="000000"/>
            </w:tcBorders>
            <w:shd w:val="clear" w:color="auto" w:fill="E6E6E6"/>
          </w:tcPr>
          <w:p>
            <w:pPr/>
          </w:p>
        </w:tc>
        <w:tc>
          <w:tcPr>
            <w:tcW w:w="1620" w:type="dxa"/>
            <w:vMerge/>
            <w:tcBorders>
              <w:left w:val="single" w:sz="4" w:space="0" w:color="000000"/>
              <w:bottom w:val="nil" w:sz="6" w:space="0" w:color="auto"/>
              <w:right w:val="single" w:sz="4" w:space="0" w:color="000000"/>
            </w:tcBorders>
            <w:shd w:val="clear" w:color="auto" w:fill="E6E6E6"/>
          </w:tcPr>
          <w:p>
            <w:pPr/>
          </w:p>
        </w:tc>
        <w:tc>
          <w:tcPr>
            <w:tcW w:w="1620" w:type="dxa"/>
            <w:vMerge/>
            <w:tcBorders>
              <w:left w:val="single" w:sz="4" w:space="0" w:color="000000"/>
              <w:bottom w:val="nil" w:sz="6" w:space="0" w:color="auto"/>
              <w:right w:val="single" w:sz="4" w:space="0" w:color="000000"/>
            </w:tcBorders>
            <w:shd w:val="clear" w:color="auto" w:fill="E6E6E6"/>
          </w:tcPr>
          <w:p>
            <w:pPr/>
          </w:p>
        </w:tc>
        <w:tc>
          <w:tcPr>
            <w:tcW w:w="900" w:type="dxa"/>
            <w:vMerge/>
            <w:tcBorders>
              <w:left w:val="single" w:sz="4" w:space="0" w:color="000000"/>
              <w:right w:val="single" w:sz="4" w:space="0" w:color="000000"/>
            </w:tcBorders>
            <w:shd w:val="clear" w:color="auto" w:fill="E6E6E6"/>
          </w:tcPr>
          <w:p>
            <w:pPr/>
          </w:p>
        </w:tc>
        <w:tc>
          <w:tcPr>
            <w:tcW w:w="1662" w:type="dxa"/>
            <w:vMerge w:val="restart"/>
            <w:tcBorders>
              <w:top w:val="nil" w:sz="6" w:space="0" w:color="auto"/>
              <w:left w:val="single" w:sz="4" w:space="0" w:color="000000"/>
              <w:right w:val="single" w:sz="4" w:space="0" w:color="000000"/>
            </w:tcBorders>
            <w:shd w:val="clear" w:color="auto" w:fill="E6E6E6"/>
          </w:tcPr>
          <w:p>
            <w:pPr>
              <w:pStyle w:val="TableParagraph"/>
              <w:spacing w:line="261" w:lineRule="exact"/>
              <w:ind w:left="508" w:right="0"/>
              <w:jc w:val="left"/>
              <w:rPr>
                <w:rFonts w:ascii="宋体" w:hAnsi="宋体" w:cs="宋体" w:eastAsia="宋体" w:hint="default"/>
                <w:sz w:val="21"/>
                <w:szCs w:val="21"/>
              </w:rPr>
            </w:pPr>
            <w:r>
              <w:rPr>
                <w:rFonts w:ascii="宋体" w:hAnsi="宋体" w:cs="宋体" w:eastAsia="宋体" w:hint="default"/>
                <w:b/>
                <w:bCs/>
                <w:sz w:val="21"/>
                <w:szCs w:val="21"/>
              </w:rPr>
              <w:t>调整前</w:t>
            </w:r>
            <w:r>
              <w:rPr>
                <w:rFonts w:ascii="宋体" w:hAnsi="宋体" w:cs="宋体" w:eastAsia="宋体" w:hint="default"/>
                <w:sz w:val="21"/>
                <w:szCs w:val="21"/>
              </w:rPr>
            </w:r>
          </w:p>
        </w:tc>
        <w:tc>
          <w:tcPr>
            <w:tcW w:w="1530" w:type="dxa"/>
            <w:vMerge w:val="restart"/>
            <w:tcBorders>
              <w:top w:val="nil" w:sz="6" w:space="0" w:color="auto"/>
              <w:left w:val="single" w:sz="4" w:space="0" w:color="000000"/>
              <w:right w:val="single" w:sz="4" w:space="0" w:color="000000"/>
            </w:tcBorders>
            <w:shd w:val="clear" w:color="auto" w:fill="E6E6E6"/>
          </w:tcPr>
          <w:p>
            <w:pPr>
              <w:pStyle w:val="TableParagraph"/>
              <w:spacing w:line="261" w:lineRule="exact"/>
              <w:ind w:left="444" w:right="0"/>
              <w:jc w:val="left"/>
              <w:rPr>
                <w:rFonts w:ascii="宋体" w:hAnsi="宋体" w:cs="宋体" w:eastAsia="宋体" w:hint="default"/>
                <w:sz w:val="21"/>
                <w:szCs w:val="21"/>
              </w:rPr>
            </w:pPr>
            <w:r>
              <w:rPr>
                <w:rFonts w:ascii="宋体" w:hAnsi="宋体" w:cs="宋体" w:eastAsia="宋体" w:hint="default"/>
                <w:b/>
                <w:bCs/>
                <w:sz w:val="21"/>
                <w:szCs w:val="21"/>
              </w:rPr>
              <w:t>调整后</w:t>
            </w:r>
            <w:r>
              <w:rPr>
                <w:rFonts w:ascii="宋体" w:hAnsi="宋体" w:cs="宋体" w:eastAsia="宋体" w:hint="default"/>
                <w:sz w:val="21"/>
                <w:szCs w:val="21"/>
              </w:rPr>
            </w:r>
          </w:p>
        </w:tc>
      </w:tr>
      <w:tr>
        <w:trPr>
          <w:trHeight w:val="164" w:hRule="exact"/>
        </w:trPr>
        <w:tc>
          <w:tcPr>
            <w:tcW w:w="1535" w:type="dxa"/>
            <w:vMerge w:val="restart"/>
            <w:tcBorders>
              <w:top w:val="nil" w:sz="6" w:space="0" w:color="auto"/>
              <w:left w:val="single" w:sz="4" w:space="0" w:color="000000"/>
              <w:right w:val="single" w:sz="4" w:space="0" w:color="000000"/>
            </w:tcBorders>
            <w:shd w:val="clear" w:color="auto" w:fill="E6E6E6"/>
          </w:tcPr>
          <w:p>
            <w:pPr/>
          </w:p>
        </w:tc>
        <w:tc>
          <w:tcPr>
            <w:tcW w:w="1620" w:type="dxa"/>
            <w:vMerge w:val="restart"/>
            <w:tcBorders>
              <w:top w:val="nil" w:sz="6" w:space="0" w:color="auto"/>
              <w:left w:val="single" w:sz="4" w:space="0" w:color="000000"/>
              <w:right w:val="single" w:sz="4" w:space="0" w:color="000000"/>
            </w:tcBorders>
            <w:shd w:val="clear" w:color="auto" w:fill="E6E6E6"/>
          </w:tcPr>
          <w:p>
            <w:pPr/>
          </w:p>
        </w:tc>
        <w:tc>
          <w:tcPr>
            <w:tcW w:w="1620" w:type="dxa"/>
            <w:vMerge w:val="restart"/>
            <w:tcBorders>
              <w:top w:val="nil" w:sz="6" w:space="0" w:color="auto"/>
              <w:left w:val="single" w:sz="4" w:space="0" w:color="000000"/>
              <w:right w:val="single" w:sz="4" w:space="0" w:color="000000"/>
            </w:tcBorders>
            <w:shd w:val="clear" w:color="auto" w:fill="E6E6E6"/>
          </w:tcPr>
          <w:p>
            <w:pPr/>
          </w:p>
        </w:tc>
        <w:tc>
          <w:tcPr>
            <w:tcW w:w="900" w:type="dxa"/>
            <w:vMerge/>
            <w:tcBorders>
              <w:left w:val="single" w:sz="4" w:space="0" w:color="000000"/>
              <w:right w:val="single" w:sz="4" w:space="0" w:color="000000"/>
            </w:tcBorders>
            <w:shd w:val="clear" w:color="auto" w:fill="E6E6E6"/>
          </w:tcPr>
          <w:p>
            <w:pPr/>
          </w:p>
        </w:tc>
        <w:tc>
          <w:tcPr>
            <w:tcW w:w="1662" w:type="dxa"/>
            <w:vMerge/>
            <w:tcBorders>
              <w:left w:val="single" w:sz="4" w:space="0" w:color="000000"/>
              <w:bottom w:val="nil" w:sz="6" w:space="0" w:color="auto"/>
              <w:right w:val="single" w:sz="4" w:space="0" w:color="000000"/>
            </w:tcBorders>
            <w:shd w:val="clear" w:color="auto" w:fill="E6E6E6"/>
          </w:tcPr>
          <w:p>
            <w:pPr/>
          </w:p>
        </w:tc>
        <w:tc>
          <w:tcPr>
            <w:tcW w:w="1530" w:type="dxa"/>
            <w:vMerge/>
            <w:tcBorders>
              <w:left w:val="single" w:sz="4" w:space="0" w:color="000000"/>
              <w:bottom w:val="nil" w:sz="6" w:space="0" w:color="auto"/>
              <w:right w:val="single" w:sz="4" w:space="0" w:color="000000"/>
            </w:tcBorders>
            <w:shd w:val="clear" w:color="auto" w:fill="E6E6E6"/>
          </w:tcPr>
          <w:p>
            <w:pPr/>
          </w:p>
        </w:tc>
      </w:tr>
      <w:tr>
        <w:trPr>
          <w:trHeight w:val="157" w:hRule="exact"/>
        </w:trPr>
        <w:tc>
          <w:tcPr>
            <w:tcW w:w="1535" w:type="dxa"/>
            <w:vMerge/>
            <w:tcBorders>
              <w:left w:val="single" w:sz="4" w:space="0" w:color="000000"/>
              <w:bottom w:val="single" w:sz="4" w:space="0" w:color="000000"/>
              <w:right w:val="single" w:sz="4" w:space="0" w:color="000000"/>
            </w:tcBorders>
            <w:shd w:val="clear" w:color="auto" w:fill="E6E6E6"/>
          </w:tcPr>
          <w:p>
            <w:pPr/>
          </w:p>
        </w:tc>
        <w:tc>
          <w:tcPr>
            <w:tcW w:w="1620" w:type="dxa"/>
            <w:vMerge/>
            <w:tcBorders>
              <w:left w:val="single" w:sz="4" w:space="0" w:color="000000"/>
              <w:bottom w:val="single" w:sz="4" w:space="0" w:color="000000"/>
              <w:right w:val="single" w:sz="4" w:space="0" w:color="000000"/>
            </w:tcBorders>
            <w:shd w:val="clear" w:color="auto" w:fill="E6E6E6"/>
          </w:tcPr>
          <w:p>
            <w:pPr/>
          </w:p>
        </w:tc>
        <w:tc>
          <w:tcPr>
            <w:tcW w:w="1620" w:type="dxa"/>
            <w:vMerge/>
            <w:tcBorders>
              <w:left w:val="single" w:sz="4" w:space="0" w:color="000000"/>
              <w:bottom w:val="single" w:sz="4" w:space="0" w:color="000000"/>
              <w:right w:val="single" w:sz="4" w:space="0" w:color="000000"/>
            </w:tcBorders>
            <w:shd w:val="clear" w:color="auto" w:fill="E6E6E6"/>
          </w:tcPr>
          <w:p>
            <w:pPr/>
          </w:p>
        </w:tc>
        <w:tc>
          <w:tcPr>
            <w:tcW w:w="900" w:type="dxa"/>
            <w:vMerge/>
            <w:tcBorders>
              <w:left w:val="single" w:sz="4" w:space="0" w:color="000000"/>
              <w:bottom w:val="single" w:sz="4" w:space="0" w:color="000000"/>
              <w:right w:val="single" w:sz="4" w:space="0" w:color="000000"/>
            </w:tcBorders>
            <w:shd w:val="clear" w:color="auto" w:fill="E6E6E6"/>
          </w:tcPr>
          <w:p>
            <w:pPr/>
          </w:p>
        </w:tc>
        <w:tc>
          <w:tcPr>
            <w:tcW w:w="1662" w:type="dxa"/>
            <w:tcBorders>
              <w:top w:val="nil" w:sz="6" w:space="0" w:color="auto"/>
              <w:left w:val="single" w:sz="4" w:space="0" w:color="000000"/>
              <w:bottom w:val="single" w:sz="4" w:space="0" w:color="000000"/>
              <w:right w:val="single" w:sz="4" w:space="0" w:color="000000"/>
            </w:tcBorders>
            <w:shd w:val="clear" w:color="auto" w:fill="E6E6E6"/>
          </w:tcPr>
          <w:p>
            <w:pPr/>
          </w:p>
        </w:tc>
        <w:tc>
          <w:tcPr>
            <w:tcW w:w="1530" w:type="dxa"/>
            <w:tcBorders>
              <w:top w:val="nil" w:sz="6" w:space="0" w:color="auto"/>
              <w:left w:val="single" w:sz="4" w:space="0" w:color="000000"/>
              <w:bottom w:val="single" w:sz="4" w:space="0" w:color="000000"/>
              <w:right w:val="single" w:sz="4" w:space="0" w:color="000000"/>
            </w:tcBorders>
            <w:shd w:val="clear" w:color="auto" w:fill="E6E6E6"/>
          </w:tcPr>
          <w:p>
            <w:pPr/>
          </w:p>
        </w:tc>
      </w:tr>
      <w:tr>
        <w:trPr>
          <w:trHeight w:val="323" w:hRule="exact"/>
        </w:trPr>
        <w:tc>
          <w:tcPr>
            <w:tcW w:w="153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20" w:type="dxa"/>
            <w:tcBorders>
              <w:top w:val="single" w:sz="4" w:space="0" w:color="000000"/>
              <w:left w:val="single" w:sz="13" w:space="0" w:color="E6E6E6"/>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1,279,996,696.42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1,425,696,551.06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-10.22</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1,700,469,939.87</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1,724,807,740.23</w:t>
            </w:r>
          </w:p>
        </w:tc>
      </w:tr>
      <w:tr>
        <w:trPr>
          <w:trHeight w:val="317" w:hRule="exact"/>
        </w:trPr>
        <w:tc>
          <w:tcPr>
            <w:tcW w:w="1535" w:type="dxa"/>
            <w:tcBorders>
              <w:top w:val="single" w:sz="4" w:space="0" w:color="000000"/>
              <w:left w:val="single" w:sz="4" w:space="0" w:color="000000"/>
              <w:bottom w:val="nil" w:sz="6" w:space="0" w:color="auto"/>
              <w:right w:val="single" w:sz="4" w:space="0" w:color="000000"/>
            </w:tcBorders>
            <w:shd w:val="clear" w:color="auto" w:fill="E6E6E6"/>
          </w:tcPr>
          <w:p>
            <w:pPr/>
          </w:p>
        </w:tc>
        <w:tc>
          <w:tcPr>
            <w:tcW w:w="1620" w:type="dxa"/>
            <w:vMerge w:val="restart"/>
            <w:tcBorders>
              <w:top w:val="single" w:sz="4" w:space="0" w:color="000000"/>
              <w:left w:val="single" w:sz="9" w:space="0" w:color="E6E6E6"/>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67" w:right="0"/>
              <w:jc w:val="left"/>
              <w:rPr>
                <w:rFonts w:ascii="Times New Roman" w:hAnsi="Times New Roman" w:cs="Times New Roman" w:eastAsia="Times New Roman" w:hint="default"/>
                <w:sz w:val="21"/>
                <w:szCs w:val="21"/>
              </w:rPr>
            </w:pPr>
            <w:r>
              <w:rPr>
                <w:rFonts w:ascii="Times New Roman"/>
                <w:sz w:val="21"/>
              </w:rPr>
              <w:t>137,633,732.32</w:t>
            </w:r>
          </w:p>
        </w:tc>
        <w:tc>
          <w:tcPr>
            <w:tcW w:w="16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73" w:right="0"/>
              <w:jc w:val="left"/>
              <w:rPr>
                <w:rFonts w:ascii="Times New Roman" w:hAnsi="Times New Roman" w:cs="Times New Roman" w:eastAsia="Times New Roman" w:hint="default"/>
                <w:sz w:val="21"/>
                <w:szCs w:val="21"/>
              </w:rPr>
            </w:pPr>
            <w:r>
              <w:rPr>
                <w:rFonts w:ascii="Times New Roman"/>
                <w:sz w:val="21"/>
              </w:rPr>
              <w:t>298,547,299.66</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22" w:right="0"/>
              <w:jc w:val="left"/>
              <w:rPr>
                <w:rFonts w:ascii="Times New Roman" w:hAnsi="Times New Roman" w:cs="Times New Roman" w:eastAsia="Times New Roman" w:hint="default"/>
                <w:sz w:val="21"/>
                <w:szCs w:val="21"/>
              </w:rPr>
            </w:pPr>
            <w:r>
              <w:rPr>
                <w:rFonts w:ascii="Times New Roman"/>
                <w:sz w:val="21"/>
              </w:rPr>
              <w:t>-53.90</w:t>
            </w:r>
          </w:p>
        </w:tc>
        <w:tc>
          <w:tcPr>
            <w:tcW w:w="166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16" w:right="0"/>
              <w:jc w:val="left"/>
              <w:rPr>
                <w:rFonts w:ascii="Times New Roman" w:hAnsi="Times New Roman" w:cs="Times New Roman" w:eastAsia="Times New Roman" w:hint="default"/>
                <w:sz w:val="21"/>
                <w:szCs w:val="21"/>
              </w:rPr>
            </w:pPr>
            <w:r>
              <w:rPr>
                <w:rFonts w:ascii="Times New Roman"/>
                <w:sz w:val="21"/>
              </w:rPr>
              <w:t>102,289,975.05</w:t>
            </w:r>
          </w:p>
        </w:tc>
        <w:tc>
          <w:tcPr>
            <w:tcW w:w="153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85" w:right="0"/>
              <w:jc w:val="left"/>
              <w:rPr>
                <w:rFonts w:ascii="Times New Roman" w:hAnsi="Times New Roman" w:cs="Times New Roman" w:eastAsia="Times New Roman" w:hint="default"/>
                <w:sz w:val="21"/>
                <w:szCs w:val="21"/>
              </w:rPr>
            </w:pPr>
            <w:r>
              <w:rPr>
                <w:rFonts w:ascii="Times New Roman"/>
                <w:sz w:val="21"/>
              </w:rPr>
              <w:t>108,269,364.68</w:t>
            </w:r>
          </w:p>
        </w:tc>
      </w:tr>
      <w:tr>
        <w:trPr>
          <w:trHeight w:val="312" w:hRule="exact"/>
        </w:trPr>
        <w:tc>
          <w:tcPr>
            <w:tcW w:w="1535" w:type="dxa"/>
            <w:tcBorders>
              <w:top w:val="nil" w:sz="6" w:space="0" w:color="auto"/>
              <w:left w:val="single" w:sz="4" w:space="0" w:color="000000"/>
              <w:bottom w:val="nil" w:sz="6" w:space="0" w:color="auto"/>
              <w:right w:val="single" w:sz="4" w:space="0" w:color="000000"/>
            </w:tcBorders>
            <w:shd w:val="clear" w:color="auto" w:fill="E6E6E6"/>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620" w:type="dxa"/>
            <w:vMerge/>
            <w:tcBorders>
              <w:left w:val="single" w:sz="9" w:space="0" w:color="E6E6E6"/>
              <w:right w:val="single" w:sz="4" w:space="0" w:color="000000"/>
            </w:tcBorders>
          </w:tcPr>
          <w:p>
            <w:pPr/>
          </w:p>
        </w:tc>
        <w:tc>
          <w:tcPr>
            <w:tcW w:w="162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1662" w:type="dxa"/>
            <w:vMerge/>
            <w:tcBorders>
              <w:left w:val="single" w:sz="4" w:space="0" w:color="000000"/>
              <w:right w:val="single" w:sz="4" w:space="0" w:color="000000"/>
            </w:tcBorders>
          </w:tcPr>
          <w:p>
            <w:pPr/>
          </w:p>
        </w:tc>
        <w:tc>
          <w:tcPr>
            <w:tcW w:w="1530" w:type="dxa"/>
            <w:vMerge/>
            <w:tcBorders>
              <w:left w:val="single" w:sz="4" w:space="0" w:color="000000"/>
              <w:right w:val="single" w:sz="4" w:space="0" w:color="000000"/>
            </w:tcBorders>
          </w:tcPr>
          <w:p>
            <w:pPr/>
          </w:p>
        </w:tc>
      </w:tr>
      <w:tr>
        <w:trPr>
          <w:trHeight w:val="317" w:hRule="exact"/>
        </w:trPr>
        <w:tc>
          <w:tcPr>
            <w:tcW w:w="1535" w:type="dxa"/>
            <w:tcBorders>
              <w:top w:val="nil" w:sz="6" w:space="0" w:color="auto"/>
              <w:left w:val="single" w:sz="4" w:space="0" w:color="000000"/>
              <w:bottom w:val="single" w:sz="4" w:space="0" w:color="000000"/>
              <w:right w:val="single" w:sz="4" w:space="0" w:color="000000"/>
            </w:tcBorders>
            <w:shd w:val="clear" w:color="auto" w:fill="E6E6E6"/>
          </w:tcPr>
          <w:p>
            <w:pPr/>
          </w:p>
        </w:tc>
        <w:tc>
          <w:tcPr>
            <w:tcW w:w="1620" w:type="dxa"/>
            <w:vMerge/>
            <w:tcBorders>
              <w:left w:val="single" w:sz="9" w:space="0" w:color="E6E6E6"/>
              <w:bottom w:val="single" w:sz="4" w:space="0" w:color="000000"/>
              <w:right w:val="single" w:sz="4" w:space="0" w:color="000000"/>
            </w:tcBorders>
          </w:tcPr>
          <w:p>
            <w:pPr/>
          </w:p>
        </w:tc>
        <w:tc>
          <w:tcPr>
            <w:tcW w:w="162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662" w:type="dxa"/>
            <w:vMerge/>
            <w:tcBorders>
              <w:left w:val="single" w:sz="4" w:space="0" w:color="000000"/>
              <w:bottom w:val="single" w:sz="4" w:space="0" w:color="000000"/>
              <w:right w:val="single" w:sz="4" w:space="0" w:color="000000"/>
            </w:tcBorders>
          </w:tcPr>
          <w:p>
            <w:pPr/>
          </w:p>
        </w:tc>
        <w:tc>
          <w:tcPr>
            <w:tcW w:w="1530" w:type="dxa"/>
            <w:vMerge/>
            <w:tcBorders>
              <w:left w:val="single" w:sz="4" w:space="0" w:color="000000"/>
              <w:bottom w:val="single" w:sz="4" w:space="0" w:color="000000"/>
              <w:right w:val="single" w:sz="4" w:space="0" w:color="000000"/>
            </w:tcBorders>
          </w:tcPr>
          <w:p>
            <w:pPr/>
          </w:p>
        </w:tc>
      </w:tr>
      <w:tr>
        <w:trPr>
          <w:trHeight w:val="161" w:hRule="exact"/>
        </w:trPr>
        <w:tc>
          <w:tcPr>
            <w:tcW w:w="1535" w:type="dxa"/>
            <w:tcBorders>
              <w:top w:val="single" w:sz="4" w:space="0" w:color="000000"/>
              <w:left w:val="single" w:sz="4" w:space="0" w:color="000000"/>
              <w:bottom w:val="nil" w:sz="6" w:space="0" w:color="auto"/>
              <w:right w:val="single" w:sz="4" w:space="0" w:color="000000"/>
            </w:tcBorders>
            <w:shd w:val="clear" w:color="auto" w:fill="E6E6E6"/>
          </w:tcPr>
          <w:p>
            <w:pPr/>
          </w:p>
        </w:tc>
        <w:tc>
          <w:tcPr>
            <w:tcW w:w="1620" w:type="dxa"/>
            <w:vMerge w:val="restart"/>
            <w:tcBorders>
              <w:top w:val="single" w:sz="4" w:space="0" w:color="000000"/>
              <w:left w:val="single" w:sz="9" w:space="0" w:color="E6E6E6"/>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72" w:right="0"/>
              <w:jc w:val="left"/>
              <w:rPr>
                <w:rFonts w:ascii="Times New Roman" w:hAnsi="Times New Roman" w:cs="Times New Roman" w:eastAsia="Times New Roman" w:hint="default"/>
                <w:sz w:val="21"/>
                <w:szCs w:val="21"/>
              </w:rPr>
            </w:pPr>
            <w:r>
              <w:rPr>
                <w:rFonts w:ascii="Times New Roman"/>
                <w:sz w:val="21"/>
              </w:rPr>
              <w:t>53,067,901.84</w:t>
            </w:r>
          </w:p>
        </w:tc>
        <w:tc>
          <w:tcPr>
            <w:tcW w:w="16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73" w:right="0"/>
              <w:jc w:val="left"/>
              <w:rPr>
                <w:rFonts w:ascii="Times New Roman" w:hAnsi="Times New Roman" w:cs="Times New Roman" w:eastAsia="Times New Roman" w:hint="default"/>
                <w:sz w:val="21"/>
                <w:szCs w:val="21"/>
              </w:rPr>
            </w:pPr>
            <w:r>
              <w:rPr>
                <w:rFonts w:ascii="Times New Roman"/>
                <w:sz w:val="21"/>
              </w:rPr>
              <w:t>170,669,294.87</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22" w:right="0"/>
              <w:jc w:val="left"/>
              <w:rPr>
                <w:rFonts w:ascii="Times New Roman" w:hAnsi="Times New Roman" w:cs="Times New Roman" w:eastAsia="Times New Roman" w:hint="default"/>
                <w:sz w:val="21"/>
                <w:szCs w:val="21"/>
              </w:rPr>
            </w:pPr>
            <w:r>
              <w:rPr>
                <w:rFonts w:ascii="Times New Roman"/>
                <w:sz w:val="21"/>
              </w:rPr>
              <w:t>-68.91</w:t>
            </w:r>
          </w:p>
        </w:tc>
        <w:tc>
          <w:tcPr>
            <w:tcW w:w="166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422" w:right="0"/>
              <w:jc w:val="left"/>
              <w:rPr>
                <w:rFonts w:ascii="Times New Roman" w:hAnsi="Times New Roman" w:cs="Times New Roman" w:eastAsia="Times New Roman" w:hint="default"/>
                <w:sz w:val="21"/>
                <w:szCs w:val="21"/>
              </w:rPr>
            </w:pPr>
            <w:r>
              <w:rPr>
                <w:rFonts w:ascii="Times New Roman"/>
                <w:sz w:val="21"/>
              </w:rPr>
              <w:t>50,015,842.79</w:t>
            </w:r>
          </w:p>
        </w:tc>
        <w:tc>
          <w:tcPr>
            <w:tcW w:w="153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91" w:right="0"/>
              <w:jc w:val="left"/>
              <w:rPr>
                <w:rFonts w:ascii="Times New Roman" w:hAnsi="Times New Roman" w:cs="Times New Roman" w:eastAsia="Times New Roman" w:hint="default"/>
                <w:sz w:val="21"/>
                <w:szCs w:val="21"/>
              </w:rPr>
            </w:pPr>
            <w:r>
              <w:rPr>
                <w:rFonts w:ascii="Times New Roman"/>
                <w:sz w:val="21"/>
              </w:rPr>
              <w:t>57,046,627.73</w:t>
            </w:r>
          </w:p>
        </w:tc>
      </w:tr>
      <w:tr>
        <w:trPr>
          <w:trHeight w:val="624" w:hRule="exact"/>
        </w:trPr>
        <w:tc>
          <w:tcPr>
            <w:tcW w:w="1535" w:type="dxa"/>
            <w:tcBorders>
              <w:top w:val="nil" w:sz="6" w:space="0" w:color="auto"/>
              <w:left w:val="single" w:sz="4" w:space="0" w:color="000000"/>
              <w:bottom w:val="nil" w:sz="6" w:space="0" w:color="auto"/>
              <w:right w:val="single" w:sz="4" w:space="0" w:color="000000"/>
            </w:tcBorders>
            <w:shd w:val="clear" w:color="auto" w:fill="E6E6E6"/>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pacing w:val="2"/>
                <w:sz w:val="21"/>
                <w:szCs w:val="21"/>
              </w:rPr>
              <w:t>归属于上市公司</w:t>
            </w:r>
            <w:r>
              <w:rPr>
                <w:rFonts w:ascii="宋体" w:hAnsi="宋体" w:cs="宋体" w:eastAsia="宋体" w:hint="default"/>
                <w:sz w:val="21"/>
                <w:szCs w:val="21"/>
              </w:rPr>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股东的净利润</w:t>
            </w:r>
          </w:p>
        </w:tc>
        <w:tc>
          <w:tcPr>
            <w:tcW w:w="1620" w:type="dxa"/>
            <w:vMerge/>
            <w:tcBorders>
              <w:left w:val="single" w:sz="9" w:space="0" w:color="E6E6E6"/>
              <w:right w:val="single" w:sz="4" w:space="0" w:color="000000"/>
            </w:tcBorders>
          </w:tcPr>
          <w:p>
            <w:pPr/>
          </w:p>
        </w:tc>
        <w:tc>
          <w:tcPr>
            <w:tcW w:w="162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1662" w:type="dxa"/>
            <w:vMerge/>
            <w:tcBorders>
              <w:left w:val="single" w:sz="4" w:space="0" w:color="000000"/>
              <w:right w:val="single" w:sz="4" w:space="0" w:color="000000"/>
            </w:tcBorders>
          </w:tcPr>
          <w:p>
            <w:pPr/>
          </w:p>
        </w:tc>
        <w:tc>
          <w:tcPr>
            <w:tcW w:w="1530" w:type="dxa"/>
            <w:vMerge/>
            <w:tcBorders>
              <w:left w:val="single" w:sz="4" w:space="0" w:color="000000"/>
              <w:right w:val="single" w:sz="4" w:space="0" w:color="000000"/>
            </w:tcBorders>
          </w:tcPr>
          <w:p>
            <w:pPr/>
          </w:p>
        </w:tc>
      </w:tr>
      <w:tr>
        <w:trPr>
          <w:trHeight w:val="161" w:hRule="exact"/>
        </w:trPr>
        <w:tc>
          <w:tcPr>
            <w:tcW w:w="1535" w:type="dxa"/>
            <w:tcBorders>
              <w:top w:val="nil" w:sz="6" w:space="0" w:color="auto"/>
              <w:left w:val="single" w:sz="4" w:space="0" w:color="000000"/>
              <w:bottom w:val="single" w:sz="4" w:space="0" w:color="000000"/>
              <w:right w:val="single" w:sz="4" w:space="0" w:color="000000"/>
            </w:tcBorders>
            <w:shd w:val="clear" w:color="auto" w:fill="E6E6E6"/>
          </w:tcPr>
          <w:p>
            <w:pPr/>
          </w:p>
        </w:tc>
        <w:tc>
          <w:tcPr>
            <w:tcW w:w="1620" w:type="dxa"/>
            <w:vMerge/>
            <w:tcBorders>
              <w:left w:val="single" w:sz="9" w:space="0" w:color="E6E6E6"/>
              <w:bottom w:val="single" w:sz="4" w:space="0" w:color="000000"/>
              <w:right w:val="single" w:sz="4" w:space="0" w:color="000000"/>
            </w:tcBorders>
          </w:tcPr>
          <w:p>
            <w:pPr/>
          </w:p>
        </w:tc>
        <w:tc>
          <w:tcPr>
            <w:tcW w:w="162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662" w:type="dxa"/>
            <w:vMerge/>
            <w:tcBorders>
              <w:left w:val="single" w:sz="4" w:space="0" w:color="000000"/>
              <w:bottom w:val="single" w:sz="4" w:space="0" w:color="000000"/>
              <w:right w:val="single" w:sz="4" w:space="0" w:color="000000"/>
            </w:tcBorders>
          </w:tcPr>
          <w:p>
            <w:pPr/>
          </w:p>
        </w:tc>
        <w:tc>
          <w:tcPr>
            <w:tcW w:w="1530" w:type="dxa"/>
            <w:vMerge/>
            <w:tcBorders>
              <w:left w:val="single" w:sz="4" w:space="0" w:color="000000"/>
              <w:bottom w:val="single" w:sz="4" w:space="0" w:color="000000"/>
              <w:right w:val="single" w:sz="4" w:space="0" w:color="000000"/>
            </w:tcBorders>
          </w:tcPr>
          <w:p>
            <w:pPr/>
          </w:p>
        </w:tc>
      </w:tr>
      <w:tr>
        <w:trPr>
          <w:trHeight w:val="1259" w:hRule="exact"/>
        </w:trPr>
        <w:tc>
          <w:tcPr>
            <w:tcW w:w="153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11" w:right="0"/>
              <w:jc w:val="both"/>
              <w:rPr>
                <w:rFonts w:ascii="宋体" w:hAnsi="宋体" w:cs="宋体" w:eastAsia="宋体" w:hint="default"/>
                <w:sz w:val="21"/>
                <w:szCs w:val="21"/>
              </w:rPr>
            </w:pPr>
            <w:r>
              <w:rPr>
                <w:rFonts w:ascii="宋体" w:hAnsi="宋体" w:cs="宋体" w:eastAsia="宋体" w:hint="default"/>
                <w:spacing w:val="2"/>
                <w:sz w:val="21"/>
                <w:szCs w:val="21"/>
              </w:rPr>
              <w:t>归属于上市公司</w:t>
            </w:r>
            <w:r>
              <w:rPr>
                <w:rFonts w:ascii="宋体" w:hAnsi="宋体" w:cs="宋体" w:eastAsia="宋体" w:hint="default"/>
                <w:sz w:val="21"/>
                <w:szCs w:val="21"/>
              </w:rPr>
            </w:r>
          </w:p>
          <w:p>
            <w:pPr>
              <w:pStyle w:val="TableParagraph"/>
              <w:spacing w:line="273" w:lineRule="auto" w:before="37"/>
              <w:ind w:left="11" w:right="17"/>
              <w:jc w:val="both"/>
              <w:rPr>
                <w:rFonts w:ascii="宋体" w:hAnsi="宋体" w:cs="宋体" w:eastAsia="宋体" w:hint="default"/>
                <w:sz w:val="21"/>
                <w:szCs w:val="21"/>
              </w:rPr>
            </w:pPr>
            <w:r>
              <w:rPr>
                <w:rFonts w:ascii="宋体" w:hAnsi="宋体" w:cs="宋体" w:eastAsia="宋体" w:hint="default"/>
                <w:spacing w:val="2"/>
                <w:sz w:val="21"/>
                <w:szCs w:val="21"/>
              </w:rPr>
              <w:t>股东的扣除非经</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常性损益的净利</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润</w:t>
            </w:r>
          </w:p>
        </w:tc>
        <w:tc>
          <w:tcPr>
            <w:tcW w:w="1620" w:type="dxa"/>
            <w:tcBorders>
              <w:top w:val="single" w:sz="4" w:space="0" w:color="000000"/>
              <w:left w:val="single" w:sz="13" w:space="0" w:color="E6E6E6"/>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-15,449,448.13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13,209,329.56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-216.96</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-3,808,596.08</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pacing w:val="-1"/>
                <w:sz w:val="21"/>
              </w:rPr>
              <w:t>3,222,188.86</w:t>
            </w:r>
          </w:p>
        </w:tc>
      </w:tr>
      <w:tr>
        <w:trPr>
          <w:trHeight w:val="161" w:hRule="exact"/>
        </w:trPr>
        <w:tc>
          <w:tcPr>
            <w:tcW w:w="1535" w:type="dxa"/>
            <w:tcBorders>
              <w:top w:val="single" w:sz="4" w:space="0" w:color="000000"/>
              <w:left w:val="single" w:sz="4" w:space="0" w:color="000000"/>
              <w:bottom w:val="nil" w:sz="6" w:space="0" w:color="auto"/>
              <w:right w:val="single" w:sz="4" w:space="0" w:color="000000"/>
            </w:tcBorders>
            <w:shd w:val="clear" w:color="auto" w:fill="E6E6E6"/>
          </w:tcPr>
          <w:p>
            <w:pPr/>
          </w:p>
        </w:tc>
        <w:tc>
          <w:tcPr>
            <w:tcW w:w="1620" w:type="dxa"/>
            <w:vMerge w:val="restart"/>
            <w:tcBorders>
              <w:top w:val="single" w:sz="4" w:space="0" w:color="000000"/>
              <w:left w:val="single" w:sz="9" w:space="0" w:color="E6E6E6"/>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67" w:right="0"/>
              <w:jc w:val="left"/>
              <w:rPr>
                <w:rFonts w:ascii="Times New Roman" w:hAnsi="Times New Roman" w:cs="Times New Roman" w:eastAsia="Times New Roman" w:hint="default"/>
                <w:sz w:val="21"/>
                <w:szCs w:val="21"/>
              </w:rPr>
            </w:pPr>
            <w:r>
              <w:rPr>
                <w:rFonts w:ascii="Times New Roman"/>
                <w:sz w:val="21"/>
              </w:rPr>
              <w:t>278,828,607.03</w:t>
            </w:r>
          </w:p>
        </w:tc>
        <w:tc>
          <w:tcPr>
            <w:tcW w:w="16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73" w:right="0"/>
              <w:jc w:val="left"/>
              <w:rPr>
                <w:rFonts w:ascii="Times New Roman" w:hAnsi="Times New Roman" w:cs="Times New Roman" w:eastAsia="Times New Roman" w:hint="default"/>
                <w:sz w:val="21"/>
                <w:szCs w:val="21"/>
              </w:rPr>
            </w:pPr>
            <w:r>
              <w:rPr>
                <w:rFonts w:ascii="Times New Roman"/>
                <w:sz w:val="21"/>
              </w:rPr>
              <w:t>705,958,271.99</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22" w:right="0"/>
              <w:jc w:val="left"/>
              <w:rPr>
                <w:rFonts w:ascii="Times New Roman" w:hAnsi="Times New Roman" w:cs="Times New Roman" w:eastAsia="Times New Roman" w:hint="default"/>
                <w:sz w:val="21"/>
                <w:szCs w:val="21"/>
              </w:rPr>
            </w:pPr>
            <w:r>
              <w:rPr>
                <w:rFonts w:ascii="Times New Roman"/>
                <w:sz w:val="21"/>
              </w:rPr>
              <w:t>-60.50</w:t>
            </w:r>
          </w:p>
        </w:tc>
        <w:tc>
          <w:tcPr>
            <w:tcW w:w="166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16" w:right="0"/>
              <w:jc w:val="left"/>
              <w:rPr>
                <w:rFonts w:ascii="Times New Roman" w:hAnsi="Times New Roman" w:cs="Times New Roman" w:eastAsia="Times New Roman" w:hint="default"/>
                <w:sz w:val="21"/>
                <w:szCs w:val="21"/>
              </w:rPr>
            </w:pPr>
            <w:r>
              <w:rPr>
                <w:rFonts w:ascii="Times New Roman"/>
                <w:sz w:val="21"/>
              </w:rPr>
              <w:t>346,271,789.20</w:t>
            </w:r>
          </w:p>
        </w:tc>
        <w:tc>
          <w:tcPr>
            <w:tcW w:w="153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85" w:right="0"/>
              <w:jc w:val="left"/>
              <w:rPr>
                <w:rFonts w:ascii="Times New Roman" w:hAnsi="Times New Roman" w:cs="Times New Roman" w:eastAsia="Times New Roman" w:hint="default"/>
                <w:sz w:val="21"/>
                <w:szCs w:val="21"/>
              </w:rPr>
            </w:pPr>
            <w:r>
              <w:rPr>
                <w:rFonts w:ascii="Times New Roman"/>
                <w:sz w:val="21"/>
              </w:rPr>
              <w:t>351,237,076.97</w:t>
            </w:r>
          </w:p>
        </w:tc>
      </w:tr>
      <w:tr>
        <w:trPr>
          <w:trHeight w:val="624" w:hRule="exact"/>
        </w:trPr>
        <w:tc>
          <w:tcPr>
            <w:tcW w:w="1535" w:type="dxa"/>
            <w:tcBorders>
              <w:top w:val="nil" w:sz="6" w:space="0" w:color="auto"/>
              <w:left w:val="single" w:sz="4" w:space="0" w:color="000000"/>
              <w:bottom w:val="nil" w:sz="6" w:space="0" w:color="auto"/>
              <w:right w:val="single" w:sz="4" w:space="0" w:color="000000"/>
            </w:tcBorders>
            <w:shd w:val="clear" w:color="auto" w:fill="E6E6E6"/>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pacing w:val="2"/>
                <w:sz w:val="21"/>
                <w:szCs w:val="21"/>
              </w:rPr>
              <w:t>经营活动产生的</w:t>
            </w:r>
            <w:r>
              <w:rPr>
                <w:rFonts w:ascii="宋体" w:hAnsi="宋体" w:cs="宋体" w:eastAsia="宋体" w:hint="default"/>
                <w:sz w:val="21"/>
                <w:szCs w:val="21"/>
              </w:rPr>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620" w:type="dxa"/>
            <w:vMerge/>
            <w:tcBorders>
              <w:left w:val="single" w:sz="9" w:space="0" w:color="E6E6E6"/>
              <w:right w:val="single" w:sz="4" w:space="0" w:color="000000"/>
            </w:tcBorders>
          </w:tcPr>
          <w:p>
            <w:pPr/>
          </w:p>
        </w:tc>
        <w:tc>
          <w:tcPr>
            <w:tcW w:w="162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1662" w:type="dxa"/>
            <w:vMerge/>
            <w:tcBorders>
              <w:left w:val="single" w:sz="4" w:space="0" w:color="000000"/>
              <w:right w:val="single" w:sz="4" w:space="0" w:color="000000"/>
            </w:tcBorders>
          </w:tcPr>
          <w:p>
            <w:pPr/>
          </w:p>
        </w:tc>
        <w:tc>
          <w:tcPr>
            <w:tcW w:w="1530" w:type="dxa"/>
            <w:vMerge/>
            <w:tcBorders>
              <w:left w:val="single" w:sz="4" w:space="0" w:color="000000"/>
              <w:right w:val="single" w:sz="4" w:space="0" w:color="000000"/>
            </w:tcBorders>
          </w:tcPr>
          <w:p>
            <w:pPr/>
          </w:p>
        </w:tc>
      </w:tr>
      <w:tr>
        <w:trPr>
          <w:trHeight w:val="161" w:hRule="exact"/>
        </w:trPr>
        <w:tc>
          <w:tcPr>
            <w:tcW w:w="1535" w:type="dxa"/>
            <w:tcBorders>
              <w:top w:val="nil" w:sz="6" w:space="0" w:color="auto"/>
              <w:left w:val="single" w:sz="4" w:space="0" w:color="000000"/>
              <w:bottom w:val="single" w:sz="4" w:space="0" w:color="000000"/>
              <w:right w:val="single" w:sz="4" w:space="0" w:color="000000"/>
            </w:tcBorders>
            <w:shd w:val="clear" w:color="auto" w:fill="E6E6E6"/>
          </w:tcPr>
          <w:p>
            <w:pPr/>
          </w:p>
        </w:tc>
        <w:tc>
          <w:tcPr>
            <w:tcW w:w="1620" w:type="dxa"/>
            <w:vMerge/>
            <w:tcBorders>
              <w:left w:val="single" w:sz="9" w:space="0" w:color="E6E6E6"/>
              <w:bottom w:val="single" w:sz="4" w:space="0" w:color="000000"/>
              <w:right w:val="single" w:sz="4" w:space="0" w:color="000000"/>
            </w:tcBorders>
          </w:tcPr>
          <w:p>
            <w:pPr/>
          </w:p>
        </w:tc>
        <w:tc>
          <w:tcPr>
            <w:tcW w:w="162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662" w:type="dxa"/>
            <w:vMerge/>
            <w:tcBorders>
              <w:left w:val="single" w:sz="4" w:space="0" w:color="000000"/>
              <w:bottom w:val="single" w:sz="4" w:space="0" w:color="000000"/>
              <w:right w:val="single" w:sz="4" w:space="0" w:color="000000"/>
            </w:tcBorders>
          </w:tcPr>
          <w:p>
            <w:pPr/>
          </w:p>
        </w:tc>
        <w:tc>
          <w:tcPr>
            <w:tcW w:w="1530" w:type="dxa"/>
            <w:vMerge/>
            <w:tcBorders>
              <w:left w:val="single" w:sz="4" w:space="0" w:color="000000"/>
              <w:bottom w:val="single" w:sz="4" w:space="0" w:color="000000"/>
              <w:right w:val="single" w:sz="4" w:space="0" w:color="000000"/>
            </w:tcBorders>
          </w:tcPr>
          <w:p>
            <w:pPr/>
          </w:p>
        </w:tc>
      </w:tr>
      <w:tr>
        <w:trPr>
          <w:trHeight w:val="317" w:hRule="exact"/>
        </w:trPr>
        <w:tc>
          <w:tcPr>
            <w:tcW w:w="1535" w:type="dxa"/>
            <w:tcBorders>
              <w:top w:val="single" w:sz="4" w:space="0" w:color="000000"/>
              <w:left w:val="single" w:sz="4" w:space="0" w:color="000000"/>
              <w:bottom w:val="nil" w:sz="6" w:space="0" w:color="auto"/>
              <w:right w:val="single" w:sz="4" w:space="0" w:color="000000"/>
            </w:tcBorders>
            <w:shd w:val="clear" w:color="auto" w:fill="E6E6E6"/>
          </w:tcPr>
          <w:p>
            <w:pPr/>
          </w:p>
        </w:tc>
        <w:tc>
          <w:tcPr>
            <w:tcW w:w="1620" w:type="dxa"/>
            <w:tcBorders>
              <w:top w:val="single" w:sz="4" w:space="0" w:color="000000"/>
              <w:left w:val="single" w:sz="4" w:space="0" w:color="000000"/>
              <w:bottom w:val="nil" w:sz="6" w:space="0" w:color="auto"/>
              <w:right w:val="single" w:sz="4" w:space="0" w:color="000000"/>
            </w:tcBorders>
            <w:shd w:val="clear" w:color="auto" w:fill="E6E6E6"/>
          </w:tcPr>
          <w:p>
            <w:pPr/>
          </w:p>
        </w:tc>
        <w:tc>
          <w:tcPr>
            <w:tcW w:w="1620" w:type="dxa"/>
            <w:tcBorders>
              <w:top w:val="single" w:sz="4" w:space="0" w:color="000000"/>
              <w:left w:val="single" w:sz="4" w:space="0" w:color="000000"/>
              <w:bottom w:val="nil" w:sz="6" w:space="0" w:color="auto"/>
              <w:right w:val="single" w:sz="4" w:space="0" w:color="000000"/>
            </w:tcBorders>
            <w:shd w:val="clear" w:color="auto" w:fill="E6E6E6"/>
          </w:tcPr>
          <w:p>
            <w:pPr/>
          </w:p>
        </w:tc>
        <w:tc>
          <w:tcPr>
            <w:tcW w:w="900" w:type="dxa"/>
            <w:vMerge w:val="restart"/>
            <w:tcBorders>
              <w:top w:val="single" w:sz="4" w:space="0" w:color="000000"/>
              <w:left w:val="single" w:sz="4" w:space="0" w:color="000000"/>
              <w:right w:val="single" w:sz="4" w:space="0" w:color="000000"/>
            </w:tcBorders>
            <w:shd w:val="clear" w:color="auto" w:fill="E6E6E6"/>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本年末比</w:t>
            </w:r>
            <w:r>
              <w:rPr>
                <w:rFonts w:ascii="宋体" w:hAnsi="宋体" w:cs="宋体" w:eastAsia="宋体" w:hint="default"/>
                <w:sz w:val="21"/>
                <w:szCs w:val="21"/>
              </w:rPr>
            </w:r>
          </w:p>
          <w:p>
            <w:pPr>
              <w:pStyle w:val="TableParagraph"/>
              <w:spacing w:line="273" w:lineRule="auto" w:before="37"/>
              <w:ind w:left="22" w:right="20"/>
              <w:jc w:val="left"/>
              <w:rPr>
                <w:rFonts w:ascii="宋体" w:hAnsi="宋体" w:cs="宋体" w:eastAsia="宋体" w:hint="default"/>
                <w:sz w:val="21"/>
                <w:szCs w:val="21"/>
              </w:rPr>
            </w:pPr>
            <w:r>
              <w:rPr>
                <w:rFonts w:ascii="宋体" w:hAnsi="宋体" w:cs="宋体" w:eastAsia="宋体" w:hint="default"/>
                <w:b/>
                <w:bCs/>
                <w:sz w:val="21"/>
                <w:szCs w:val="21"/>
              </w:rPr>
              <w:t>上年末增</w:t>
            </w:r>
            <w:r>
              <w:rPr>
                <w:rFonts w:ascii="宋体" w:hAnsi="宋体" w:cs="宋体" w:eastAsia="宋体" w:hint="default"/>
                <w:b/>
                <w:bCs/>
                <w:spacing w:val="1"/>
                <w:w w:val="99"/>
                <w:sz w:val="21"/>
                <w:szCs w:val="21"/>
              </w:rPr>
              <w:t> </w:t>
            </w:r>
            <w:r>
              <w:rPr>
                <w:rFonts w:ascii="宋体" w:hAnsi="宋体" w:cs="宋体" w:eastAsia="宋体" w:hint="default"/>
                <w:b/>
                <w:bCs/>
                <w:sz w:val="21"/>
                <w:szCs w:val="21"/>
              </w:rPr>
              <w:t>减（％）</w:t>
            </w:r>
            <w:r>
              <w:rPr>
                <w:rFonts w:ascii="宋体" w:hAnsi="宋体" w:cs="宋体" w:eastAsia="宋体" w:hint="default"/>
                <w:sz w:val="21"/>
                <w:szCs w:val="21"/>
              </w:rPr>
            </w:r>
          </w:p>
        </w:tc>
        <w:tc>
          <w:tcPr>
            <w:tcW w:w="3192"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2006</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r>
      <w:tr>
        <w:trPr>
          <w:trHeight w:val="160" w:hRule="exact"/>
        </w:trPr>
        <w:tc>
          <w:tcPr>
            <w:tcW w:w="1535" w:type="dxa"/>
            <w:vMerge w:val="restart"/>
            <w:tcBorders>
              <w:top w:val="nil" w:sz="6" w:space="0" w:color="auto"/>
              <w:left w:val="single" w:sz="4" w:space="0" w:color="000000"/>
              <w:right w:val="single" w:sz="4" w:space="0" w:color="000000"/>
            </w:tcBorders>
            <w:shd w:val="clear" w:color="auto" w:fill="E6E6E6"/>
          </w:tcPr>
          <w:p>
            <w:pPr/>
          </w:p>
        </w:tc>
        <w:tc>
          <w:tcPr>
            <w:tcW w:w="1620" w:type="dxa"/>
            <w:vMerge w:val="restart"/>
            <w:tcBorders>
              <w:top w:val="nil" w:sz="6" w:space="0" w:color="auto"/>
              <w:left w:val="single" w:sz="4" w:space="0" w:color="000000"/>
              <w:right w:val="single" w:sz="4" w:space="0" w:color="000000"/>
            </w:tcBorders>
            <w:shd w:val="clear" w:color="auto" w:fill="E6E6E6"/>
          </w:tcPr>
          <w:p>
            <w:pPr>
              <w:pStyle w:val="TableParagraph"/>
              <w:spacing w:line="271" w:lineRule="exact"/>
              <w:ind w:left="356"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620" w:type="dxa"/>
            <w:vMerge w:val="restart"/>
            <w:tcBorders>
              <w:top w:val="nil" w:sz="6" w:space="0" w:color="auto"/>
              <w:left w:val="single" w:sz="4" w:space="0" w:color="000000"/>
              <w:right w:val="single" w:sz="4" w:space="0" w:color="000000"/>
            </w:tcBorders>
            <w:shd w:val="clear" w:color="auto" w:fill="E6E6E6"/>
          </w:tcPr>
          <w:p>
            <w:pPr>
              <w:pStyle w:val="TableParagraph"/>
              <w:spacing w:line="271" w:lineRule="exact"/>
              <w:ind w:left="356"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2007</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900" w:type="dxa"/>
            <w:vMerge/>
            <w:tcBorders>
              <w:left w:val="single" w:sz="4" w:space="0" w:color="000000"/>
              <w:right w:val="single" w:sz="4" w:space="0" w:color="000000"/>
            </w:tcBorders>
            <w:shd w:val="clear" w:color="auto" w:fill="E6E6E6"/>
          </w:tcPr>
          <w:p>
            <w:pPr/>
          </w:p>
        </w:tc>
        <w:tc>
          <w:tcPr>
            <w:tcW w:w="1662" w:type="dxa"/>
            <w:tcBorders>
              <w:top w:val="single" w:sz="4" w:space="0" w:color="000000"/>
              <w:left w:val="single" w:sz="4" w:space="0" w:color="000000"/>
              <w:bottom w:val="nil" w:sz="6" w:space="0" w:color="auto"/>
              <w:right w:val="single" w:sz="4" w:space="0" w:color="000000"/>
            </w:tcBorders>
            <w:shd w:val="clear" w:color="auto" w:fill="E6E6E6"/>
          </w:tcPr>
          <w:p>
            <w:pPr/>
          </w:p>
        </w:tc>
        <w:tc>
          <w:tcPr>
            <w:tcW w:w="1530" w:type="dxa"/>
            <w:tcBorders>
              <w:top w:val="single" w:sz="4" w:space="0" w:color="000000"/>
              <w:left w:val="single" w:sz="4" w:space="0" w:color="000000"/>
              <w:bottom w:val="nil" w:sz="6" w:space="0" w:color="auto"/>
              <w:right w:val="single" w:sz="4" w:space="0" w:color="000000"/>
            </w:tcBorders>
            <w:shd w:val="clear" w:color="auto" w:fill="E6E6E6"/>
          </w:tcPr>
          <w:p>
            <w:pPr/>
          </w:p>
        </w:tc>
      </w:tr>
      <w:tr>
        <w:trPr>
          <w:trHeight w:val="148" w:hRule="exact"/>
        </w:trPr>
        <w:tc>
          <w:tcPr>
            <w:tcW w:w="1535" w:type="dxa"/>
            <w:vMerge/>
            <w:tcBorders>
              <w:left w:val="single" w:sz="4" w:space="0" w:color="000000"/>
              <w:bottom w:val="nil" w:sz="6" w:space="0" w:color="auto"/>
              <w:right w:val="single" w:sz="4" w:space="0" w:color="000000"/>
            </w:tcBorders>
            <w:shd w:val="clear" w:color="auto" w:fill="E6E6E6"/>
          </w:tcPr>
          <w:p>
            <w:pPr/>
          </w:p>
        </w:tc>
        <w:tc>
          <w:tcPr>
            <w:tcW w:w="1620" w:type="dxa"/>
            <w:vMerge/>
            <w:tcBorders>
              <w:left w:val="single" w:sz="4" w:space="0" w:color="000000"/>
              <w:bottom w:val="nil" w:sz="6" w:space="0" w:color="auto"/>
              <w:right w:val="single" w:sz="4" w:space="0" w:color="000000"/>
            </w:tcBorders>
            <w:shd w:val="clear" w:color="auto" w:fill="E6E6E6"/>
          </w:tcPr>
          <w:p>
            <w:pPr/>
          </w:p>
        </w:tc>
        <w:tc>
          <w:tcPr>
            <w:tcW w:w="1620" w:type="dxa"/>
            <w:vMerge/>
            <w:tcBorders>
              <w:left w:val="single" w:sz="4" w:space="0" w:color="000000"/>
              <w:bottom w:val="nil" w:sz="6" w:space="0" w:color="auto"/>
              <w:right w:val="single" w:sz="4" w:space="0" w:color="000000"/>
            </w:tcBorders>
            <w:shd w:val="clear" w:color="auto" w:fill="E6E6E6"/>
          </w:tcPr>
          <w:p>
            <w:pPr/>
          </w:p>
        </w:tc>
        <w:tc>
          <w:tcPr>
            <w:tcW w:w="900" w:type="dxa"/>
            <w:vMerge/>
            <w:tcBorders>
              <w:left w:val="single" w:sz="4" w:space="0" w:color="000000"/>
              <w:right w:val="single" w:sz="4" w:space="0" w:color="000000"/>
            </w:tcBorders>
            <w:shd w:val="clear" w:color="auto" w:fill="E6E6E6"/>
          </w:tcPr>
          <w:p>
            <w:pPr/>
          </w:p>
        </w:tc>
        <w:tc>
          <w:tcPr>
            <w:tcW w:w="1662" w:type="dxa"/>
            <w:vMerge w:val="restart"/>
            <w:tcBorders>
              <w:top w:val="nil" w:sz="6" w:space="0" w:color="auto"/>
              <w:left w:val="single" w:sz="4" w:space="0" w:color="000000"/>
              <w:right w:val="single" w:sz="4" w:space="0" w:color="000000"/>
            </w:tcBorders>
            <w:shd w:val="clear" w:color="auto" w:fill="E6E6E6"/>
          </w:tcPr>
          <w:p>
            <w:pPr>
              <w:pStyle w:val="TableParagraph"/>
              <w:spacing w:line="261" w:lineRule="exact"/>
              <w:ind w:left="508" w:right="0"/>
              <w:jc w:val="left"/>
              <w:rPr>
                <w:rFonts w:ascii="宋体" w:hAnsi="宋体" w:cs="宋体" w:eastAsia="宋体" w:hint="default"/>
                <w:sz w:val="21"/>
                <w:szCs w:val="21"/>
              </w:rPr>
            </w:pPr>
            <w:r>
              <w:rPr>
                <w:rFonts w:ascii="宋体" w:hAnsi="宋体" w:cs="宋体" w:eastAsia="宋体" w:hint="default"/>
                <w:b/>
                <w:bCs/>
                <w:sz w:val="21"/>
                <w:szCs w:val="21"/>
              </w:rPr>
              <w:t>调整前</w:t>
            </w:r>
            <w:r>
              <w:rPr>
                <w:rFonts w:ascii="宋体" w:hAnsi="宋体" w:cs="宋体" w:eastAsia="宋体" w:hint="default"/>
                <w:sz w:val="21"/>
                <w:szCs w:val="21"/>
              </w:rPr>
            </w:r>
          </w:p>
        </w:tc>
        <w:tc>
          <w:tcPr>
            <w:tcW w:w="1530" w:type="dxa"/>
            <w:vMerge w:val="restart"/>
            <w:tcBorders>
              <w:top w:val="nil" w:sz="6" w:space="0" w:color="auto"/>
              <w:left w:val="single" w:sz="4" w:space="0" w:color="000000"/>
              <w:right w:val="single" w:sz="4" w:space="0" w:color="000000"/>
            </w:tcBorders>
            <w:shd w:val="clear" w:color="auto" w:fill="E6E6E6"/>
          </w:tcPr>
          <w:p>
            <w:pPr>
              <w:pStyle w:val="TableParagraph"/>
              <w:spacing w:line="261" w:lineRule="exact"/>
              <w:ind w:left="444" w:right="0"/>
              <w:jc w:val="left"/>
              <w:rPr>
                <w:rFonts w:ascii="宋体" w:hAnsi="宋体" w:cs="宋体" w:eastAsia="宋体" w:hint="default"/>
                <w:sz w:val="21"/>
                <w:szCs w:val="21"/>
              </w:rPr>
            </w:pPr>
            <w:r>
              <w:rPr>
                <w:rFonts w:ascii="宋体" w:hAnsi="宋体" w:cs="宋体" w:eastAsia="宋体" w:hint="default"/>
                <w:b/>
                <w:bCs/>
                <w:sz w:val="21"/>
                <w:szCs w:val="21"/>
              </w:rPr>
              <w:t>调整后</w:t>
            </w:r>
            <w:r>
              <w:rPr>
                <w:rFonts w:ascii="宋体" w:hAnsi="宋体" w:cs="宋体" w:eastAsia="宋体" w:hint="default"/>
                <w:sz w:val="21"/>
                <w:szCs w:val="21"/>
              </w:rPr>
            </w:r>
          </w:p>
        </w:tc>
      </w:tr>
      <w:tr>
        <w:trPr>
          <w:trHeight w:val="164" w:hRule="exact"/>
        </w:trPr>
        <w:tc>
          <w:tcPr>
            <w:tcW w:w="1535" w:type="dxa"/>
            <w:vMerge w:val="restart"/>
            <w:tcBorders>
              <w:top w:val="nil" w:sz="6" w:space="0" w:color="auto"/>
              <w:left w:val="single" w:sz="4" w:space="0" w:color="000000"/>
              <w:right w:val="single" w:sz="4" w:space="0" w:color="000000"/>
            </w:tcBorders>
            <w:shd w:val="clear" w:color="auto" w:fill="E6E6E6"/>
          </w:tcPr>
          <w:p>
            <w:pPr/>
          </w:p>
        </w:tc>
        <w:tc>
          <w:tcPr>
            <w:tcW w:w="1620" w:type="dxa"/>
            <w:vMerge w:val="restart"/>
            <w:tcBorders>
              <w:top w:val="nil" w:sz="6" w:space="0" w:color="auto"/>
              <w:left w:val="single" w:sz="4" w:space="0" w:color="000000"/>
              <w:right w:val="single" w:sz="4" w:space="0" w:color="000000"/>
            </w:tcBorders>
            <w:shd w:val="clear" w:color="auto" w:fill="E6E6E6"/>
          </w:tcPr>
          <w:p>
            <w:pPr/>
          </w:p>
        </w:tc>
        <w:tc>
          <w:tcPr>
            <w:tcW w:w="1620" w:type="dxa"/>
            <w:vMerge w:val="restart"/>
            <w:tcBorders>
              <w:top w:val="nil" w:sz="6" w:space="0" w:color="auto"/>
              <w:left w:val="single" w:sz="4" w:space="0" w:color="000000"/>
              <w:right w:val="single" w:sz="4" w:space="0" w:color="000000"/>
            </w:tcBorders>
            <w:shd w:val="clear" w:color="auto" w:fill="E6E6E6"/>
          </w:tcPr>
          <w:p>
            <w:pPr/>
          </w:p>
        </w:tc>
        <w:tc>
          <w:tcPr>
            <w:tcW w:w="900" w:type="dxa"/>
            <w:vMerge/>
            <w:tcBorders>
              <w:left w:val="single" w:sz="4" w:space="0" w:color="000000"/>
              <w:right w:val="single" w:sz="4" w:space="0" w:color="000000"/>
            </w:tcBorders>
            <w:shd w:val="clear" w:color="auto" w:fill="E6E6E6"/>
          </w:tcPr>
          <w:p>
            <w:pPr/>
          </w:p>
        </w:tc>
        <w:tc>
          <w:tcPr>
            <w:tcW w:w="1662" w:type="dxa"/>
            <w:vMerge/>
            <w:tcBorders>
              <w:left w:val="single" w:sz="4" w:space="0" w:color="000000"/>
              <w:bottom w:val="nil" w:sz="6" w:space="0" w:color="auto"/>
              <w:right w:val="single" w:sz="4" w:space="0" w:color="000000"/>
            </w:tcBorders>
            <w:shd w:val="clear" w:color="auto" w:fill="E6E6E6"/>
          </w:tcPr>
          <w:p>
            <w:pPr/>
          </w:p>
        </w:tc>
        <w:tc>
          <w:tcPr>
            <w:tcW w:w="1530" w:type="dxa"/>
            <w:vMerge/>
            <w:tcBorders>
              <w:left w:val="single" w:sz="4" w:space="0" w:color="000000"/>
              <w:bottom w:val="nil" w:sz="6" w:space="0" w:color="auto"/>
              <w:right w:val="single" w:sz="4" w:space="0" w:color="000000"/>
            </w:tcBorders>
            <w:shd w:val="clear" w:color="auto" w:fill="E6E6E6"/>
          </w:tcPr>
          <w:p>
            <w:pPr/>
          </w:p>
        </w:tc>
      </w:tr>
      <w:tr>
        <w:trPr>
          <w:trHeight w:val="157" w:hRule="exact"/>
        </w:trPr>
        <w:tc>
          <w:tcPr>
            <w:tcW w:w="1535" w:type="dxa"/>
            <w:vMerge/>
            <w:tcBorders>
              <w:left w:val="single" w:sz="4" w:space="0" w:color="000000"/>
              <w:bottom w:val="single" w:sz="4" w:space="0" w:color="000000"/>
              <w:right w:val="single" w:sz="4" w:space="0" w:color="000000"/>
            </w:tcBorders>
            <w:shd w:val="clear" w:color="auto" w:fill="E6E6E6"/>
          </w:tcPr>
          <w:p>
            <w:pPr/>
          </w:p>
        </w:tc>
        <w:tc>
          <w:tcPr>
            <w:tcW w:w="1620" w:type="dxa"/>
            <w:vMerge/>
            <w:tcBorders>
              <w:left w:val="single" w:sz="4" w:space="0" w:color="000000"/>
              <w:bottom w:val="single" w:sz="4" w:space="0" w:color="000000"/>
              <w:right w:val="single" w:sz="4" w:space="0" w:color="000000"/>
            </w:tcBorders>
            <w:shd w:val="clear" w:color="auto" w:fill="E6E6E6"/>
          </w:tcPr>
          <w:p>
            <w:pPr/>
          </w:p>
        </w:tc>
        <w:tc>
          <w:tcPr>
            <w:tcW w:w="1620" w:type="dxa"/>
            <w:vMerge/>
            <w:tcBorders>
              <w:left w:val="single" w:sz="4" w:space="0" w:color="000000"/>
              <w:bottom w:val="single" w:sz="4" w:space="0" w:color="000000"/>
              <w:right w:val="single" w:sz="4" w:space="0" w:color="000000"/>
            </w:tcBorders>
            <w:shd w:val="clear" w:color="auto" w:fill="E6E6E6"/>
          </w:tcPr>
          <w:p>
            <w:pPr/>
          </w:p>
        </w:tc>
        <w:tc>
          <w:tcPr>
            <w:tcW w:w="900" w:type="dxa"/>
            <w:vMerge/>
            <w:tcBorders>
              <w:left w:val="single" w:sz="4" w:space="0" w:color="000000"/>
              <w:bottom w:val="single" w:sz="4" w:space="0" w:color="000000"/>
              <w:right w:val="single" w:sz="4" w:space="0" w:color="000000"/>
            </w:tcBorders>
            <w:shd w:val="clear" w:color="auto" w:fill="E6E6E6"/>
          </w:tcPr>
          <w:p>
            <w:pPr/>
          </w:p>
        </w:tc>
        <w:tc>
          <w:tcPr>
            <w:tcW w:w="1662" w:type="dxa"/>
            <w:tcBorders>
              <w:top w:val="nil" w:sz="6" w:space="0" w:color="auto"/>
              <w:left w:val="single" w:sz="4" w:space="0" w:color="000000"/>
              <w:bottom w:val="single" w:sz="4" w:space="0" w:color="000000"/>
              <w:right w:val="single" w:sz="4" w:space="0" w:color="000000"/>
            </w:tcBorders>
            <w:shd w:val="clear" w:color="auto" w:fill="E6E6E6"/>
          </w:tcPr>
          <w:p>
            <w:pPr/>
          </w:p>
        </w:tc>
        <w:tc>
          <w:tcPr>
            <w:tcW w:w="1530" w:type="dxa"/>
            <w:tcBorders>
              <w:top w:val="nil" w:sz="6" w:space="0" w:color="auto"/>
              <w:left w:val="single" w:sz="4" w:space="0" w:color="000000"/>
              <w:bottom w:val="single" w:sz="4" w:space="0" w:color="000000"/>
              <w:right w:val="single" w:sz="4" w:space="0" w:color="000000"/>
            </w:tcBorders>
            <w:shd w:val="clear" w:color="auto" w:fill="E6E6E6"/>
          </w:tcPr>
          <w:p>
            <w:pPr/>
          </w:p>
        </w:tc>
      </w:tr>
      <w:tr>
        <w:trPr>
          <w:trHeight w:val="317" w:hRule="exact"/>
        </w:trPr>
        <w:tc>
          <w:tcPr>
            <w:tcW w:w="1535" w:type="dxa"/>
            <w:tcBorders>
              <w:top w:val="single" w:sz="4" w:space="0" w:color="000000"/>
              <w:left w:val="single" w:sz="4" w:space="0" w:color="000000"/>
              <w:bottom w:val="nil" w:sz="6" w:space="0" w:color="auto"/>
              <w:right w:val="single" w:sz="4" w:space="0" w:color="000000"/>
            </w:tcBorders>
            <w:shd w:val="clear" w:color="auto" w:fill="E6E6E6"/>
          </w:tcPr>
          <w:p>
            <w:pPr/>
          </w:p>
        </w:tc>
        <w:tc>
          <w:tcPr>
            <w:tcW w:w="1620" w:type="dxa"/>
            <w:vMerge w:val="restart"/>
            <w:tcBorders>
              <w:top w:val="single" w:sz="4" w:space="0" w:color="000000"/>
              <w:left w:val="single" w:sz="9" w:space="0" w:color="E6E6E6"/>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9" w:right="0"/>
              <w:jc w:val="left"/>
              <w:rPr>
                <w:rFonts w:ascii="Times New Roman" w:hAnsi="Times New Roman" w:cs="Times New Roman" w:eastAsia="Times New Roman" w:hint="default"/>
                <w:sz w:val="21"/>
                <w:szCs w:val="21"/>
              </w:rPr>
            </w:pPr>
            <w:r>
              <w:rPr>
                <w:rFonts w:ascii="Times New Roman"/>
                <w:sz w:val="21"/>
              </w:rPr>
              <w:t>6,154,610,506.52</w:t>
            </w:r>
          </w:p>
        </w:tc>
        <w:tc>
          <w:tcPr>
            <w:tcW w:w="16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15" w:right="0"/>
              <w:jc w:val="left"/>
              <w:rPr>
                <w:rFonts w:ascii="Times New Roman" w:hAnsi="Times New Roman" w:cs="Times New Roman" w:eastAsia="Times New Roman" w:hint="default"/>
                <w:sz w:val="21"/>
                <w:szCs w:val="21"/>
              </w:rPr>
            </w:pPr>
            <w:r>
              <w:rPr>
                <w:rFonts w:ascii="Times New Roman"/>
                <w:sz w:val="21"/>
              </w:rPr>
              <w:t>5,303,216,398.75</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92" w:right="0"/>
              <w:jc w:val="left"/>
              <w:rPr>
                <w:rFonts w:ascii="Times New Roman" w:hAnsi="Times New Roman" w:cs="Times New Roman" w:eastAsia="Times New Roman" w:hint="default"/>
                <w:sz w:val="21"/>
                <w:szCs w:val="21"/>
              </w:rPr>
            </w:pPr>
            <w:r>
              <w:rPr>
                <w:rFonts w:ascii="Times New Roman"/>
                <w:sz w:val="21"/>
              </w:rPr>
              <w:t>16.05</w:t>
            </w:r>
          </w:p>
        </w:tc>
        <w:tc>
          <w:tcPr>
            <w:tcW w:w="166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57" w:right="0"/>
              <w:jc w:val="left"/>
              <w:rPr>
                <w:rFonts w:ascii="Times New Roman" w:hAnsi="Times New Roman" w:cs="Times New Roman" w:eastAsia="Times New Roman" w:hint="default"/>
                <w:sz w:val="21"/>
                <w:szCs w:val="21"/>
              </w:rPr>
            </w:pPr>
            <w:r>
              <w:rPr>
                <w:rFonts w:ascii="Times New Roman"/>
                <w:sz w:val="21"/>
              </w:rPr>
              <w:t>4,219,890,109.47</w:t>
            </w:r>
          </w:p>
        </w:tc>
        <w:tc>
          <w:tcPr>
            <w:tcW w:w="153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6" w:right="0"/>
              <w:jc w:val="left"/>
              <w:rPr>
                <w:rFonts w:ascii="Times New Roman" w:hAnsi="Times New Roman" w:cs="Times New Roman" w:eastAsia="Times New Roman" w:hint="default"/>
                <w:sz w:val="21"/>
                <w:szCs w:val="21"/>
              </w:rPr>
            </w:pPr>
            <w:r>
              <w:rPr>
                <w:rFonts w:ascii="Times New Roman"/>
                <w:sz w:val="21"/>
              </w:rPr>
              <w:t>4,201,441,106.06</w:t>
            </w:r>
          </w:p>
        </w:tc>
      </w:tr>
      <w:tr>
        <w:trPr>
          <w:trHeight w:val="312" w:hRule="exact"/>
        </w:trPr>
        <w:tc>
          <w:tcPr>
            <w:tcW w:w="1535" w:type="dxa"/>
            <w:tcBorders>
              <w:top w:val="nil" w:sz="6" w:space="0" w:color="auto"/>
              <w:left w:val="single" w:sz="4" w:space="0" w:color="000000"/>
              <w:bottom w:val="nil" w:sz="6" w:space="0" w:color="auto"/>
              <w:right w:val="single" w:sz="4" w:space="0" w:color="000000"/>
            </w:tcBorders>
            <w:shd w:val="clear" w:color="auto" w:fill="E6E6E6"/>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620" w:type="dxa"/>
            <w:vMerge/>
            <w:tcBorders>
              <w:left w:val="single" w:sz="9" w:space="0" w:color="E6E6E6"/>
              <w:right w:val="single" w:sz="4" w:space="0" w:color="000000"/>
            </w:tcBorders>
          </w:tcPr>
          <w:p>
            <w:pPr/>
          </w:p>
        </w:tc>
        <w:tc>
          <w:tcPr>
            <w:tcW w:w="162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1662" w:type="dxa"/>
            <w:vMerge/>
            <w:tcBorders>
              <w:left w:val="single" w:sz="4" w:space="0" w:color="000000"/>
              <w:right w:val="single" w:sz="4" w:space="0" w:color="000000"/>
            </w:tcBorders>
          </w:tcPr>
          <w:p>
            <w:pPr/>
          </w:p>
        </w:tc>
        <w:tc>
          <w:tcPr>
            <w:tcW w:w="1530" w:type="dxa"/>
            <w:vMerge/>
            <w:tcBorders>
              <w:left w:val="single" w:sz="4" w:space="0" w:color="000000"/>
              <w:right w:val="single" w:sz="4" w:space="0" w:color="000000"/>
            </w:tcBorders>
          </w:tcPr>
          <w:p>
            <w:pPr/>
          </w:p>
        </w:tc>
      </w:tr>
      <w:tr>
        <w:trPr>
          <w:trHeight w:val="318" w:hRule="exact"/>
        </w:trPr>
        <w:tc>
          <w:tcPr>
            <w:tcW w:w="1535" w:type="dxa"/>
            <w:tcBorders>
              <w:top w:val="nil" w:sz="6" w:space="0" w:color="auto"/>
              <w:left w:val="single" w:sz="4" w:space="0" w:color="000000"/>
              <w:bottom w:val="single" w:sz="4" w:space="0" w:color="000000"/>
              <w:right w:val="single" w:sz="4" w:space="0" w:color="000000"/>
            </w:tcBorders>
            <w:shd w:val="clear" w:color="auto" w:fill="E6E6E6"/>
          </w:tcPr>
          <w:p>
            <w:pPr/>
          </w:p>
        </w:tc>
        <w:tc>
          <w:tcPr>
            <w:tcW w:w="1620" w:type="dxa"/>
            <w:vMerge/>
            <w:tcBorders>
              <w:left w:val="single" w:sz="9" w:space="0" w:color="E6E6E6"/>
              <w:bottom w:val="single" w:sz="4" w:space="0" w:color="000000"/>
              <w:right w:val="single" w:sz="4" w:space="0" w:color="000000"/>
            </w:tcBorders>
          </w:tcPr>
          <w:p>
            <w:pPr/>
          </w:p>
        </w:tc>
        <w:tc>
          <w:tcPr>
            <w:tcW w:w="162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662" w:type="dxa"/>
            <w:vMerge/>
            <w:tcBorders>
              <w:left w:val="single" w:sz="4" w:space="0" w:color="000000"/>
              <w:bottom w:val="single" w:sz="4" w:space="0" w:color="000000"/>
              <w:right w:val="single" w:sz="4" w:space="0" w:color="000000"/>
            </w:tcBorders>
          </w:tcPr>
          <w:p>
            <w:pPr/>
          </w:p>
        </w:tc>
        <w:tc>
          <w:tcPr>
            <w:tcW w:w="1530" w:type="dxa"/>
            <w:vMerge/>
            <w:tcBorders>
              <w:left w:val="single" w:sz="4" w:space="0" w:color="000000"/>
              <w:bottom w:val="single" w:sz="4" w:space="0" w:color="000000"/>
              <w:right w:val="single" w:sz="4" w:space="0" w:color="000000"/>
            </w:tcBorders>
          </w:tcPr>
          <w:p>
            <w:pPr/>
          </w:p>
        </w:tc>
      </w:tr>
      <w:tr>
        <w:trPr>
          <w:trHeight w:val="634" w:hRule="exact"/>
        </w:trPr>
        <w:tc>
          <w:tcPr>
            <w:tcW w:w="153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pacing w:val="2"/>
                <w:sz w:val="21"/>
                <w:szCs w:val="21"/>
              </w:rPr>
              <w:t>所有者权益（或</w:t>
            </w:r>
            <w:r>
              <w:rPr>
                <w:rFonts w:ascii="宋体" w:hAnsi="宋体" w:cs="宋体" w:eastAsia="宋体" w:hint="default"/>
                <w:sz w:val="21"/>
                <w:szCs w:val="21"/>
              </w:rPr>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股东权益）</w:t>
            </w:r>
          </w:p>
        </w:tc>
        <w:tc>
          <w:tcPr>
            <w:tcW w:w="1620" w:type="dxa"/>
            <w:tcBorders>
              <w:top w:val="single" w:sz="4" w:space="0" w:color="000000"/>
              <w:left w:val="single" w:sz="13" w:space="0" w:color="E6E6E6"/>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2,842,045,370.23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1,670,168,836.71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70.17</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1,458,411,336.37</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1,466,709,135.92</w:t>
            </w:r>
          </w:p>
        </w:tc>
      </w:tr>
    </w:tbl>
    <w:p>
      <w:pPr>
        <w:spacing w:line="260" w:lineRule="exact" w:before="0"/>
        <w:ind w:left="488" w:right="402" w:firstLine="0"/>
        <w:jc w:val="left"/>
        <w:rPr>
          <w:rFonts w:ascii="宋体" w:hAnsi="宋体" w:cs="宋体" w:eastAsia="宋体" w:hint="default"/>
          <w:sz w:val="21"/>
          <w:szCs w:val="21"/>
        </w:rPr>
      </w:pPr>
      <w:r>
        <w:rPr>
          <w:rFonts w:ascii="宋体" w:hAnsi="宋体" w:cs="宋体" w:eastAsia="宋体" w:hint="default"/>
          <w:sz w:val="21"/>
          <w:szCs w:val="21"/>
        </w:rPr>
        <w:t>备注：</w:t>
      </w:r>
    </w:p>
    <w:p>
      <w:pPr>
        <w:spacing w:line="256" w:lineRule="auto" w:before="37"/>
        <w:ind w:left="488" w:right="40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、实施“归核化”战略后，虽然公司最近三年的营业总收入有所下降，但批发市场核心业务收入呈 </w:t>
      </w:r>
      <w:r>
        <w:rPr>
          <w:rFonts w:ascii="宋体" w:hAnsi="宋体" w:cs="宋体" w:eastAsia="宋体" w:hint="default"/>
          <w:spacing w:val="-6"/>
          <w:sz w:val="21"/>
          <w:szCs w:val="21"/>
        </w:rPr>
        <w:t>逐年增长态势，若剔除</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2007 </w:t>
      </w:r>
      <w:r>
        <w:rPr>
          <w:rFonts w:ascii="宋体" w:hAnsi="宋体" w:cs="宋体" w:eastAsia="宋体" w:hint="default"/>
          <w:spacing w:val="-5"/>
          <w:sz w:val="21"/>
          <w:szCs w:val="21"/>
        </w:rPr>
        <w:t>年南昌市场商铺销售影响，公司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2008 </w:t>
      </w:r>
      <w:r>
        <w:rPr>
          <w:rFonts w:ascii="宋体" w:hAnsi="宋体" w:cs="宋体" w:eastAsia="宋体" w:hint="default"/>
          <w:sz w:val="21"/>
          <w:szCs w:val="21"/>
        </w:rPr>
        <w:t>年批发市场收入同比增长</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28.85</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、报告期内，归属于上市公司股东的扣除非经常性损益的净利润为</w:t>
      </w:r>
      <w:r>
        <w:rPr>
          <w:rFonts w:ascii="Times New Roman" w:hAnsi="Times New Roman" w:cs="Times New Roman" w:eastAsia="Times New Roman" w:hint="default"/>
          <w:sz w:val="21"/>
          <w:szCs w:val="21"/>
        </w:rPr>
        <w:t>-1,545</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万元，若剔除计提民润公 司应收款坏账准备</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6,794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万元影响，公司经常性净利润为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5,249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p>
      <w:pPr>
        <w:spacing w:line="240" w:lineRule="auto" w:before="6"/>
        <w:rPr>
          <w:rFonts w:ascii="宋体" w:hAnsi="宋体" w:cs="宋体" w:eastAsia="宋体" w:hint="default"/>
          <w:sz w:val="28"/>
          <w:szCs w:val="28"/>
        </w:rPr>
      </w:pPr>
    </w:p>
    <w:p>
      <w:pPr>
        <w:tabs>
          <w:tab w:pos="7073" w:val="left" w:leader="none"/>
        </w:tabs>
        <w:spacing w:before="0"/>
        <w:ind w:left="970" w:right="402" w:firstLine="0"/>
        <w:jc w:val="left"/>
        <w:rPr>
          <w:rFonts w:ascii="宋体" w:hAnsi="宋体" w:cs="宋体" w:eastAsia="宋体" w:hint="default"/>
          <w:sz w:val="22"/>
          <w:szCs w:val="22"/>
        </w:rPr>
      </w:pPr>
      <w:r>
        <w:rPr>
          <w:rFonts w:ascii="宋体" w:hAnsi="宋体" w:cs="宋体" w:eastAsia="宋体" w:hint="default"/>
          <w:b/>
          <w:bCs/>
          <w:sz w:val="24"/>
          <w:szCs w:val="24"/>
        </w:rPr>
        <w:t>第二节</w:t>
      </w:r>
      <w:r>
        <w:rPr>
          <w:rFonts w:ascii="宋体" w:hAnsi="宋体" w:cs="宋体" w:eastAsia="宋体" w:hint="default"/>
          <w:b/>
          <w:bCs/>
          <w:spacing w:val="-16"/>
          <w:sz w:val="24"/>
          <w:szCs w:val="24"/>
        </w:rPr>
        <w:t> </w:t>
      </w:r>
      <w:r>
        <w:rPr>
          <w:rFonts w:ascii="宋体" w:hAnsi="宋体" w:cs="宋体" w:eastAsia="宋体" w:hint="default"/>
          <w:b/>
          <w:bCs/>
          <w:sz w:val="24"/>
          <w:szCs w:val="24"/>
        </w:rPr>
        <w:t>近三年主要会计数据和财务指标</w:t>
        <w:tab/>
      </w:r>
      <w:r>
        <w:rPr>
          <w:rFonts w:ascii="宋体" w:hAnsi="宋体" w:cs="宋体" w:eastAsia="宋体" w:hint="default"/>
          <w:sz w:val="22"/>
          <w:szCs w:val="22"/>
        </w:rPr>
        <w:t>（单位：人民币元</w:t>
      </w:r>
      <w:r>
        <w:rPr>
          <w:rFonts w:ascii="宋体" w:hAnsi="宋体" w:cs="宋体" w:eastAsia="宋体" w:hint="default"/>
          <w:spacing w:val="-4"/>
          <w:sz w:val="22"/>
          <w:szCs w:val="22"/>
        </w:rPr>
        <w:t> </w:t>
      </w:r>
      <w:r>
        <w:rPr>
          <w:rFonts w:ascii="宋体" w:hAnsi="宋体" w:cs="宋体" w:eastAsia="宋体" w:hint="default"/>
          <w:sz w:val="22"/>
          <w:szCs w:val="22"/>
        </w:rPr>
        <w:t>）</w:t>
      </w:r>
    </w:p>
    <w:p>
      <w:pPr>
        <w:spacing w:line="240" w:lineRule="auto" w:before="9"/>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735"/>
        <w:gridCol w:w="1396"/>
        <w:gridCol w:w="1052"/>
        <w:gridCol w:w="1474"/>
        <w:gridCol w:w="967"/>
        <w:gridCol w:w="1279"/>
      </w:tblGrid>
      <w:tr>
        <w:trPr>
          <w:trHeight w:val="161" w:hRule="exact"/>
        </w:trPr>
        <w:tc>
          <w:tcPr>
            <w:tcW w:w="3735" w:type="dxa"/>
            <w:tcBorders>
              <w:top w:val="single" w:sz="4" w:space="0" w:color="000000"/>
              <w:left w:val="single" w:sz="4" w:space="0" w:color="000000"/>
              <w:bottom w:val="nil" w:sz="6" w:space="0" w:color="auto"/>
              <w:right w:val="single" w:sz="4" w:space="0" w:color="000000"/>
            </w:tcBorders>
            <w:shd w:val="clear" w:color="auto" w:fill="E6E6E6"/>
          </w:tcPr>
          <w:p>
            <w:pPr/>
          </w:p>
        </w:tc>
        <w:tc>
          <w:tcPr>
            <w:tcW w:w="1396" w:type="dxa"/>
            <w:tcBorders>
              <w:top w:val="single" w:sz="4" w:space="0" w:color="000000"/>
              <w:left w:val="single" w:sz="4" w:space="0" w:color="000000"/>
              <w:bottom w:val="nil" w:sz="6" w:space="0" w:color="auto"/>
              <w:right w:val="single" w:sz="4" w:space="0" w:color="000000"/>
            </w:tcBorders>
            <w:shd w:val="clear" w:color="auto" w:fill="E6E6E6"/>
          </w:tcPr>
          <w:p>
            <w:pPr/>
          </w:p>
        </w:tc>
        <w:tc>
          <w:tcPr>
            <w:tcW w:w="1052" w:type="dxa"/>
            <w:tcBorders>
              <w:top w:val="single" w:sz="4" w:space="0" w:color="000000"/>
              <w:left w:val="single" w:sz="4" w:space="0" w:color="000000"/>
              <w:bottom w:val="nil" w:sz="6" w:space="0" w:color="auto"/>
              <w:right w:val="single" w:sz="4" w:space="0" w:color="000000"/>
            </w:tcBorders>
            <w:shd w:val="clear" w:color="auto" w:fill="E6E6E6"/>
          </w:tcPr>
          <w:p>
            <w:pPr/>
          </w:p>
        </w:tc>
        <w:tc>
          <w:tcPr>
            <w:tcW w:w="1474" w:type="dxa"/>
            <w:vMerge w:val="restart"/>
            <w:tcBorders>
              <w:top w:val="single" w:sz="4" w:space="0" w:color="000000"/>
              <w:left w:val="single" w:sz="4" w:space="0" w:color="000000"/>
              <w:right w:val="single" w:sz="4" w:space="0" w:color="000000"/>
            </w:tcBorders>
            <w:shd w:val="clear" w:color="auto" w:fill="E6E6E6"/>
          </w:tcPr>
          <w:p>
            <w:pPr>
              <w:pStyle w:val="TableParagraph"/>
              <w:spacing w:line="260" w:lineRule="exact"/>
              <w:ind w:left="205" w:right="0"/>
              <w:jc w:val="left"/>
              <w:rPr>
                <w:rFonts w:ascii="宋体" w:hAnsi="宋体" w:cs="宋体" w:eastAsia="宋体" w:hint="default"/>
                <w:sz w:val="21"/>
                <w:szCs w:val="21"/>
              </w:rPr>
            </w:pPr>
            <w:r>
              <w:rPr>
                <w:rFonts w:ascii="宋体" w:hAnsi="宋体" w:cs="宋体" w:eastAsia="宋体" w:hint="default"/>
                <w:b/>
                <w:bCs/>
                <w:sz w:val="21"/>
                <w:szCs w:val="21"/>
              </w:rPr>
              <w:t>本年比上年</w:t>
            </w:r>
            <w:r>
              <w:rPr>
                <w:rFonts w:ascii="宋体" w:hAnsi="宋体" w:cs="宋体" w:eastAsia="宋体" w:hint="default"/>
                <w:sz w:val="21"/>
                <w:szCs w:val="21"/>
              </w:rPr>
            </w:r>
          </w:p>
          <w:p>
            <w:pPr>
              <w:pStyle w:val="TableParagraph"/>
              <w:spacing w:line="240" w:lineRule="auto" w:before="37"/>
              <w:ind w:left="205" w:right="0"/>
              <w:jc w:val="left"/>
              <w:rPr>
                <w:rFonts w:ascii="宋体" w:hAnsi="宋体" w:cs="宋体" w:eastAsia="宋体" w:hint="default"/>
                <w:sz w:val="21"/>
                <w:szCs w:val="21"/>
              </w:rPr>
            </w:pPr>
            <w:r>
              <w:rPr>
                <w:rFonts w:ascii="宋体" w:hAnsi="宋体" w:cs="宋体" w:eastAsia="宋体" w:hint="default"/>
                <w:b/>
                <w:bCs/>
                <w:sz w:val="21"/>
                <w:szCs w:val="21"/>
              </w:rPr>
              <w:t>增减（％）</w:t>
            </w:r>
            <w:r>
              <w:rPr>
                <w:rFonts w:ascii="宋体" w:hAnsi="宋体" w:cs="宋体" w:eastAsia="宋体" w:hint="default"/>
                <w:sz w:val="21"/>
                <w:szCs w:val="21"/>
              </w:rPr>
            </w:r>
          </w:p>
        </w:tc>
        <w:tc>
          <w:tcPr>
            <w:tcW w:w="2246" w:type="dxa"/>
            <w:gridSpan w:val="2"/>
            <w:vMerge w:val="restart"/>
            <w:tcBorders>
              <w:top w:val="single" w:sz="4" w:space="0" w:color="000000"/>
              <w:left w:val="single" w:sz="4" w:space="0" w:color="000000"/>
              <w:right w:val="single" w:sz="4" w:space="0" w:color="000000"/>
            </w:tcBorders>
            <w:shd w:val="clear" w:color="auto" w:fill="E6E6E6"/>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2006</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161" w:hRule="exact"/>
        </w:trPr>
        <w:tc>
          <w:tcPr>
            <w:tcW w:w="3735" w:type="dxa"/>
            <w:vMerge w:val="restart"/>
            <w:tcBorders>
              <w:top w:val="nil" w:sz="6" w:space="0" w:color="auto"/>
              <w:left w:val="single" w:sz="4" w:space="0" w:color="000000"/>
              <w:right w:val="single" w:sz="4" w:space="0" w:color="000000"/>
            </w:tcBorders>
            <w:shd w:val="clear" w:color="auto" w:fill="E6E6E6"/>
          </w:tcPr>
          <w:p>
            <w:pPr>
              <w:pStyle w:val="TableParagraph"/>
              <w:tabs>
                <w:tab w:pos="527" w:val="left" w:leader="none"/>
              </w:tabs>
              <w:spacing w:line="260" w:lineRule="exact"/>
              <w:ind w:right="2"/>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396" w:type="dxa"/>
            <w:vMerge w:val="restart"/>
            <w:tcBorders>
              <w:top w:val="nil" w:sz="6" w:space="0" w:color="auto"/>
              <w:left w:val="single" w:sz="4" w:space="0" w:color="000000"/>
              <w:right w:val="single" w:sz="4" w:space="0" w:color="000000"/>
            </w:tcBorders>
            <w:shd w:val="clear" w:color="auto" w:fill="E6E6E6"/>
          </w:tcPr>
          <w:p>
            <w:pPr>
              <w:pStyle w:val="TableParagraph"/>
              <w:spacing w:line="275" w:lineRule="exact"/>
              <w:ind w:left="35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052" w:type="dxa"/>
            <w:vMerge w:val="restart"/>
            <w:tcBorders>
              <w:top w:val="nil" w:sz="6" w:space="0" w:color="auto"/>
              <w:left w:val="single" w:sz="4" w:space="0" w:color="000000"/>
              <w:right w:val="single" w:sz="4" w:space="0" w:color="000000"/>
            </w:tcBorders>
            <w:shd w:val="clear" w:color="auto" w:fill="E6E6E6"/>
          </w:tcPr>
          <w:p>
            <w:pPr>
              <w:pStyle w:val="TableParagraph"/>
              <w:spacing w:line="275" w:lineRule="exact"/>
              <w:ind w:left="17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2007</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474" w:type="dxa"/>
            <w:vMerge/>
            <w:tcBorders>
              <w:left w:val="single" w:sz="4" w:space="0" w:color="000000"/>
              <w:right w:val="single" w:sz="4" w:space="0" w:color="000000"/>
            </w:tcBorders>
            <w:shd w:val="clear" w:color="auto" w:fill="E6E6E6"/>
          </w:tcPr>
          <w:p>
            <w:pPr/>
          </w:p>
        </w:tc>
        <w:tc>
          <w:tcPr>
            <w:tcW w:w="2246" w:type="dxa"/>
            <w:gridSpan w:val="2"/>
            <w:vMerge/>
            <w:tcBorders>
              <w:left w:val="single" w:sz="4" w:space="0" w:color="000000"/>
              <w:bottom w:val="single" w:sz="4" w:space="0" w:color="000000"/>
              <w:right w:val="single" w:sz="4" w:space="0" w:color="000000"/>
            </w:tcBorders>
            <w:shd w:val="clear" w:color="auto" w:fill="E6E6E6"/>
          </w:tcPr>
          <w:p>
            <w:pPr/>
          </w:p>
        </w:tc>
      </w:tr>
      <w:tr>
        <w:trPr>
          <w:trHeight w:val="151" w:hRule="exact"/>
        </w:trPr>
        <w:tc>
          <w:tcPr>
            <w:tcW w:w="3735" w:type="dxa"/>
            <w:vMerge/>
            <w:tcBorders>
              <w:left w:val="single" w:sz="4" w:space="0" w:color="000000"/>
              <w:bottom w:val="nil" w:sz="6" w:space="0" w:color="auto"/>
              <w:right w:val="single" w:sz="4" w:space="0" w:color="000000"/>
            </w:tcBorders>
            <w:shd w:val="clear" w:color="auto" w:fill="E6E6E6"/>
          </w:tcPr>
          <w:p>
            <w:pPr/>
          </w:p>
        </w:tc>
        <w:tc>
          <w:tcPr>
            <w:tcW w:w="1396" w:type="dxa"/>
            <w:vMerge/>
            <w:tcBorders>
              <w:left w:val="single" w:sz="4" w:space="0" w:color="000000"/>
              <w:bottom w:val="nil" w:sz="6" w:space="0" w:color="auto"/>
              <w:right w:val="single" w:sz="4" w:space="0" w:color="000000"/>
            </w:tcBorders>
            <w:shd w:val="clear" w:color="auto" w:fill="E6E6E6"/>
          </w:tcPr>
          <w:p>
            <w:pPr/>
          </w:p>
        </w:tc>
        <w:tc>
          <w:tcPr>
            <w:tcW w:w="1052" w:type="dxa"/>
            <w:vMerge/>
            <w:tcBorders>
              <w:left w:val="single" w:sz="4" w:space="0" w:color="000000"/>
              <w:bottom w:val="nil" w:sz="6" w:space="0" w:color="auto"/>
              <w:right w:val="single" w:sz="4" w:space="0" w:color="000000"/>
            </w:tcBorders>
            <w:shd w:val="clear" w:color="auto" w:fill="E6E6E6"/>
          </w:tcPr>
          <w:p>
            <w:pPr/>
          </w:p>
        </w:tc>
        <w:tc>
          <w:tcPr>
            <w:tcW w:w="1474" w:type="dxa"/>
            <w:vMerge/>
            <w:tcBorders>
              <w:left w:val="single" w:sz="4" w:space="0" w:color="000000"/>
              <w:right w:val="single" w:sz="4" w:space="0" w:color="000000"/>
            </w:tcBorders>
            <w:shd w:val="clear" w:color="auto" w:fill="E6E6E6"/>
          </w:tcPr>
          <w:p>
            <w:pPr/>
          </w:p>
        </w:tc>
        <w:tc>
          <w:tcPr>
            <w:tcW w:w="967" w:type="dxa"/>
            <w:vMerge w:val="restart"/>
            <w:tcBorders>
              <w:top w:val="single" w:sz="4" w:space="0" w:color="000000"/>
              <w:left w:val="single" w:sz="4" w:space="0" w:color="000000"/>
              <w:right w:val="single" w:sz="4" w:space="0" w:color="000000"/>
            </w:tcBorders>
            <w:shd w:val="clear" w:color="auto" w:fill="E6E6E6"/>
          </w:tcPr>
          <w:p>
            <w:pPr>
              <w:pStyle w:val="TableParagraph"/>
              <w:spacing w:line="261" w:lineRule="exact"/>
              <w:ind w:left="163" w:right="0"/>
              <w:jc w:val="left"/>
              <w:rPr>
                <w:rFonts w:ascii="宋体" w:hAnsi="宋体" w:cs="宋体" w:eastAsia="宋体" w:hint="default"/>
                <w:sz w:val="21"/>
                <w:szCs w:val="21"/>
              </w:rPr>
            </w:pPr>
            <w:r>
              <w:rPr>
                <w:rFonts w:ascii="宋体" w:hAnsi="宋体" w:cs="宋体" w:eastAsia="宋体" w:hint="default"/>
                <w:b/>
                <w:bCs/>
                <w:sz w:val="21"/>
                <w:szCs w:val="21"/>
              </w:rPr>
              <w:t>调整前</w:t>
            </w:r>
            <w:r>
              <w:rPr>
                <w:rFonts w:ascii="宋体" w:hAnsi="宋体" w:cs="宋体" w:eastAsia="宋体" w:hint="default"/>
                <w:sz w:val="21"/>
                <w:szCs w:val="21"/>
              </w:rPr>
            </w:r>
          </w:p>
        </w:tc>
        <w:tc>
          <w:tcPr>
            <w:tcW w:w="1279" w:type="dxa"/>
            <w:vMerge w:val="restart"/>
            <w:tcBorders>
              <w:top w:val="single" w:sz="4" w:space="0" w:color="000000"/>
              <w:left w:val="single" w:sz="4" w:space="0" w:color="000000"/>
              <w:right w:val="single" w:sz="4" w:space="0" w:color="000000"/>
            </w:tcBorders>
            <w:shd w:val="clear" w:color="auto" w:fill="E6E6E6"/>
          </w:tcPr>
          <w:p>
            <w:pPr>
              <w:pStyle w:val="TableParagraph"/>
              <w:spacing w:line="261" w:lineRule="exact"/>
              <w:ind w:left="317" w:right="0"/>
              <w:jc w:val="left"/>
              <w:rPr>
                <w:rFonts w:ascii="宋体" w:hAnsi="宋体" w:cs="宋体" w:eastAsia="宋体" w:hint="default"/>
                <w:sz w:val="21"/>
                <w:szCs w:val="21"/>
              </w:rPr>
            </w:pPr>
            <w:r>
              <w:rPr>
                <w:rFonts w:ascii="宋体" w:hAnsi="宋体" w:cs="宋体" w:eastAsia="宋体" w:hint="default"/>
                <w:b/>
                <w:bCs/>
                <w:sz w:val="21"/>
                <w:szCs w:val="21"/>
              </w:rPr>
              <w:t>调整后</w:t>
            </w:r>
            <w:r>
              <w:rPr>
                <w:rFonts w:ascii="宋体" w:hAnsi="宋体" w:cs="宋体" w:eastAsia="宋体" w:hint="default"/>
                <w:sz w:val="21"/>
                <w:szCs w:val="21"/>
              </w:rPr>
            </w:r>
          </w:p>
        </w:tc>
      </w:tr>
      <w:tr>
        <w:trPr>
          <w:trHeight w:val="171" w:hRule="exact"/>
        </w:trPr>
        <w:tc>
          <w:tcPr>
            <w:tcW w:w="3735" w:type="dxa"/>
            <w:tcBorders>
              <w:top w:val="nil" w:sz="6" w:space="0" w:color="auto"/>
              <w:left w:val="single" w:sz="4" w:space="0" w:color="000000"/>
              <w:bottom w:val="single" w:sz="4" w:space="0" w:color="000000"/>
              <w:right w:val="single" w:sz="4" w:space="0" w:color="000000"/>
            </w:tcBorders>
            <w:shd w:val="clear" w:color="auto" w:fill="E6E6E6"/>
          </w:tcPr>
          <w:p>
            <w:pPr/>
          </w:p>
        </w:tc>
        <w:tc>
          <w:tcPr>
            <w:tcW w:w="1396" w:type="dxa"/>
            <w:tcBorders>
              <w:top w:val="nil" w:sz="6" w:space="0" w:color="auto"/>
              <w:left w:val="single" w:sz="4" w:space="0" w:color="000000"/>
              <w:bottom w:val="single" w:sz="4" w:space="0" w:color="000000"/>
              <w:right w:val="single" w:sz="4" w:space="0" w:color="000000"/>
            </w:tcBorders>
            <w:shd w:val="clear" w:color="auto" w:fill="E6E6E6"/>
          </w:tcPr>
          <w:p>
            <w:pPr/>
          </w:p>
        </w:tc>
        <w:tc>
          <w:tcPr>
            <w:tcW w:w="1052" w:type="dxa"/>
            <w:tcBorders>
              <w:top w:val="nil" w:sz="6" w:space="0" w:color="auto"/>
              <w:left w:val="single" w:sz="4" w:space="0" w:color="000000"/>
              <w:bottom w:val="single" w:sz="4" w:space="0" w:color="000000"/>
              <w:right w:val="single" w:sz="4" w:space="0" w:color="000000"/>
            </w:tcBorders>
            <w:shd w:val="clear" w:color="auto" w:fill="E6E6E6"/>
          </w:tcPr>
          <w:p>
            <w:pPr/>
          </w:p>
        </w:tc>
        <w:tc>
          <w:tcPr>
            <w:tcW w:w="1474" w:type="dxa"/>
            <w:vMerge/>
            <w:tcBorders>
              <w:left w:val="single" w:sz="4" w:space="0" w:color="000000"/>
              <w:bottom w:val="single" w:sz="4" w:space="0" w:color="000000"/>
              <w:right w:val="single" w:sz="4" w:space="0" w:color="000000"/>
            </w:tcBorders>
            <w:shd w:val="clear" w:color="auto" w:fill="E6E6E6"/>
          </w:tcPr>
          <w:p>
            <w:pPr/>
          </w:p>
        </w:tc>
        <w:tc>
          <w:tcPr>
            <w:tcW w:w="967" w:type="dxa"/>
            <w:vMerge/>
            <w:tcBorders>
              <w:left w:val="single" w:sz="4" w:space="0" w:color="000000"/>
              <w:bottom w:val="single" w:sz="4" w:space="0" w:color="000000"/>
              <w:right w:val="single" w:sz="4" w:space="0" w:color="000000"/>
            </w:tcBorders>
            <w:shd w:val="clear" w:color="auto" w:fill="E6E6E6"/>
          </w:tcPr>
          <w:p>
            <w:pPr/>
          </w:p>
        </w:tc>
        <w:tc>
          <w:tcPr>
            <w:tcW w:w="1279" w:type="dxa"/>
            <w:vMerge/>
            <w:tcBorders>
              <w:left w:val="single" w:sz="4" w:space="0" w:color="000000"/>
              <w:bottom w:val="single" w:sz="4" w:space="0" w:color="000000"/>
              <w:right w:val="single" w:sz="4" w:space="0" w:color="000000"/>
            </w:tcBorders>
            <w:shd w:val="clear" w:color="auto" w:fill="E6E6E6"/>
          </w:tcPr>
          <w:p>
            <w:pPr/>
          </w:p>
        </w:tc>
      </w:tr>
      <w:tr>
        <w:trPr>
          <w:trHeight w:val="322" w:hRule="exact"/>
        </w:trPr>
        <w:tc>
          <w:tcPr>
            <w:tcW w:w="373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396" w:type="dxa"/>
            <w:tcBorders>
              <w:top w:val="single" w:sz="4" w:space="0" w:color="000000"/>
              <w:left w:val="single" w:sz="12" w:space="0" w:color="E6E6E6"/>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0.13</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0.44</w:t>
            </w:r>
          </w:p>
        </w:tc>
        <w:tc>
          <w:tcPr>
            <w:tcW w:w="147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Times New Roman" w:hAnsi="Times New Roman" w:cs="Times New Roman" w:eastAsia="Times New Roman" w:hint="default"/>
                <w:sz w:val="21"/>
                <w:szCs w:val="21"/>
              </w:rPr>
            </w:pPr>
            <w:r>
              <w:rPr>
                <w:rFonts w:ascii="Times New Roman"/>
                <w:spacing w:val="-1"/>
                <w:sz w:val="21"/>
              </w:rPr>
              <w:t>-70.45</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0.129</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0.15</w:t>
            </w:r>
          </w:p>
        </w:tc>
      </w:tr>
      <w:tr>
        <w:trPr>
          <w:trHeight w:val="323" w:hRule="exact"/>
        </w:trPr>
        <w:tc>
          <w:tcPr>
            <w:tcW w:w="373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稀释每股收益</w:t>
            </w:r>
          </w:p>
        </w:tc>
        <w:tc>
          <w:tcPr>
            <w:tcW w:w="1396" w:type="dxa"/>
            <w:tcBorders>
              <w:top w:val="single" w:sz="4" w:space="0" w:color="000000"/>
              <w:left w:val="single" w:sz="12" w:space="0" w:color="E6E6E6"/>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0.13</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0.44</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-70.45</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0.129</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0.15</w:t>
            </w:r>
          </w:p>
        </w:tc>
      </w:tr>
      <w:tr>
        <w:trPr>
          <w:trHeight w:val="322" w:hRule="exact"/>
        </w:trPr>
        <w:tc>
          <w:tcPr>
            <w:tcW w:w="373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扣除非经常性损益后的基本每股收益</w:t>
            </w:r>
          </w:p>
        </w:tc>
        <w:tc>
          <w:tcPr>
            <w:tcW w:w="1396" w:type="dxa"/>
            <w:tcBorders>
              <w:top w:val="single" w:sz="4" w:space="0" w:color="000000"/>
              <w:left w:val="single" w:sz="12" w:space="0" w:color="E6E6E6"/>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-0.037</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0.034</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-208.82</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pacing w:val="-1"/>
                <w:sz w:val="21"/>
              </w:rPr>
              <w:t>-0.0098</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0.008</w:t>
            </w:r>
          </w:p>
        </w:tc>
      </w:tr>
      <w:tr>
        <w:trPr>
          <w:trHeight w:val="322" w:hRule="exact"/>
        </w:trPr>
        <w:tc>
          <w:tcPr>
            <w:tcW w:w="373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全面摊薄净资产收益率</w:t>
            </w:r>
          </w:p>
        </w:tc>
        <w:tc>
          <w:tcPr>
            <w:tcW w:w="1396" w:type="dxa"/>
            <w:tcBorders>
              <w:top w:val="single" w:sz="4" w:space="0" w:color="000000"/>
              <w:left w:val="single" w:sz="12" w:space="0" w:color="E6E6E6"/>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1.87%</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pacing w:val="-1"/>
                <w:sz w:val="21"/>
              </w:rPr>
              <w:t>10.22%</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w w:val="95"/>
                <w:sz w:val="21"/>
              </w:rPr>
              <w:t>-8.35</w:t>
            </w:r>
            <w:r>
              <w:rPr>
                <w:rFonts w:ascii="Times New Roman"/>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3.43%</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3.89%</w:t>
            </w:r>
          </w:p>
        </w:tc>
      </w:tr>
      <w:tr>
        <w:trPr>
          <w:trHeight w:val="323" w:hRule="exact"/>
        </w:trPr>
        <w:tc>
          <w:tcPr>
            <w:tcW w:w="373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396" w:type="dxa"/>
            <w:tcBorders>
              <w:top w:val="single" w:sz="4" w:space="0" w:color="000000"/>
              <w:left w:val="single" w:sz="12" w:space="0" w:color="E6E6E6"/>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2.36%</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pacing w:val="-1"/>
                <w:sz w:val="21"/>
              </w:rPr>
              <w:t>10.83%</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w w:val="95"/>
                <w:sz w:val="21"/>
              </w:rPr>
              <w:t>-8.47</w:t>
            </w:r>
            <w:r>
              <w:rPr>
                <w:rFonts w:ascii="Times New Roman"/>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3.49%</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3.97%</w:t>
            </w:r>
          </w:p>
        </w:tc>
      </w:tr>
      <w:tr>
        <w:trPr>
          <w:trHeight w:val="322" w:hRule="exact"/>
        </w:trPr>
        <w:tc>
          <w:tcPr>
            <w:tcW w:w="373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pacing w:val="7"/>
                <w:sz w:val="21"/>
                <w:szCs w:val="21"/>
              </w:rPr>
              <w:t>扣除非经常性损益后全面摊薄净资产收</w:t>
            </w:r>
            <w:r>
              <w:rPr>
                <w:rFonts w:ascii="宋体" w:hAnsi="宋体" w:cs="宋体" w:eastAsia="宋体" w:hint="default"/>
                <w:sz w:val="21"/>
                <w:szCs w:val="21"/>
              </w:rPr>
            </w:r>
          </w:p>
        </w:tc>
        <w:tc>
          <w:tcPr>
            <w:tcW w:w="1396" w:type="dxa"/>
            <w:tcBorders>
              <w:top w:val="single" w:sz="4" w:space="0" w:color="000000"/>
              <w:left w:val="single" w:sz="12" w:space="0" w:color="E6E6E6"/>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-0.54%</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0.79%</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-1.33</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-0.26%</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0.22%</w:t>
            </w:r>
          </w:p>
        </w:tc>
      </w:tr>
    </w:tbl>
    <w:p>
      <w:pPr>
        <w:spacing w:after="0" w:line="240" w:lineRule="auto"/>
        <w:jc w:val="right"/>
        <w:rPr>
          <w:rFonts w:ascii="Times New Roman" w:hAnsi="Times New Roman" w:cs="Times New Roman" w:eastAsia="Times New Roman" w:hint="default"/>
          <w:sz w:val="21"/>
          <w:szCs w:val="21"/>
        </w:rPr>
        <w:sectPr>
          <w:pgSz w:w="11910" w:h="16840"/>
          <w:pgMar w:header="696" w:footer="670" w:top="1380" w:bottom="860" w:left="900" w:right="880"/>
        </w:sectPr>
      </w:pPr>
    </w:p>
    <w:p>
      <w:pPr>
        <w:spacing w:line="240" w:lineRule="auto" w:before="7"/>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3735"/>
        <w:gridCol w:w="1396"/>
        <w:gridCol w:w="1052"/>
        <w:gridCol w:w="1474"/>
        <w:gridCol w:w="967"/>
        <w:gridCol w:w="1279"/>
      </w:tblGrid>
      <w:tr>
        <w:trPr>
          <w:trHeight w:val="330" w:hRule="exact"/>
        </w:trPr>
        <w:tc>
          <w:tcPr>
            <w:tcW w:w="3735" w:type="dxa"/>
            <w:tcBorders>
              <w:top w:val="single" w:sz="6" w:space="0" w:color="000000"/>
              <w:left w:val="single" w:sz="4" w:space="0" w:color="000000"/>
              <w:bottom w:val="single" w:sz="4" w:space="0" w:color="000000"/>
              <w:right w:val="single" w:sz="4" w:space="0" w:color="000000"/>
            </w:tcBorders>
            <w:shd w:val="clear" w:color="auto" w:fill="E6E6E6"/>
          </w:tcPr>
          <w:p>
            <w:pPr>
              <w:pStyle w:val="TableParagraph"/>
              <w:spacing w:line="265" w:lineRule="exact"/>
              <w:ind w:left="11" w:right="0"/>
              <w:jc w:val="left"/>
              <w:rPr>
                <w:rFonts w:ascii="宋体" w:hAnsi="宋体" w:cs="宋体" w:eastAsia="宋体" w:hint="default"/>
                <w:sz w:val="21"/>
                <w:szCs w:val="21"/>
              </w:rPr>
            </w:pPr>
            <w:r>
              <w:rPr>
                <w:rFonts w:ascii="宋体" w:hAnsi="宋体" w:cs="宋体" w:eastAsia="宋体" w:hint="default"/>
                <w:sz w:val="21"/>
                <w:szCs w:val="21"/>
              </w:rPr>
              <w:t>益率</w:t>
            </w:r>
          </w:p>
        </w:tc>
        <w:tc>
          <w:tcPr>
            <w:tcW w:w="1396" w:type="dxa"/>
            <w:tcBorders>
              <w:top w:val="single" w:sz="6" w:space="0" w:color="000000"/>
              <w:left w:val="single" w:sz="12" w:space="0" w:color="E6E6E6"/>
              <w:bottom w:val="single" w:sz="4" w:space="0" w:color="000000"/>
              <w:right w:val="single" w:sz="4" w:space="0" w:color="000000"/>
            </w:tcBorders>
          </w:tcPr>
          <w:p>
            <w:pPr/>
          </w:p>
        </w:tc>
        <w:tc>
          <w:tcPr>
            <w:tcW w:w="1052" w:type="dxa"/>
            <w:tcBorders>
              <w:top w:val="single" w:sz="6" w:space="0" w:color="000000"/>
              <w:left w:val="single" w:sz="4" w:space="0" w:color="000000"/>
              <w:bottom w:val="single" w:sz="4" w:space="0" w:color="000000"/>
              <w:right w:val="single" w:sz="4" w:space="0" w:color="000000"/>
            </w:tcBorders>
          </w:tcPr>
          <w:p>
            <w:pPr/>
          </w:p>
        </w:tc>
        <w:tc>
          <w:tcPr>
            <w:tcW w:w="1474" w:type="dxa"/>
            <w:tcBorders>
              <w:top w:val="single" w:sz="6" w:space="0" w:color="000000"/>
              <w:left w:val="single" w:sz="4" w:space="0" w:color="000000"/>
              <w:bottom w:val="single" w:sz="4" w:space="0" w:color="000000"/>
              <w:right w:val="single" w:sz="4" w:space="0" w:color="000000"/>
            </w:tcBorders>
          </w:tcPr>
          <w:p>
            <w:pPr/>
          </w:p>
        </w:tc>
        <w:tc>
          <w:tcPr>
            <w:tcW w:w="967" w:type="dxa"/>
            <w:tcBorders>
              <w:top w:val="single" w:sz="6" w:space="0" w:color="000000"/>
              <w:left w:val="single" w:sz="4" w:space="0" w:color="000000"/>
              <w:bottom w:val="single" w:sz="4" w:space="0" w:color="000000"/>
              <w:right w:val="single" w:sz="4" w:space="0" w:color="000000"/>
            </w:tcBorders>
          </w:tcPr>
          <w:p>
            <w:pPr/>
          </w:p>
        </w:tc>
        <w:tc>
          <w:tcPr>
            <w:tcW w:w="1279" w:type="dxa"/>
            <w:tcBorders>
              <w:top w:val="single" w:sz="6" w:space="0" w:color="000000"/>
              <w:left w:val="single" w:sz="4" w:space="0" w:color="000000"/>
              <w:bottom w:val="single" w:sz="4" w:space="0" w:color="000000"/>
              <w:right w:val="single" w:sz="4" w:space="0" w:color="000000"/>
            </w:tcBorders>
          </w:tcPr>
          <w:p>
            <w:pPr/>
          </w:p>
        </w:tc>
      </w:tr>
      <w:tr>
        <w:trPr>
          <w:trHeight w:val="634" w:hRule="exact"/>
        </w:trPr>
        <w:tc>
          <w:tcPr>
            <w:tcW w:w="373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pacing w:val="7"/>
                <w:sz w:val="21"/>
                <w:szCs w:val="21"/>
              </w:rPr>
              <w:t>扣除非经常性损益后的加权平均净资产</w:t>
            </w:r>
            <w:r>
              <w:rPr>
                <w:rFonts w:ascii="宋体" w:hAnsi="宋体" w:cs="宋体" w:eastAsia="宋体" w:hint="default"/>
                <w:sz w:val="21"/>
                <w:szCs w:val="21"/>
              </w:rPr>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收益率</w:t>
            </w:r>
          </w:p>
        </w:tc>
        <w:tc>
          <w:tcPr>
            <w:tcW w:w="1396" w:type="dxa"/>
            <w:tcBorders>
              <w:top w:val="single" w:sz="4" w:space="0" w:color="000000"/>
              <w:left w:val="single" w:sz="12" w:space="0" w:color="E6E6E6"/>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-0.69%</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0.84%</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-1.53</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-0.27%</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0.22%</w:t>
            </w:r>
          </w:p>
        </w:tc>
      </w:tr>
      <w:tr>
        <w:trPr>
          <w:trHeight w:val="322" w:hRule="exact"/>
        </w:trPr>
        <w:tc>
          <w:tcPr>
            <w:tcW w:w="373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每股经营活动产生的现金流量净额</w:t>
            </w:r>
          </w:p>
        </w:tc>
        <w:tc>
          <w:tcPr>
            <w:tcW w:w="1396" w:type="dxa"/>
            <w:tcBorders>
              <w:top w:val="single" w:sz="4" w:space="0" w:color="000000"/>
              <w:left w:val="single" w:sz="12" w:space="0" w:color="E6E6E6"/>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0.62</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1.82</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-65.93</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0.893</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0.906</w:t>
            </w:r>
          </w:p>
        </w:tc>
      </w:tr>
      <w:tr>
        <w:trPr>
          <w:trHeight w:val="161" w:hRule="exact"/>
        </w:trPr>
        <w:tc>
          <w:tcPr>
            <w:tcW w:w="3735" w:type="dxa"/>
            <w:tcBorders>
              <w:top w:val="single" w:sz="4" w:space="0" w:color="000000"/>
              <w:left w:val="single" w:sz="4" w:space="0" w:color="000000"/>
              <w:bottom w:val="nil" w:sz="6" w:space="0" w:color="auto"/>
              <w:right w:val="single" w:sz="4" w:space="0" w:color="000000"/>
            </w:tcBorders>
            <w:shd w:val="clear" w:color="auto" w:fill="E6E6E6"/>
          </w:tcPr>
          <w:p>
            <w:pPr/>
          </w:p>
        </w:tc>
        <w:tc>
          <w:tcPr>
            <w:tcW w:w="1396" w:type="dxa"/>
            <w:tcBorders>
              <w:top w:val="single" w:sz="4" w:space="0" w:color="000000"/>
              <w:left w:val="single" w:sz="4" w:space="0" w:color="000000"/>
              <w:bottom w:val="nil" w:sz="6" w:space="0" w:color="auto"/>
              <w:right w:val="single" w:sz="4" w:space="0" w:color="000000"/>
            </w:tcBorders>
            <w:shd w:val="clear" w:color="auto" w:fill="E6E6E6"/>
          </w:tcPr>
          <w:p>
            <w:pPr/>
          </w:p>
        </w:tc>
        <w:tc>
          <w:tcPr>
            <w:tcW w:w="1052" w:type="dxa"/>
            <w:tcBorders>
              <w:top w:val="single" w:sz="4" w:space="0" w:color="000000"/>
              <w:left w:val="single" w:sz="4" w:space="0" w:color="000000"/>
              <w:bottom w:val="nil" w:sz="6" w:space="0" w:color="auto"/>
              <w:right w:val="single" w:sz="4" w:space="0" w:color="000000"/>
            </w:tcBorders>
            <w:shd w:val="clear" w:color="auto" w:fill="E6E6E6"/>
          </w:tcPr>
          <w:p>
            <w:pPr/>
          </w:p>
        </w:tc>
        <w:tc>
          <w:tcPr>
            <w:tcW w:w="1474" w:type="dxa"/>
            <w:vMerge w:val="restart"/>
            <w:tcBorders>
              <w:top w:val="single" w:sz="4" w:space="0" w:color="000000"/>
              <w:left w:val="single" w:sz="4" w:space="0" w:color="000000"/>
              <w:right w:val="single" w:sz="4" w:space="0" w:color="000000"/>
            </w:tcBorders>
            <w:shd w:val="clear" w:color="auto" w:fill="E6E6E6"/>
          </w:tcPr>
          <w:p>
            <w:pPr>
              <w:pStyle w:val="TableParagraph"/>
              <w:spacing w:line="260" w:lineRule="exact"/>
              <w:ind w:left="176" w:right="0"/>
              <w:jc w:val="left"/>
              <w:rPr>
                <w:rFonts w:ascii="宋体" w:hAnsi="宋体" w:cs="宋体" w:eastAsia="宋体" w:hint="default"/>
                <w:sz w:val="21"/>
                <w:szCs w:val="21"/>
              </w:rPr>
            </w:pPr>
            <w:r>
              <w:rPr>
                <w:rFonts w:ascii="宋体" w:hAnsi="宋体" w:cs="宋体" w:eastAsia="宋体" w:hint="default"/>
                <w:b/>
                <w:bCs/>
                <w:sz w:val="21"/>
                <w:szCs w:val="21"/>
              </w:rPr>
              <w:t>本年末比上年</w:t>
            </w:r>
            <w:r>
              <w:rPr>
                <w:rFonts w:ascii="宋体" w:hAnsi="宋体" w:cs="宋体" w:eastAsia="宋体" w:hint="default"/>
                <w:sz w:val="21"/>
                <w:szCs w:val="21"/>
              </w:rPr>
            </w:r>
          </w:p>
          <w:p>
            <w:pPr>
              <w:pStyle w:val="TableParagraph"/>
              <w:spacing w:line="240" w:lineRule="auto" w:before="37"/>
              <w:ind w:left="176" w:right="0"/>
              <w:jc w:val="left"/>
              <w:rPr>
                <w:rFonts w:ascii="宋体" w:hAnsi="宋体" w:cs="宋体" w:eastAsia="宋体" w:hint="default"/>
                <w:sz w:val="21"/>
                <w:szCs w:val="21"/>
              </w:rPr>
            </w:pPr>
            <w:r>
              <w:rPr>
                <w:rFonts w:ascii="宋体" w:hAnsi="宋体" w:cs="宋体" w:eastAsia="宋体" w:hint="default"/>
                <w:b/>
                <w:bCs/>
                <w:sz w:val="21"/>
                <w:szCs w:val="21"/>
              </w:rPr>
              <w:t>末增减（％）</w:t>
            </w:r>
            <w:r>
              <w:rPr>
                <w:rFonts w:ascii="宋体" w:hAnsi="宋体" w:cs="宋体" w:eastAsia="宋体" w:hint="default"/>
                <w:sz w:val="21"/>
                <w:szCs w:val="21"/>
              </w:rPr>
            </w:r>
          </w:p>
        </w:tc>
        <w:tc>
          <w:tcPr>
            <w:tcW w:w="2246" w:type="dxa"/>
            <w:gridSpan w:val="2"/>
            <w:vMerge w:val="restart"/>
            <w:tcBorders>
              <w:top w:val="single" w:sz="4" w:space="0" w:color="000000"/>
              <w:left w:val="single" w:sz="4" w:space="0" w:color="000000"/>
              <w:right w:val="single" w:sz="4" w:space="0" w:color="000000"/>
            </w:tcBorders>
            <w:shd w:val="clear" w:color="auto" w:fill="E6E6E6"/>
          </w:tcPr>
          <w:p>
            <w:pPr>
              <w:pStyle w:val="TableParagraph"/>
              <w:spacing w:line="275" w:lineRule="exact"/>
              <w:ind w:left="131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2006</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r>
      <w:tr>
        <w:trPr>
          <w:trHeight w:val="161" w:hRule="exact"/>
        </w:trPr>
        <w:tc>
          <w:tcPr>
            <w:tcW w:w="3735" w:type="dxa"/>
            <w:vMerge w:val="restart"/>
            <w:tcBorders>
              <w:top w:val="nil" w:sz="6" w:space="0" w:color="auto"/>
              <w:left w:val="single" w:sz="4" w:space="0" w:color="000000"/>
              <w:right w:val="single" w:sz="4" w:space="0" w:color="000000"/>
            </w:tcBorders>
            <w:shd w:val="clear" w:color="auto" w:fill="E6E6E6"/>
          </w:tcPr>
          <w:p>
            <w:pPr/>
          </w:p>
        </w:tc>
        <w:tc>
          <w:tcPr>
            <w:tcW w:w="1396" w:type="dxa"/>
            <w:vMerge w:val="restart"/>
            <w:tcBorders>
              <w:top w:val="nil" w:sz="6" w:space="0" w:color="auto"/>
              <w:left w:val="single" w:sz="4" w:space="0" w:color="000000"/>
              <w:right w:val="single" w:sz="4" w:space="0" w:color="000000"/>
            </w:tcBorders>
            <w:shd w:val="clear" w:color="auto" w:fill="E6E6E6"/>
          </w:tcPr>
          <w:p>
            <w:pPr>
              <w:pStyle w:val="TableParagraph"/>
              <w:spacing w:line="275" w:lineRule="exact"/>
              <w:ind w:left="25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052" w:type="dxa"/>
            <w:vMerge w:val="restart"/>
            <w:tcBorders>
              <w:top w:val="nil" w:sz="6" w:space="0" w:color="auto"/>
              <w:left w:val="single" w:sz="4" w:space="0" w:color="000000"/>
              <w:right w:val="single" w:sz="4" w:space="0" w:color="000000"/>
            </w:tcBorders>
            <w:shd w:val="clear" w:color="auto" w:fill="E6E6E6"/>
          </w:tcPr>
          <w:p>
            <w:pPr>
              <w:pStyle w:val="TableParagraph"/>
              <w:spacing w:line="275" w:lineRule="exact"/>
              <w:ind w:left="7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2007</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474" w:type="dxa"/>
            <w:vMerge/>
            <w:tcBorders>
              <w:left w:val="single" w:sz="4" w:space="0" w:color="000000"/>
              <w:right w:val="single" w:sz="4" w:space="0" w:color="000000"/>
            </w:tcBorders>
            <w:shd w:val="clear" w:color="auto" w:fill="E6E6E6"/>
          </w:tcPr>
          <w:p>
            <w:pPr/>
          </w:p>
        </w:tc>
        <w:tc>
          <w:tcPr>
            <w:tcW w:w="2246" w:type="dxa"/>
            <w:gridSpan w:val="2"/>
            <w:vMerge/>
            <w:tcBorders>
              <w:left w:val="single" w:sz="4" w:space="0" w:color="000000"/>
              <w:bottom w:val="single" w:sz="4" w:space="0" w:color="000000"/>
              <w:right w:val="single" w:sz="4" w:space="0" w:color="000000"/>
            </w:tcBorders>
            <w:shd w:val="clear" w:color="auto" w:fill="E6E6E6"/>
          </w:tcPr>
          <w:p>
            <w:pPr/>
          </w:p>
        </w:tc>
      </w:tr>
      <w:tr>
        <w:trPr>
          <w:trHeight w:val="151" w:hRule="exact"/>
        </w:trPr>
        <w:tc>
          <w:tcPr>
            <w:tcW w:w="3735" w:type="dxa"/>
            <w:vMerge/>
            <w:tcBorders>
              <w:left w:val="single" w:sz="4" w:space="0" w:color="000000"/>
              <w:bottom w:val="nil" w:sz="6" w:space="0" w:color="auto"/>
              <w:right w:val="single" w:sz="4" w:space="0" w:color="000000"/>
            </w:tcBorders>
            <w:shd w:val="clear" w:color="auto" w:fill="E6E6E6"/>
          </w:tcPr>
          <w:p>
            <w:pPr/>
          </w:p>
        </w:tc>
        <w:tc>
          <w:tcPr>
            <w:tcW w:w="1396" w:type="dxa"/>
            <w:vMerge/>
            <w:tcBorders>
              <w:left w:val="single" w:sz="4" w:space="0" w:color="000000"/>
              <w:bottom w:val="nil" w:sz="6" w:space="0" w:color="auto"/>
              <w:right w:val="single" w:sz="4" w:space="0" w:color="000000"/>
            </w:tcBorders>
            <w:shd w:val="clear" w:color="auto" w:fill="E6E6E6"/>
          </w:tcPr>
          <w:p>
            <w:pPr/>
          </w:p>
        </w:tc>
        <w:tc>
          <w:tcPr>
            <w:tcW w:w="1052" w:type="dxa"/>
            <w:vMerge/>
            <w:tcBorders>
              <w:left w:val="single" w:sz="4" w:space="0" w:color="000000"/>
              <w:bottom w:val="nil" w:sz="6" w:space="0" w:color="auto"/>
              <w:right w:val="single" w:sz="4" w:space="0" w:color="000000"/>
            </w:tcBorders>
            <w:shd w:val="clear" w:color="auto" w:fill="E6E6E6"/>
          </w:tcPr>
          <w:p>
            <w:pPr/>
          </w:p>
        </w:tc>
        <w:tc>
          <w:tcPr>
            <w:tcW w:w="1474" w:type="dxa"/>
            <w:vMerge/>
            <w:tcBorders>
              <w:left w:val="single" w:sz="4" w:space="0" w:color="000000"/>
              <w:right w:val="single" w:sz="4" w:space="0" w:color="000000"/>
            </w:tcBorders>
            <w:shd w:val="clear" w:color="auto" w:fill="E6E6E6"/>
          </w:tcPr>
          <w:p>
            <w:pPr/>
          </w:p>
        </w:tc>
        <w:tc>
          <w:tcPr>
            <w:tcW w:w="967" w:type="dxa"/>
            <w:vMerge w:val="restart"/>
            <w:tcBorders>
              <w:top w:val="single" w:sz="4" w:space="0" w:color="000000"/>
              <w:left w:val="single" w:sz="4" w:space="0" w:color="000000"/>
              <w:right w:val="single" w:sz="4" w:space="0" w:color="000000"/>
            </w:tcBorders>
            <w:shd w:val="clear" w:color="auto" w:fill="E6E6E6"/>
          </w:tcPr>
          <w:p>
            <w:pPr>
              <w:pStyle w:val="TableParagraph"/>
              <w:spacing w:line="261" w:lineRule="exact"/>
              <w:ind w:left="302" w:right="0"/>
              <w:jc w:val="left"/>
              <w:rPr>
                <w:rFonts w:ascii="宋体" w:hAnsi="宋体" w:cs="宋体" w:eastAsia="宋体" w:hint="default"/>
                <w:sz w:val="21"/>
                <w:szCs w:val="21"/>
              </w:rPr>
            </w:pPr>
            <w:r>
              <w:rPr>
                <w:rFonts w:ascii="宋体" w:hAnsi="宋体" w:cs="宋体" w:eastAsia="宋体" w:hint="default"/>
                <w:b/>
                <w:bCs/>
                <w:sz w:val="21"/>
                <w:szCs w:val="21"/>
              </w:rPr>
              <w:t>调整前</w:t>
            </w:r>
            <w:r>
              <w:rPr>
                <w:rFonts w:ascii="宋体" w:hAnsi="宋体" w:cs="宋体" w:eastAsia="宋体" w:hint="default"/>
                <w:sz w:val="21"/>
                <w:szCs w:val="21"/>
              </w:rPr>
            </w:r>
          </w:p>
        </w:tc>
        <w:tc>
          <w:tcPr>
            <w:tcW w:w="1279" w:type="dxa"/>
            <w:vMerge w:val="restart"/>
            <w:tcBorders>
              <w:top w:val="single" w:sz="4" w:space="0" w:color="000000"/>
              <w:left w:val="single" w:sz="4" w:space="0" w:color="000000"/>
              <w:right w:val="single" w:sz="4" w:space="0" w:color="000000"/>
            </w:tcBorders>
            <w:shd w:val="clear" w:color="auto" w:fill="E6E6E6"/>
          </w:tcPr>
          <w:p>
            <w:pPr>
              <w:pStyle w:val="TableParagraph"/>
              <w:spacing w:line="261" w:lineRule="exact"/>
              <w:ind w:left="317" w:right="0"/>
              <w:jc w:val="left"/>
              <w:rPr>
                <w:rFonts w:ascii="宋体" w:hAnsi="宋体" w:cs="宋体" w:eastAsia="宋体" w:hint="default"/>
                <w:sz w:val="21"/>
                <w:szCs w:val="21"/>
              </w:rPr>
            </w:pPr>
            <w:r>
              <w:rPr>
                <w:rFonts w:ascii="宋体" w:hAnsi="宋体" w:cs="宋体" w:eastAsia="宋体" w:hint="default"/>
                <w:b/>
                <w:bCs/>
                <w:sz w:val="21"/>
                <w:szCs w:val="21"/>
              </w:rPr>
              <w:t>调整后</w:t>
            </w:r>
            <w:r>
              <w:rPr>
                <w:rFonts w:ascii="宋体" w:hAnsi="宋体" w:cs="宋体" w:eastAsia="宋体" w:hint="default"/>
                <w:sz w:val="21"/>
                <w:szCs w:val="21"/>
              </w:rPr>
            </w:r>
          </w:p>
        </w:tc>
      </w:tr>
      <w:tr>
        <w:trPr>
          <w:trHeight w:val="171" w:hRule="exact"/>
        </w:trPr>
        <w:tc>
          <w:tcPr>
            <w:tcW w:w="3735" w:type="dxa"/>
            <w:tcBorders>
              <w:top w:val="nil" w:sz="6" w:space="0" w:color="auto"/>
              <w:left w:val="single" w:sz="4" w:space="0" w:color="000000"/>
              <w:bottom w:val="single" w:sz="4" w:space="0" w:color="000000"/>
              <w:right w:val="single" w:sz="4" w:space="0" w:color="000000"/>
            </w:tcBorders>
            <w:shd w:val="clear" w:color="auto" w:fill="E6E6E6"/>
          </w:tcPr>
          <w:p>
            <w:pPr/>
          </w:p>
        </w:tc>
        <w:tc>
          <w:tcPr>
            <w:tcW w:w="1396" w:type="dxa"/>
            <w:tcBorders>
              <w:top w:val="nil" w:sz="6" w:space="0" w:color="auto"/>
              <w:left w:val="single" w:sz="4" w:space="0" w:color="000000"/>
              <w:bottom w:val="single" w:sz="4" w:space="0" w:color="000000"/>
              <w:right w:val="single" w:sz="4" w:space="0" w:color="000000"/>
            </w:tcBorders>
            <w:shd w:val="clear" w:color="auto" w:fill="E6E6E6"/>
          </w:tcPr>
          <w:p>
            <w:pPr/>
          </w:p>
        </w:tc>
        <w:tc>
          <w:tcPr>
            <w:tcW w:w="1052" w:type="dxa"/>
            <w:tcBorders>
              <w:top w:val="nil" w:sz="6" w:space="0" w:color="auto"/>
              <w:left w:val="single" w:sz="4" w:space="0" w:color="000000"/>
              <w:bottom w:val="single" w:sz="4" w:space="0" w:color="000000"/>
              <w:right w:val="single" w:sz="4" w:space="0" w:color="000000"/>
            </w:tcBorders>
            <w:shd w:val="clear" w:color="auto" w:fill="E6E6E6"/>
          </w:tcPr>
          <w:p>
            <w:pPr/>
          </w:p>
        </w:tc>
        <w:tc>
          <w:tcPr>
            <w:tcW w:w="1474" w:type="dxa"/>
            <w:vMerge/>
            <w:tcBorders>
              <w:left w:val="single" w:sz="4" w:space="0" w:color="000000"/>
              <w:bottom w:val="single" w:sz="4" w:space="0" w:color="000000"/>
              <w:right w:val="single" w:sz="4" w:space="0" w:color="000000"/>
            </w:tcBorders>
            <w:shd w:val="clear" w:color="auto" w:fill="E6E6E6"/>
          </w:tcPr>
          <w:p>
            <w:pPr/>
          </w:p>
        </w:tc>
        <w:tc>
          <w:tcPr>
            <w:tcW w:w="967" w:type="dxa"/>
            <w:vMerge/>
            <w:tcBorders>
              <w:left w:val="single" w:sz="4" w:space="0" w:color="000000"/>
              <w:bottom w:val="single" w:sz="4" w:space="0" w:color="000000"/>
              <w:right w:val="single" w:sz="4" w:space="0" w:color="000000"/>
            </w:tcBorders>
            <w:shd w:val="clear" w:color="auto" w:fill="E6E6E6"/>
          </w:tcPr>
          <w:p>
            <w:pPr/>
          </w:p>
        </w:tc>
        <w:tc>
          <w:tcPr>
            <w:tcW w:w="1279" w:type="dxa"/>
            <w:vMerge/>
            <w:tcBorders>
              <w:left w:val="single" w:sz="4" w:space="0" w:color="000000"/>
              <w:bottom w:val="single" w:sz="4" w:space="0" w:color="000000"/>
              <w:right w:val="single" w:sz="4" w:space="0" w:color="000000"/>
            </w:tcBorders>
            <w:shd w:val="clear" w:color="auto" w:fill="E6E6E6"/>
          </w:tcPr>
          <w:p>
            <w:pPr/>
          </w:p>
        </w:tc>
      </w:tr>
      <w:tr>
        <w:trPr>
          <w:trHeight w:val="323" w:hRule="exact"/>
        </w:trPr>
        <w:tc>
          <w:tcPr>
            <w:tcW w:w="373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归属于上市公司股东的每股净资产</w:t>
            </w:r>
          </w:p>
        </w:tc>
        <w:tc>
          <w:tcPr>
            <w:tcW w:w="1396" w:type="dxa"/>
            <w:tcBorders>
              <w:top w:val="single" w:sz="4" w:space="0" w:color="000000"/>
              <w:left w:val="single" w:sz="12" w:space="0" w:color="E6E6E6"/>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6.29</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4.31</w:t>
            </w:r>
          </w:p>
        </w:tc>
        <w:tc>
          <w:tcPr>
            <w:tcW w:w="147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Times New Roman" w:hAnsi="Times New Roman" w:cs="Times New Roman" w:eastAsia="Times New Roman" w:hint="default"/>
                <w:sz w:val="21"/>
                <w:szCs w:val="21"/>
              </w:rPr>
            </w:pPr>
            <w:r>
              <w:rPr>
                <w:rFonts w:ascii="Times New Roman"/>
                <w:spacing w:val="-1"/>
                <w:sz w:val="21"/>
              </w:rPr>
              <w:t>45.94</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3.76</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3.78</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tabs>
          <w:tab w:pos="6728" w:val="left" w:leader="none"/>
        </w:tabs>
        <w:spacing w:before="26"/>
        <w:ind w:left="488" w:right="402" w:firstLine="0"/>
        <w:jc w:val="left"/>
        <w:rPr>
          <w:rFonts w:ascii="宋体" w:hAnsi="宋体" w:cs="宋体" w:eastAsia="宋体" w:hint="default"/>
          <w:sz w:val="22"/>
          <w:szCs w:val="22"/>
        </w:rPr>
      </w:pPr>
      <w:r>
        <w:rPr>
          <w:rFonts w:ascii="宋体" w:hAnsi="宋体" w:cs="宋体" w:eastAsia="宋体" w:hint="default"/>
          <w:sz w:val="24"/>
          <w:szCs w:val="24"/>
        </w:rPr>
        <w:t>注：扣除的非经常性损益项目及金额如下表</w:t>
        <w:tab/>
      </w:r>
      <w:r>
        <w:rPr>
          <w:rFonts w:ascii="宋体" w:hAnsi="宋体" w:cs="宋体" w:eastAsia="宋体" w:hint="default"/>
          <w:b/>
          <w:bCs/>
          <w:sz w:val="22"/>
          <w:szCs w:val="22"/>
        </w:rPr>
        <w:t>（单位：人民币元</w:t>
      </w:r>
      <w:r>
        <w:rPr>
          <w:rFonts w:ascii="宋体" w:hAnsi="宋体" w:cs="宋体" w:eastAsia="宋体" w:hint="default"/>
          <w:b/>
          <w:bCs/>
          <w:spacing w:val="-4"/>
          <w:sz w:val="22"/>
          <w:szCs w:val="22"/>
        </w:rPr>
        <w:t> </w:t>
      </w:r>
      <w:r>
        <w:rPr>
          <w:rFonts w:ascii="宋体" w:hAnsi="宋体" w:cs="宋体" w:eastAsia="宋体" w:hint="default"/>
          <w:b/>
          <w:bCs/>
          <w:sz w:val="22"/>
          <w:szCs w:val="22"/>
        </w:rPr>
        <w:t>）</w:t>
      </w:r>
      <w:r>
        <w:rPr>
          <w:rFonts w:ascii="宋体" w:hAnsi="宋体" w:cs="宋体" w:eastAsia="宋体" w:hint="default"/>
          <w:sz w:val="22"/>
          <w:szCs w:val="22"/>
        </w:rPr>
      </w:r>
    </w:p>
    <w:p>
      <w:pPr>
        <w:spacing w:line="240" w:lineRule="auto" w:before="11"/>
        <w:rPr>
          <w:rFonts w:ascii="宋体" w:hAnsi="宋体" w:cs="宋体" w:eastAsia="宋体" w:hint="default"/>
          <w:b/>
          <w:bCs/>
          <w:sz w:val="2"/>
          <w:szCs w:val="2"/>
        </w:rPr>
      </w:pPr>
    </w:p>
    <w:tbl>
      <w:tblPr>
        <w:tblW w:w="0" w:type="auto"/>
        <w:jc w:val="left"/>
        <w:tblInd w:w="478" w:type="dxa"/>
        <w:tblLayout w:type="fixed"/>
        <w:tblCellMar>
          <w:top w:w="0" w:type="dxa"/>
          <w:left w:w="0" w:type="dxa"/>
          <w:bottom w:w="0" w:type="dxa"/>
          <w:right w:w="0" w:type="dxa"/>
        </w:tblCellMar>
        <w:tblLook w:val="01E0"/>
      </w:tblPr>
      <w:tblGrid>
        <w:gridCol w:w="440"/>
        <w:gridCol w:w="5864"/>
        <w:gridCol w:w="1980"/>
      </w:tblGrid>
      <w:tr>
        <w:trPr>
          <w:trHeight w:val="460" w:hRule="exact"/>
        </w:trPr>
        <w:tc>
          <w:tcPr>
            <w:tcW w:w="440"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586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8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b/>
                <w:bCs/>
                <w:sz w:val="21"/>
                <w:szCs w:val="21"/>
              </w:rPr>
              <w:t>合并数</w:t>
            </w:r>
            <w:r>
              <w:rPr>
                <w:rFonts w:ascii="宋体" w:hAnsi="宋体" w:cs="宋体" w:eastAsia="宋体" w:hint="default"/>
                <w:sz w:val="21"/>
                <w:szCs w:val="21"/>
              </w:rPr>
            </w:r>
          </w:p>
        </w:tc>
      </w:tr>
      <w:tr>
        <w:trPr>
          <w:trHeight w:val="322" w:hRule="exact"/>
        </w:trPr>
        <w:tc>
          <w:tcPr>
            <w:tcW w:w="4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right="1"/>
              <w:jc w:val="center"/>
              <w:rPr>
                <w:rFonts w:ascii="宋体" w:hAnsi="宋体" w:cs="宋体" w:eastAsia="宋体" w:hint="default"/>
                <w:sz w:val="21"/>
                <w:szCs w:val="21"/>
              </w:rPr>
            </w:pPr>
            <w:r>
              <w:rPr>
                <w:rFonts w:ascii="宋体"/>
                <w:sz w:val="21"/>
              </w:rPr>
              <w:t>1</w:t>
            </w:r>
          </w:p>
        </w:tc>
        <w:tc>
          <w:tcPr>
            <w:tcW w:w="586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非流动资产处置损益(非股权）</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34,211,795.07</w:t>
            </w:r>
          </w:p>
        </w:tc>
      </w:tr>
      <w:tr>
        <w:trPr>
          <w:trHeight w:val="322" w:hRule="exact"/>
        </w:trPr>
        <w:tc>
          <w:tcPr>
            <w:tcW w:w="4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118" w:right="0"/>
              <w:jc w:val="center"/>
              <w:rPr>
                <w:rFonts w:ascii="宋体" w:hAnsi="宋体" w:cs="宋体" w:eastAsia="宋体" w:hint="default"/>
                <w:sz w:val="21"/>
                <w:szCs w:val="21"/>
              </w:rPr>
            </w:pPr>
            <w:r>
              <w:rPr>
                <w:rFonts w:ascii="宋体"/>
                <w:sz w:val="21"/>
              </w:rPr>
              <w:t>2</w:t>
            </w:r>
          </w:p>
        </w:tc>
        <w:tc>
          <w:tcPr>
            <w:tcW w:w="586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44,407,472.30</w:t>
            </w:r>
          </w:p>
        </w:tc>
      </w:tr>
      <w:tr>
        <w:trPr>
          <w:trHeight w:val="322" w:hRule="exact"/>
        </w:trPr>
        <w:tc>
          <w:tcPr>
            <w:tcW w:w="4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1" w:lineRule="exact"/>
              <w:ind w:right="1"/>
              <w:jc w:val="center"/>
              <w:rPr>
                <w:rFonts w:ascii="宋体" w:hAnsi="宋体" w:cs="宋体" w:eastAsia="宋体" w:hint="default"/>
                <w:sz w:val="21"/>
                <w:szCs w:val="21"/>
              </w:rPr>
            </w:pPr>
            <w:r>
              <w:rPr>
                <w:rFonts w:ascii="宋体"/>
                <w:sz w:val="21"/>
              </w:rPr>
              <w:t>3</w:t>
            </w:r>
          </w:p>
        </w:tc>
        <w:tc>
          <w:tcPr>
            <w:tcW w:w="586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-219,627.40</w:t>
            </w:r>
          </w:p>
        </w:tc>
      </w:tr>
      <w:tr>
        <w:trPr>
          <w:trHeight w:val="634" w:hRule="exact"/>
        </w:trPr>
        <w:tc>
          <w:tcPr>
            <w:tcW w:w="4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41"/>
              <w:ind w:right="1"/>
              <w:jc w:val="center"/>
              <w:rPr>
                <w:rFonts w:ascii="宋体" w:hAnsi="宋体" w:cs="宋体" w:eastAsia="宋体" w:hint="default"/>
                <w:sz w:val="21"/>
                <w:szCs w:val="21"/>
              </w:rPr>
            </w:pPr>
            <w:r>
              <w:rPr>
                <w:rFonts w:ascii="宋体"/>
                <w:sz w:val="21"/>
              </w:rPr>
              <w:t>4</w:t>
            </w:r>
          </w:p>
        </w:tc>
        <w:tc>
          <w:tcPr>
            <w:tcW w:w="586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处置交易性金融资产、交易性金融负债和可供出售金融资产取</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得的投资收益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320,784.84</w:t>
            </w:r>
          </w:p>
        </w:tc>
      </w:tr>
      <w:tr>
        <w:trPr>
          <w:trHeight w:val="322" w:hRule="exact"/>
        </w:trPr>
        <w:tc>
          <w:tcPr>
            <w:tcW w:w="4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right="1"/>
              <w:jc w:val="center"/>
              <w:rPr>
                <w:rFonts w:ascii="宋体" w:hAnsi="宋体" w:cs="宋体" w:eastAsia="宋体" w:hint="default"/>
                <w:sz w:val="21"/>
                <w:szCs w:val="21"/>
              </w:rPr>
            </w:pPr>
            <w:r>
              <w:rPr>
                <w:rFonts w:ascii="宋体"/>
                <w:sz w:val="21"/>
              </w:rPr>
              <w:t>5</w:t>
            </w:r>
          </w:p>
        </w:tc>
        <w:tc>
          <w:tcPr>
            <w:tcW w:w="586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其他营业外收支净额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25,187,883.07</w:t>
            </w:r>
          </w:p>
        </w:tc>
      </w:tr>
      <w:tr>
        <w:trPr>
          <w:trHeight w:val="322" w:hRule="exact"/>
        </w:trPr>
        <w:tc>
          <w:tcPr>
            <w:tcW w:w="4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1" w:lineRule="exact"/>
              <w:ind w:right="1"/>
              <w:jc w:val="center"/>
              <w:rPr>
                <w:rFonts w:ascii="宋体" w:hAnsi="宋体" w:cs="宋体" w:eastAsia="宋体" w:hint="default"/>
                <w:sz w:val="21"/>
                <w:szCs w:val="21"/>
              </w:rPr>
            </w:pPr>
            <w:r>
              <w:rPr>
                <w:rFonts w:ascii="宋体"/>
                <w:sz w:val="21"/>
              </w:rPr>
              <w:t>6</w:t>
            </w:r>
          </w:p>
        </w:tc>
        <w:tc>
          <w:tcPr>
            <w:tcW w:w="586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扣除所得税影响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21,074,282.68</w:t>
            </w:r>
          </w:p>
        </w:tc>
      </w:tr>
      <w:tr>
        <w:trPr>
          <w:trHeight w:val="322" w:hRule="exact"/>
        </w:trPr>
        <w:tc>
          <w:tcPr>
            <w:tcW w:w="4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right="1"/>
              <w:jc w:val="center"/>
              <w:rPr>
                <w:rFonts w:ascii="宋体" w:hAnsi="宋体" w:cs="宋体" w:eastAsia="宋体" w:hint="default"/>
                <w:sz w:val="21"/>
                <w:szCs w:val="21"/>
              </w:rPr>
            </w:pPr>
            <w:r>
              <w:rPr>
                <w:rFonts w:ascii="宋体"/>
                <w:sz w:val="21"/>
              </w:rPr>
              <w:t>7</w:t>
            </w:r>
          </w:p>
        </w:tc>
        <w:tc>
          <w:tcPr>
            <w:tcW w:w="586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扣除少数股东损益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14,316,675.23</w:t>
            </w:r>
          </w:p>
        </w:tc>
      </w:tr>
      <w:tr>
        <w:trPr>
          <w:trHeight w:val="322" w:hRule="exact"/>
        </w:trPr>
        <w:tc>
          <w:tcPr>
            <w:tcW w:w="440"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586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68,517,349.97</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3"/>
          <w:szCs w:val="23"/>
        </w:rPr>
      </w:pPr>
    </w:p>
    <w:p>
      <w:pPr>
        <w:pStyle w:val="Heading3"/>
        <w:tabs>
          <w:tab w:pos="4419" w:val="left" w:leader="none"/>
        </w:tabs>
        <w:spacing w:line="240" w:lineRule="auto"/>
        <w:ind w:left="3154" w:right="402"/>
        <w:jc w:val="left"/>
        <w:rPr>
          <w:b w:val="0"/>
          <w:bCs w:val="0"/>
        </w:rPr>
      </w:pPr>
      <w:r>
        <w:rPr>
          <w:w w:val="95"/>
        </w:rPr>
        <w:t>第三章</w:t>
        <w:tab/>
      </w:r>
      <w:r>
        <w:rPr/>
        <w:t>股本变动及股东情况</w:t>
      </w:r>
      <w:r>
        <w:rPr>
          <w:b w:val="0"/>
          <w:bCs w:val="0"/>
        </w:rPr>
      </w:r>
    </w:p>
    <w:p>
      <w:pPr>
        <w:spacing w:line="240" w:lineRule="auto" w:before="3"/>
        <w:rPr>
          <w:rFonts w:ascii="黑体" w:hAnsi="黑体" w:cs="黑体" w:eastAsia="黑体" w:hint="default"/>
          <w:b/>
          <w:bCs/>
          <w:sz w:val="20"/>
          <w:szCs w:val="20"/>
        </w:rPr>
      </w:pPr>
    </w:p>
    <w:p>
      <w:pPr>
        <w:pStyle w:val="Heading4"/>
        <w:tabs>
          <w:tab w:pos="2055" w:val="left" w:leader="none"/>
          <w:tab w:pos="7957" w:val="left" w:leader="none"/>
        </w:tabs>
        <w:spacing w:line="357" w:lineRule="auto"/>
        <w:ind w:left="970" w:right="1220"/>
        <w:jc w:val="left"/>
        <w:rPr>
          <w:rFonts w:ascii="宋体" w:hAnsi="宋体" w:cs="宋体" w:eastAsia="宋体" w:hint="default"/>
          <w:b w:val="0"/>
          <w:bCs w:val="0"/>
          <w:sz w:val="21"/>
          <w:szCs w:val="21"/>
        </w:rPr>
      </w:pPr>
      <w:r>
        <w:rPr>
          <w:w w:val="95"/>
        </w:rPr>
        <w:t>第一节</w:t>
        <w:tab/>
      </w:r>
      <w:r>
        <w:rPr/>
        <w:t>股本变动情况</w:t>
      </w:r>
      <w:r>
        <w:rPr>
          <w:w w:val="99"/>
        </w:rPr>
        <w:t> </w:t>
      </w:r>
      <w:r>
        <w:rPr>
          <w:w w:val="95"/>
        </w:rPr>
        <w:t>一、截至2008年12月31日，公司股本变动情况如下表</w:t>
        <w:tab/>
      </w:r>
      <w:r>
        <w:rPr>
          <w:rFonts w:ascii="宋体" w:hAnsi="宋体" w:cs="宋体" w:eastAsia="宋体" w:hint="default"/>
          <w:b w:val="0"/>
          <w:bCs w:val="0"/>
          <w:sz w:val="21"/>
          <w:szCs w:val="21"/>
        </w:rPr>
        <w:t>单位:股 %</w:t>
      </w:r>
    </w:p>
    <w:tbl>
      <w:tblPr>
        <w:tblW w:w="0" w:type="auto"/>
        <w:jc w:val="left"/>
        <w:tblInd w:w="467" w:type="dxa"/>
        <w:tblLayout w:type="fixed"/>
        <w:tblCellMar>
          <w:top w:w="0" w:type="dxa"/>
          <w:left w:w="0" w:type="dxa"/>
          <w:bottom w:w="0" w:type="dxa"/>
          <w:right w:w="0" w:type="dxa"/>
        </w:tblCellMar>
        <w:tblLook w:val="01E0"/>
      </w:tblPr>
      <w:tblGrid>
        <w:gridCol w:w="1289"/>
        <w:gridCol w:w="1177"/>
        <w:gridCol w:w="638"/>
        <w:gridCol w:w="637"/>
        <w:gridCol w:w="637"/>
        <w:gridCol w:w="1804"/>
        <w:gridCol w:w="1166"/>
        <w:gridCol w:w="1165"/>
        <w:gridCol w:w="659"/>
      </w:tblGrid>
      <w:tr>
        <w:trPr>
          <w:trHeight w:val="322" w:hRule="exact"/>
        </w:trPr>
        <w:tc>
          <w:tcPr>
            <w:tcW w:w="1289" w:type="dxa"/>
            <w:vMerge w:val="restart"/>
            <w:tcBorders>
              <w:top w:val="single" w:sz="4" w:space="0" w:color="000000"/>
              <w:left w:val="single" w:sz="4" w:space="0" w:color="000000"/>
              <w:right w:val="single" w:sz="4" w:space="0" w:color="000000"/>
            </w:tcBorders>
            <w:shd w:val="clear" w:color="auto" w:fill="F3F3F3"/>
          </w:tcPr>
          <w:p>
            <w:pPr/>
          </w:p>
        </w:tc>
        <w:tc>
          <w:tcPr>
            <w:tcW w:w="1815" w:type="dxa"/>
            <w:gridSpan w:val="2"/>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52" w:lineRule="exact"/>
              <w:ind w:left="406" w:right="0"/>
              <w:jc w:val="left"/>
              <w:rPr>
                <w:rFonts w:ascii="宋体" w:hAnsi="宋体" w:cs="宋体" w:eastAsia="宋体" w:hint="default"/>
                <w:sz w:val="20"/>
                <w:szCs w:val="20"/>
              </w:rPr>
            </w:pPr>
            <w:r>
              <w:rPr>
                <w:rFonts w:ascii="宋体" w:hAnsi="宋体" w:cs="宋体" w:eastAsia="宋体" w:hint="default"/>
                <w:b/>
                <w:bCs/>
                <w:sz w:val="20"/>
                <w:szCs w:val="20"/>
              </w:rPr>
              <w:t>本次变动前</w:t>
            </w:r>
            <w:r>
              <w:rPr>
                <w:rFonts w:ascii="宋体" w:hAnsi="宋体" w:cs="宋体" w:eastAsia="宋体" w:hint="default"/>
                <w:sz w:val="20"/>
                <w:szCs w:val="20"/>
              </w:rPr>
            </w:r>
          </w:p>
        </w:tc>
        <w:tc>
          <w:tcPr>
            <w:tcW w:w="4244" w:type="dxa"/>
            <w:gridSpan w:val="4"/>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68" w:lineRule="exact"/>
              <w:ind w:left="1124" w:right="0"/>
              <w:jc w:val="left"/>
              <w:rPr>
                <w:rFonts w:ascii="宋体" w:hAnsi="宋体" w:cs="宋体" w:eastAsia="宋体" w:hint="default"/>
                <w:sz w:val="20"/>
                <w:szCs w:val="20"/>
              </w:rPr>
            </w:pPr>
            <w:r>
              <w:rPr>
                <w:rFonts w:ascii="宋体" w:hAnsi="宋体" w:cs="宋体" w:eastAsia="宋体" w:hint="default"/>
                <w:b/>
                <w:bCs/>
                <w:sz w:val="20"/>
                <w:szCs w:val="20"/>
              </w:rPr>
              <w:t>本次变动增减（</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1824" w:type="dxa"/>
            <w:gridSpan w:val="2"/>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52" w:lineRule="exact"/>
              <w:ind w:left="403" w:right="0"/>
              <w:jc w:val="left"/>
              <w:rPr>
                <w:rFonts w:ascii="宋体" w:hAnsi="宋体" w:cs="宋体" w:eastAsia="宋体" w:hint="default"/>
                <w:sz w:val="20"/>
                <w:szCs w:val="20"/>
              </w:rPr>
            </w:pPr>
            <w:r>
              <w:rPr>
                <w:rFonts w:ascii="宋体" w:hAnsi="宋体" w:cs="宋体" w:eastAsia="宋体" w:hint="default"/>
                <w:b/>
                <w:bCs/>
                <w:sz w:val="20"/>
                <w:szCs w:val="20"/>
              </w:rPr>
              <w:t>本次变动后</w:t>
            </w:r>
            <w:r>
              <w:rPr>
                <w:rFonts w:ascii="宋体" w:hAnsi="宋体" w:cs="宋体" w:eastAsia="宋体" w:hint="default"/>
                <w:sz w:val="20"/>
                <w:szCs w:val="20"/>
              </w:rPr>
            </w:r>
          </w:p>
        </w:tc>
      </w:tr>
      <w:tr>
        <w:trPr>
          <w:trHeight w:val="156" w:hRule="exact"/>
        </w:trPr>
        <w:tc>
          <w:tcPr>
            <w:tcW w:w="1289" w:type="dxa"/>
            <w:vMerge/>
            <w:tcBorders>
              <w:left w:val="single" w:sz="4" w:space="0" w:color="000000"/>
              <w:bottom w:val="nil" w:sz="6" w:space="0" w:color="auto"/>
              <w:right w:val="single" w:sz="4" w:space="0" w:color="000000"/>
            </w:tcBorders>
            <w:shd w:val="clear" w:color="auto" w:fill="F3F3F3"/>
          </w:tcPr>
          <w:p>
            <w:pPr/>
          </w:p>
        </w:tc>
        <w:tc>
          <w:tcPr>
            <w:tcW w:w="1177" w:type="dxa"/>
            <w:vMerge w:val="restart"/>
            <w:tcBorders>
              <w:top w:val="single" w:sz="4" w:space="0" w:color="000000"/>
              <w:left w:val="single" w:sz="4" w:space="0" w:color="000000"/>
              <w:right w:val="single" w:sz="4" w:space="0" w:color="000000"/>
            </w:tcBorders>
            <w:shd w:val="clear" w:color="auto" w:fill="F3F3F3"/>
          </w:tcPr>
          <w:p>
            <w:pPr/>
          </w:p>
        </w:tc>
        <w:tc>
          <w:tcPr>
            <w:tcW w:w="638" w:type="dxa"/>
            <w:vMerge w:val="restart"/>
            <w:tcBorders>
              <w:top w:val="single" w:sz="4" w:space="0" w:color="000000"/>
              <w:left w:val="single" w:sz="4" w:space="0" w:color="000000"/>
              <w:right w:val="single" w:sz="4" w:space="0" w:color="000000"/>
            </w:tcBorders>
            <w:shd w:val="clear" w:color="auto" w:fill="F3F3F3"/>
          </w:tcPr>
          <w:p>
            <w:pPr/>
          </w:p>
        </w:tc>
        <w:tc>
          <w:tcPr>
            <w:tcW w:w="637" w:type="dxa"/>
            <w:tcBorders>
              <w:top w:val="single" w:sz="4" w:space="0" w:color="000000"/>
              <w:left w:val="single" w:sz="4" w:space="0" w:color="000000"/>
              <w:bottom w:val="nil" w:sz="6" w:space="0" w:color="auto"/>
              <w:right w:val="single" w:sz="4" w:space="0" w:color="000000"/>
            </w:tcBorders>
            <w:shd w:val="clear" w:color="auto" w:fill="F3F3F3"/>
          </w:tcPr>
          <w:p>
            <w:pPr/>
          </w:p>
        </w:tc>
        <w:tc>
          <w:tcPr>
            <w:tcW w:w="637" w:type="dxa"/>
            <w:vMerge w:val="restart"/>
            <w:tcBorders>
              <w:top w:val="single" w:sz="4" w:space="0" w:color="000000"/>
              <w:left w:val="single" w:sz="4" w:space="0" w:color="000000"/>
              <w:right w:val="single" w:sz="4" w:space="0" w:color="000000"/>
            </w:tcBorders>
            <w:shd w:val="clear" w:color="auto" w:fill="F3F3F3"/>
          </w:tcPr>
          <w:p>
            <w:pPr>
              <w:pStyle w:val="TableParagraph"/>
              <w:spacing w:line="285" w:lineRule="auto"/>
              <w:ind w:left="112" w:right="109"/>
              <w:jc w:val="both"/>
              <w:rPr>
                <w:rFonts w:ascii="宋体" w:hAnsi="宋体" w:cs="宋体" w:eastAsia="宋体" w:hint="default"/>
                <w:sz w:val="20"/>
                <w:szCs w:val="20"/>
              </w:rPr>
            </w:pPr>
            <w:r>
              <w:rPr>
                <w:rFonts w:ascii="宋体" w:hAnsi="宋体" w:cs="宋体" w:eastAsia="宋体" w:hint="default"/>
                <w:b/>
                <w:bCs/>
                <w:sz w:val="20"/>
                <w:szCs w:val="20"/>
              </w:rPr>
              <w:t>公积</w:t>
            </w:r>
            <w:r>
              <w:rPr>
                <w:rFonts w:ascii="宋体" w:hAnsi="宋体" w:cs="宋体" w:eastAsia="宋体" w:hint="default"/>
                <w:b/>
                <w:bCs/>
                <w:spacing w:val="1"/>
                <w:w w:val="99"/>
                <w:sz w:val="20"/>
                <w:szCs w:val="20"/>
              </w:rPr>
              <w:t> </w:t>
            </w:r>
            <w:r>
              <w:rPr>
                <w:rFonts w:ascii="宋体" w:hAnsi="宋体" w:cs="宋体" w:eastAsia="宋体" w:hint="default"/>
                <w:b/>
                <w:bCs/>
                <w:sz w:val="20"/>
                <w:szCs w:val="20"/>
              </w:rPr>
              <w:t>金转</w:t>
            </w:r>
            <w:r>
              <w:rPr>
                <w:rFonts w:ascii="宋体" w:hAnsi="宋体" w:cs="宋体" w:eastAsia="宋体" w:hint="default"/>
                <w:b/>
                <w:bCs/>
                <w:spacing w:val="1"/>
                <w:w w:val="99"/>
                <w:sz w:val="20"/>
                <w:szCs w:val="20"/>
              </w:rPr>
              <w:t> </w:t>
            </w:r>
            <w:r>
              <w:rPr>
                <w:rFonts w:ascii="宋体" w:hAnsi="宋体" w:cs="宋体" w:eastAsia="宋体" w:hint="default"/>
                <w:b/>
                <w:bCs/>
                <w:sz w:val="20"/>
                <w:szCs w:val="20"/>
              </w:rPr>
              <w:t>股</w:t>
            </w:r>
            <w:r>
              <w:rPr>
                <w:rFonts w:ascii="宋体" w:hAnsi="宋体" w:cs="宋体" w:eastAsia="宋体" w:hint="default"/>
                <w:sz w:val="20"/>
                <w:szCs w:val="20"/>
              </w:rPr>
            </w:r>
          </w:p>
        </w:tc>
        <w:tc>
          <w:tcPr>
            <w:tcW w:w="1804" w:type="dxa"/>
            <w:tcBorders>
              <w:top w:val="single" w:sz="4" w:space="0" w:color="000000"/>
              <w:left w:val="single" w:sz="4" w:space="0" w:color="000000"/>
              <w:bottom w:val="nil" w:sz="6" w:space="0" w:color="auto"/>
              <w:right w:val="single" w:sz="4" w:space="0" w:color="000000"/>
            </w:tcBorders>
            <w:shd w:val="clear" w:color="auto" w:fill="F3F3F3"/>
          </w:tcPr>
          <w:p>
            <w:pPr/>
          </w:p>
        </w:tc>
        <w:tc>
          <w:tcPr>
            <w:tcW w:w="1166" w:type="dxa"/>
            <w:tcBorders>
              <w:top w:val="single" w:sz="4" w:space="0" w:color="000000"/>
              <w:left w:val="single" w:sz="4" w:space="0" w:color="000000"/>
              <w:bottom w:val="nil" w:sz="6" w:space="0" w:color="auto"/>
              <w:right w:val="single" w:sz="4" w:space="0" w:color="000000"/>
            </w:tcBorders>
            <w:shd w:val="clear" w:color="auto" w:fill="F3F3F3"/>
          </w:tcPr>
          <w:p>
            <w:pPr/>
          </w:p>
        </w:tc>
        <w:tc>
          <w:tcPr>
            <w:tcW w:w="1165" w:type="dxa"/>
            <w:vMerge w:val="restart"/>
            <w:tcBorders>
              <w:top w:val="single" w:sz="4" w:space="0" w:color="000000"/>
              <w:left w:val="single" w:sz="4" w:space="0" w:color="000000"/>
              <w:right w:val="single" w:sz="4" w:space="0" w:color="000000"/>
            </w:tcBorders>
            <w:shd w:val="clear" w:color="auto" w:fill="F3F3F3"/>
          </w:tcPr>
          <w:p>
            <w:pPr/>
          </w:p>
        </w:tc>
        <w:tc>
          <w:tcPr>
            <w:tcW w:w="659" w:type="dxa"/>
            <w:vMerge w:val="restart"/>
            <w:tcBorders>
              <w:top w:val="single" w:sz="4" w:space="0" w:color="000000"/>
              <w:left w:val="single" w:sz="4" w:space="0" w:color="000000"/>
              <w:right w:val="single" w:sz="4" w:space="0" w:color="000000"/>
            </w:tcBorders>
            <w:shd w:val="clear" w:color="auto" w:fill="F3F3F3"/>
          </w:tcPr>
          <w:p>
            <w:pPr/>
          </w:p>
        </w:tc>
      </w:tr>
      <w:tr>
        <w:trPr>
          <w:trHeight w:val="158" w:hRule="exact"/>
        </w:trPr>
        <w:tc>
          <w:tcPr>
            <w:tcW w:w="1289" w:type="dxa"/>
            <w:vMerge w:val="restart"/>
            <w:tcBorders>
              <w:top w:val="nil" w:sz="6" w:space="0" w:color="auto"/>
              <w:left w:val="single" w:sz="4" w:space="0" w:color="000000"/>
              <w:right w:val="single" w:sz="4" w:space="0" w:color="000000"/>
            </w:tcBorders>
            <w:shd w:val="clear" w:color="auto" w:fill="F3F3F3"/>
          </w:tcPr>
          <w:p>
            <w:pPr>
              <w:pStyle w:val="TableParagraph"/>
              <w:spacing w:line="248" w:lineRule="exact"/>
              <w:ind w:left="238" w:right="0"/>
              <w:jc w:val="left"/>
              <w:rPr>
                <w:rFonts w:ascii="宋体" w:hAnsi="宋体" w:cs="宋体" w:eastAsia="宋体" w:hint="default"/>
                <w:sz w:val="20"/>
                <w:szCs w:val="20"/>
              </w:rPr>
            </w:pPr>
            <w:r>
              <w:rPr>
                <w:rFonts w:ascii="宋体" w:hAnsi="宋体" w:cs="宋体" w:eastAsia="宋体" w:hint="default"/>
                <w:sz w:val="20"/>
                <w:szCs w:val="20"/>
              </w:rPr>
              <w:t>股份名称</w:t>
            </w:r>
          </w:p>
        </w:tc>
        <w:tc>
          <w:tcPr>
            <w:tcW w:w="1177" w:type="dxa"/>
            <w:vMerge/>
            <w:tcBorders>
              <w:left w:val="single" w:sz="4" w:space="0" w:color="000000"/>
              <w:bottom w:val="nil" w:sz="6" w:space="0" w:color="auto"/>
              <w:right w:val="single" w:sz="4" w:space="0" w:color="000000"/>
            </w:tcBorders>
            <w:shd w:val="clear" w:color="auto" w:fill="F3F3F3"/>
          </w:tcPr>
          <w:p>
            <w:pPr/>
          </w:p>
        </w:tc>
        <w:tc>
          <w:tcPr>
            <w:tcW w:w="638" w:type="dxa"/>
            <w:vMerge/>
            <w:tcBorders>
              <w:left w:val="single" w:sz="4" w:space="0" w:color="000000"/>
              <w:bottom w:val="nil" w:sz="6" w:space="0" w:color="auto"/>
              <w:right w:val="single" w:sz="4" w:space="0" w:color="000000"/>
            </w:tcBorders>
            <w:shd w:val="clear" w:color="auto" w:fill="F3F3F3"/>
          </w:tcPr>
          <w:p>
            <w:pPr/>
          </w:p>
        </w:tc>
        <w:tc>
          <w:tcPr>
            <w:tcW w:w="637" w:type="dxa"/>
            <w:vMerge w:val="restart"/>
            <w:tcBorders>
              <w:top w:val="nil" w:sz="6" w:space="0" w:color="auto"/>
              <w:left w:val="single" w:sz="4" w:space="0" w:color="000000"/>
              <w:right w:val="single" w:sz="4" w:space="0" w:color="000000"/>
            </w:tcBorders>
            <w:shd w:val="clear" w:color="auto" w:fill="F3F3F3"/>
          </w:tcPr>
          <w:p>
            <w:pPr>
              <w:pStyle w:val="TableParagraph"/>
              <w:spacing w:line="285" w:lineRule="auto"/>
              <w:ind w:left="114" w:right="108"/>
              <w:jc w:val="left"/>
              <w:rPr>
                <w:rFonts w:ascii="宋体" w:hAnsi="宋体" w:cs="宋体" w:eastAsia="宋体" w:hint="default"/>
                <w:sz w:val="20"/>
                <w:szCs w:val="20"/>
              </w:rPr>
            </w:pPr>
            <w:r>
              <w:rPr>
                <w:rFonts w:ascii="宋体" w:hAnsi="宋体" w:cs="宋体" w:eastAsia="宋体" w:hint="default"/>
                <w:b/>
                <w:bCs/>
                <w:sz w:val="20"/>
                <w:szCs w:val="20"/>
              </w:rPr>
              <w:t>发行</w:t>
            </w:r>
            <w:r>
              <w:rPr>
                <w:rFonts w:ascii="宋体" w:hAnsi="宋体" w:cs="宋体" w:eastAsia="宋体" w:hint="default"/>
                <w:b/>
                <w:bCs/>
                <w:spacing w:val="1"/>
                <w:w w:val="99"/>
                <w:sz w:val="20"/>
                <w:szCs w:val="20"/>
              </w:rPr>
              <w:t> </w:t>
            </w:r>
            <w:r>
              <w:rPr>
                <w:rFonts w:ascii="宋体" w:hAnsi="宋体" w:cs="宋体" w:eastAsia="宋体" w:hint="default"/>
                <w:b/>
                <w:bCs/>
                <w:sz w:val="20"/>
                <w:szCs w:val="20"/>
              </w:rPr>
              <w:t>新股</w:t>
            </w:r>
            <w:r>
              <w:rPr>
                <w:rFonts w:ascii="宋体" w:hAnsi="宋体" w:cs="宋体" w:eastAsia="宋体" w:hint="default"/>
                <w:sz w:val="20"/>
                <w:szCs w:val="20"/>
              </w:rPr>
            </w:r>
          </w:p>
        </w:tc>
        <w:tc>
          <w:tcPr>
            <w:tcW w:w="637" w:type="dxa"/>
            <w:vMerge/>
            <w:tcBorders>
              <w:left w:val="single" w:sz="4" w:space="0" w:color="000000"/>
              <w:right w:val="single" w:sz="4" w:space="0" w:color="000000"/>
            </w:tcBorders>
            <w:shd w:val="clear" w:color="auto" w:fill="F3F3F3"/>
          </w:tcPr>
          <w:p>
            <w:pPr/>
          </w:p>
        </w:tc>
        <w:tc>
          <w:tcPr>
            <w:tcW w:w="1804" w:type="dxa"/>
            <w:vMerge w:val="restart"/>
            <w:tcBorders>
              <w:top w:val="nil" w:sz="6" w:space="0" w:color="auto"/>
              <w:left w:val="single" w:sz="4" w:space="0" w:color="000000"/>
              <w:right w:val="single" w:sz="4" w:space="0" w:color="000000"/>
            </w:tcBorders>
            <w:shd w:val="clear" w:color="auto" w:fill="F3F3F3"/>
          </w:tcPr>
          <w:p>
            <w:pPr>
              <w:pStyle w:val="TableParagraph"/>
              <w:spacing w:line="255" w:lineRule="exact"/>
              <w:ind w:right="0"/>
              <w:jc w:val="center"/>
              <w:rPr>
                <w:rFonts w:ascii="宋体" w:hAnsi="宋体" w:cs="宋体" w:eastAsia="宋体" w:hint="default"/>
                <w:sz w:val="20"/>
                <w:szCs w:val="20"/>
              </w:rPr>
            </w:pPr>
            <w:r>
              <w:rPr>
                <w:rFonts w:ascii="宋体" w:hAnsi="宋体" w:cs="宋体" w:eastAsia="宋体" w:hint="default"/>
                <w:b/>
                <w:bCs/>
                <w:sz w:val="20"/>
                <w:szCs w:val="20"/>
              </w:rPr>
              <w:t>非公开发行</w:t>
            </w:r>
            <w:r>
              <w:rPr>
                <w:rFonts w:ascii="宋体" w:hAnsi="宋体" w:cs="宋体" w:eastAsia="宋体" w:hint="default"/>
                <w:sz w:val="20"/>
                <w:szCs w:val="20"/>
              </w:rPr>
            </w:r>
          </w:p>
          <w:p>
            <w:pPr>
              <w:pStyle w:val="TableParagraph"/>
              <w:spacing w:line="240" w:lineRule="auto" w:before="50"/>
              <w:ind w:right="0"/>
              <w:jc w:val="center"/>
              <w:rPr>
                <w:rFonts w:ascii="宋体" w:hAnsi="宋体" w:cs="宋体" w:eastAsia="宋体" w:hint="default"/>
                <w:sz w:val="20"/>
                <w:szCs w:val="20"/>
              </w:rPr>
            </w:pPr>
            <w:r>
              <w:rPr>
                <w:rFonts w:ascii="宋体" w:hAnsi="宋体" w:cs="宋体" w:eastAsia="宋体" w:hint="default"/>
                <w:b/>
                <w:bCs/>
                <w:sz w:val="20"/>
                <w:szCs w:val="20"/>
              </w:rPr>
              <w:t>（注</w:t>
            </w:r>
            <w:r>
              <w:rPr>
                <w:rFonts w:ascii="宋体" w:hAnsi="宋体" w:cs="宋体" w:eastAsia="宋体" w:hint="default"/>
                <w:b/>
                <w:bCs/>
                <w:spacing w:val="-52"/>
                <w:sz w:val="20"/>
                <w:szCs w:val="20"/>
              </w:rPr>
              <w:t> </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w:t>
            </w:r>
            <w:r>
              <w:rPr>
                <w:rFonts w:ascii="宋体" w:hAnsi="宋体" w:cs="宋体" w:eastAsia="宋体" w:hint="default"/>
                <w:sz w:val="20"/>
                <w:szCs w:val="20"/>
              </w:rPr>
            </w:r>
          </w:p>
        </w:tc>
        <w:tc>
          <w:tcPr>
            <w:tcW w:w="1166" w:type="dxa"/>
            <w:vMerge w:val="restart"/>
            <w:tcBorders>
              <w:top w:val="nil" w:sz="6" w:space="0" w:color="auto"/>
              <w:left w:val="single" w:sz="4" w:space="0" w:color="000000"/>
              <w:right w:val="single" w:sz="4" w:space="0" w:color="000000"/>
            </w:tcBorders>
            <w:shd w:val="clear" w:color="auto" w:fill="F3F3F3"/>
          </w:tcPr>
          <w:p>
            <w:pPr>
              <w:pStyle w:val="TableParagraph"/>
              <w:spacing w:line="255" w:lineRule="exact"/>
              <w:ind w:right="0"/>
              <w:jc w:val="center"/>
              <w:rPr>
                <w:rFonts w:ascii="宋体" w:hAnsi="宋体" w:cs="宋体" w:eastAsia="宋体" w:hint="default"/>
                <w:sz w:val="20"/>
                <w:szCs w:val="20"/>
              </w:rPr>
            </w:pPr>
            <w:r>
              <w:rPr>
                <w:rFonts w:ascii="宋体" w:hAnsi="宋体" w:cs="宋体" w:eastAsia="宋体" w:hint="default"/>
                <w:b/>
                <w:bCs/>
                <w:sz w:val="20"/>
                <w:szCs w:val="20"/>
              </w:rPr>
              <w:t>其他</w:t>
            </w:r>
            <w:r>
              <w:rPr>
                <w:rFonts w:ascii="宋体" w:hAnsi="宋体" w:cs="宋体" w:eastAsia="宋体" w:hint="default"/>
                <w:sz w:val="20"/>
                <w:szCs w:val="20"/>
              </w:rPr>
            </w:r>
          </w:p>
          <w:p>
            <w:pPr>
              <w:pStyle w:val="TableParagraph"/>
              <w:spacing w:line="240" w:lineRule="auto" w:before="50"/>
              <w:ind w:right="0"/>
              <w:jc w:val="center"/>
              <w:rPr>
                <w:rFonts w:ascii="宋体" w:hAnsi="宋体" w:cs="宋体" w:eastAsia="宋体" w:hint="default"/>
                <w:sz w:val="20"/>
                <w:szCs w:val="20"/>
              </w:rPr>
            </w:pPr>
            <w:r>
              <w:rPr>
                <w:rFonts w:ascii="宋体" w:hAnsi="宋体" w:cs="宋体" w:eastAsia="宋体" w:hint="default"/>
                <w:b/>
                <w:bCs/>
                <w:sz w:val="20"/>
                <w:szCs w:val="20"/>
              </w:rPr>
              <w:t>（注</w:t>
            </w:r>
            <w:r>
              <w:rPr>
                <w:rFonts w:ascii="宋体" w:hAnsi="宋体" w:cs="宋体" w:eastAsia="宋体" w:hint="default"/>
                <w:b/>
                <w:bCs/>
                <w:spacing w:val="-53"/>
                <w:sz w:val="20"/>
                <w:szCs w:val="20"/>
              </w:rPr>
              <w:t> </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w:t>
            </w:r>
            <w:r>
              <w:rPr>
                <w:rFonts w:ascii="宋体" w:hAnsi="宋体" w:cs="宋体" w:eastAsia="宋体" w:hint="default"/>
                <w:sz w:val="20"/>
                <w:szCs w:val="20"/>
              </w:rPr>
            </w:r>
          </w:p>
        </w:tc>
        <w:tc>
          <w:tcPr>
            <w:tcW w:w="1165" w:type="dxa"/>
            <w:vMerge/>
            <w:tcBorders>
              <w:left w:val="single" w:sz="4" w:space="0" w:color="000000"/>
              <w:bottom w:val="nil" w:sz="6" w:space="0" w:color="auto"/>
              <w:right w:val="single" w:sz="4" w:space="0" w:color="000000"/>
            </w:tcBorders>
            <w:shd w:val="clear" w:color="auto" w:fill="F3F3F3"/>
          </w:tcPr>
          <w:p>
            <w:pPr/>
          </w:p>
        </w:tc>
        <w:tc>
          <w:tcPr>
            <w:tcW w:w="659" w:type="dxa"/>
            <w:vMerge/>
            <w:tcBorders>
              <w:left w:val="single" w:sz="4" w:space="0" w:color="000000"/>
              <w:bottom w:val="nil" w:sz="6" w:space="0" w:color="auto"/>
              <w:right w:val="single" w:sz="4" w:space="0" w:color="000000"/>
            </w:tcBorders>
            <w:shd w:val="clear" w:color="auto" w:fill="F3F3F3"/>
          </w:tcPr>
          <w:p>
            <w:pPr/>
          </w:p>
        </w:tc>
      </w:tr>
      <w:tr>
        <w:trPr>
          <w:trHeight w:val="146" w:hRule="exact"/>
        </w:trPr>
        <w:tc>
          <w:tcPr>
            <w:tcW w:w="1289" w:type="dxa"/>
            <w:vMerge/>
            <w:tcBorders>
              <w:left w:val="single" w:sz="4" w:space="0" w:color="000000"/>
              <w:bottom w:val="nil" w:sz="6" w:space="0" w:color="auto"/>
              <w:right w:val="single" w:sz="4" w:space="0" w:color="000000"/>
            </w:tcBorders>
            <w:shd w:val="clear" w:color="auto" w:fill="F3F3F3"/>
          </w:tcPr>
          <w:p>
            <w:pPr/>
          </w:p>
        </w:tc>
        <w:tc>
          <w:tcPr>
            <w:tcW w:w="1177" w:type="dxa"/>
            <w:vMerge w:val="restart"/>
            <w:tcBorders>
              <w:top w:val="nil" w:sz="6" w:space="0" w:color="auto"/>
              <w:left w:val="single" w:sz="4" w:space="0" w:color="000000"/>
              <w:right w:val="single" w:sz="4" w:space="0" w:color="000000"/>
            </w:tcBorders>
            <w:shd w:val="clear" w:color="auto" w:fill="F3F3F3"/>
          </w:tcPr>
          <w:p>
            <w:pPr>
              <w:pStyle w:val="TableParagraph"/>
              <w:spacing w:line="252" w:lineRule="exact"/>
              <w:ind w:left="388" w:right="0"/>
              <w:jc w:val="left"/>
              <w:rPr>
                <w:rFonts w:ascii="宋体" w:hAnsi="宋体" w:cs="宋体" w:eastAsia="宋体" w:hint="default"/>
                <w:sz w:val="20"/>
                <w:szCs w:val="20"/>
              </w:rPr>
            </w:pPr>
            <w:r>
              <w:rPr>
                <w:rFonts w:ascii="宋体" w:hAnsi="宋体" w:cs="宋体" w:eastAsia="宋体" w:hint="default"/>
                <w:b/>
                <w:bCs/>
                <w:sz w:val="20"/>
                <w:szCs w:val="20"/>
              </w:rPr>
              <w:t>数量</w:t>
            </w:r>
            <w:r>
              <w:rPr>
                <w:rFonts w:ascii="宋体" w:hAnsi="宋体" w:cs="宋体" w:eastAsia="宋体" w:hint="default"/>
                <w:sz w:val="20"/>
                <w:szCs w:val="20"/>
              </w:rPr>
            </w:r>
          </w:p>
        </w:tc>
        <w:tc>
          <w:tcPr>
            <w:tcW w:w="638" w:type="dxa"/>
            <w:vMerge w:val="restart"/>
            <w:tcBorders>
              <w:top w:val="nil" w:sz="6" w:space="0" w:color="auto"/>
              <w:left w:val="single" w:sz="4" w:space="0" w:color="000000"/>
              <w:right w:val="single" w:sz="4" w:space="0" w:color="000000"/>
            </w:tcBorders>
            <w:shd w:val="clear" w:color="auto" w:fill="F3F3F3"/>
          </w:tcPr>
          <w:p>
            <w:pPr>
              <w:pStyle w:val="TableParagraph"/>
              <w:spacing w:line="252" w:lineRule="exact"/>
              <w:ind w:left="113"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c>
          <w:tcPr>
            <w:tcW w:w="637" w:type="dxa"/>
            <w:vMerge/>
            <w:tcBorders>
              <w:left w:val="single" w:sz="4" w:space="0" w:color="000000"/>
              <w:right w:val="single" w:sz="4" w:space="0" w:color="000000"/>
            </w:tcBorders>
            <w:shd w:val="clear" w:color="auto" w:fill="F3F3F3"/>
          </w:tcPr>
          <w:p>
            <w:pPr/>
          </w:p>
        </w:tc>
        <w:tc>
          <w:tcPr>
            <w:tcW w:w="637" w:type="dxa"/>
            <w:vMerge/>
            <w:tcBorders>
              <w:left w:val="single" w:sz="4" w:space="0" w:color="000000"/>
              <w:right w:val="single" w:sz="4" w:space="0" w:color="000000"/>
            </w:tcBorders>
            <w:shd w:val="clear" w:color="auto" w:fill="F3F3F3"/>
          </w:tcPr>
          <w:p>
            <w:pPr/>
          </w:p>
        </w:tc>
        <w:tc>
          <w:tcPr>
            <w:tcW w:w="1804" w:type="dxa"/>
            <w:vMerge/>
            <w:tcBorders>
              <w:left w:val="single" w:sz="4" w:space="0" w:color="000000"/>
              <w:right w:val="single" w:sz="4" w:space="0" w:color="000000"/>
            </w:tcBorders>
            <w:shd w:val="clear" w:color="auto" w:fill="F3F3F3"/>
          </w:tcPr>
          <w:p>
            <w:pPr/>
          </w:p>
        </w:tc>
        <w:tc>
          <w:tcPr>
            <w:tcW w:w="1166" w:type="dxa"/>
            <w:vMerge/>
            <w:tcBorders>
              <w:left w:val="single" w:sz="4" w:space="0" w:color="000000"/>
              <w:right w:val="single" w:sz="4" w:space="0" w:color="000000"/>
            </w:tcBorders>
            <w:shd w:val="clear" w:color="auto" w:fill="F3F3F3"/>
          </w:tcPr>
          <w:p>
            <w:pPr/>
          </w:p>
        </w:tc>
        <w:tc>
          <w:tcPr>
            <w:tcW w:w="1165" w:type="dxa"/>
            <w:vMerge w:val="restart"/>
            <w:tcBorders>
              <w:top w:val="nil" w:sz="6" w:space="0" w:color="auto"/>
              <w:left w:val="single" w:sz="4" w:space="0" w:color="000000"/>
              <w:right w:val="single" w:sz="4" w:space="0" w:color="000000"/>
            </w:tcBorders>
            <w:shd w:val="clear" w:color="auto" w:fill="F3F3F3"/>
          </w:tcPr>
          <w:p>
            <w:pPr>
              <w:pStyle w:val="TableParagraph"/>
              <w:spacing w:line="252" w:lineRule="exact"/>
              <w:ind w:left="375" w:right="0"/>
              <w:jc w:val="left"/>
              <w:rPr>
                <w:rFonts w:ascii="宋体" w:hAnsi="宋体" w:cs="宋体" w:eastAsia="宋体" w:hint="default"/>
                <w:sz w:val="20"/>
                <w:szCs w:val="20"/>
              </w:rPr>
            </w:pPr>
            <w:r>
              <w:rPr>
                <w:rFonts w:ascii="宋体" w:hAnsi="宋体" w:cs="宋体" w:eastAsia="宋体" w:hint="default"/>
                <w:b/>
                <w:bCs/>
                <w:sz w:val="20"/>
                <w:szCs w:val="20"/>
              </w:rPr>
              <w:t>数量</w:t>
            </w:r>
            <w:r>
              <w:rPr>
                <w:rFonts w:ascii="宋体" w:hAnsi="宋体" w:cs="宋体" w:eastAsia="宋体" w:hint="default"/>
                <w:sz w:val="20"/>
                <w:szCs w:val="20"/>
              </w:rPr>
            </w:r>
          </w:p>
        </w:tc>
        <w:tc>
          <w:tcPr>
            <w:tcW w:w="659" w:type="dxa"/>
            <w:vMerge w:val="restart"/>
            <w:tcBorders>
              <w:top w:val="nil" w:sz="6" w:space="0" w:color="auto"/>
              <w:left w:val="single" w:sz="4" w:space="0" w:color="000000"/>
              <w:right w:val="single" w:sz="4" w:space="0" w:color="000000"/>
            </w:tcBorders>
            <w:shd w:val="clear" w:color="auto" w:fill="F3F3F3"/>
          </w:tcPr>
          <w:p>
            <w:pPr>
              <w:pStyle w:val="TableParagraph"/>
              <w:spacing w:line="252" w:lineRule="exact"/>
              <w:ind w:left="122"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r>
      <w:tr>
        <w:trPr>
          <w:trHeight w:val="166" w:hRule="exact"/>
        </w:trPr>
        <w:tc>
          <w:tcPr>
            <w:tcW w:w="1289" w:type="dxa"/>
            <w:vMerge w:val="restart"/>
            <w:tcBorders>
              <w:top w:val="nil" w:sz="6" w:space="0" w:color="auto"/>
              <w:left w:val="single" w:sz="4" w:space="0" w:color="000000"/>
              <w:right w:val="single" w:sz="4" w:space="0" w:color="000000"/>
            </w:tcBorders>
            <w:shd w:val="clear" w:color="auto" w:fill="F3F3F3"/>
          </w:tcPr>
          <w:p>
            <w:pPr/>
          </w:p>
        </w:tc>
        <w:tc>
          <w:tcPr>
            <w:tcW w:w="1177" w:type="dxa"/>
            <w:vMerge/>
            <w:tcBorders>
              <w:left w:val="single" w:sz="4" w:space="0" w:color="000000"/>
              <w:bottom w:val="nil" w:sz="6" w:space="0" w:color="auto"/>
              <w:right w:val="single" w:sz="4" w:space="0" w:color="000000"/>
            </w:tcBorders>
            <w:shd w:val="clear" w:color="auto" w:fill="F3F3F3"/>
          </w:tcPr>
          <w:p>
            <w:pPr/>
          </w:p>
        </w:tc>
        <w:tc>
          <w:tcPr>
            <w:tcW w:w="638" w:type="dxa"/>
            <w:vMerge/>
            <w:tcBorders>
              <w:left w:val="single" w:sz="4" w:space="0" w:color="000000"/>
              <w:bottom w:val="nil" w:sz="6" w:space="0" w:color="auto"/>
              <w:right w:val="single" w:sz="4" w:space="0" w:color="000000"/>
            </w:tcBorders>
            <w:shd w:val="clear" w:color="auto" w:fill="F3F3F3"/>
          </w:tcPr>
          <w:p>
            <w:pPr/>
          </w:p>
        </w:tc>
        <w:tc>
          <w:tcPr>
            <w:tcW w:w="637" w:type="dxa"/>
            <w:vMerge/>
            <w:tcBorders>
              <w:left w:val="single" w:sz="4" w:space="0" w:color="000000"/>
              <w:right w:val="single" w:sz="4" w:space="0" w:color="000000"/>
            </w:tcBorders>
            <w:shd w:val="clear" w:color="auto" w:fill="F3F3F3"/>
          </w:tcPr>
          <w:p>
            <w:pPr/>
          </w:p>
        </w:tc>
        <w:tc>
          <w:tcPr>
            <w:tcW w:w="637" w:type="dxa"/>
            <w:vMerge/>
            <w:tcBorders>
              <w:left w:val="single" w:sz="4" w:space="0" w:color="000000"/>
              <w:right w:val="single" w:sz="4" w:space="0" w:color="000000"/>
            </w:tcBorders>
            <w:shd w:val="clear" w:color="auto" w:fill="F3F3F3"/>
          </w:tcPr>
          <w:p>
            <w:pPr/>
          </w:p>
        </w:tc>
        <w:tc>
          <w:tcPr>
            <w:tcW w:w="1804" w:type="dxa"/>
            <w:vMerge/>
            <w:tcBorders>
              <w:left w:val="single" w:sz="4" w:space="0" w:color="000000"/>
              <w:right w:val="single" w:sz="4" w:space="0" w:color="000000"/>
            </w:tcBorders>
            <w:shd w:val="clear" w:color="auto" w:fill="F3F3F3"/>
          </w:tcPr>
          <w:p>
            <w:pPr/>
          </w:p>
        </w:tc>
        <w:tc>
          <w:tcPr>
            <w:tcW w:w="1166" w:type="dxa"/>
            <w:vMerge/>
            <w:tcBorders>
              <w:left w:val="single" w:sz="4" w:space="0" w:color="000000"/>
              <w:right w:val="single" w:sz="4" w:space="0" w:color="000000"/>
            </w:tcBorders>
            <w:shd w:val="clear" w:color="auto" w:fill="F3F3F3"/>
          </w:tcPr>
          <w:p>
            <w:pPr/>
          </w:p>
        </w:tc>
        <w:tc>
          <w:tcPr>
            <w:tcW w:w="1165" w:type="dxa"/>
            <w:vMerge/>
            <w:tcBorders>
              <w:left w:val="single" w:sz="4" w:space="0" w:color="000000"/>
              <w:bottom w:val="nil" w:sz="6" w:space="0" w:color="auto"/>
              <w:right w:val="single" w:sz="4" w:space="0" w:color="000000"/>
            </w:tcBorders>
            <w:shd w:val="clear" w:color="auto" w:fill="F3F3F3"/>
          </w:tcPr>
          <w:p>
            <w:pPr/>
          </w:p>
        </w:tc>
        <w:tc>
          <w:tcPr>
            <w:tcW w:w="659" w:type="dxa"/>
            <w:vMerge/>
            <w:tcBorders>
              <w:left w:val="single" w:sz="4" w:space="0" w:color="000000"/>
              <w:bottom w:val="nil" w:sz="6" w:space="0" w:color="auto"/>
              <w:right w:val="single" w:sz="4" w:space="0" w:color="000000"/>
            </w:tcBorders>
            <w:shd w:val="clear" w:color="auto" w:fill="F3F3F3"/>
          </w:tcPr>
          <w:p>
            <w:pPr/>
          </w:p>
        </w:tc>
      </w:tr>
      <w:tr>
        <w:trPr>
          <w:trHeight w:val="156" w:hRule="exact"/>
        </w:trPr>
        <w:tc>
          <w:tcPr>
            <w:tcW w:w="1289" w:type="dxa"/>
            <w:vMerge/>
            <w:tcBorders>
              <w:left w:val="single" w:sz="4" w:space="0" w:color="000000"/>
              <w:right w:val="single" w:sz="4" w:space="0" w:color="000000"/>
            </w:tcBorders>
            <w:shd w:val="clear" w:color="auto" w:fill="F3F3F3"/>
          </w:tcPr>
          <w:p>
            <w:pPr/>
          </w:p>
        </w:tc>
        <w:tc>
          <w:tcPr>
            <w:tcW w:w="1177" w:type="dxa"/>
            <w:vMerge w:val="restart"/>
            <w:tcBorders>
              <w:top w:val="nil" w:sz="6" w:space="0" w:color="auto"/>
              <w:left w:val="single" w:sz="4" w:space="0" w:color="000000"/>
              <w:right w:val="single" w:sz="4" w:space="0" w:color="000000"/>
            </w:tcBorders>
            <w:shd w:val="clear" w:color="auto" w:fill="F3F3F3"/>
          </w:tcPr>
          <w:p>
            <w:pPr/>
          </w:p>
        </w:tc>
        <w:tc>
          <w:tcPr>
            <w:tcW w:w="638" w:type="dxa"/>
            <w:vMerge w:val="restart"/>
            <w:tcBorders>
              <w:top w:val="nil" w:sz="6" w:space="0" w:color="auto"/>
              <w:left w:val="single" w:sz="4" w:space="0" w:color="000000"/>
              <w:right w:val="single" w:sz="4" w:space="0" w:color="000000"/>
            </w:tcBorders>
            <w:shd w:val="clear" w:color="auto" w:fill="F3F3F3"/>
          </w:tcPr>
          <w:p>
            <w:pPr/>
          </w:p>
        </w:tc>
        <w:tc>
          <w:tcPr>
            <w:tcW w:w="637" w:type="dxa"/>
            <w:vMerge/>
            <w:tcBorders>
              <w:left w:val="single" w:sz="4" w:space="0" w:color="000000"/>
              <w:bottom w:val="nil" w:sz="6" w:space="0" w:color="auto"/>
              <w:right w:val="single" w:sz="4" w:space="0" w:color="000000"/>
            </w:tcBorders>
            <w:shd w:val="clear" w:color="auto" w:fill="F3F3F3"/>
          </w:tcPr>
          <w:p>
            <w:pPr/>
          </w:p>
        </w:tc>
        <w:tc>
          <w:tcPr>
            <w:tcW w:w="637" w:type="dxa"/>
            <w:vMerge/>
            <w:tcBorders>
              <w:left w:val="single" w:sz="4" w:space="0" w:color="000000"/>
              <w:right w:val="single" w:sz="4" w:space="0" w:color="000000"/>
            </w:tcBorders>
            <w:shd w:val="clear" w:color="auto" w:fill="F3F3F3"/>
          </w:tcPr>
          <w:p>
            <w:pPr/>
          </w:p>
        </w:tc>
        <w:tc>
          <w:tcPr>
            <w:tcW w:w="1804" w:type="dxa"/>
            <w:vMerge/>
            <w:tcBorders>
              <w:left w:val="single" w:sz="4" w:space="0" w:color="000000"/>
              <w:bottom w:val="nil" w:sz="6" w:space="0" w:color="auto"/>
              <w:right w:val="single" w:sz="4" w:space="0" w:color="000000"/>
            </w:tcBorders>
            <w:shd w:val="clear" w:color="auto" w:fill="F3F3F3"/>
          </w:tcPr>
          <w:p>
            <w:pPr/>
          </w:p>
        </w:tc>
        <w:tc>
          <w:tcPr>
            <w:tcW w:w="1166" w:type="dxa"/>
            <w:vMerge/>
            <w:tcBorders>
              <w:left w:val="single" w:sz="4" w:space="0" w:color="000000"/>
              <w:bottom w:val="nil" w:sz="6" w:space="0" w:color="auto"/>
              <w:right w:val="single" w:sz="4" w:space="0" w:color="000000"/>
            </w:tcBorders>
            <w:shd w:val="clear" w:color="auto" w:fill="F3F3F3"/>
          </w:tcPr>
          <w:p>
            <w:pPr/>
          </w:p>
        </w:tc>
        <w:tc>
          <w:tcPr>
            <w:tcW w:w="1165" w:type="dxa"/>
            <w:vMerge w:val="restart"/>
            <w:tcBorders>
              <w:top w:val="nil" w:sz="6" w:space="0" w:color="auto"/>
              <w:left w:val="single" w:sz="4" w:space="0" w:color="000000"/>
              <w:right w:val="single" w:sz="4" w:space="0" w:color="000000"/>
            </w:tcBorders>
            <w:shd w:val="clear" w:color="auto" w:fill="F3F3F3"/>
          </w:tcPr>
          <w:p>
            <w:pPr/>
          </w:p>
        </w:tc>
        <w:tc>
          <w:tcPr>
            <w:tcW w:w="659" w:type="dxa"/>
            <w:vMerge w:val="restart"/>
            <w:tcBorders>
              <w:top w:val="nil" w:sz="6" w:space="0" w:color="auto"/>
              <w:left w:val="single" w:sz="4" w:space="0" w:color="000000"/>
              <w:right w:val="single" w:sz="4" w:space="0" w:color="000000"/>
            </w:tcBorders>
            <w:shd w:val="clear" w:color="auto" w:fill="F3F3F3"/>
          </w:tcPr>
          <w:p>
            <w:pPr/>
          </w:p>
        </w:tc>
      </w:tr>
      <w:tr>
        <w:trPr>
          <w:trHeight w:val="161" w:hRule="exact"/>
        </w:trPr>
        <w:tc>
          <w:tcPr>
            <w:tcW w:w="1289" w:type="dxa"/>
            <w:vMerge/>
            <w:tcBorders>
              <w:left w:val="single" w:sz="4" w:space="0" w:color="000000"/>
              <w:bottom w:val="single" w:sz="4" w:space="0" w:color="000000"/>
              <w:right w:val="single" w:sz="4" w:space="0" w:color="000000"/>
            </w:tcBorders>
            <w:shd w:val="clear" w:color="auto" w:fill="F3F3F3"/>
          </w:tcPr>
          <w:p>
            <w:pPr/>
          </w:p>
        </w:tc>
        <w:tc>
          <w:tcPr>
            <w:tcW w:w="1177" w:type="dxa"/>
            <w:vMerge/>
            <w:tcBorders>
              <w:left w:val="single" w:sz="4" w:space="0" w:color="000000"/>
              <w:bottom w:val="single" w:sz="4" w:space="0" w:color="000000"/>
              <w:right w:val="single" w:sz="4" w:space="0" w:color="000000"/>
            </w:tcBorders>
            <w:shd w:val="clear" w:color="auto" w:fill="F3F3F3"/>
          </w:tcPr>
          <w:p>
            <w:pPr/>
          </w:p>
        </w:tc>
        <w:tc>
          <w:tcPr>
            <w:tcW w:w="638" w:type="dxa"/>
            <w:vMerge/>
            <w:tcBorders>
              <w:left w:val="single" w:sz="4" w:space="0" w:color="000000"/>
              <w:bottom w:val="single" w:sz="4" w:space="0" w:color="000000"/>
              <w:right w:val="single" w:sz="4" w:space="0" w:color="000000"/>
            </w:tcBorders>
            <w:shd w:val="clear" w:color="auto" w:fill="F3F3F3"/>
          </w:tcPr>
          <w:p>
            <w:pPr/>
          </w:p>
        </w:tc>
        <w:tc>
          <w:tcPr>
            <w:tcW w:w="637" w:type="dxa"/>
            <w:tcBorders>
              <w:top w:val="nil" w:sz="6" w:space="0" w:color="auto"/>
              <w:left w:val="single" w:sz="4" w:space="0" w:color="000000"/>
              <w:bottom w:val="single" w:sz="4" w:space="0" w:color="000000"/>
              <w:right w:val="single" w:sz="4" w:space="0" w:color="000000"/>
            </w:tcBorders>
            <w:shd w:val="clear" w:color="auto" w:fill="F3F3F3"/>
          </w:tcPr>
          <w:p>
            <w:pPr/>
          </w:p>
        </w:tc>
        <w:tc>
          <w:tcPr>
            <w:tcW w:w="637" w:type="dxa"/>
            <w:vMerge/>
            <w:tcBorders>
              <w:left w:val="single" w:sz="4" w:space="0" w:color="000000"/>
              <w:bottom w:val="single" w:sz="4" w:space="0" w:color="000000"/>
              <w:right w:val="single" w:sz="4" w:space="0" w:color="000000"/>
            </w:tcBorders>
            <w:shd w:val="clear" w:color="auto" w:fill="F3F3F3"/>
          </w:tcPr>
          <w:p>
            <w:pPr/>
          </w:p>
        </w:tc>
        <w:tc>
          <w:tcPr>
            <w:tcW w:w="1804" w:type="dxa"/>
            <w:tcBorders>
              <w:top w:val="nil" w:sz="6" w:space="0" w:color="auto"/>
              <w:left w:val="single" w:sz="4" w:space="0" w:color="000000"/>
              <w:bottom w:val="single" w:sz="4" w:space="0" w:color="000000"/>
              <w:right w:val="single" w:sz="4" w:space="0" w:color="000000"/>
            </w:tcBorders>
            <w:shd w:val="clear" w:color="auto" w:fill="F3F3F3"/>
          </w:tcPr>
          <w:p>
            <w:pPr/>
          </w:p>
        </w:tc>
        <w:tc>
          <w:tcPr>
            <w:tcW w:w="1166" w:type="dxa"/>
            <w:tcBorders>
              <w:top w:val="nil" w:sz="6" w:space="0" w:color="auto"/>
              <w:left w:val="single" w:sz="4" w:space="0" w:color="000000"/>
              <w:bottom w:val="single" w:sz="4" w:space="0" w:color="000000"/>
              <w:right w:val="single" w:sz="4" w:space="0" w:color="000000"/>
            </w:tcBorders>
            <w:shd w:val="clear" w:color="auto" w:fill="F3F3F3"/>
          </w:tcPr>
          <w:p>
            <w:pPr/>
          </w:p>
        </w:tc>
        <w:tc>
          <w:tcPr>
            <w:tcW w:w="1165" w:type="dxa"/>
            <w:vMerge/>
            <w:tcBorders>
              <w:left w:val="single" w:sz="4" w:space="0" w:color="000000"/>
              <w:bottom w:val="single" w:sz="4" w:space="0" w:color="000000"/>
              <w:right w:val="single" w:sz="4" w:space="0" w:color="000000"/>
            </w:tcBorders>
            <w:shd w:val="clear" w:color="auto" w:fill="F3F3F3"/>
          </w:tcPr>
          <w:p>
            <w:pPr/>
          </w:p>
        </w:tc>
        <w:tc>
          <w:tcPr>
            <w:tcW w:w="659" w:type="dxa"/>
            <w:vMerge/>
            <w:tcBorders>
              <w:left w:val="single" w:sz="4" w:space="0" w:color="000000"/>
              <w:bottom w:val="single" w:sz="4" w:space="0" w:color="000000"/>
              <w:right w:val="single" w:sz="4" w:space="0" w:color="000000"/>
            </w:tcBorders>
            <w:shd w:val="clear" w:color="auto" w:fill="F3F3F3"/>
          </w:tcPr>
          <w:p>
            <w:pPr/>
          </w:p>
        </w:tc>
      </w:tr>
      <w:tr>
        <w:trPr>
          <w:trHeight w:val="635" w:hRule="exact"/>
        </w:trPr>
        <w:tc>
          <w:tcPr>
            <w:tcW w:w="1289"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85" w:lineRule="auto"/>
              <w:ind w:left="11" w:right="62"/>
              <w:jc w:val="left"/>
              <w:rPr>
                <w:rFonts w:ascii="宋体" w:hAnsi="宋体" w:cs="宋体" w:eastAsia="宋体" w:hint="default"/>
                <w:sz w:val="20"/>
                <w:szCs w:val="20"/>
              </w:rPr>
            </w:pPr>
            <w:r>
              <w:rPr>
                <w:rFonts w:ascii="宋体" w:hAnsi="宋体" w:cs="宋体" w:eastAsia="宋体" w:hint="default"/>
                <w:b/>
                <w:bCs/>
                <w:sz w:val="20"/>
                <w:szCs w:val="20"/>
              </w:rPr>
              <w:t>一、有限售条</w:t>
            </w:r>
            <w:r>
              <w:rPr>
                <w:rFonts w:ascii="宋体" w:hAnsi="宋体" w:cs="宋体" w:eastAsia="宋体" w:hint="default"/>
                <w:b/>
                <w:bCs/>
                <w:w w:val="99"/>
                <w:sz w:val="20"/>
                <w:szCs w:val="20"/>
              </w:rPr>
              <w:t> </w:t>
            </w:r>
            <w:r>
              <w:rPr>
                <w:rFonts w:ascii="宋体" w:hAnsi="宋体" w:cs="宋体" w:eastAsia="宋体" w:hint="default"/>
                <w:b/>
                <w:bCs/>
                <w:sz w:val="20"/>
                <w:szCs w:val="20"/>
              </w:rPr>
              <w:t>件股份</w:t>
            </w:r>
            <w:r>
              <w:rPr>
                <w:rFonts w:ascii="宋体" w:hAnsi="宋体" w:cs="宋体" w:eastAsia="宋体" w:hint="default"/>
                <w:sz w:val="20"/>
                <w:szCs w:val="20"/>
              </w:rPr>
            </w:r>
          </w:p>
        </w:tc>
        <w:tc>
          <w:tcPr>
            <w:tcW w:w="1177" w:type="dxa"/>
            <w:tcBorders>
              <w:top w:val="single" w:sz="4" w:space="0" w:color="000000"/>
              <w:left w:val="single" w:sz="13" w:space="0" w:color="F3F3F3"/>
              <w:bottom w:val="single" w:sz="4" w:space="0" w:color="000000"/>
              <w:right w:val="single" w:sz="4" w:space="0" w:color="000000"/>
            </w:tcBorders>
          </w:tcPr>
          <w:p>
            <w:pPr>
              <w:pStyle w:val="TableParagraph"/>
              <w:spacing w:line="240" w:lineRule="auto" w:before="146"/>
              <w:ind w:right="20"/>
              <w:jc w:val="right"/>
              <w:rPr>
                <w:rFonts w:ascii="宋体" w:hAnsi="宋体" w:cs="宋体" w:eastAsia="宋体" w:hint="default"/>
                <w:sz w:val="20"/>
                <w:szCs w:val="20"/>
              </w:rPr>
            </w:pPr>
            <w:r>
              <w:rPr>
                <w:rFonts w:ascii="宋体"/>
                <w:b/>
                <w:w w:val="95"/>
                <w:sz w:val="20"/>
              </w:rPr>
              <w:t>123,940,471</w:t>
            </w:r>
            <w:r>
              <w:rPr>
                <w:rFonts w:ascii="宋体"/>
                <w:sz w:val="20"/>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宋体" w:hAnsi="宋体" w:cs="宋体" w:eastAsia="宋体" w:hint="default"/>
                <w:sz w:val="20"/>
                <w:szCs w:val="20"/>
              </w:rPr>
            </w:pPr>
            <w:r>
              <w:rPr>
                <w:rFonts w:ascii="宋体"/>
                <w:b/>
                <w:w w:val="95"/>
                <w:sz w:val="20"/>
              </w:rPr>
              <w:t>31.97</w:t>
            </w:r>
            <w:r>
              <w:rPr>
                <w:rFonts w:ascii="宋体"/>
                <w:sz w:val="20"/>
              </w:rPr>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宋体" w:hAnsi="宋体" w:cs="宋体" w:eastAsia="宋体" w:hint="default"/>
                <w:sz w:val="20"/>
                <w:szCs w:val="20"/>
              </w:rPr>
            </w:pPr>
            <w:r>
              <w:rPr>
                <w:rFonts w:ascii="宋体"/>
                <w:b/>
                <w:w w:val="99"/>
                <w:sz w:val="20"/>
              </w:rPr>
              <w:t>0</w:t>
            </w:r>
            <w:r>
              <w:rPr>
                <w:rFonts w:ascii="宋体"/>
                <w:sz w:val="20"/>
              </w:rPr>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宋体" w:hAnsi="宋体" w:cs="宋体" w:eastAsia="宋体" w:hint="default"/>
                <w:sz w:val="20"/>
                <w:szCs w:val="20"/>
              </w:rPr>
            </w:pPr>
            <w:r>
              <w:rPr>
                <w:rFonts w:ascii="宋体"/>
                <w:b/>
                <w:w w:val="99"/>
                <w:sz w:val="20"/>
              </w:rPr>
              <w:t>0</w:t>
            </w:r>
            <w:r>
              <w:rPr>
                <w:rFonts w:ascii="宋体"/>
                <w:sz w:val="20"/>
              </w:rPr>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宋体" w:hAnsi="宋体" w:cs="宋体" w:eastAsia="宋体" w:hint="default"/>
                <w:sz w:val="20"/>
                <w:szCs w:val="20"/>
              </w:rPr>
            </w:pPr>
            <w:r>
              <w:rPr>
                <w:rFonts w:ascii="宋体"/>
                <w:b/>
                <w:w w:val="95"/>
                <w:sz w:val="20"/>
              </w:rPr>
              <w:t>+64,400,000</w:t>
            </w:r>
            <w:r>
              <w:rPr>
                <w:rFonts w:ascii="宋体"/>
                <w:sz w:val="20"/>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宋体" w:hAnsi="宋体" w:cs="宋体" w:eastAsia="宋体" w:hint="default"/>
                <w:sz w:val="20"/>
                <w:szCs w:val="20"/>
              </w:rPr>
            </w:pPr>
            <w:r>
              <w:rPr>
                <w:rFonts w:ascii="宋体"/>
                <w:b/>
                <w:w w:val="95"/>
                <w:sz w:val="20"/>
              </w:rPr>
              <w:t>-101,699</w:t>
            </w:r>
            <w:r>
              <w:rPr>
                <w:rFonts w:ascii="宋体"/>
                <w:sz w:val="20"/>
              </w:rPr>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宋体" w:hAnsi="宋体" w:cs="宋体" w:eastAsia="宋体" w:hint="default"/>
                <w:sz w:val="20"/>
                <w:szCs w:val="20"/>
              </w:rPr>
            </w:pPr>
            <w:r>
              <w:rPr>
                <w:rFonts w:ascii="宋体"/>
                <w:b/>
                <w:w w:val="95"/>
                <w:sz w:val="20"/>
              </w:rPr>
              <w:t>188,238,772</w:t>
            </w:r>
            <w:r>
              <w:rPr>
                <w:rFonts w:ascii="宋体"/>
                <w:sz w:val="20"/>
              </w:rPr>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3"/>
              <w:jc w:val="right"/>
              <w:rPr>
                <w:rFonts w:ascii="宋体" w:hAnsi="宋体" w:cs="宋体" w:eastAsia="宋体" w:hint="default"/>
                <w:sz w:val="20"/>
                <w:szCs w:val="20"/>
              </w:rPr>
            </w:pPr>
            <w:r>
              <w:rPr>
                <w:rFonts w:ascii="宋体"/>
                <w:b/>
                <w:w w:val="95"/>
                <w:sz w:val="20"/>
              </w:rPr>
              <w:t>41.64</w:t>
            </w:r>
            <w:r>
              <w:rPr>
                <w:rFonts w:ascii="宋体"/>
                <w:sz w:val="20"/>
              </w:rPr>
            </w:r>
          </w:p>
        </w:tc>
      </w:tr>
      <w:tr>
        <w:trPr>
          <w:trHeight w:val="322" w:hRule="exact"/>
        </w:trPr>
        <w:tc>
          <w:tcPr>
            <w:tcW w:w="1289"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68" w:lineRule="exact"/>
              <w:ind w:left="1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、国家持股</w:t>
            </w:r>
          </w:p>
        </w:tc>
        <w:tc>
          <w:tcPr>
            <w:tcW w:w="1177" w:type="dxa"/>
            <w:tcBorders>
              <w:top w:val="single" w:sz="4" w:space="0" w:color="000000"/>
              <w:left w:val="single" w:sz="13" w:space="0" w:color="F3F3F3"/>
              <w:bottom w:val="single" w:sz="4" w:space="0" w:color="000000"/>
              <w:right w:val="single" w:sz="4" w:space="0" w:color="000000"/>
            </w:tcBorders>
          </w:tcPr>
          <w:p>
            <w:pPr>
              <w:pStyle w:val="TableParagraph"/>
              <w:spacing w:line="252" w:lineRule="exact"/>
              <w:ind w:right="22"/>
              <w:jc w:val="right"/>
              <w:rPr>
                <w:rFonts w:ascii="宋体" w:hAnsi="宋体" w:cs="宋体" w:eastAsia="宋体" w:hint="default"/>
                <w:sz w:val="20"/>
                <w:szCs w:val="20"/>
              </w:rPr>
            </w:pPr>
            <w:r>
              <w:rPr>
                <w:rFonts w:ascii="宋体"/>
                <w:spacing w:val="-1"/>
                <w:sz w:val="20"/>
              </w:rPr>
              <w:t>88,703,978</w:t>
            </w:r>
            <w:r>
              <w:rPr>
                <w:rFonts w:ascii="宋体"/>
                <w:sz w:val="20"/>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0"/>
              <w:jc w:val="right"/>
              <w:rPr>
                <w:rFonts w:ascii="宋体" w:hAnsi="宋体" w:cs="宋体" w:eastAsia="宋体" w:hint="default"/>
                <w:sz w:val="20"/>
                <w:szCs w:val="20"/>
              </w:rPr>
            </w:pPr>
            <w:r>
              <w:rPr>
                <w:rFonts w:ascii="宋体"/>
                <w:spacing w:val="-1"/>
                <w:sz w:val="20"/>
              </w:rPr>
              <w:t>22.88</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0"/>
              <w:jc w:val="right"/>
              <w:rPr>
                <w:rFonts w:ascii="宋体" w:hAnsi="宋体" w:cs="宋体" w:eastAsia="宋体" w:hint="default"/>
                <w:sz w:val="20"/>
                <w:szCs w:val="20"/>
              </w:rPr>
            </w:pPr>
            <w:r>
              <w:rPr>
                <w:rFonts w:ascii="宋体"/>
                <w:w w:val="100"/>
                <w:sz w:val="20"/>
              </w:rPr>
              <w:t>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1"/>
              <w:jc w:val="right"/>
              <w:rPr>
                <w:rFonts w:ascii="宋体" w:hAnsi="宋体" w:cs="宋体" w:eastAsia="宋体" w:hint="default"/>
                <w:sz w:val="20"/>
                <w:szCs w:val="20"/>
              </w:rPr>
            </w:pPr>
            <w:r>
              <w:rPr>
                <w:rFonts w:ascii="宋体"/>
                <w:w w:val="100"/>
                <w:sz w:val="20"/>
              </w:rPr>
              <w:t>0</w:t>
            </w:r>
          </w:p>
        </w:tc>
        <w:tc>
          <w:tcPr>
            <w:tcW w:w="180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宋体" w:hAnsi="宋体" w:cs="宋体" w:eastAsia="宋体" w:hint="default"/>
                <w:sz w:val="20"/>
                <w:szCs w:val="20"/>
              </w:rPr>
            </w:pPr>
            <w:r>
              <w:rPr>
                <w:rFonts w:ascii="宋体"/>
                <w:spacing w:val="-1"/>
                <w:sz w:val="20"/>
              </w:rPr>
              <w:t>+8,565,446</w:t>
            </w:r>
            <w:r>
              <w:rPr>
                <w:rFonts w:ascii="宋体"/>
                <w:sz w:val="20"/>
              </w:rPr>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3"/>
              <w:jc w:val="right"/>
              <w:rPr>
                <w:rFonts w:ascii="宋体" w:hAnsi="宋体" w:cs="宋体" w:eastAsia="宋体" w:hint="default"/>
                <w:sz w:val="20"/>
                <w:szCs w:val="20"/>
              </w:rPr>
            </w:pPr>
            <w:r>
              <w:rPr>
                <w:rFonts w:ascii="宋体"/>
                <w:spacing w:val="-1"/>
                <w:sz w:val="20"/>
              </w:rPr>
              <w:t>97,269,424</w:t>
            </w:r>
            <w:r>
              <w:rPr>
                <w:rFonts w:ascii="宋体"/>
                <w:sz w:val="20"/>
              </w:rPr>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宋体" w:hAnsi="宋体" w:cs="宋体" w:eastAsia="宋体" w:hint="default"/>
                <w:sz w:val="20"/>
                <w:szCs w:val="20"/>
              </w:rPr>
            </w:pPr>
            <w:r>
              <w:rPr>
                <w:rFonts w:ascii="宋体"/>
                <w:spacing w:val="-1"/>
                <w:sz w:val="20"/>
              </w:rPr>
              <w:t>21.52</w:t>
            </w:r>
          </w:p>
        </w:tc>
      </w:tr>
      <w:tr>
        <w:trPr>
          <w:trHeight w:val="634" w:hRule="exact"/>
        </w:trPr>
        <w:tc>
          <w:tcPr>
            <w:tcW w:w="1289"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71" w:lineRule="auto"/>
              <w:ind w:left="11" w:right="10"/>
              <w:jc w:val="left"/>
              <w:rPr>
                <w:rFonts w:ascii="宋体" w:hAnsi="宋体" w:cs="宋体" w:eastAsia="宋体" w:hint="default"/>
                <w:sz w:val="20"/>
                <w:szCs w:val="20"/>
              </w:rPr>
            </w:pPr>
            <w:r>
              <w:rPr>
                <w:rFonts w:ascii="Times New Roman" w:hAnsi="Times New Roman" w:cs="Times New Roman" w:eastAsia="Times New Roman" w:hint="default"/>
                <w:spacing w:val="-8"/>
                <w:sz w:val="20"/>
                <w:szCs w:val="20"/>
              </w:rPr>
              <w:t>2</w:t>
            </w:r>
            <w:r>
              <w:rPr>
                <w:rFonts w:ascii="宋体" w:hAnsi="宋体" w:cs="宋体" w:eastAsia="宋体" w:hint="default"/>
                <w:spacing w:val="-8"/>
                <w:sz w:val="20"/>
                <w:szCs w:val="20"/>
              </w:rPr>
              <w:t>、国有法人持</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股</w:t>
            </w:r>
          </w:p>
        </w:tc>
        <w:tc>
          <w:tcPr>
            <w:tcW w:w="1177" w:type="dxa"/>
            <w:tcBorders>
              <w:top w:val="single" w:sz="4" w:space="0" w:color="000000"/>
              <w:left w:val="single" w:sz="13" w:space="0" w:color="F3F3F3"/>
              <w:bottom w:val="single" w:sz="4" w:space="0" w:color="000000"/>
              <w:right w:val="single" w:sz="4" w:space="0" w:color="000000"/>
            </w:tcBorders>
          </w:tcPr>
          <w:p>
            <w:pPr>
              <w:pStyle w:val="TableParagraph"/>
              <w:spacing w:line="240" w:lineRule="auto" w:before="146"/>
              <w:ind w:right="22"/>
              <w:jc w:val="right"/>
              <w:rPr>
                <w:rFonts w:ascii="宋体" w:hAnsi="宋体" w:cs="宋体" w:eastAsia="宋体" w:hint="default"/>
                <w:sz w:val="20"/>
                <w:szCs w:val="20"/>
              </w:rPr>
            </w:pPr>
            <w:r>
              <w:rPr>
                <w:rFonts w:ascii="宋体"/>
                <w:spacing w:val="-1"/>
                <w:sz w:val="20"/>
              </w:rPr>
              <w:t>8,565,446</w:t>
            </w:r>
            <w:r>
              <w:rPr>
                <w:rFonts w:ascii="宋体"/>
                <w:sz w:val="20"/>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宋体" w:hAnsi="宋体" w:cs="宋体" w:eastAsia="宋体" w:hint="default"/>
                <w:sz w:val="20"/>
                <w:szCs w:val="20"/>
              </w:rPr>
            </w:pPr>
            <w:r>
              <w:rPr>
                <w:rFonts w:ascii="宋体"/>
                <w:spacing w:val="-1"/>
                <w:sz w:val="20"/>
              </w:rPr>
              <w:t>2.21</w:t>
            </w:r>
            <w:r>
              <w:rPr>
                <w:rFonts w:ascii="宋体"/>
                <w:sz w:val="20"/>
              </w:rPr>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宋体" w:hAnsi="宋体" w:cs="宋体" w:eastAsia="宋体" w:hint="default"/>
                <w:sz w:val="20"/>
                <w:szCs w:val="20"/>
              </w:rPr>
            </w:pPr>
            <w:r>
              <w:rPr>
                <w:rFonts w:ascii="宋体"/>
                <w:w w:val="100"/>
                <w:sz w:val="20"/>
              </w:rPr>
              <w:t>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宋体" w:hAnsi="宋体" w:cs="宋体" w:eastAsia="宋体" w:hint="default"/>
                <w:sz w:val="20"/>
                <w:szCs w:val="20"/>
              </w:rPr>
            </w:pPr>
            <w:r>
              <w:rPr>
                <w:rFonts w:ascii="宋体"/>
                <w:w w:val="100"/>
                <w:sz w:val="20"/>
              </w:rPr>
              <w:t>0</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宋体" w:hAnsi="宋体" w:cs="宋体" w:eastAsia="宋体" w:hint="default"/>
                <w:sz w:val="20"/>
                <w:szCs w:val="20"/>
              </w:rPr>
            </w:pPr>
            <w:r>
              <w:rPr>
                <w:rFonts w:ascii="宋体"/>
                <w:spacing w:val="-1"/>
                <w:sz w:val="20"/>
              </w:rPr>
              <w:t>+36,000,000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宋体" w:hAnsi="宋体" w:cs="宋体" w:eastAsia="宋体" w:hint="default"/>
                <w:sz w:val="20"/>
                <w:szCs w:val="20"/>
              </w:rPr>
            </w:pPr>
            <w:r>
              <w:rPr>
                <w:rFonts w:ascii="宋体"/>
                <w:spacing w:val="-1"/>
                <w:sz w:val="20"/>
              </w:rPr>
              <w:t>-8,565,446</w:t>
            </w:r>
            <w:r>
              <w:rPr>
                <w:rFonts w:ascii="宋体"/>
                <w:sz w:val="20"/>
              </w:rPr>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3"/>
              <w:jc w:val="right"/>
              <w:rPr>
                <w:rFonts w:ascii="宋体" w:hAnsi="宋体" w:cs="宋体" w:eastAsia="宋体" w:hint="default"/>
                <w:sz w:val="20"/>
                <w:szCs w:val="20"/>
              </w:rPr>
            </w:pPr>
            <w:r>
              <w:rPr>
                <w:rFonts w:ascii="宋体"/>
                <w:spacing w:val="-1"/>
                <w:sz w:val="20"/>
              </w:rPr>
              <w:t>36,000,000</w:t>
            </w:r>
            <w:r>
              <w:rPr>
                <w:rFonts w:ascii="宋体"/>
                <w:sz w:val="20"/>
              </w:rPr>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3"/>
              <w:jc w:val="right"/>
              <w:rPr>
                <w:rFonts w:ascii="宋体" w:hAnsi="宋体" w:cs="宋体" w:eastAsia="宋体" w:hint="default"/>
                <w:sz w:val="20"/>
                <w:szCs w:val="20"/>
              </w:rPr>
            </w:pPr>
            <w:r>
              <w:rPr>
                <w:rFonts w:ascii="宋体"/>
                <w:spacing w:val="-1"/>
                <w:sz w:val="20"/>
              </w:rPr>
              <w:t>7.96</w:t>
            </w:r>
            <w:r>
              <w:rPr>
                <w:rFonts w:ascii="宋体"/>
                <w:sz w:val="20"/>
              </w:rPr>
            </w:r>
          </w:p>
        </w:tc>
      </w:tr>
      <w:tr>
        <w:trPr>
          <w:trHeight w:val="635" w:hRule="exact"/>
        </w:trPr>
        <w:tc>
          <w:tcPr>
            <w:tcW w:w="1289"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71" w:lineRule="auto"/>
              <w:ind w:left="11" w:right="10"/>
              <w:jc w:val="left"/>
              <w:rPr>
                <w:rFonts w:ascii="宋体" w:hAnsi="宋体" w:cs="宋体" w:eastAsia="宋体" w:hint="default"/>
                <w:sz w:val="20"/>
                <w:szCs w:val="20"/>
              </w:rPr>
            </w:pPr>
            <w:r>
              <w:rPr>
                <w:rFonts w:ascii="Times New Roman" w:hAnsi="Times New Roman" w:cs="Times New Roman" w:eastAsia="Times New Roman" w:hint="default"/>
                <w:spacing w:val="-8"/>
                <w:sz w:val="20"/>
                <w:szCs w:val="20"/>
              </w:rPr>
              <w:t>3</w:t>
            </w:r>
            <w:r>
              <w:rPr>
                <w:rFonts w:ascii="宋体" w:hAnsi="宋体" w:cs="宋体" w:eastAsia="宋体" w:hint="default"/>
                <w:spacing w:val="-8"/>
                <w:sz w:val="20"/>
                <w:szCs w:val="20"/>
              </w:rPr>
              <w:t>、其他内资持</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股</w:t>
            </w:r>
          </w:p>
        </w:tc>
        <w:tc>
          <w:tcPr>
            <w:tcW w:w="1177" w:type="dxa"/>
            <w:tcBorders>
              <w:top w:val="single" w:sz="4" w:space="0" w:color="000000"/>
              <w:left w:val="single" w:sz="13" w:space="0" w:color="F3F3F3"/>
              <w:bottom w:val="single" w:sz="4" w:space="0" w:color="000000"/>
              <w:right w:val="single" w:sz="4" w:space="0" w:color="000000"/>
            </w:tcBorders>
          </w:tcPr>
          <w:p>
            <w:pPr>
              <w:pStyle w:val="TableParagraph"/>
              <w:spacing w:line="240" w:lineRule="auto" w:before="146"/>
              <w:ind w:right="22"/>
              <w:jc w:val="right"/>
              <w:rPr>
                <w:rFonts w:ascii="宋体" w:hAnsi="宋体" w:cs="宋体" w:eastAsia="宋体" w:hint="default"/>
                <w:sz w:val="20"/>
                <w:szCs w:val="20"/>
              </w:rPr>
            </w:pPr>
            <w:r>
              <w:rPr>
                <w:rFonts w:ascii="宋体"/>
                <w:spacing w:val="-1"/>
                <w:sz w:val="20"/>
              </w:rPr>
              <w:t>26,671,047</w:t>
            </w:r>
            <w:r>
              <w:rPr>
                <w:rFonts w:ascii="宋体"/>
                <w:sz w:val="20"/>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宋体" w:hAnsi="宋体" w:cs="宋体" w:eastAsia="宋体" w:hint="default"/>
                <w:sz w:val="20"/>
                <w:szCs w:val="20"/>
              </w:rPr>
            </w:pPr>
            <w:r>
              <w:rPr>
                <w:rFonts w:ascii="宋体"/>
                <w:spacing w:val="-1"/>
                <w:sz w:val="20"/>
              </w:rPr>
              <w:t>6.88</w:t>
            </w:r>
            <w:r>
              <w:rPr>
                <w:rFonts w:ascii="宋体"/>
                <w:sz w:val="20"/>
              </w:rPr>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宋体" w:hAnsi="宋体" w:cs="宋体" w:eastAsia="宋体" w:hint="default"/>
                <w:sz w:val="20"/>
                <w:szCs w:val="20"/>
              </w:rPr>
            </w:pPr>
            <w:r>
              <w:rPr>
                <w:rFonts w:ascii="宋体"/>
                <w:w w:val="100"/>
                <w:sz w:val="20"/>
              </w:rPr>
              <w:t>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宋体" w:hAnsi="宋体" w:cs="宋体" w:eastAsia="宋体" w:hint="default"/>
                <w:sz w:val="20"/>
                <w:szCs w:val="20"/>
              </w:rPr>
            </w:pPr>
            <w:r>
              <w:rPr>
                <w:rFonts w:ascii="宋体"/>
                <w:w w:val="100"/>
                <w:sz w:val="20"/>
              </w:rPr>
              <w:t>0</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宋体" w:hAnsi="宋体" w:cs="宋体" w:eastAsia="宋体" w:hint="default"/>
                <w:sz w:val="20"/>
                <w:szCs w:val="20"/>
              </w:rPr>
            </w:pPr>
            <w:r>
              <w:rPr>
                <w:rFonts w:ascii="宋体"/>
                <w:spacing w:val="-1"/>
                <w:sz w:val="20"/>
              </w:rPr>
              <w:t>+28,400,000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宋体" w:hAnsi="宋体" w:cs="宋体" w:eastAsia="宋体" w:hint="default"/>
                <w:sz w:val="20"/>
                <w:szCs w:val="20"/>
              </w:rPr>
            </w:pPr>
            <w:r>
              <w:rPr>
                <w:rFonts w:ascii="宋体"/>
                <w:spacing w:val="-1"/>
                <w:sz w:val="20"/>
              </w:rPr>
              <w:t>-101,699</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3"/>
              <w:jc w:val="right"/>
              <w:rPr>
                <w:rFonts w:ascii="宋体" w:hAnsi="宋体" w:cs="宋体" w:eastAsia="宋体" w:hint="default"/>
                <w:sz w:val="20"/>
                <w:szCs w:val="20"/>
              </w:rPr>
            </w:pPr>
            <w:r>
              <w:rPr>
                <w:rFonts w:ascii="宋体"/>
                <w:spacing w:val="-1"/>
                <w:sz w:val="20"/>
              </w:rPr>
              <w:t>54,969,348</w:t>
            </w:r>
            <w:r>
              <w:rPr>
                <w:rFonts w:ascii="宋体"/>
                <w:sz w:val="20"/>
              </w:rPr>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宋体" w:hAnsi="宋体" w:cs="宋体" w:eastAsia="宋体" w:hint="default"/>
                <w:sz w:val="20"/>
                <w:szCs w:val="20"/>
              </w:rPr>
            </w:pPr>
            <w:r>
              <w:rPr>
                <w:rFonts w:ascii="宋体"/>
                <w:spacing w:val="-1"/>
                <w:sz w:val="20"/>
              </w:rPr>
              <w:t>12.16</w:t>
            </w:r>
          </w:p>
        </w:tc>
      </w:tr>
      <w:tr>
        <w:trPr>
          <w:trHeight w:val="634" w:hRule="exact"/>
        </w:trPr>
        <w:tc>
          <w:tcPr>
            <w:tcW w:w="1289"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85" w:lineRule="auto"/>
              <w:ind w:left="11" w:right="9" w:firstLine="100"/>
              <w:jc w:val="left"/>
              <w:rPr>
                <w:rFonts w:ascii="宋体" w:hAnsi="宋体" w:cs="宋体" w:eastAsia="宋体" w:hint="default"/>
                <w:sz w:val="20"/>
                <w:szCs w:val="20"/>
              </w:rPr>
            </w:pPr>
            <w:r>
              <w:rPr>
                <w:rFonts w:ascii="宋体" w:hAnsi="宋体" w:cs="宋体" w:eastAsia="宋体" w:hint="default"/>
                <w:spacing w:val="-8"/>
                <w:sz w:val="20"/>
                <w:szCs w:val="20"/>
              </w:rPr>
              <w:t>其中：境内非</w:t>
            </w:r>
            <w:r>
              <w:rPr>
                <w:rFonts w:ascii="宋体" w:hAnsi="宋体" w:cs="宋体" w:eastAsia="宋体" w:hint="default"/>
                <w:w w:val="100"/>
                <w:sz w:val="20"/>
                <w:szCs w:val="20"/>
              </w:rPr>
              <w:t> </w:t>
            </w:r>
            <w:r>
              <w:rPr>
                <w:rFonts w:ascii="宋体" w:hAnsi="宋体" w:cs="宋体" w:eastAsia="宋体" w:hint="default"/>
                <w:sz w:val="20"/>
                <w:szCs w:val="20"/>
              </w:rPr>
              <w:t>国有法人持股</w:t>
            </w:r>
          </w:p>
        </w:tc>
        <w:tc>
          <w:tcPr>
            <w:tcW w:w="1177" w:type="dxa"/>
            <w:tcBorders>
              <w:top w:val="single" w:sz="4" w:space="0" w:color="000000"/>
              <w:left w:val="single" w:sz="13" w:space="0" w:color="F3F3F3"/>
              <w:bottom w:val="single" w:sz="4" w:space="0" w:color="000000"/>
              <w:right w:val="single" w:sz="4" w:space="0" w:color="000000"/>
            </w:tcBorders>
          </w:tcPr>
          <w:p>
            <w:pPr>
              <w:pStyle w:val="TableParagraph"/>
              <w:spacing w:line="240" w:lineRule="auto" w:before="146"/>
              <w:ind w:right="22"/>
              <w:jc w:val="right"/>
              <w:rPr>
                <w:rFonts w:ascii="宋体" w:hAnsi="宋体" w:cs="宋体" w:eastAsia="宋体" w:hint="default"/>
                <w:sz w:val="20"/>
                <w:szCs w:val="20"/>
              </w:rPr>
            </w:pPr>
            <w:r>
              <w:rPr>
                <w:rFonts w:ascii="宋体"/>
                <w:spacing w:val="-1"/>
                <w:sz w:val="20"/>
              </w:rPr>
              <w:t>26,204,253</w:t>
            </w:r>
            <w:r>
              <w:rPr>
                <w:rFonts w:ascii="宋体"/>
                <w:sz w:val="20"/>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宋体" w:hAnsi="宋体" w:cs="宋体" w:eastAsia="宋体" w:hint="default"/>
                <w:sz w:val="20"/>
                <w:szCs w:val="20"/>
              </w:rPr>
            </w:pPr>
            <w:r>
              <w:rPr>
                <w:rFonts w:ascii="宋体"/>
                <w:spacing w:val="-1"/>
                <w:sz w:val="20"/>
              </w:rPr>
              <w:t>6.76</w:t>
            </w:r>
            <w:r>
              <w:rPr>
                <w:rFonts w:ascii="宋体"/>
                <w:sz w:val="20"/>
              </w:rPr>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宋体" w:hAnsi="宋体" w:cs="宋体" w:eastAsia="宋体" w:hint="default"/>
                <w:sz w:val="20"/>
                <w:szCs w:val="20"/>
              </w:rPr>
            </w:pPr>
            <w:r>
              <w:rPr>
                <w:rFonts w:ascii="宋体"/>
                <w:w w:val="100"/>
                <w:sz w:val="20"/>
              </w:rPr>
              <w:t>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宋体" w:hAnsi="宋体" w:cs="宋体" w:eastAsia="宋体" w:hint="default"/>
                <w:sz w:val="20"/>
                <w:szCs w:val="20"/>
              </w:rPr>
            </w:pPr>
            <w:r>
              <w:rPr>
                <w:rFonts w:ascii="宋体"/>
                <w:w w:val="100"/>
                <w:sz w:val="20"/>
              </w:rPr>
              <w:t>0</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宋体" w:hAnsi="宋体" w:cs="宋体" w:eastAsia="宋体" w:hint="default"/>
                <w:sz w:val="20"/>
                <w:szCs w:val="20"/>
              </w:rPr>
            </w:pPr>
            <w:r>
              <w:rPr>
                <w:rFonts w:ascii="宋体"/>
                <w:spacing w:val="-1"/>
                <w:sz w:val="20"/>
              </w:rPr>
              <w:t>+28,400,000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宋体" w:hAnsi="宋体" w:cs="宋体" w:eastAsia="宋体" w:hint="default"/>
                <w:sz w:val="20"/>
                <w:szCs w:val="20"/>
              </w:rPr>
            </w:pPr>
            <w:r>
              <w:rPr>
                <w:rFonts w:ascii="宋体"/>
                <w:spacing w:val="-1"/>
                <w:sz w:val="20"/>
              </w:rPr>
              <w:t>-26,204,253</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3"/>
              <w:jc w:val="right"/>
              <w:rPr>
                <w:rFonts w:ascii="宋体" w:hAnsi="宋体" w:cs="宋体" w:eastAsia="宋体" w:hint="default"/>
                <w:sz w:val="20"/>
                <w:szCs w:val="20"/>
              </w:rPr>
            </w:pPr>
            <w:r>
              <w:rPr>
                <w:rFonts w:ascii="宋体"/>
                <w:spacing w:val="-1"/>
                <w:sz w:val="20"/>
              </w:rPr>
              <w:t>28,400,000</w:t>
            </w:r>
            <w:r>
              <w:rPr>
                <w:rFonts w:ascii="宋体"/>
                <w:sz w:val="20"/>
              </w:rPr>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3"/>
              <w:jc w:val="right"/>
              <w:rPr>
                <w:rFonts w:ascii="宋体" w:hAnsi="宋体" w:cs="宋体" w:eastAsia="宋体" w:hint="default"/>
                <w:sz w:val="20"/>
                <w:szCs w:val="20"/>
              </w:rPr>
            </w:pPr>
            <w:r>
              <w:rPr>
                <w:rFonts w:ascii="宋体"/>
                <w:spacing w:val="-1"/>
                <w:sz w:val="20"/>
              </w:rPr>
              <w:t>6.28</w:t>
            </w:r>
            <w:r>
              <w:rPr>
                <w:rFonts w:ascii="宋体"/>
                <w:sz w:val="20"/>
              </w:rPr>
            </w:r>
          </w:p>
        </w:tc>
      </w:tr>
      <w:tr>
        <w:trPr>
          <w:trHeight w:val="634" w:hRule="exact"/>
        </w:trPr>
        <w:tc>
          <w:tcPr>
            <w:tcW w:w="1289"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85" w:lineRule="auto"/>
              <w:ind w:left="11" w:right="64"/>
              <w:jc w:val="left"/>
              <w:rPr>
                <w:rFonts w:ascii="宋体" w:hAnsi="宋体" w:cs="宋体" w:eastAsia="宋体" w:hint="default"/>
                <w:sz w:val="20"/>
                <w:szCs w:val="20"/>
              </w:rPr>
            </w:pPr>
            <w:r>
              <w:rPr>
                <w:rFonts w:ascii="宋体" w:hAnsi="宋体" w:cs="宋体" w:eastAsia="宋体" w:hint="default"/>
                <w:sz w:val="20"/>
                <w:szCs w:val="20"/>
              </w:rPr>
              <w:t>境内自然人持</w:t>
            </w:r>
            <w:r>
              <w:rPr>
                <w:rFonts w:ascii="宋体" w:hAnsi="宋体" w:cs="宋体" w:eastAsia="宋体" w:hint="default"/>
                <w:w w:val="100"/>
                <w:sz w:val="20"/>
                <w:szCs w:val="20"/>
              </w:rPr>
              <w:t> </w:t>
            </w:r>
            <w:r>
              <w:rPr>
                <w:rFonts w:ascii="宋体" w:hAnsi="宋体" w:cs="宋体" w:eastAsia="宋体" w:hint="default"/>
                <w:sz w:val="20"/>
                <w:szCs w:val="20"/>
              </w:rPr>
              <w:t>股</w:t>
            </w:r>
          </w:p>
        </w:tc>
        <w:tc>
          <w:tcPr>
            <w:tcW w:w="1177" w:type="dxa"/>
            <w:tcBorders>
              <w:top w:val="single" w:sz="4" w:space="0" w:color="000000"/>
              <w:left w:val="single" w:sz="13" w:space="0" w:color="F3F3F3"/>
              <w:bottom w:val="single" w:sz="4" w:space="0" w:color="000000"/>
              <w:right w:val="single" w:sz="4" w:space="0" w:color="000000"/>
            </w:tcBorders>
          </w:tcPr>
          <w:p>
            <w:pPr>
              <w:pStyle w:val="TableParagraph"/>
              <w:spacing w:line="240" w:lineRule="auto" w:before="146"/>
              <w:ind w:right="22"/>
              <w:jc w:val="right"/>
              <w:rPr>
                <w:rFonts w:ascii="宋体" w:hAnsi="宋体" w:cs="宋体" w:eastAsia="宋体" w:hint="default"/>
                <w:sz w:val="20"/>
                <w:szCs w:val="20"/>
              </w:rPr>
            </w:pPr>
            <w:r>
              <w:rPr>
                <w:rFonts w:ascii="宋体"/>
                <w:spacing w:val="-1"/>
                <w:sz w:val="20"/>
              </w:rPr>
              <w:t>466,794</w:t>
            </w:r>
            <w:r>
              <w:rPr>
                <w:rFonts w:ascii="宋体"/>
                <w:sz w:val="20"/>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宋体" w:hAnsi="宋体" w:cs="宋体" w:eastAsia="宋体" w:hint="default"/>
                <w:sz w:val="20"/>
                <w:szCs w:val="20"/>
              </w:rPr>
            </w:pPr>
            <w:r>
              <w:rPr>
                <w:rFonts w:ascii="宋体"/>
                <w:spacing w:val="-1"/>
                <w:sz w:val="20"/>
              </w:rPr>
              <w:t>0.12</w:t>
            </w:r>
            <w:r>
              <w:rPr>
                <w:rFonts w:ascii="宋体"/>
                <w:sz w:val="20"/>
              </w:rPr>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宋体" w:hAnsi="宋体" w:cs="宋体" w:eastAsia="宋体" w:hint="default"/>
                <w:sz w:val="20"/>
                <w:szCs w:val="20"/>
              </w:rPr>
            </w:pPr>
            <w:r>
              <w:rPr>
                <w:rFonts w:ascii="宋体"/>
                <w:w w:val="100"/>
                <w:sz w:val="20"/>
              </w:rPr>
              <w:t>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宋体" w:hAnsi="宋体" w:cs="宋体" w:eastAsia="宋体" w:hint="default"/>
                <w:sz w:val="20"/>
                <w:szCs w:val="20"/>
              </w:rPr>
            </w:pPr>
            <w:r>
              <w:rPr>
                <w:rFonts w:ascii="宋体"/>
                <w:w w:val="100"/>
                <w:sz w:val="20"/>
              </w:rPr>
              <w:t>0</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宋体" w:hAnsi="宋体" w:cs="宋体" w:eastAsia="宋体" w:hint="default"/>
                <w:sz w:val="20"/>
                <w:szCs w:val="20"/>
              </w:rPr>
            </w:pPr>
            <w:r>
              <w:rPr>
                <w:rFonts w:ascii="宋体"/>
                <w:w w:val="100"/>
                <w:sz w:val="20"/>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宋体" w:hAnsi="宋体" w:cs="宋体" w:eastAsia="宋体" w:hint="default"/>
                <w:sz w:val="20"/>
                <w:szCs w:val="20"/>
              </w:rPr>
            </w:pPr>
            <w:r>
              <w:rPr>
                <w:rFonts w:ascii="宋体"/>
                <w:spacing w:val="-1"/>
                <w:sz w:val="20"/>
              </w:rPr>
              <w:t>+26,102,554</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3"/>
              <w:jc w:val="right"/>
              <w:rPr>
                <w:rFonts w:ascii="宋体" w:hAnsi="宋体" w:cs="宋体" w:eastAsia="宋体" w:hint="default"/>
                <w:sz w:val="20"/>
                <w:szCs w:val="20"/>
              </w:rPr>
            </w:pPr>
            <w:r>
              <w:rPr>
                <w:rFonts w:ascii="宋体"/>
                <w:spacing w:val="-1"/>
                <w:sz w:val="20"/>
              </w:rPr>
              <w:t>26,569,348</w:t>
            </w:r>
            <w:r>
              <w:rPr>
                <w:rFonts w:ascii="宋体"/>
                <w:sz w:val="20"/>
              </w:rPr>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3"/>
              <w:jc w:val="right"/>
              <w:rPr>
                <w:rFonts w:ascii="宋体" w:hAnsi="宋体" w:cs="宋体" w:eastAsia="宋体" w:hint="default"/>
                <w:sz w:val="20"/>
                <w:szCs w:val="20"/>
              </w:rPr>
            </w:pPr>
            <w:r>
              <w:rPr>
                <w:rFonts w:ascii="宋体"/>
                <w:spacing w:val="-1"/>
                <w:sz w:val="20"/>
              </w:rPr>
              <w:t>5.88</w:t>
            </w:r>
            <w:r>
              <w:rPr>
                <w:rFonts w:ascii="宋体"/>
                <w:sz w:val="20"/>
              </w:rPr>
            </w:r>
          </w:p>
        </w:tc>
      </w:tr>
      <w:tr>
        <w:trPr>
          <w:trHeight w:val="323" w:hRule="exact"/>
        </w:trPr>
        <w:tc>
          <w:tcPr>
            <w:tcW w:w="1289"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68" w:lineRule="exact"/>
              <w:ind w:left="1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、外资持股</w:t>
            </w:r>
          </w:p>
        </w:tc>
        <w:tc>
          <w:tcPr>
            <w:tcW w:w="1177" w:type="dxa"/>
            <w:tcBorders>
              <w:top w:val="single" w:sz="4" w:space="0" w:color="000000"/>
              <w:left w:val="single" w:sz="13" w:space="0" w:color="F3F3F3"/>
              <w:bottom w:val="single" w:sz="4" w:space="0" w:color="000000"/>
              <w:right w:val="single" w:sz="4" w:space="0" w:color="000000"/>
            </w:tcBorders>
          </w:tcPr>
          <w:p>
            <w:pPr>
              <w:pStyle w:val="TableParagraph"/>
              <w:spacing w:line="252" w:lineRule="exact"/>
              <w:ind w:right="21"/>
              <w:jc w:val="right"/>
              <w:rPr>
                <w:rFonts w:ascii="宋体" w:hAnsi="宋体" w:cs="宋体" w:eastAsia="宋体" w:hint="default"/>
                <w:sz w:val="20"/>
                <w:szCs w:val="20"/>
              </w:rPr>
            </w:pPr>
            <w:r>
              <w:rPr>
                <w:rFonts w:ascii="宋体"/>
                <w:w w:val="100"/>
                <w:sz w:val="20"/>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0"/>
              <w:jc w:val="right"/>
              <w:rPr>
                <w:rFonts w:ascii="宋体" w:hAnsi="宋体" w:cs="宋体" w:eastAsia="宋体" w:hint="default"/>
                <w:sz w:val="20"/>
                <w:szCs w:val="20"/>
              </w:rPr>
            </w:pPr>
            <w:r>
              <w:rPr>
                <w:rFonts w:ascii="宋体"/>
                <w:w w:val="100"/>
                <w:sz w:val="20"/>
              </w:rPr>
              <w:t>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0"/>
              <w:jc w:val="right"/>
              <w:rPr>
                <w:rFonts w:ascii="宋体" w:hAnsi="宋体" w:cs="宋体" w:eastAsia="宋体" w:hint="default"/>
                <w:sz w:val="20"/>
                <w:szCs w:val="20"/>
              </w:rPr>
            </w:pPr>
            <w:r>
              <w:rPr>
                <w:rFonts w:ascii="宋体"/>
                <w:w w:val="100"/>
                <w:sz w:val="20"/>
              </w:rPr>
              <w:t>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1"/>
              <w:jc w:val="right"/>
              <w:rPr>
                <w:rFonts w:ascii="宋体" w:hAnsi="宋体" w:cs="宋体" w:eastAsia="宋体" w:hint="default"/>
                <w:sz w:val="20"/>
                <w:szCs w:val="20"/>
              </w:rPr>
            </w:pPr>
            <w:r>
              <w:rPr>
                <w:rFonts w:ascii="宋体"/>
                <w:w w:val="100"/>
                <w:sz w:val="20"/>
              </w:rPr>
              <w:t>0</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1"/>
              <w:jc w:val="right"/>
              <w:rPr>
                <w:rFonts w:ascii="宋体" w:hAnsi="宋体" w:cs="宋体" w:eastAsia="宋体" w:hint="default"/>
                <w:sz w:val="20"/>
                <w:szCs w:val="20"/>
              </w:rPr>
            </w:pPr>
            <w:r>
              <w:rPr>
                <w:rFonts w:ascii="宋体"/>
                <w:w w:val="100"/>
                <w:sz w:val="20"/>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1"/>
              <w:jc w:val="right"/>
              <w:rPr>
                <w:rFonts w:ascii="宋体" w:hAnsi="宋体" w:cs="宋体" w:eastAsia="宋体" w:hint="default"/>
                <w:sz w:val="20"/>
                <w:szCs w:val="20"/>
              </w:rPr>
            </w:pPr>
            <w:r>
              <w:rPr>
                <w:rFonts w:ascii="宋体"/>
                <w:w w:val="100"/>
                <w:sz w:val="20"/>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宋体" w:hAnsi="宋体" w:cs="宋体" w:eastAsia="宋体" w:hint="default"/>
                <w:sz w:val="20"/>
                <w:szCs w:val="20"/>
              </w:rPr>
            </w:pPr>
            <w:r>
              <w:rPr>
                <w:rFonts w:ascii="宋体"/>
                <w:w w:val="100"/>
                <w:sz w:val="20"/>
              </w:rPr>
              <w:t>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宋体" w:hAnsi="宋体" w:cs="宋体" w:eastAsia="宋体" w:hint="default"/>
                <w:sz w:val="20"/>
                <w:szCs w:val="20"/>
              </w:rPr>
            </w:pPr>
            <w:r>
              <w:rPr>
                <w:rFonts w:ascii="宋体"/>
                <w:w w:val="100"/>
                <w:sz w:val="20"/>
              </w:rPr>
              <w:t>0</w:t>
            </w:r>
          </w:p>
        </w:tc>
      </w:tr>
    </w:tbl>
    <w:p>
      <w:pPr>
        <w:spacing w:after="0" w:line="252" w:lineRule="exact"/>
        <w:jc w:val="right"/>
        <w:rPr>
          <w:rFonts w:ascii="宋体" w:hAnsi="宋体" w:cs="宋体" w:eastAsia="宋体" w:hint="default"/>
          <w:sz w:val="20"/>
          <w:szCs w:val="20"/>
        </w:rPr>
        <w:sectPr>
          <w:headerReference w:type="default" r:id="rId11"/>
          <w:pgSz w:w="11910" w:h="16840"/>
          <w:pgMar w:header="696" w:footer="670" w:top="1260" w:bottom="860" w:left="900" w:right="880"/>
        </w:sectPr>
      </w:pPr>
    </w:p>
    <w:p>
      <w:pPr>
        <w:spacing w:line="240" w:lineRule="auto" w:before="7"/>
        <w:rPr>
          <w:rFonts w:ascii="宋体" w:hAnsi="宋体" w:cs="宋体" w:eastAsia="宋体" w:hint="default"/>
          <w:sz w:val="9"/>
          <w:szCs w:val="9"/>
        </w:rPr>
      </w:pPr>
    </w:p>
    <w:tbl>
      <w:tblPr>
        <w:tblW w:w="0" w:type="auto"/>
        <w:jc w:val="left"/>
        <w:tblInd w:w="107" w:type="dxa"/>
        <w:tblLayout w:type="fixed"/>
        <w:tblCellMar>
          <w:top w:w="0" w:type="dxa"/>
          <w:left w:w="0" w:type="dxa"/>
          <w:bottom w:w="0" w:type="dxa"/>
          <w:right w:w="0" w:type="dxa"/>
        </w:tblCellMar>
        <w:tblLook w:val="01E0"/>
      </w:tblPr>
      <w:tblGrid>
        <w:gridCol w:w="1300"/>
        <w:gridCol w:w="1165"/>
        <w:gridCol w:w="638"/>
        <w:gridCol w:w="637"/>
        <w:gridCol w:w="637"/>
        <w:gridCol w:w="1804"/>
        <w:gridCol w:w="1166"/>
        <w:gridCol w:w="1165"/>
        <w:gridCol w:w="659"/>
      </w:tblGrid>
      <w:tr>
        <w:trPr>
          <w:trHeight w:val="642" w:hRule="exact"/>
        </w:trPr>
        <w:tc>
          <w:tcPr>
            <w:tcW w:w="1300" w:type="dxa"/>
            <w:tcBorders>
              <w:top w:val="single" w:sz="6" w:space="0" w:color="000000"/>
              <w:left w:val="single" w:sz="4" w:space="0" w:color="000000"/>
              <w:bottom w:val="single" w:sz="4" w:space="0" w:color="000000"/>
              <w:right w:val="single" w:sz="4" w:space="0" w:color="000000"/>
            </w:tcBorders>
            <w:shd w:val="clear" w:color="auto" w:fill="F3F3F3"/>
          </w:tcPr>
          <w:p>
            <w:pPr>
              <w:pStyle w:val="TableParagraph"/>
              <w:spacing w:line="285" w:lineRule="auto"/>
              <w:ind w:left="11" w:right="72"/>
              <w:jc w:val="left"/>
              <w:rPr>
                <w:rFonts w:ascii="宋体" w:hAnsi="宋体" w:cs="宋体" w:eastAsia="宋体" w:hint="default"/>
                <w:sz w:val="20"/>
                <w:szCs w:val="20"/>
              </w:rPr>
            </w:pPr>
            <w:r>
              <w:rPr>
                <w:rFonts w:ascii="宋体" w:hAnsi="宋体" w:cs="宋体" w:eastAsia="宋体" w:hint="default"/>
                <w:b/>
                <w:bCs/>
                <w:sz w:val="20"/>
                <w:szCs w:val="20"/>
              </w:rPr>
              <w:t>二、无限售条</w:t>
            </w:r>
            <w:r>
              <w:rPr>
                <w:rFonts w:ascii="宋体" w:hAnsi="宋体" w:cs="宋体" w:eastAsia="宋体" w:hint="default"/>
                <w:b/>
                <w:bCs/>
                <w:w w:val="99"/>
                <w:sz w:val="20"/>
                <w:szCs w:val="20"/>
              </w:rPr>
              <w:t> </w:t>
            </w:r>
            <w:r>
              <w:rPr>
                <w:rFonts w:ascii="宋体" w:hAnsi="宋体" w:cs="宋体" w:eastAsia="宋体" w:hint="default"/>
                <w:b/>
                <w:bCs/>
                <w:sz w:val="20"/>
                <w:szCs w:val="20"/>
              </w:rPr>
              <w:t>件股份</w:t>
            </w:r>
            <w:r>
              <w:rPr>
                <w:rFonts w:ascii="宋体" w:hAnsi="宋体" w:cs="宋体" w:eastAsia="宋体" w:hint="default"/>
                <w:sz w:val="20"/>
                <w:szCs w:val="20"/>
              </w:rPr>
            </w:r>
          </w:p>
        </w:tc>
        <w:tc>
          <w:tcPr>
            <w:tcW w:w="1165"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55"/>
              <w:ind w:right="20"/>
              <w:jc w:val="right"/>
              <w:rPr>
                <w:rFonts w:ascii="宋体" w:hAnsi="宋体" w:cs="宋体" w:eastAsia="宋体" w:hint="default"/>
                <w:sz w:val="20"/>
                <w:szCs w:val="20"/>
              </w:rPr>
            </w:pPr>
            <w:r>
              <w:rPr>
                <w:rFonts w:ascii="宋体"/>
                <w:b/>
                <w:w w:val="95"/>
                <w:sz w:val="20"/>
              </w:rPr>
              <w:t>263,722,971</w:t>
            </w:r>
            <w:r>
              <w:rPr>
                <w:rFonts w:ascii="宋体"/>
                <w:sz w:val="20"/>
              </w:rPr>
            </w:r>
          </w:p>
        </w:tc>
        <w:tc>
          <w:tcPr>
            <w:tcW w:w="63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55"/>
              <w:ind w:right="20"/>
              <w:jc w:val="right"/>
              <w:rPr>
                <w:rFonts w:ascii="宋体" w:hAnsi="宋体" w:cs="宋体" w:eastAsia="宋体" w:hint="default"/>
                <w:sz w:val="20"/>
                <w:szCs w:val="20"/>
              </w:rPr>
            </w:pPr>
            <w:r>
              <w:rPr>
                <w:rFonts w:ascii="宋体"/>
                <w:b/>
                <w:w w:val="95"/>
                <w:sz w:val="20"/>
              </w:rPr>
              <w:t>68.03</w:t>
            </w:r>
            <w:r>
              <w:rPr>
                <w:rFonts w:ascii="宋体"/>
                <w:sz w:val="20"/>
              </w:rPr>
            </w:r>
          </w:p>
        </w:tc>
        <w:tc>
          <w:tcPr>
            <w:tcW w:w="637"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55"/>
              <w:ind w:right="21"/>
              <w:jc w:val="right"/>
              <w:rPr>
                <w:rFonts w:ascii="宋体" w:hAnsi="宋体" w:cs="宋体" w:eastAsia="宋体" w:hint="default"/>
                <w:sz w:val="20"/>
                <w:szCs w:val="20"/>
              </w:rPr>
            </w:pPr>
            <w:r>
              <w:rPr>
                <w:rFonts w:ascii="宋体"/>
                <w:b/>
                <w:w w:val="99"/>
                <w:sz w:val="20"/>
              </w:rPr>
              <w:t>0</w:t>
            </w:r>
            <w:r>
              <w:rPr>
                <w:rFonts w:ascii="宋体"/>
                <w:sz w:val="20"/>
              </w:rPr>
            </w:r>
          </w:p>
        </w:tc>
        <w:tc>
          <w:tcPr>
            <w:tcW w:w="637"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55"/>
              <w:ind w:right="22"/>
              <w:jc w:val="right"/>
              <w:rPr>
                <w:rFonts w:ascii="宋体" w:hAnsi="宋体" w:cs="宋体" w:eastAsia="宋体" w:hint="default"/>
                <w:sz w:val="20"/>
                <w:szCs w:val="20"/>
              </w:rPr>
            </w:pPr>
            <w:r>
              <w:rPr>
                <w:rFonts w:ascii="宋体"/>
                <w:b/>
                <w:w w:val="99"/>
                <w:sz w:val="20"/>
              </w:rPr>
              <w:t>0</w:t>
            </w:r>
            <w:r>
              <w:rPr>
                <w:rFonts w:ascii="宋体"/>
                <w:sz w:val="20"/>
              </w:rPr>
            </w:r>
          </w:p>
        </w:tc>
        <w:tc>
          <w:tcPr>
            <w:tcW w:w="1804"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55"/>
              <w:ind w:right="22"/>
              <w:jc w:val="right"/>
              <w:rPr>
                <w:rFonts w:ascii="宋体" w:hAnsi="宋体" w:cs="宋体" w:eastAsia="宋体" w:hint="default"/>
                <w:sz w:val="20"/>
                <w:szCs w:val="20"/>
              </w:rPr>
            </w:pPr>
            <w:r>
              <w:rPr>
                <w:rFonts w:ascii="宋体"/>
                <w:b/>
                <w:w w:val="99"/>
                <w:sz w:val="20"/>
              </w:rPr>
              <w:t>0</w:t>
            </w:r>
            <w:r>
              <w:rPr>
                <w:rFonts w:ascii="宋体"/>
                <w:sz w:val="20"/>
              </w:rPr>
            </w:r>
          </w:p>
        </w:tc>
        <w:tc>
          <w:tcPr>
            <w:tcW w:w="116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55"/>
              <w:ind w:right="21"/>
              <w:jc w:val="right"/>
              <w:rPr>
                <w:rFonts w:ascii="宋体" w:hAnsi="宋体" w:cs="宋体" w:eastAsia="宋体" w:hint="default"/>
                <w:sz w:val="20"/>
                <w:szCs w:val="20"/>
              </w:rPr>
            </w:pPr>
            <w:r>
              <w:rPr>
                <w:rFonts w:ascii="宋体"/>
                <w:b/>
                <w:w w:val="95"/>
                <w:sz w:val="20"/>
              </w:rPr>
              <w:t>+101,699</w:t>
            </w:r>
            <w:r>
              <w:rPr>
                <w:rFonts w:ascii="宋体"/>
                <w:sz w:val="20"/>
              </w:rPr>
            </w:r>
          </w:p>
        </w:tc>
        <w:tc>
          <w:tcPr>
            <w:tcW w:w="1165"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55"/>
              <w:ind w:right="21"/>
              <w:jc w:val="right"/>
              <w:rPr>
                <w:rFonts w:ascii="宋体" w:hAnsi="宋体" w:cs="宋体" w:eastAsia="宋体" w:hint="default"/>
                <w:sz w:val="20"/>
                <w:szCs w:val="20"/>
              </w:rPr>
            </w:pPr>
            <w:r>
              <w:rPr>
                <w:rFonts w:ascii="宋体"/>
                <w:b/>
                <w:w w:val="95"/>
                <w:sz w:val="20"/>
              </w:rPr>
              <w:t>263,824,670</w:t>
            </w:r>
            <w:r>
              <w:rPr>
                <w:rFonts w:ascii="宋体"/>
                <w:sz w:val="20"/>
              </w:rPr>
            </w:r>
          </w:p>
        </w:tc>
        <w:tc>
          <w:tcPr>
            <w:tcW w:w="659"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55"/>
              <w:ind w:right="23"/>
              <w:jc w:val="right"/>
              <w:rPr>
                <w:rFonts w:ascii="宋体" w:hAnsi="宋体" w:cs="宋体" w:eastAsia="宋体" w:hint="default"/>
                <w:sz w:val="20"/>
                <w:szCs w:val="20"/>
              </w:rPr>
            </w:pPr>
            <w:r>
              <w:rPr>
                <w:rFonts w:ascii="宋体"/>
                <w:b/>
                <w:w w:val="95"/>
                <w:sz w:val="20"/>
              </w:rPr>
              <w:t>58.36</w:t>
            </w:r>
            <w:r>
              <w:rPr>
                <w:rFonts w:ascii="宋体"/>
                <w:sz w:val="20"/>
              </w:rPr>
            </w:r>
          </w:p>
        </w:tc>
      </w:tr>
      <w:tr>
        <w:trPr>
          <w:trHeight w:val="634" w:hRule="exact"/>
        </w:trPr>
        <w:tc>
          <w:tcPr>
            <w:tcW w:w="1300"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71" w:lineRule="auto"/>
              <w:ind w:left="11" w:right="22"/>
              <w:jc w:val="left"/>
              <w:rPr>
                <w:rFonts w:ascii="宋体" w:hAnsi="宋体" w:cs="宋体" w:eastAsia="宋体" w:hint="default"/>
                <w:sz w:val="20"/>
                <w:szCs w:val="20"/>
              </w:rPr>
            </w:pPr>
            <w:r>
              <w:rPr>
                <w:rFonts w:ascii="Times New Roman" w:hAnsi="Times New Roman" w:cs="Times New Roman" w:eastAsia="Times New Roman" w:hint="default"/>
                <w:spacing w:val="-8"/>
                <w:sz w:val="20"/>
                <w:szCs w:val="20"/>
              </w:rPr>
              <w:t>1</w:t>
            </w:r>
            <w:r>
              <w:rPr>
                <w:rFonts w:ascii="宋体" w:hAnsi="宋体" w:cs="宋体" w:eastAsia="宋体" w:hint="default"/>
                <w:spacing w:val="-8"/>
                <w:sz w:val="20"/>
                <w:szCs w:val="20"/>
              </w:rPr>
              <w:t>、人民币普通</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股</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0"/>
              <w:jc w:val="right"/>
              <w:rPr>
                <w:rFonts w:ascii="宋体" w:hAnsi="宋体" w:cs="宋体" w:eastAsia="宋体" w:hint="default"/>
                <w:sz w:val="20"/>
                <w:szCs w:val="20"/>
              </w:rPr>
            </w:pPr>
            <w:r>
              <w:rPr>
                <w:rFonts w:ascii="宋体"/>
                <w:spacing w:val="-1"/>
                <w:sz w:val="20"/>
              </w:rPr>
              <w:t>263,722,971</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0"/>
              <w:jc w:val="right"/>
              <w:rPr>
                <w:rFonts w:ascii="宋体" w:hAnsi="宋体" w:cs="宋体" w:eastAsia="宋体" w:hint="default"/>
                <w:sz w:val="20"/>
                <w:szCs w:val="20"/>
              </w:rPr>
            </w:pPr>
            <w:r>
              <w:rPr>
                <w:rFonts w:ascii="宋体"/>
                <w:spacing w:val="-1"/>
                <w:sz w:val="20"/>
              </w:rPr>
              <w:t>68.03</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0"/>
              <w:jc w:val="right"/>
              <w:rPr>
                <w:rFonts w:ascii="宋体" w:hAnsi="宋体" w:cs="宋体" w:eastAsia="宋体" w:hint="default"/>
                <w:sz w:val="20"/>
                <w:szCs w:val="20"/>
              </w:rPr>
            </w:pPr>
            <w:r>
              <w:rPr>
                <w:rFonts w:ascii="宋体"/>
                <w:w w:val="100"/>
                <w:sz w:val="20"/>
              </w:rPr>
              <w:t>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宋体" w:hAnsi="宋体" w:cs="宋体" w:eastAsia="宋体" w:hint="default"/>
                <w:sz w:val="20"/>
                <w:szCs w:val="20"/>
              </w:rPr>
            </w:pPr>
            <w:r>
              <w:rPr>
                <w:rFonts w:ascii="宋体"/>
                <w:w w:val="100"/>
                <w:sz w:val="20"/>
              </w:rPr>
              <w:t>0</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宋体" w:hAnsi="宋体" w:cs="宋体" w:eastAsia="宋体" w:hint="default"/>
                <w:sz w:val="20"/>
                <w:szCs w:val="20"/>
              </w:rPr>
            </w:pPr>
            <w:r>
              <w:rPr>
                <w:rFonts w:ascii="宋体"/>
                <w:w w:val="100"/>
                <w:sz w:val="20"/>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宋体" w:hAnsi="宋体" w:cs="宋体" w:eastAsia="宋体" w:hint="default"/>
                <w:sz w:val="20"/>
                <w:szCs w:val="20"/>
              </w:rPr>
            </w:pPr>
            <w:r>
              <w:rPr>
                <w:rFonts w:ascii="宋体"/>
                <w:spacing w:val="-1"/>
                <w:sz w:val="20"/>
              </w:rPr>
              <w:t>+101,699</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宋体" w:hAnsi="宋体" w:cs="宋体" w:eastAsia="宋体" w:hint="default"/>
                <w:sz w:val="20"/>
                <w:szCs w:val="20"/>
              </w:rPr>
            </w:pPr>
            <w:r>
              <w:rPr>
                <w:rFonts w:ascii="宋体"/>
                <w:spacing w:val="-1"/>
                <w:sz w:val="20"/>
              </w:rPr>
              <w:t>263,824,670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
              <w:jc w:val="right"/>
              <w:rPr>
                <w:rFonts w:ascii="宋体" w:hAnsi="宋体" w:cs="宋体" w:eastAsia="宋体" w:hint="default"/>
                <w:sz w:val="20"/>
                <w:szCs w:val="20"/>
              </w:rPr>
            </w:pPr>
            <w:r>
              <w:rPr>
                <w:rFonts w:ascii="宋体"/>
                <w:spacing w:val="-1"/>
                <w:sz w:val="20"/>
              </w:rPr>
              <w:t>58.36</w:t>
            </w:r>
          </w:p>
        </w:tc>
      </w:tr>
      <w:tr>
        <w:trPr>
          <w:trHeight w:val="634" w:hRule="exact"/>
        </w:trPr>
        <w:tc>
          <w:tcPr>
            <w:tcW w:w="1300"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71" w:lineRule="auto"/>
              <w:ind w:left="11" w:right="22"/>
              <w:jc w:val="left"/>
              <w:rPr>
                <w:rFonts w:ascii="宋体" w:hAnsi="宋体" w:cs="宋体" w:eastAsia="宋体" w:hint="default"/>
                <w:sz w:val="20"/>
                <w:szCs w:val="20"/>
              </w:rPr>
            </w:pPr>
            <w:r>
              <w:rPr>
                <w:rFonts w:ascii="Times New Roman" w:hAnsi="Times New Roman" w:cs="Times New Roman" w:eastAsia="Times New Roman" w:hint="default"/>
                <w:spacing w:val="-8"/>
                <w:sz w:val="20"/>
                <w:szCs w:val="20"/>
              </w:rPr>
              <w:t>2</w:t>
            </w:r>
            <w:r>
              <w:rPr>
                <w:rFonts w:ascii="宋体" w:hAnsi="宋体" w:cs="宋体" w:eastAsia="宋体" w:hint="default"/>
                <w:spacing w:val="-8"/>
                <w:sz w:val="20"/>
                <w:szCs w:val="20"/>
              </w:rPr>
              <w:t>、境内上市的</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外资股</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宋体" w:hAnsi="宋体" w:cs="宋体" w:eastAsia="宋体" w:hint="default"/>
                <w:sz w:val="20"/>
                <w:szCs w:val="20"/>
              </w:rPr>
            </w:pPr>
            <w:r>
              <w:rPr>
                <w:rFonts w:ascii="宋体"/>
                <w:w w:val="100"/>
                <w:sz w:val="20"/>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0"/>
              <w:jc w:val="right"/>
              <w:rPr>
                <w:rFonts w:ascii="宋体" w:hAnsi="宋体" w:cs="宋体" w:eastAsia="宋体" w:hint="default"/>
                <w:sz w:val="20"/>
                <w:szCs w:val="20"/>
              </w:rPr>
            </w:pPr>
            <w:r>
              <w:rPr>
                <w:rFonts w:ascii="宋体"/>
                <w:w w:val="100"/>
                <w:sz w:val="20"/>
              </w:rPr>
              <w:t>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0"/>
              <w:jc w:val="right"/>
              <w:rPr>
                <w:rFonts w:ascii="宋体" w:hAnsi="宋体" w:cs="宋体" w:eastAsia="宋体" w:hint="default"/>
                <w:sz w:val="20"/>
                <w:szCs w:val="20"/>
              </w:rPr>
            </w:pPr>
            <w:r>
              <w:rPr>
                <w:rFonts w:ascii="宋体"/>
                <w:w w:val="100"/>
                <w:sz w:val="20"/>
              </w:rPr>
              <w:t>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宋体" w:hAnsi="宋体" w:cs="宋体" w:eastAsia="宋体" w:hint="default"/>
                <w:sz w:val="20"/>
                <w:szCs w:val="20"/>
              </w:rPr>
            </w:pPr>
            <w:r>
              <w:rPr>
                <w:rFonts w:ascii="宋体"/>
                <w:w w:val="100"/>
                <w:sz w:val="20"/>
              </w:rPr>
              <w:t>0</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宋体" w:hAnsi="宋体" w:cs="宋体" w:eastAsia="宋体" w:hint="default"/>
                <w:sz w:val="20"/>
                <w:szCs w:val="20"/>
              </w:rPr>
            </w:pPr>
            <w:r>
              <w:rPr>
                <w:rFonts w:ascii="宋体"/>
                <w:w w:val="100"/>
                <w:sz w:val="20"/>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宋体" w:hAnsi="宋体" w:cs="宋体" w:eastAsia="宋体" w:hint="default"/>
                <w:sz w:val="20"/>
                <w:szCs w:val="20"/>
              </w:rPr>
            </w:pPr>
            <w:r>
              <w:rPr>
                <w:rFonts w:ascii="宋体"/>
                <w:w w:val="100"/>
                <w:sz w:val="20"/>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
              <w:jc w:val="right"/>
              <w:rPr>
                <w:rFonts w:ascii="宋体" w:hAnsi="宋体" w:cs="宋体" w:eastAsia="宋体" w:hint="default"/>
                <w:sz w:val="20"/>
                <w:szCs w:val="20"/>
              </w:rPr>
            </w:pPr>
            <w:r>
              <w:rPr>
                <w:rFonts w:ascii="宋体"/>
                <w:w w:val="100"/>
                <w:sz w:val="20"/>
              </w:rPr>
              <w:t>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
              <w:jc w:val="right"/>
              <w:rPr>
                <w:rFonts w:ascii="宋体" w:hAnsi="宋体" w:cs="宋体" w:eastAsia="宋体" w:hint="default"/>
                <w:sz w:val="20"/>
                <w:szCs w:val="20"/>
              </w:rPr>
            </w:pPr>
            <w:r>
              <w:rPr>
                <w:rFonts w:ascii="宋体"/>
                <w:w w:val="100"/>
                <w:sz w:val="20"/>
              </w:rPr>
              <w:t>0</w:t>
            </w:r>
          </w:p>
        </w:tc>
      </w:tr>
      <w:tr>
        <w:trPr>
          <w:trHeight w:val="635" w:hRule="exact"/>
        </w:trPr>
        <w:tc>
          <w:tcPr>
            <w:tcW w:w="1300"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71" w:lineRule="auto"/>
              <w:ind w:left="11" w:right="22"/>
              <w:jc w:val="left"/>
              <w:rPr>
                <w:rFonts w:ascii="宋体" w:hAnsi="宋体" w:cs="宋体" w:eastAsia="宋体" w:hint="default"/>
                <w:sz w:val="20"/>
                <w:szCs w:val="20"/>
              </w:rPr>
            </w:pPr>
            <w:r>
              <w:rPr>
                <w:rFonts w:ascii="Times New Roman" w:hAnsi="Times New Roman" w:cs="Times New Roman" w:eastAsia="Times New Roman" w:hint="default"/>
                <w:spacing w:val="-8"/>
                <w:sz w:val="20"/>
                <w:szCs w:val="20"/>
              </w:rPr>
              <w:t>3</w:t>
            </w:r>
            <w:r>
              <w:rPr>
                <w:rFonts w:ascii="宋体" w:hAnsi="宋体" w:cs="宋体" w:eastAsia="宋体" w:hint="default"/>
                <w:spacing w:val="-8"/>
                <w:sz w:val="20"/>
                <w:szCs w:val="20"/>
              </w:rPr>
              <w:t>、境外上市的</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外资股</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宋体" w:hAnsi="宋体" w:cs="宋体" w:eastAsia="宋体" w:hint="default"/>
                <w:sz w:val="20"/>
                <w:szCs w:val="20"/>
              </w:rPr>
            </w:pPr>
            <w:r>
              <w:rPr>
                <w:rFonts w:ascii="宋体"/>
                <w:w w:val="100"/>
                <w:sz w:val="20"/>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0"/>
              <w:jc w:val="right"/>
              <w:rPr>
                <w:rFonts w:ascii="宋体" w:hAnsi="宋体" w:cs="宋体" w:eastAsia="宋体" w:hint="default"/>
                <w:sz w:val="20"/>
                <w:szCs w:val="20"/>
              </w:rPr>
            </w:pPr>
            <w:r>
              <w:rPr>
                <w:rFonts w:ascii="宋体"/>
                <w:w w:val="100"/>
                <w:sz w:val="20"/>
              </w:rPr>
              <w:t>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0"/>
              <w:jc w:val="right"/>
              <w:rPr>
                <w:rFonts w:ascii="宋体" w:hAnsi="宋体" w:cs="宋体" w:eastAsia="宋体" w:hint="default"/>
                <w:sz w:val="20"/>
                <w:szCs w:val="20"/>
              </w:rPr>
            </w:pPr>
            <w:r>
              <w:rPr>
                <w:rFonts w:ascii="宋体"/>
                <w:w w:val="100"/>
                <w:sz w:val="20"/>
              </w:rPr>
              <w:t>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宋体" w:hAnsi="宋体" w:cs="宋体" w:eastAsia="宋体" w:hint="default"/>
                <w:sz w:val="20"/>
                <w:szCs w:val="20"/>
              </w:rPr>
            </w:pPr>
            <w:r>
              <w:rPr>
                <w:rFonts w:ascii="宋体"/>
                <w:w w:val="100"/>
                <w:sz w:val="20"/>
              </w:rPr>
              <w:t>0</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宋体" w:hAnsi="宋体" w:cs="宋体" w:eastAsia="宋体" w:hint="default"/>
                <w:sz w:val="20"/>
                <w:szCs w:val="20"/>
              </w:rPr>
            </w:pPr>
            <w:r>
              <w:rPr>
                <w:rFonts w:ascii="宋体"/>
                <w:w w:val="100"/>
                <w:sz w:val="20"/>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宋体" w:hAnsi="宋体" w:cs="宋体" w:eastAsia="宋体" w:hint="default"/>
                <w:sz w:val="20"/>
                <w:szCs w:val="20"/>
              </w:rPr>
            </w:pPr>
            <w:r>
              <w:rPr>
                <w:rFonts w:ascii="宋体"/>
                <w:w w:val="100"/>
                <w:sz w:val="20"/>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
              <w:jc w:val="right"/>
              <w:rPr>
                <w:rFonts w:ascii="宋体" w:hAnsi="宋体" w:cs="宋体" w:eastAsia="宋体" w:hint="default"/>
                <w:sz w:val="20"/>
                <w:szCs w:val="20"/>
              </w:rPr>
            </w:pPr>
            <w:r>
              <w:rPr>
                <w:rFonts w:ascii="宋体"/>
                <w:w w:val="100"/>
                <w:sz w:val="20"/>
              </w:rPr>
              <w:t>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
              <w:jc w:val="right"/>
              <w:rPr>
                <w:rFonts w:ascii="宋体" w:hAnsi="宋体" w:cs="宋体" w:eastAsia="宋体" w:hint="default"/>
                <w:sz w:val="20"/>
                <w:szCs w:val="20"/>
              </w:rPr>
            </w:pPr>
            <w:r>
              <w:rPr>
                <w:rFonts w:ascii="宋体"/>
                <w:w w:val="100"/>
                <w:sz w:val="20"/>
              </w:rPr>
              <w:t>0</w:t>
            </w:r>
          </w:p>
        </w:tc>
      </w:tr>
      <w:tr>
        <w:trPr>
          <w:trHeight w:val="322" w:hRule="exact"/>
        </w:trPr>
        <w:tc>
          <w:tcPr>
            <w:tcW w:w="1300"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71" w:lineRule="exact"/>
              <w:ind w:left="1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、其他</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1"/>
              <w:jc w:val="right"/>
              <w:rPr>
                <w:rFonts w:ascii="宋体" w:hAnsi="宋体" w:cs="宋体" w:eastAsia="宋体" w:hint="default"/>
                <w:sz w:val="20"/>
                <w:szCs w:val="20"/>
              </w:rPr>
            </w:pPr>
            <w:r>
              <w:rPr>
                <w:rFonts w:ascii="宋体"/>
                <w:w w:val="100"/>
                <w:sz w:val="20"/>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0"/>
              <w:jc w:val="right"/>
              <w:rPr>
                <w:rFonts w:ascii="宋体" w:hAnsi="宋体" w:cs="宋体" w:eastAsia="宋体" w:hint="default"/>
                <w:sz w:val="20"/>
                <w:szCs w:val="20"/>
              </w:rPr>
            </w:pPr>
            <w:r>
              <w:rPr>
                <w:rFonts w:ascii="宋体"/>
                <w:w w:val="100"/>
                <w:sz w:val="20"/>
              </w:rPr>
              <w:t>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0"/>
              <w:jc w:val="right"/>
              <w:rPr>
                <w:rFonts w:ascii="宋体" w:hAnsi="宋体" w:cs="宋体" w:eastAsia="宋体" w:hint="default"/>
                <w:sz w:val="20"/>
                <w:szCs w:val="20"/>
              </w:rPr>
            </w:pPr>
            <w:r>
              <w:rPr>
                <w:rFonts w:ascii="宋体"/>
                <w:w w:val="100"/>
                <w:sz w:val="20"/>
              </w:rPr>
              <w:t>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1"/>
              <w:jc w:val="right"/>
              <w:rPr>
                <w:rFonts w:ascii="宋体" w:hAnsi="宋体" w:cs="宋体" w:eastAsia="宋体" w:hint="default"/>
                <w:sz w:val="20"/>
                <w:szCs w:val="20"/>
              </w:rPr>
            </w:pPr>
            <w:r>
              <w:rPr>
                <w:rFonts w:ascii="宋体"/>
                <w:w w:val="100"/>
                <w:sz w:val="20"/>
              </w:rPr>
              <w:t>0</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1"/>
              <w:jc w:val="right"/>
              <w:rPr>
                <w:rFonts w:ascii="宋体" w:hAnsi="宋体" w:cs="宋体" w:eastAsia="宋体" w:hint="default"/>
                <w:sz w:val="20"/>
                <w:szCs w:val="20"/>
              </w:rPr>
            </w:pPr>
            <w:r>
              <w:rPr>
                <w:rFonts w:ascii="宋体"/>
                <w:w w:val="100"/>
                <w:sz w:val="20"/>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1"/>
              <w:jc w:val="right"/>
              <w:rPr>
                <w:rFonts w:ascii="宋体" w:hAnsi="宋体" w:cs="宋体" w:eastAsia="宋体" w:hint="default"/>
                <w:sz w:val="20"/>
                <w:szCs w:val="20"/>
              </w:rPr>
            </w:pPr>
            <w:r>
              <w:rPr>
                <w:rFonts w:ascii="宋体"/>
                <w:w w:val="100"/>
                <w:sz w:val="20"/>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2"/>
              <w:jc w:val="right"/>
              <w:rPr>
                <w:rFonts w:ascii="宋体" w:hAnsi="宋体" w:cs="宋体" w:eastAsia="宋体" w:hint="default"/>
                <w:sz w:val="20"/>
                <w:szCs w:val="20"/>
              </w:rPr>
            </w:pPr>
            <w:r>
              <w:rPr>
                <w:rFonts w:ascii="宋体"/>
                <w:w w:val="100"/>
                <w:sz w:val="20"/>
              </w:rPr>
              <w:t>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2"/>
              <w:jc w:val="right"/>
              <w:rPr>
                <w:rFonts w:ascii="宋体" w:hAnsi="宋体" w:cs="宋体" w:eastAsia="宋体" w:hint="default"/>
                <w:sz w:val="20"/>
                <w:szCs w:val="20"/>
              </w:rPr>
            </w:pPr>
            <w:r>
              <w:rPr>
                <w:rFonts w:ascii="宋体"/>
                <w:w w:val="100"/>
                <w:sz w:val="20"/>
              </w:rPr>
              <w:t>0</w:t>
            </w:r>
          </w:p>
        </w:tc>
      </w:tr>
      <w:tr>
        <w:trPr>
          <w:trHeight w:val="323" w:hRule="exact"/>
        </w:trPr>
        <w:tc>
          <w:tcPr>
            <w:tcW w:w="1300"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56" w:lineRule="exact"/>
              <w:ind w:left="11" w:right="0"/>
              <w:jc w:val="left"/>
              <w:rPr>
                <w:rFonts w:ascii="宋体" w:hAnsi="宋体" w:cs="宋体" w:eastAsia="宋体" w:hint="default"/>
                <w:sz w:val="20"/>
                <w:szCs w:val="20"/>
              </w:rPr>
            </w:pPr>
            <w:r>
              <w:rPr>
                <w:rFonts w:ascii="宋体" w:hAnsi="宋体" w:cs="宋体" w:eastAsia="宋体" w:hint="default"/>
                <w:b/>
                <w:bCs/>
                <w:sz w:val="20"/>
                <w:szCs w:val="20"/>
              </w:rPr>
              <w:t>三、股份总数</w:t>
            </w:r>
            <w:r>
              <w:rPr>
                <w:rFonts w:ascii="宋体" w:hAnsi="宋体" w:cs="宋体" w:eastAsia="宋体" w:hint="default"/>
                <w:sz w:val="20"/>
                <w:szCs w:val="20"/>
              </w:rPr>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0"/>
              <w:jc w:val="right"/>
              <w:rPr>
                <w:rFonts w:ascii="宋体" w:hAnsi="宋体" w:cs="宋体" w:eastAsia="宋体" w:hint="default"/>
                <w:sz w:val="20"/>
                <w:szCs w:val="20"/>
              </w:rPr>
            </w:pPr>
            <w:r>
              <w:rPr>
                <w:rFonts w:ascii="宋体"/>
                <w:b/>
                <w:w w:val="95"/>
                <w:sz w:val="20"/>
              </w:rPr>
              <w:t>387,663,442</w:t>
            </w:r>
            <w:r>
              <w:rPr>
                <w:rFonts w:ascii="宋体"/>
                <w:sz w:val="20"/>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0"/>
              <w:jc w:val="right"/>
              <w:rPr>
                <w:rFonts w:ascii="宋体" w:hAnsi="宋体" w:cs="宋体" w:eastAsia="宋体" w:hint="default"/>
                <w:sz w:val="20"/>
                <w:szCs w:val="20"/>
              </w:rPr>
            </w:pPr>
            <w:r>
              <w:rPr>
                <w:rFonts w:ascii="宋体"/>
                <w:b/>
                <w:w w:val="95"/>
                <w:sz w:val="20"/>
              </w:rPr>
              <w:t>100</w:t>
            </w:r>
            <w:r>
              <w:rPr>
                <w:rFonts w:ascii="宋体"/>
                <w:sz w:val="20"/>
              </w:rPr>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1"/>
              <w:jc w:val="right"/>
              <w:rPr>
                <w:rFonts w:ascii="宋体" w:hAnsi="宋体" w:cs="宋体" w:eastAsia="宋体" w:hint="default"/>
                <w:sz w:val="20"/>
                <w:szCs w:val="20"/>
              </w:rPr>
            </w:pPr>
            <w:r>
              <w:rPr>
                <w:rFonts w:ascii="宋体"/>
                <w:b/>
                <w:w w:val="99"/>
                <w:sz w:val="20"/>
              </w:rPr>
              <w:t>0</w:t>
            </w:r>
            <w:r>
              <w:rPr>
                <w:rFonts w:ascii="宋体"/>
                <w:sz w:val="20"/>
              </w:rPr>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2"/>
              <w:jc w:val="right"/>
              <w:rPr>
                <w:rFonts w:ascii="宋体" w:hAnsi="宋体" w:cs="宋体" w:eastAsia="宋体" w:hint="default"/>
                <w:sz w:val="20"/>
                <w:szCs w:val="20"/>
              </w:rPr>
            </w:pPr>
            <w:r>
              <w:rPr>
                <w:rFonts w:ascii="宋体"/>
                <w:b/>
                <w:w w:val="99"/>
                <w:sz w:val="20"/>
              </w:rPr>
              <w:t>0</w:t>
            </w:r>
            <w:r>
              <w:rPr>
                <w:rFonts w:ascii="宋体"/>
                <w:sz w:val="20"/>
              </w:rPr>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0"/>
              <w:jc w:val="right"/>
              <w:rPr>
                <w:rFonts w:ascii="宋体" w:hAnsi="宋体" w:cs="宋体" w:eastAsia="宋体" w:hint="default"/>
                <w:sz w:val="20"/>
                <w:szCs w:val="20"/>
              </w:rPr>
            </w:pPr>
            <w:r>
              <w:rPr>
                <w:rFonts w:ascii="宋体"/>
                <w:b/>
                <w:w w:val="95"/>
                <w:sz w:val="20"/>
              </w:rPr>
              <w:t>+64,400,000</w:t>
            </w:r>
            <w:r>
              <w:rPr>
                <w:rFonts w:ascii="宋体"/>
                <w:sz w:val="20"/>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2"/>
              <w:jc w:val="right"/>
              <w:rPr>
                <w:rFonts w:ascii="宋体" w:hAnsi="宋体" w:cs="宋体" w:eastAsia="宋体" w:hint="default"/>
                <w:sz w:val="20"/>
                <w:szCs w:val="20"/>
              </w:rPr>
            </w:pPr>
            <w:r>
              <w:rPr>
                <w:rFonts w:ascii="宋体"/>
                <w:b/>
                <w:w w:val="99"/>
                <w:sz w:val="20"/>
              </w:rPr>
              <w:t>0</w:t>
            </w:r>
            <w:r>
              <w:rPr>
                <w:rFonts w:ascii="宋体"/>
                <w:sz w:val="20"/>
              </w:rPr>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1"/>
              <w:jc w:val="right"/>
              <w:rPr>
                <w:rFonts w:ascii="宋体" w:hAnsi="宋体" w:cs="宋体" w:eastAsia="宋体" w:hint="default"/>
                <w:sz w:val="20"/>
                <w:szCs w:val="20"/>
              </w:rPr>
            </w:pPr>
            <w:r>
              <w:rPr>
                <w:rFonts w:ascii="宋体"/>
                <w:b/>
                <w:w w:val="95"/>
                <w:sz w:val="20"/>
              </w:rPr>
              <w:t>452,063,442</w:t>
            </w:r>
            <w:r>
              <w:rPr>
                <w:rFonts w:ascii="宋体"/>
                <w:sz w:val="20"/>
              </w:rPr>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3"/>
              <w:jc w:val="right"/>
              <w:rPr>
                <w:rFonts w:ascii="宋体" w:hAnsi="宋体" w:cs="宋体" w:eastAsia="宋体" w:hint="default"/>
                <w:sz w:val="20"/>
                <w:szCs w:val="20"/>
              </w:rPr>
            </w:pPr>
            <w:r>
              <w:rPr>
                <w:rFonts w:ascii="宋体"/>
                <w:b/>
                <w:w w:val="95"/>
                <w:sz w:val="20"/>
              </w:rPr>
              <w:t>100</w:t>
            </w:r>
            <w:r>
              <w:rPr>
                <w:rFonts w:ascii="宋体"/>
                <w:sz w:val="20"/>
              </w:rPr>
            </w:r>
          </w:p>
        </w:tc>
      </w:tr>
    </w:tbl>
    <w:p>
      <w:pPr>
        <w:spacing w:line="316" w:lineRule="auto" w:before="10"/>
        <w:ind w:left="578" w:right="96" w:firstLine="0"/>
        <w:jc w:val="left"/>
        <w:rPr>
          <w:rFonts w:ascii="宋体" w:hAnsi="宋体" w:cs="宋体" w:eastAsia="宋体" w:hint="default"/>
          <w:sz w:val="18"/>
          <w:szCs w:val="18"/>
        </w:rPr>
      </w:pPr>
      <w:r>
        <w:rPr>
          <w:rFonts w:ascii="宋体" w:hAnsi="宋体" w:cs="宋体" w:eastAsia="宋体" w:hint="default"/>
          <w:sz w:val="18"/>
          <w:szCs w:val="18"/>
        </w:rPr>
        <w:t>注1：报告期内，公司非公开发行64,400,000股； 注2：报告期内，深圳市投资管理公司所持国有法人股无偿划转深圳市人民政府国有资产监督管理委员会账户，</w:t>
      </w:r>
    </w:p>
    <w:p>
      <w:pPr>
        <w:spacing w:before="19"/>
        <w:ind w:left="128" w:right="607" w:firstLine="0"/>
        <w:jc w:val="left"/>
        <w:rPr>
          <w:rFonts w:ascii="宋体" w:hAnsi="宋体" w:cs="宋体" w:eastAsia="宋体" w:hint="default"/>
          <w:sz w:val="18"/>
          <w:szCs w:val="18"/>
        </w:rPr>
      </w:pPr>
      <w:r>
        <w:rPr>
          <w:rFonts w:ascii="宋体" w:hAnsi="宋体" w:cs="宋体" w:eastAsia="宋体" w:hint="default"/>
          <w:sz w:val="18"/>
          <w:szCs w:val="18"/>
        </w:rPr>
        <w:t>变更为国家股；</w:t>
      </w:r>
    </w:p>
    <w:p>
      <w:pPr>
        <w:spacing w:before="76"/>
        <w:ind w:left="578" w:right="607" w:firstLine="0"/>
        <w:jc w:val="left"/>
        <w:rPr>
          <w:rFonts w:ascii="宋体" w:hAnsi="宋体" w:cs="宋体" w:eastAsia="宋体" w:hint="default"/>
          <w:sz w:val="18"/>
          <w:szCs w:val="18"/>
        </w:rPr>
      </w:pPr>
      <w:r>
        <w:rPr>
          <w:rFonts w:ascii="宋体" w:hAnsi="宋体" w:cs="宋体" w:eastAsia="宋体" w:hint="default"/>
          <w:sz w:val="18"/>
          <w:szCs w:val="18"/>
        </w:rPr>
        <w:t>注3：报告期内，农产品股权分置改革集合财产信托股权过户至激励对象名下。</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3"/>
          <w:szCs w:val="13"/>
        </w:rPr>
      </w:pPr>
    </w:p>
    <w:p>
      <w:pPr>
        <w:tabs>
          <w:tab w:pos="7898" w:val="left" w:leader="none"/>
        </w:tabs>
        <w:spacing w:before="0"/>
        <w:ind w:left="610" w:right="607" w:firstLine="0"/>
        <w:jc w:val="left"/>
        <w:rPr>
          <w:rFonts w:ascii="宋体" w:hAnsi="宋体" w:cs="宋体" w:eastAsia="宋体" w:hint="default"/>
          <w:sz w:val="21"/>
          <w:szCs w:val="21"/>
        </w:rPr>
      </w:pPr>
      <w:r>
        <w:rPr>
          <w:rFonts w:ascii="宋体" w:hAnsi="宋体" w:cs="宋体" w:eastAsia="宋体" w:hint="default"/>
          <w:b/>
          <w:bCs/>
          <w:w w:val="95"/>
          <w:sz w:val="24"/>
          <w:szCs w:val="24"/>
        </w:rPr>
        <w:t>二、限售股份情况变动如下表</w:t>
        <w:tab/>
      </w:r>
      <w:r>
        <w:rPr>
          <w:rFonts w:ascii="宋体" w:hAnsi="宋体" w:cs="宋体" w:eastAsia="宋体" w:hint="default"/>
          <w:sz w:val="21"/>
          <w:szCs w:val="21"/>
        </w:rPr>
        <w:t>单位:股</w:t>
      </w:r>
    </w:p>
    <w:p>
      <w:pPr>
        <w:spacing w:line="240" w:lineRule="auto" w:before="9"/>
        <w:rPr>
          <w:rFonts w:ascii="宋体" w:hAnsi="宋体" w:cs="宋体" w:eastAsia="宋体" w:hint="default"/>
          <w:sz w:val="8"/>
          <w:szCs w:val="8"/>
        </w:rPr>
      </w:pPr>
    </w:p>
    <w:tbl>
      <w:tblPr>
        <w:tblW w:w="0" w:type="auto"/>
        <w:jc w:val="left"/>
        <w:tblInd w:w="186" w:type="dxa"/>
        <w:tblLayout w:type="fixed"/>
        <w:tblCellMar>
          <w:top w:w="0" w:type="dxa"/>
          <w:left w:w="0" w:type="dxa"/>
          <w:bottom w:w="0" w:type="dxa"/>
          <w:right w:w="0" w:type="dxa"/>
        </w:tblCellMar>
        <w:tblLook w:val="01E0"/>
      </w:tblPr>
      <w:tblGrid>
        <w:gridCol w:w="1558"/>
        <w:gridCol w:w="1440"/>
        <w:gridCol w:w="1260"/>
        <w:gridCol w:w="1260"/>
        <w:gridCol w:w="1440"/>
        <w:gridCol w:w="720"/>
        <w:gridCol w:w="1326"/>
      </w:tblGrid>
      <w:tr>
        <w:trPr>
          <w:trHeight w:val="633" w:hRule="exact"/>
        </w:trPr>
        <w:tc>
          <w:tcPr>
            <w:tcW w:w="1558"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b/>
                <w:bCs/>
                <w:sz w:val="20"/>
                <w:szCs w:val="20"/>
              </w:rPr>
              <w:t>股东名称</w:t>
            </w:r>
            <w:r>
              <w:rPr>
                <w:rFonts w:ascii="宋体" w:hAnsi="宋体" w:cs="宋体" w:eastAsia="宋体" w:hint="default"/>
                <w:sz w:val="20"/>
                <w:szCs w:val="20"/>
              </w:rPr>
            </w:r>
          </w:p>
        </w:tc>
        <w:tc>
          <w:tcPr>
            <w:tcW w:w="1440"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before="150"/>
              <w:ind w:right="110"/>
              <w:jc w:val="right"/>
              <w:rPr>
                <w:rFonts w:ascii="宋体" w:hAnsi="宋体" w:cs="宋体" w:eastAsia="宋体" w:hint="default"/>
                <w:sz w:val="20"/>
                <w:szCs w:val="20"/>
              </w:rPr>
            </w:pPr>
            <w:r>
              <w:rPr>
                <w:rFonts w:ascii="宋体" w:hAnsi="宋体" w:cs="宋体" w:eastAsia="宋体" w:hint="default"/>
                <w:b/>
                <w:bCs/>
                <w:w w:val="95"/>
                <w:sz w:val="20"/>
                <w:szCs w:val="20"/>
              </w:rPr>
              <w:t>年初限售股数</w:t>
            </w:r>
            <w:r>
              <w:rPr>
                <w:rFonts w:ascii="宋体" w:hAnsi="宋体" w:cs="宋体" w:eastAsia="宋体" w:hint="default"/>
                <w:sz w:val="20"/>
                <w:szCs w:val="20"/>
              </w:rPr>
            </w:r>
          </w:p>
        </w:tc>
        <w:tc>
          <w:tcPr>
            <w:tcW w:w="1260"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85" w:lineRule="auto"/>
              <w:ind w:left="322" w:right="121" w:hanging="201"/>
              <w:jc w:val="left"/>
              <w:rPr>
                <w:rFonts w:ascii="宋体" w:hAnsi="宋体" w:cs="宋体" w:eastAsia="宋体" w:hint="default"/>
                <w:sz w:val="20"/>
                <w:szCs w:val="20"/>
              </w:rPr>
            </w:pPr>
            <w:r>
              <w:rPr>
                <w:rFonts w:ascii="宋体" w:hAnsi="宋体" w:cs="宋体" w:eastAsia="宋体" w:hint="default"/>
                <w:b/>
                <w:bCs/>
                <w:sz w:val="20"/>
                <w:szCs w:val="20"/>
              </w:rPr>
              <w:t>本年解除限</w:t>
            </w:r>
            <w:r>
              <w:rPr>
                <w:rFonts w:ascii="宋体" w:hAnsi="宋体" w:cs="宋体" w:eastAsia="宋体" w:hint="default"/>
                <w:b/>
                <w:bCs/>
                <w:w w:val="99"/>
                <w:sz w:val="20"/>
                <w:szCs w:val="20"/>
              </w:rPr>
              <w:t> </w:t>
            </w:r>
            <w:r>
              <w:rPr>
                <w:rFonts w:ascii="宋体" w:hAnsi="宋体" w:cs="宋体" w:eastAsia="宋体" w:hint="default"/>
                <w:b/>
                <w:bCs/>
                <w:sz w:val="20"/>
                <w:szCs w:val="20"/>
              </w:rPr>
              <w:t>售股数</w:t>
            </w:r>
            <w:r>
              <w:rPr>
                <w:rFonts w:ascii="宋体" w:hAnsi="宋体" w:cs="宋体" w:eastAsia="宋体" w:hint="default"/>
                <w:sz w:val="20"/>
                <w:szCs w:val="20"/>
              </w:rPr>
            </w:r>
          </w:p>
        </w:tc>
        <w:tc>
          <w:tcPr>
            <w:tcW w:w="1260"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85" w:lineRule="auto"/>
              <w:ind w:left="223" w:right="222"/>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b/>
                <w:bCs/>
                <w:w w:val="99"/>
                <w:sz w:val="20"/>
                <w:szCs w:val="20"/>
              </w:rPr>
              <w:t> </w:t>
            </w:r>
            <w:r>
              <w:rPr>
                <w:rFonts w:ascii="宋体" w:hAnsi="宋体" w:cs="宋体" w:eastAsia="宋体" w:hint="default"/>
                <w:b/>
                <w:bCs/>
                <w:sz w:val="20"/>
                <w:szCs w:val="20"/>
              </w:rPr>
              <w:t>限售股数</w:t>
            </w:r>
            <w:r>
              <w:rPr>
                <w:rFonts w:ascii="宋体" w:hAnsi="宋体" w:cs="宋体" w:eastAsia="宋体" w:hint="default"/>
                <w:sz w:val="20"/>
                <w:szCs w:val="20"/>
              </w:rPr>
            </w:r>
          </w:p>
        </w:tc>
        <w:tc>
          <w:tcPr>
            <w:tcW w:w="1440"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before="150"/>
              <w:ind w:right="110"/>
              <w:jc w:val="right"/>
              <w:rPr>
                <w:rFonts w:ascii="宋体" w:hAnsi="宋体" w:cs="宋体" w:eastAsia="宋体" w:hint="default"/>
                <w:sz w:val="20"/>
                <w:szCs w:val="20"/>
              </w:rPr>
            </w:pPr>
            <w:r>
              <w:rPr>
                <w:rFonts w:ascii="宋体" w:hAnsi="宋体" w:cs="宋体" w:eastAsia="宋体" w:hint="default"/>
                <w:b/>
                <w:bCs/>
                <w:w w:val="95"/>
                <w:sz w:val="20"/>
                <w:szCs w:val="20"/>
              </w:rPr>
              <w:t>年末限售股数</w:t>
            </w:r>
            <w:r>
              <w:rPr>
                <w:rFonts w:ascii="宋体" w:hAnsi="宋体" w:cs="宋体" w:eastAsia="宋体" w:hint="default"/>
                <w:sz w:val="20"/>
                <w:szCs w:val="20"/>
              </w:rPr>
            </w:r>
          </w:p>
        </w:tc>
        <w:tc>
          <w:tcPr>
            <w:tcW w:w="720"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85" w:lineRule="auto"/>
              <w:ind w:left="153" w:right="151"/>
              <w:jc w:val="left"/>
              <w:rPr>
                <w:rFonts w:ascii="宋体" w:hAnsi="宋体" w:cs="宋体" w:eastAsia="宋体" w:hint="default"/>
                <w:sz w:val="20"/>
                <w:szCs w:val="20"/>
              </w:rPr>
            </w:pPr>
            <w:r>
              <w:rPr>
                <w:rFonts w:ascii="宋体" w:hAnsi="宋体" w:cs="宋体" w:eastAsia="宋体" w:hint="default"/>
                <w:b/>
                <w:bCs/>
                <w:sz w:val="20"/>
                <w:szCs w:val="20"/>
              </w:rPr>
              <w:t>限售</w:t>
            </w:r>
            <w:r>
              <w:rPr>
                <w:rFonts w:ascii="宋体" w:hAnsi="宋体" w:cs="宋体" w:eastAsia="宋体" w:hint="default"/>
                <w:b/>
                <w:bCs/>
                <w:spacing w:val="1"/>
                <w:w w:val="99"/>
                <w:sz w:val="20"/>
                <w:szCs w:val="20"/>
              </w:rPr>
              <w:t> </w:t>
            </w:r>
            <w:r>
              <w:rPr>
                <w:rFonts w:ascii="宋体" w:hAnsi="宋体" w:cs="宋体" w:eastAsia="宋体" w:hint="default"/>
                <w:b/>
                <w:bCs/>
                <w:sz w:val="20"/>
                <w:szCs w:val="20"/>
              </w:rPr>
              <w:t>原因</w:t>
            </w:r>
            <w:r>
              <w:rPr>
                <w:rFonts w:ascii="宋体" w:hAnsi="宋体" w:cs="宋体" w:eastAsia="宋体" w:hint="default"/>
                <w:sz w:val="20"/>
                <w:szCs w:val="20"/>
              </w:rPr>
            </w:r>
          </w:p>
        </w:tc>
        <w:tc>
          <w:tcPr>
            <w:tcW w:w="1326"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85" w:lineRule="auto"/>
              <w:ind w:left="456" w:right="257" w:hanging="201"/>
              <w:jc w:val="left"/>
              <w:rPr>
                <w:rFonts w:ascii="宋体" w:hAnsi="宋体" w:cs="宋体" w:eastAsia="宋体" w:hint="default"/>
                <w:sz w:val="20"/>
                <w:szCs w:val="20"/>
              </w:rPr>
            </w:pPr>
            <w:r>
              <w:rPr>
                <w:rFonts w:ascii="宋体" w:hAnsi="宋体" w:cs="宋体" w:eastAsia="宋体" w:hint="default"/>
                <w:b/>
                <w:bCs/>
                <w:sz w:val="20"/>
                <w:szCs w:val="20"/>
              </w:rPr>
              <w:t>解除限售</w:t>
            </w:r>
            <w:r>
              <w:rPr>
                <w:rFonts w:ascii="宋体" w:hAnsi="宋体" w:cs="宋体" w:eastAsia="宋体" w:hint="default"/>
                <w:b/>
                <w:bCs/>
                <w:w w:val="99"/>
                <w:sz w:val="20"/>
                <w:szCs w:val="20"/>
              </w:rPr>
              <w:t> </w:t>
            </w:r>
            <w:r>
              <w:rPr>
                <w:rFonts w:ascii="宋体" w:hAnsi="宋体" w:cs="宋体" w:eastAsia="宋体" w:hint="default"/>
                <w:b/>
                <w:bCs/>
                <w:sz w:val="20"/>
                <w:szCs w:val="20"/>
              </w:rPr>
              <w:t>日期</w:t>
            </w:r>
            <w:r>
              <w:rPr>
                <w:rFonts w:ascii="宋体" w:hAnsi="宋体" w:cs="宋体" w:eastAsia="宋体" w:hint="default"/>
                <w:sz w:val="20"/>
                <w:szCs w:val="20"/>
              </w:rPr>
            </w:r>
          </w:p>
        </w:tc>
      </w:tr>
      <w:tr>
        <w:trPr>
          <w:trHeight w:val="1258"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1"/>
              <w:ind w:left="103" w:right="72"/>
              <w:jc w:val="both"/>
              <w:rPr>
                <w:rFonts w:ascii="宋体" w:hAnsi="宋体" w:cs="宋体" w:eastAsia="宋体" w:hint="default"/>
                <w:sz w:val="20"/>
                <w:szCs w:val="20"/>
              </w:rPr>
            </w:pPr>
            <w:r>
              <w:rPr>
                <w:rFonts w:ascii="宋体" w:hAnsi="宋体" w:cs="宋体" w:eastAsia="宋体" w:hint="default"/>
                <w:sz w:val="20"/>
                <w:szCs w:val="20"/>
              </w:rPr>
              <w:t>深</w:t>
            </w:r>
            <w:r>
              <w:rPr>
                <w:rFonts w:ascii="宋体" w:hAnsi="宋体" w:cs="宋体" w:eastAsia="宋体" w:hint="default"/>
                <w:spacing w:val="-71"/>
                <w:sz w:val="20"/>
                <w:szCs w:val="20"/>
              </w:rPr>
              <w:t> </w:t>
            </w:r>
            <w:r>
              <w:rPr>
                <w:rFonts w:ascii="宋体" w:hAnsi="宋体" w:cs="宋体" w:eastAsia="宋体" w:hint="default"/>
                <w:spacing w:val="17"/>
                <w:sz w:val="20"/>
                <w:szCs w:val="20"/>
              </w:rPr>
              <w:t>圳市人</w:t>
            </w:r>
            <w:r>
              <w:rPr>
                <w:rFonts w:ascii="宋体" w:hAnsi="宋体" w:cs="宋体" w:eastAsia="宋体" w:hint="default"/>
                <w:spacing w:val="-71"/>
                <w:sz w:val="20"/>
                <w:szCs w:val="20"/>
              </w:rPr>
              <w:t> </w:t>
            </w:r>
            <w:r>
              <w:rPr>
                <w:rFonts w:ascii="宋体" w:hAnsi="宋体" w:cs="宋体" w:eastAsia="宋体" w:hint="default"/>
                <w:spacing w:val="13"/>
                <w:sz w:val="20"/>
                <w:szCs w:val="20"/>
              </w:rPr>
              <w:t>民政</w:t>
            </w:r>
            <w:r>
              <w:rPr>
                <w:rFonts w:ascii="宋体" w:hAnsi="宋体" w:cs="宋体" w:eastAsia="宋体" w:hint="default"/>
                <w:spacing w:val="-98"/>
                <w:sz w:val="20"/>
                <w:szCs w:val="20"/>
              </w:rPr>
              <w:t> </w:t>
            </w:r>
            <w:r>
              <w:rPr>
                <w:rFonts w:ascii="宋体" w:hAnsi="宋体" w:cs="宋体" w:eastAsia="宋体" w:hint="default"/>
                <w:sz w:val="20"/>
                <w:szCs w:val="20"/>
              </w:rPr>
              <w:t>府</w:t>
            </w:r>
            <w:r>
              <w:rPr>
                <w:rFonts w:ascii="宋体" w:hAnsi="宋体" w:cs="宋体" w:eastAsia="宋体" w:hint="default"/>
                <w:spacing w:val="-71"/>
                <w:sz w:val="20"/>
                <w:szCs w:val="20"/>
              </w:rPr>
              <w:t> </w:t>
            </w:r>
            <w:r>
              <w:rPr>
                <w:rFonts w:ascii="宋体" w:hAnsi="宋体" w:cs="宋体" w:eastAsia="宋体" w:hint="default"/>
                <w:spacing w:val="17"/>
                <w:sz w:val="20"/>
                <w:szCs w:val="20"/>
              </w:rPr>
              <w:t>国有资</w:t>
            </w:r>
            <w:r>
              <w:rPr>
                <w:rFonts w:ascii="宋体" w:hAnsi="宋体" w:cs="宋体" w:eastAsia="宋体" w:hint="default"/>
                <w:spacing w:val="-71"/>
                <w:sz w:val="20"/>
                <w:szCs w:val="20"/>
              </w:rPr>
              <w:t> </w:t>
            </w:r>
            <w:r>
              <w:rPr>
                <w:rFonts w:ascii="宋体" w:hAnsi="宋体" w:cs="宋体" w:eastAsia="宋体" w:hint="default"/>
                <w:spacing w:val="13"/>
                <w:sz w:val="20"/>
                <w:szCs w:val="20"/>
              </w:rPr>
              <w:t>产监</w:t>
            </w:r>
            <w:r>
              <w:rPr>
                <w:rFonts w:ascii="宋体" w:hAnsi="宋体" w:cs="宋体" w:eastAsia="宋体" w:hint="default"/>
                <w:spacing w:val="-98"/>
                <w:sz w:val="20"/>
                <w:szCs w:val="20"/>
              </w:rPr>
              <w:t> </w:t>
            </w:r>
            <w:r>
              <w:rPr>
                <w:rFonts w:ascii="宋体" w:hAnsi="宋体" w:cs="宋体" w:eastAsia="宋体" w:hint="default"/>
                <w:sz w:val="20"/>
                <w:szCs w:val="20"/>
              </w:rPr>
              <w:t>督管理委员会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88,703,978</w:t>
            </w:r>
            <w:r>
              <w:rPr>
                <w:rFonts w:ascii="宋体"/>
                <w:sz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20"/>
                <w:szCs w:val="20"/>
              </w:rPr>
            </w:pPr>
            <w:r>
              <w:rPr>
                <w:rFonts w:ascii="宋体"/>
                <w:w w:val="100"/>
                <w:sz w:val="20"/>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8,565,446</w:t>
            </w:r>
            <w:r>
              <w:rPr>
                <w:rFonts w:ascii="宋体"/>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97,269,424</w:t>
            </w:r>
            <w:r>
              <w:rPr>
                <w:rFonts w:ascii="宋体"/>
                <w:sz w:val="20"/>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0"/>
                <w:sz w:val="20"/>
                <w:szCs w:val="20"/>
              </w:rPr>
              <w:t> </w:t>
            </w:r>
            <w:r>
              <w:rPr>
                <w:rFonts w:ascii="宋体" w:hAnsi="宋体" w:cs="宋体" w:eastAsia="宋体" w:hint="default"/>
                <w:sz w:val="20"/>
                <w:szCs w:val="20"/>
              </w:rPr>
              <w:t>1</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50"/>
                <w:sz w:val="20"/>
                <w:szCs w:val="20"/>
              </w:rPr>
              <w:t> </w:t>
            </w:r>
            <w:r>
              <w:rPr>
                <w:rFonts w:ascii="宋体" w:hAnsi="宋体" w:cs="宋体" w:eastAsia="宋体" w:hint="default"/>
                <w:sz w:val="20"/>
                <w:szCs w:val="20"/>
              </w:rPr>
              <w:t>年</w:t>
            </w:r>
          </w:p>
          <w:p>
            <w:pPr>
              <w:pStyle w:val="TableParagraph"/>
              <w:spacing w:line="285" w:lineRule="auto" w:before="50"/>
              <w:ind w:left="133" w:right="131"/>
              <w:jc w:val="center"/>
              <w:rPr>
                <w:rFonts w:ascii="宋体" w:hAnsi="宋体" w:cs="宋体" w:eastAsia="宋体" w:hint="default"/>
                <w:sz w:val="20"/>
                <w:szCs w:val="20"/>
              </w:rPr>
            </w:pPr>
            <w:r>
              <w:rPr>
                <w:rFonts w:ascii="宋体" w:hAnsi="宋体" w:cs="宋体" w:eastAsia="宋体" w:hint="default"/>
                <w:spacing w:val="24"/>
                <w:sz w:val="20"/>
                <w:szCs w:val="20"/>
              </w:rPr>
              <w:t>9月</w:t>
            </w:r>
            <w:r>
              <w:rPr>
                <w:rFonts w:ascii="宋体" w:hAnsi="宋体" w:cs="宋体" w:eastAsia="宋体" w:hint="default"/>
                <w:spacing w:val="-49"/>
                <w:sz w:val="20"/>
                <w:szCs w:val="20"/>
              </w:rPr>
              <w:t> </w:t>
            </w:r>
            <w:r>
              <w:rPr>
                <w:rFonts w:ascii="宋体" w:hAnsi="宋体" w:cs="宋体" w:eastAsia="宋体" w:hint="default"/>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日，</w:t>
            </w:r>
            <w:r>
              <w:rPr>
                <w:rFonts w:ascii="宋体" w:hAnsi="宋体" w:cs="宋体" w:eastAsia="宋体" w:hint="default"/>
                <w:w w:val="100"/>
                <w:sz w:val="20"/>
                <w:szCs w:val="20"/>
              </w:rPr>
              <w:t> </w:t>
            </w:r>
            <w:r>
              <w:rPr>
                <w:rFonts w:ascii="宋体" w:hAnsi="宋体" w:cs="宋体" w:eastAsia="宋体" w:hint="default"/>
                <w:sz w:val="20"/>
                <w:szCs w:val="20"/>
              </w:rPr>
              <w:t>但未提出解</w:t>
            </w:r>
            <w:r>
              <w:rPr>
                <w:rFonts w:ascii="宋体" w:hAnsi="宋体" w:cs="宋体" w:eastAsia="宋体" w:hint="default"/>
                <w:w w:val="100"/>
                <w:sz w:val="20"/>
                <w:szCs w:val="20"/>
              </w:rPr>
              <w:t> </w:t>
            </w:r>
            <w:r>
              <w:rPr>
                <w:rFonts w:ascii="宋体" w:hAnsi="宋体" w:cs="宋体" w:eastAsia="宋体" w:hint="default"/>
                <w:sz w:val="20"/>
                <w:szCs w:val="20"/>
              </w:rPr>
              <w:t>限售</w:t>
            </w:r>
          </w:p>
        </w:tc>
      </w:tr>
      <w:tr>
        <w:trPr>
          <w:trHeight w:val="634"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11"/>
                <w:sz w:val="18"/>
                <w:szCs w:val="18"/>
              </w:rPr>
              <w:t>深圳市远致投资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w w:val="100"/>
                <w:sz w:val="20"/>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w w:val="100"/>
                <w:sz w:val="20"/>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23,000,000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23,000,000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48" w:right="0"/>
              <w:jc w:val="center"/>
              <w:rPr>
                <w:rFonts w:ascii="宋体" w:hAnsi="宋体" w:cs="宋体" w:eastAsia="宋体" w:hint="default"/>
                <w:sz w:val="20"/>
                <w:szCs w:val="20"/>
              </w:rPr>
            </w:pPr>
            <w:r>
              <w:rPr>
                <w:rFonts w:ascii="宋体" w:hAnsi="宋体" w:cs="宋体" w:eastAsia="宋体" w:hint="default"/>
                <w:spacing w:val="24"/>
                <w:sz w:val="20"/>
                <w:szCs w:val="20"/>
              </w:rPr>
              <w:t>注2</w:t>
            </w:r>
            <w:r>
              <w:rPr>
                <w:rFonts w:ascii="宋体" w:hAnsi="宋体" w:cs="宋体" w:eastAsia="宋体" w:hint="default"/>
                <w:spacing w:val="-50"/>
                <w:sz w:val="20"/>
                <w:szCs w:val="20"/>
              </w:rPr>
              <w:t> </w:t>
            </w:r>
            <w:r>
              <w:rPr>
                <w:rFonts w:ascii="宋体" w:hAnsi="宋体" w:cs="宋体" w:eastAsia="宋体" w:hint="default"/>
                <w:sz w:val="20"/>
                <w:szCs w:val="20"/>
              </w:rPr>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32"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p>
          <w:p>
            <w:pPr>
              <w:pStyle w:val="TableParagraph"/>
              <w:spacing w:line="240" w:lineRule="auto" w:before="50"/>
              <w:ind w:left="232" w:right="0"/>
              <w:jc w:val="left"/>
              <w:rPr>
                <w:rFonts w:ascii="宋体" w:hAnsi="宋体" w:cs="宋体" w:eastAsia="宋体" w:hint="default"/>
                <w:sz w:val="20"/>
                <w:szCs w:val="20"/>
              </w:rPr>
            </w:pPr>
            <w:r>
              <w:rPr>
                <w:rFonts w:ascii="宋体" w:hAnsi="宋体" w:cs="宋体" w:eastAsia="宋体" w:hint="default"/>
                <w:spacing w:val="24"/>
                <w:sz w:val="20"/>
                <w:szCs w:val="20"/>
              </w:rPr>
              <w:t>7月</w:t>
            </w:r>
            <w:r>
              <w:rPr>
                <w:rFonts w:ascii="宋体" w:hAnsi="宋体" w:cs="宋体" w:eastAsia="宋体" w:hint="default"/>
                <w:spacing w:val="-49"/>
                <w:sz w:val="20"/>
                <w:szCs w:val="20"/>
              </w:rPr>
              <w:t> </w:t>
            </w: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日</w:t>
            </w:r>
          </w:p>
        </w:tc>
      </w:tr>
      <w:tr>
        <w:trPr>
          <w:trHeight w:val="635"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11"/>
                <w:sz w:val="18"/>
                <w:szCs w:val="18"/>
              </w:rPr>
              <w:t>世纪阳光控股集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团有限公司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w w:val="100"/>
                <w:sz w:val="20"/>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w w:val="100"/>
                <w:sz w:val="20"/>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15,000,000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15,000,000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48" w:right="0"/>
              <w:jc w:val="center"/>
              <w:rPr>
                <w:rFonts w:ascii="宋体" w:hAnsi="宋体" w:cs="宋体" w:eastAsia="宋体" w:hint="default"/>
                <w:sz w:val="20"/>
                <w:szCs w:val="20"/>
              </w:rPr>
            </w:pPr>
            <w:r>
              <w:rPr>
                <w:rFonts w:ascii="宋体" w:hAnsi="宋体" w:cs="宋体" w:eastAsia="宋体" w:hint="default"/>
                <w:spacing w:val="24"/>
                <w:sz w:val="20"/>
                <w:szCs w:val="20"/>
              </w:rPr>
              <w:t>注2</w:t>
            </w:r>
            <w:r>
              <w:rPr>
                <w:rFonts w:ascii="宋体" w:hAnsi="宋体" w:cs="宋体" w:eastAsia="宋体" w:hint="default"/>
                <w:spacing w:val="-50"/>
                <w:sz w:val="20"/>
                <w:szCs w:val="20"/>
              </w:rPr>
              <w:t> </w:t>
            </w:r>
            <w:r>
              <w:rPr>
                <w:rFonts w:ascii="宋体" w:hAnsi="宋体" w:cs="宋体" w:eastAsia="宋体" w:hint="default"/>
                <w:sz w:val="20"/>
                <w:szCs w:val="20"/>
              </w:rPr>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32"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p>
          <w:p>
            <w:pPr>
              <w:pStyle w:val="TableParagraph"/>
              <w:spacing w:line="240" w:lineRule="auto" w:before="50"/>
              <w:ind w:left="232" w:right="0"/>
              <w:jc w:val="left"/>
              <w:rPr>
                <w:rFonts w:ascii="宋体" w:hAnsi="宋体" w:cs="宋体" w:eastAsia="宋体" w:hint="default"/>
                <w:sz w:val="20"/>
                <w:szCs w:val="20"/>
              </w:rPr>
            </w:pPr>
            <w:r>
              <w:rPr>
                <w:rFonts w:ascii="宋体" w:hAnsi="宋体" w:cs="宋体" w:eastAsia="宋体" w:hint="default"/>
                <w:spacing w:val="24"/>
                <w:sz w:val="20"/>
                <w:szCs w:val="20"/>
              </w:rPr>
              <w:t>7月</w:t>
            </w:r>
            <w:r>
              <w:rPr>
                <w:rFonts w:ascii="宋体" w:hAnsi="宋体" w:cs="宋体" w:eastAsia="宋体" w:hint="default"/>
                <w:spacing w:val="-49"/>
                <w:sz w:val="20"/>
                <w:szCs w:val="20"/>
              </w:rPr>
              <w:t> </w:t>
            </w: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日</w:t>
            </w:r>
          </w:p>
        </w:tc>
      </w:tr>
      <w:tr>
        <w:trPr>
          <w:trHeight w:val="634"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11"/>
                <w:sz w:val="18"/>
                <w:szCs w:val="18"/>
              </w:rPr>
              <w:t>深圳华强鼎信担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保投资有限公司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w w:val="100"/>
                <w:sz w:val="20"/>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w w:val="100"/>
                <w:sz w:val="20"/>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12,400,000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12,400,000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48" w:right="0"/>
              <w:jc w:val="center"/>
              <w:rPr>
                <w:rFonts w:ascii="宋体" w:hAnsi="宋体" w:cs="宋体" w:eastAsia="宋体" w:hint="default"/>
                <w:sz w:val="20"/>
                <w:szCs w:val="20"/>
              </w:rPr>
            </w:pPr>
            <w:r>
              <w:rPr>
                <w:rFonts w:ascii="宋体" w:hAnsi="宋体" w:cs="宋体" w:eastAsia="宋体" w:hint="default"/>
                <w:spacing w:val="24"/>
                <w:sz w:val="20"/>
                <w:szCs w:val="20"/>
              </w:rPr>
              <w:t>注2</w:t>
            </w:r>
            <w:r>
              <w:rPr>
                <w:rFonts w:ascii="宋体" w:hAnsi="宋体" w:cs="宋体" w:eastAsia="宋体" w:hint="default"/>
                <w:spacing w:val="-50"/>
                <w:sz w:val="20"/>
                <w:szCs w:val="20"/>
              </w:rPr>
              <w:t> </w:t>
            </w:r>
            <w:r>
              <w:rPr>
                <w:rFonts w:ascii="宋体" w:hAnsi="宋体" w:cs="宋体" w:eastAsia="宋体" w:hint="default"/>
                <w:sz w:val="20"/>
                <w:szCs w:val="20"/>
              </w:rPr>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02"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p>
          <w:p>
            <w:pPr>
              <w:pStyle w:val="TableParagraph"/>
              <w:spacing w:line="240" w:lineRule="auto" w:before="50"/>
              <w:ind w:left="202" w:right="0"/>
              <w:jc w:val="left"/>
              <w:rPr>
                <w:rFonts w:ascii="宋体" w:hAnsi="宋体" w:cs="宋体" w:eastAsia="宋体" w:hint="default"/>
                <w:sz w:val="20"/>
                <w:szCs w:val="20"/>
              </w:rPr>
            </w:pPr>
            <w:r>
              <w:rPr>
                <w:rFonts w:ascii="宋体" w:hAnsi="宋体" w:cs="宋体" w:eastAsia="宋体" w:hint="default"/>
                <w:spacing w:val="24"/>
                <w:sz w:val="20"/>
                <w:szCs w:val="20"/>
              </w:rPr>
              <w:t>7月</w:t>
            </w:r>
            <w:r>
              <w:rPr>
                <w:rFonts w:ascii="宋体" w:hAnsi="宋体" w:cs="宋体" w:eastAsia="宋体" w:hint="default"/>
                <w:spacing w:val="-49"/>
                <w:sz w:val="20"/>
                <w:szCs w:val="20"/>
              </w:rPr>
              <w:t> </w:t>
            </w: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日</w:t>
            </w:r>
          </w:p>
        </w:tc>
      </w:tr>
      <w:tr>
        <w:trPr>
          <w:trHeight w:val="946"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1"/>
                <w:sz w:val="18"/>
                <w:szCs w:val="18"/>
              </w:rPr>
              <w:t>无锡市国联发展</w:t>
            </w:r>
          </w:p>
          <w:p>
            <w:pPr>
              <w:pStyle w:val="TableParagraph"/>
              <w:spacing w:line="316" w:lineRule="auto" w:before="76"/>
              <w:ind w:left="103" w:right="101"/>
              <w:jc w:val="left"/>
              <w:rPr>
                <w:rFonts w:ascii="宋体" w:hAnsi="宋体" w:cs="宋体" w:eastAsia="宋体" w:hint="default"/>
                <w:sz w:val="18"/>
                <w:szCs w:val="18"/>
              </w:rPr>
            </w:pPr>
            <w:r>
              <w:rPr>
                <w:rFonts w:ascii="宋体" w:hAnsi="宋体" w:cs="宋体" w:eastAsia="宋体" w:hint="default"/>
                <w:spacing w:val="11"/>
                <w:sz w:val="18"/>
                <w:szCs w:val="18"/>
              </w:rPr>
              <w:t>（集团）有限公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20"/>
                <w:szCs w:val="20"/>
              </w:rPr>
            </w:pPr>
            <w:r>
              <w:rPr>
                <w:rFonts w:ascii="宋体"/>
                <w:w w:val="100"/>
                <w:sz w:val="20"/>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20"/>
                <w:szCs w:val="20"/>
              </w:rPr>
            </w:pPr>
            <w:r>
              <w:rPr>
                <w:rFonts w:ascii="宋体"/>
                <w:w w:val="100"/>
                <w:sz w:val="20"/>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10,000,000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10,000,000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48" w:right="0"/>
              <w:jc w:val="center"/>
              <w:rPr>
                <w:rFonts w:ascii="宋体" w:hAnsi="宋体" w:cs="宋体" w:eastAsia="宋体" w:hint="default"/>
                <w:sz w:val="20"/>
                <w:szCs w:val="20"/>
              </w:rPr>
            </w:pPr>
            <w:r>
              <w:rPr>
                <w:rFonts w:ascii="宋体" w:hAnsi="宋体" w:cs="宋体" w:eastAsia="宋体" w:hint="default"/>
                <w:spacing w:val="24"/>
                <w:sz w:val="20"/>
                <w:szCs w:val="20"/>
              </w:rPr>
              <w:t>注2</w:t>
            </w:r>
            <w:r>
              <w:rPr>
                <w:rFonts w:ascii="宋体" w:hAnsi="宋体" w:cs="宋体" w:eastAsia="宋体" w:hint="default"/>
                <w:spacing w:val="-50"/>
                <w:sz w:val="20"/>
                <w:szCs w:val="20"/>
              </w:rPr>
              <w:t> </w:t>
            </w:r>
            <w:r>
              <w:rPr>
                <w:rFonts w:ascii="宋体" w:hAnsi="宋体" w:cs="宋体" w:eastAsia="宋体" w:hint="default"/>
                <w:sz w:val="20"/>
                <w:szCs w:val="20"/>
              </w:rPr>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02"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p>
          <w:p>
            <w:pPr>
              <w:pStyle w:val="TableParagraph"/>
              <w:spacing w:line="240" w:lineRule="auto" w:before="50"/>
              <w:ind w:left="202" w:right="0"/>
              <w:jc w:val="left"/>
              <w:rPr>
                <w:rFonts w:ascii="宋体" w:hAnsi="宋体" w:cs="宋体" w:eastAsia="宋体" w:hint="default"/>
                <w:sz w:val="20"/>
                <w:szCs w:val="20"/>
              </w:rPr>
            </w:pPr>
            <w:r>
              <w:rPr>
                <w:rFonts w:ascii="宋体" w:hAnsi="宋体" w:cs="宋体" w:eastAsia="宋体" w:hint="default"/>
                <w:spacing w:val="24"/>
                <w:sz w:val="20"/>
                <w:szCs w:val="20"/>
              </w:rPr>
              <w:t>7月</w:t>
            </w:r>
            <w:r>
              <w:rPr>
                <w:rFonts w:ascii="宋体" w:hAnsi="宋体" w:cs="宋体" w:eastAsia="宋体" w:hint="default"/>
                <w:spacing w:val="-49"/>
                <w:sz w:val="20"/>
                <w:szCs w:val="20"/>
              </w:rPr>
              <w:t> </w:t>
            </w: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日</w:t>
            </w:r>
          </w:p>
        </w:tc>
      </w:tr>
      <w:tr>
        <w:trPr>
          <w:trHeight w:val="635"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11"/>
                <w:sz w:val="18"/>
                <w:szCs w:val="18"/>
              </w:rPr>
              <w:t>深圳市福田投资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发展公司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w w:val="100"/>
                <w:sz w:val="20"/>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w w:val="100"/>
                <w:sz w:val="20"/>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48" w:right="0"/>
              <w:jc w:val="center"/>
              <w:rPr>
                <w:rFonts w:ascii="宋体" w:hAnsi="宋体" w:cs="宋体" w:eastAsia="宋体" w:hint="default"/>
                <w:sz w:val="20"/>
                <w:szCs w:val="20"/>
              </w:rPr>
            </w:pPr>
            <w:r>
              <w:rPr>
                <w:rFonts w:ascii="宋体" w:hAnsi="宋体" w:cs="宋体" w:eastAsia="宋体" w:hint="default"/>
                <w:spacing w:val="24"/>
                <w:sz w:val="20"/>
                <w:szCs w:val="20"/>
              </w:rPr>
              <w:t>注2</w:t>
            </w:r>
            <w:r>
              <w:rPr>
                <w:rFonts w:ascii="宋体" w:hAnsi="宋体" w:cs="宋体" w:eastAsia="宋体" w:hint="default"/>
                <w:spacing w:val="-50"/>
                <w:sz w:val="20"/>
                <w:szCs w:val="20"/>
              </w:rPr>
              <w:t> </w:t>
            </w:r>
            <w:r>
              <w:rPr>
                <w:rFonts w:ascii="宋体" w:hAnsi="宋体" w:cs="宋体" w:eastAsia="宋体" w:hint="default"/>
                <w:sz w:val="20"/>
                <w:szCs w:val="20"/>
              </w:rPr>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02"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p>
          <w:p>
            <w:pPr>
              <w:pStyle w:val="TableParagraph"/>
              <w:spacing w:line="240" w:lineRule="auto" w:before="50"/>
              <w:ind w:left="202" w:right="0"/>
              <w:jc w:val="left"/>
              <w:rPr>
                <w:rFonts w:ascii="宋体" w:hAnsi="宋体" w:cs="宋体" w:eastAsia="宋体" w:hint="default"/>
                <w:sz w:val="20"/>
                <w:szCs w:val="20"/>
              </w:rPr>
            </w:pPr>
            <w:r>
              <w:rPr>
                <w:rFonts w:ascii="宋体" w:hAnsi="宋体" w:cs="宋体" w:eastAsia="宋体" w:hint="default"/>
                <w:spacing w:val="24"/>
                <w:sz w:val="20"/>
                <w:szCs w:val="20"/>
              </w:rPr>
              <w:t>7月</w:t>
            </w:r>
            <w:r>
              <w:rPr>
                <w:rFonts w:ascii="宋体" w:hAnsi="宋体" w:cs="宋体" w:eastAsia="宋体" w:hint="default"/>
                <w:spacing w:val="-49"/>
                <w:sz w:val="20"/>
                <w:szCs w:val="20"/>
              </w:rPr>
              <w:t> </w:t>
            </w: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日</w:t>
            </w:r>
          </w:p>
        </w:tc>
      </w:tr>
      <w:tr>
        <w:trPr>
          <w:trHeight w:val="634"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11"/>
                <w:sz w:val="18"/>
                <w:szCs w:val="18"/>
              </w:rPr>
              <w:t>深圳市江南丰投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w w:val="100"/>
                <w:sz w:val="20"/>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w w:val="100"/>
                <w:sz w:val="20"/>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48" w:right="0"/>
              <w:jc w:val="center"/>
              <w:rPr>
                <w:rFonts w:ascii="宋体" w:hAnsi="宋体" w:cs="宋体" w:eastAsia="宋体" w:hint="default"/>
                <w:sz w:val="20"/>
                <w:szCs w:val="20"/>
              </w:rPr>
            </w:pPr>
            <w:r>
              <w:rPr>
                <w:rFonts w:ascii="宋体" w:hAnsi="宋体" w:cs="宋体" w:eastAsia="宋体" w:hint="default"/>
                <w:spacing w:val="24"/>
                <w:sz w:val="20"/>
                <w:szCs w:val="20"/>
              </w:rPr>
              <w:t>注2</w:t>
            </w:r>
            <w:r>
              <w:rPr>
                <w:rFonts w:ascii="宋体" w:hAnsi="宋体" w:cs="宋体" w:eastAsia="宋体" w:hint="default"/>
                <w:spacing w:val="-50"/>
                <w:sz w:val="20"/>
                <w:szCs w:val="20"/>
              </w:rPr>
              <w:t> </w:t>
            </w:r>
            <w:r>
              <w:rPr>
                <w:rFonts w:ascii="宋体" w:hAnsi="宋体" w:cs="宋体" w:eastAsia="宋体" w:hint="default"/>
                <w:sz w:val="20"/>
                <w:szCs w:val="20"/>
              </w:rPr>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02"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p>
          <w:p>
            <w:pPr>
              <w:pStyle w:val="TableParagraph"/>
              <w:spacing w:line="240" w:lineRule="auto" w:before="50"/>
              <w:ind w:left="202" w:right="0"/>
              <w:jc w:val="left"/>
              <w:rPr>
                <w:rFonts w:ascii="宋体" w:hAnsi="宋体" w:cs="宋体" w:eastAsia="宋体" w:hint="default"/>
                <w:sz w:val="20"/>
                <w:szCs w:val="20"/>
              </w:rPr>
            </w:pPr>
            <w:r>
              <w:rPr>
                <w:rFonts w:ascii="宋体" w:hAnsi="宋体" w:cs="宋体" w:eastAsia="宋体" w:hint="default"/>
                <w:spacing w:val="24"/>
                <w:sz w:val="20"/>
                <w:szCs w:val="20"/>
              </w:rPr>
              <w:t>7月</w:t>
            </w:r>
            <w:r>
              <w:rPr>
                <w:rFonts w:ascii="宋体" w:hAnsi="宋体" w:cs="宋体" w:eastAsia="宋体" w:hint="default"/>
                <w:spacing w:val="-49"/>
                <w:sz w:val="20"/>
                <w:szCs w:val="20"/>
              </w:rPr>
              <w:t> </w:t>
            </w: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日</w:t>
            </w:r>
          </w:p>
        </w:tc>
      </w:tr>
      <w:tr>
        <w:trPr>
          <w:trHeight w:val="634"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96"/>
              <w:jc w:val="left"/>
              <w:rPr>
                <w:rFonts w:ascii="宋体" w:hAnsi="宋体" w:cs="宋体" w:eastAsia="宋体" w:hint="default"/>
                <w:sz w:val="20"/>
                <w:szCs w:val="20"/>
              </w:rPr>
            </w:pPr>
            <w:r>
              <w:rPr>
                <w:rFonts w:ascii="宋体" w:hAnsi="宋体" w:cs="宋体" w:eastAsia="宋体" w:hint="default"/>
                <w:spacing w:val="3"/>
                <w:sz w:val="18"/>
                <w:szCs w:val="18"/>
              </w:rPr>
              <w:t>公司中层</w:t>
            </w:r>
            <w:r>
              <w:rPr>
                <w:rFonts w:ascii="宋体" w:hAnsi="宋体" w:cs="宋体" w:eastAsia="宋体" w:hint="default"/>
                <w:spacing w:val="3"/>
                <w:sz w:val="20"/>
                <w:szCs w:val="20"/>
              </w:rPr>
              <w:t>管理人</w:t>
            </w:r>
            <w:r>
              <w:rPr>
                <w:rFonts w:ascii="宋体" w:hAnsi="宋体" w:cs="宋体" w:eastAsia="宋体" w:hint="default"/>
                <w:spacing w:val="3"/>
                <w:w w:val="100"/>
                <w:sz w:val="20"/>
                <w:szCs w:val="20"/>
              </w:rPr>
              <w:t> </w:t>
            </w:r>
            <w:r>
              <w:rPr>
                <w:rFonts w:ascii="宋体" w:hAnsi="宋体" w:cs="宋体" w:eastAsia="宋体" w:hint="default"/>
                <w:sz w:val="20"/>
                <w:szCs w:val="20"/>
              </w:rPr>
              <w:t>员及业务骨干</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w w:val="100"/>
                <w:sz w:val="20"/>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w w:val="100"/>
                <w:sz w:val="20"/>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2"/>
              <w:jc w:val="right"/>
              <w:rPr>
                <w:rFonts w:ascii="宋体" w:hAnsi="宋体" w:cs="宋体" w:eastAsia="宋体" w:hint="default"/>
                <w:sz w:val="20"/>
                <w:szCs w:val="20"/>
              </w:rPr>
            </w:pPr>
            <w:r>
              <w:rPr>
                <w:rFonts w:ascii="宋体"/>
                <w:spacing w:val="-1"/>
                <w:sz w:val="20"/>
              </w:rPr>
              <w:t>13,148,253</w:t>
            </w:r>
            <w:r>
              <w:rPr>
                <w:rFonts w:ascii="宋体"/>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2"/>
              <w:jc w:val="right"/>
              <w:rPr>
                <w:rFonts w:ascii="宋体" w:hAnsi="宋体" w:cs="宋体" w:eastAsia="宋体" w:hint="default"/>
                <w:sz w:val="20"/>
                <w:szCs w:val="20"/>
              </w:rPr>
            </w:pPr>
            <w:r>
              <w:rPr>
                <w:rFonts w:ascii="宋体"/>
                <w:spacing w:val="-1"/>
                <w:sz w:val="20"/>
              </w:rPr>
              <w:t>13,148,253</w:t>
            </w:r>
            <w:r>
              <w:rPr>
                <w:rFonts w:ascii="宋体"/>
                <w:sz w:val="20"/>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0"/>
                <w:sz w:val="20"/>
                <w:szCs w:val="20"/>
              </w:rPr>
              <w:t> </w:t>
            </w:r>
            <w:r>
              <w:rPr>
                <w:rFonts w:ascii="宋体" w:hAnsi="宋体" w:cs="宋体" w:eastAsia="宋体" w:hint="default"/>
                <w:sz w:val="20"/>
                <w:szCs w:val="20"/>
              </w:rPr>
              <w:t>3</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32" w:right="0"/>
              <w:jc w:val="left"/>
              <w:rPr>
                <w:rFonts w:ascii="宋体" w:hAnsi="宋体" w:cs="宋体" w:eastAsia="宋体" w:hint="default"/>
                <w:sz w:val="20"/>
                <w:szCs w:val="20"/>
              </w:rPr>
            </w:pPr>
            <w:r>
              <w:rPr>
                <w:rFonts w:ascii="宋体" w:hAnsi="宋体" w:cs="宋体" w:eastAsia="宋体" w:hint="default"/>
                <w:sz w:val="20"/>
                <w:szCs w:val="20"/>
              </w:rPr>
              <w:t>2009</w:t>
            </w:r>
            <w:r>
              <w:rPr>
                <w:rFonts w:ascii="宋体" w:hAnsi="宋体" w:cs="宋体" w:eastAsia="宋体" w:hint="default"/>
                <w:spacing w:val="-50"/>
                <w:sz w:val="20"/>
                <w:szCs w:val="20"/>
              </w:rPr>
              <w:t> </w:t>
            </w:r>
            <w:r>
              <w:rPr>
                <w:rFonts w:ascii="宋体" w:hAnsi="宋体" w:cs="宋体" w:eastAsia="宋体" w:hint="default"/>
                <w:sz w:val="20"/>
                <w:szCs w:val="20"/>
              </w:rPr>
              <w:t>年</w:t>
            </w:r>
          </w:p>
          <w:p>
            <w:pPr>
              <w:pStyle w:val="TableParagraph"/>
              <w:spacing w:line="240" w:lineRule="auto" w:before="50"/>
              <w:ind w:left="232" w:right="0"/>
              <w:jc w:val="left"/>
              <w:rPr>
                <w:rFonts w:ascii="宋体" w:hAnsi="宋体" w:cs="宋体" w:eastAsia="宋体" w:hint="default"/>
                <w:sz w:val="20"/>
                <w:szCs w:val="20"/>
              </w:rPr>
            </w:pPr>
            <w:r>
              <w:rPr>
                <w:rFonts w:ascii="宋体" w:hAnsi="宋体" w:cs="宋体" w:eastAsia="宋体" w:hint="default"/>
                <w:spacing w:val="24"/>
                <w:sz w:val="20"/>
                <w:szCs w:val="20"/>
              </w:rPr>
              <w:t>2月</w:t>
            </w:r>
            <w:r>
              <w:rPr>
                <w:rFonts w:ascii="宋体" w:hAnsi="宋体" w:cs="宋体" w:eastAsia="宋体" w:hint="default"/>
                <w:spacing w:val="-49"/>
                <w:sz w:val="20"/>
                <w:szCs w:val="20"/>
              </w:rPr>
              <w:t> </w:t>
            </w:r>
            <w:r>
              <w:rPr>
                <w:rFonts w:ascii="宋体" w:hAnsi="宋体" w:cs="宋体" w:eastAsia="宋体" w:hint="default"/>
                <w:sz w:val="20"/>
                <w:szCs w:val="20"/>
              </w:rPr>
              <w:t>16</w:t>
            </w:r>
            <w:r>
              <w:rPr>
                <w:rFonts w:ascii="宋体" w:hAnsi="宋体" w:cs="宋体" w:eastAsia="宋体" w:hint="default"/>
                <w:spacing w:val="-50"/>
                <w:sz w:val="20"/>
                <w:szCs w:val="20"/>
              </w:rPr>
              <w:t> </w:t>
            </w:r>
            <w:r>
              <w:rPr>
                <w:rFonts w:ascii="宋体" w:hAnsi="宋体" w:cs="宋体" w:eastAsia="宋体" w:hint="default"/>
                <w:sz w:val="20"/>
                <w:szCs w:val="20"/>
              </w:rPr>
              <w:t>日</w:t>
            </w:r>
          </w:p>
        </w:tc>
      </w:tr>
      <w:tr>
        <w:trPr>
          <w:trHeight w:val="635"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11"/>
                <w:sz w:val="18"/>
                <w:szCs w:val="18"/>
              </w:rPr>
              <w:t>董事、监事及高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级管理人员</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2"/>
              <w:jc w:val="right"/>
              <w:rPr>
                <w:rFonts w:ascii="宋体" w:hAnsi="宋体" w:cs="宋体" w:eastAsia="宋体" w:hint="default"/>
                <w:sz w:val="20"/>
                <w:szCs w:val="20"/>
              </w:rPr>
            </w:pPr>
            <w:r>
              <w:rPr>
                <w:rFonts w:ascii="宋体"/>
                <w:spacing w:val="-1"/>
                <w:sz w:val="20"/>
              </w:rPr>
              <w:t>466,794</w:t>
            </w:r>
            <w:r>
              <w:rPr>
                <w:rFonts w:ascii="宋体"/>
                <w:sz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2"/>
              <w:jc w:val="right"/>
              <w:rPr>
                <w:rFonts w:ascii="宋体" w:hAnsi="宋体" w:cs="宋体" w:eastAsia="宋体" w:hint="default"/>
                <w:sz w:val="20"/>
                <w:szCs w:val="20"/>
              </w:rPr>
            </w:pPr>
            <w:r>
              <w:rPr>
                <w:rFonts w:ascii="宋体"/>
                <w:spacing w:val="-1"/>
                <w:sz w:val="20"/>
              </w:rPr>
              <w:t>101,699</w:t>
            </w:r>
            <w:r>
              <w:rPr>
                <w:rFonts w:ascii="宋体"/>
                <w:sz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2"/>
              <w:jc w:val="right"/>
              <w:rPr>
                <w:rFonts w:ascii="宋体" w:hAnsi="宋体" w:cs="宋体" w:eastAsia="宋体" w:hint="default"/>
                <w:sz w:val="20"/>
                <w:szCs w:val="20"/>
              </w:rPr>
            </w:pPr>
            <w:r>
              <w:rPr>
                <w:rFonts w:ascii="宋体"/>
                <w:spacing w:val="-1"/>
                <w:sz w:val="20"/>
              </w:rPr>
              <w:t>13,056,000</w:t>
            </w:r>
            <w:r>
              <w:rPr>
                <w:rFonts w:ascii="宋体"/>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2"/>
              <w:jc w:val="right"/>
              <w:rPr>
                <w:rFonts w:ascii="宋体" w:hAnsi="宋体" w:cs="宋体" w:eastAsia="宋体" w:hint="default"/>
                <w:sz w:val="20"/>
                <w:szCs w:val="20"/>
              </w:rPr>
            </w:pPr>
            <w:r>
              <w:rPr>
                <w:rFonts w:ascii="宋体"/>
                <w:spacing w:val="-1"/>
                <w:sz w:val="20"/>
              </w:rPr>
              <w:t>13,421,095</w:t>
            </w:r>
            <w:r>
              <w:rPr>
                <w:rFonts w:ascii="宋体"/>
                <w:sz w:val="20"/>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78" w:right="128"/>
              <w:jc w:val="left"/>
              <w:rPr>
                <w:rFonts w:ascii="宋体" w:hAnsi="宋体" w:cs="宋体" w:eastAsia="宋体" w:hint="default"/>
                <w:sz w:val="20"/>
                <w:szCs w:val="20"/>
              </w:rPr>
            </w:pPr>
            <w:r>
              <w:rPr>
                <w:rFonts w:ascii="宋体" w:hAnsi="宋体" w:cs="宋体" w:eastAsia="宋体" w:hint="default"/>
                <w:spacing w:val="24"/>
                <w:sz w:val="20"/>
                <w:szCs w:val="20"/>
              </w:rPr>
              <w:t>注3</w:t>
            </w:r>
            <w:r>
              <w:rPr>
                <w:rFonts w:ascii="宋体" w:hAnsi="宋体" w:cs="宋体" w:eastAsia="宋体" w:hint="default"/>
                <w:spacing w:val="-98"/>
                <w:sz w:val="20"/>
                <w:szCs w:val="20"/>
              </w:rPr>
              <w:t> </w:t>
            </w:r>
            <w:r>
              <w:rPr>
                <w:rFonts w:ascii="宋体" w:hAnsi="宋体" w:cs="宋体" w:eastAsia="宋体" w:hint="default"/>
                <w:spacing w:val="24"/>
                <w:sz w:val="20"/>
                <w:szCs w:val="20"/>
              </w:rPr>
              <w:t>注4</w:t>
            </w:r>
            <w:r>
              <w:rPr>
                <w:rFonts w:ascii="宋体" w:hAnsi="宋体" w:cs="宋体" w:eastAsia="宋体" w:hint="default"/>
                <w:spacing w:val="-50"/>
                <w:sz w:val="20"/>
                <w:szCs w:val="20"/>
              </w:rPr>
              <w:t> </w:t>
            </w:r>
            <w:r>
              <w:rPr>
                <w:rFonts w:ascii="宋体" w:hAnsi="宋体" w:cs="宋体" w:eastAsia="宋体" w:hint="default"/>
                <w:sz w:val="20"/>
                <w:szCs w:val="20"/>
              </w:rPr>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32" w:right="0"/>
              <w:jc w:val="left"/>
              <w:rPr>
                <w:rFonts w:ascii="宋体" w:hAnsi="宋体" w:cs="宋体" w:eastAsia="宋体" w:hint="default"/>
                <w:sz w:val="20"/>
                <w:szCs w:val="20"/>
              </w:rPr>
            </w:pPr>
            <w:r>
              <w:rPr>
                <w:rFonts w:ascii="宋体" w:hAnsi="宋体" w:cs="宋体" w:eastAsia="宋体" w:hint="default"/>
                <w:sz w:val="20"/>
                <w:szCs w:val="20"/>
              </w:rPr>
              <w:t>2009</w:t>
            </w:r>
            <w:r>
              <w:rPr>
                <w:rFonts w:ascii="宋体" w:hAnsi="宋体" w:cs="宋体" w:eastAsia="宋体" w:hint="default"/>
                <w:spacing w:val="-50"/>
                <w:sz w:val="20"/>
                <w:szCs w:val="20"/>
              </w:rPr>
              <w:t> </w:t>
            </w:r>
            <w:r>
              <w:rPr>
                <w:rFonts w:ascii="宋体" w:hAnsi="宋体" w:cs="宋体" w:eastAsia="宋体" w:hint="default"/>
                <w:sz w:val="20"/>
                <w:szCs w:val="20"/>
              </w:rPr>
              <w:t>年</w:t>
            </w:r>
          </w:p>
          <w:p>
            <w:pPr>
              <w:pStyle w:val="TableParagraph"/>
              <w:spacing w:line="240" w:lineRule="auto" w:before="50"/>
              <w:ind w:left="282" w:right="0"/>
              <w:jc w:val="left"/>
              <w:rPr>
                <w:rFonts w:ascii="宋体" w:hAnsi="宋体" w:cs="宋体" w:eastAsia="宋体" w:hint="default"/>
                <w:sz w:val="20"/>
                <w:szCs w:val="20"/>
              </w:rPr>
            </w:pPr>
            <w:r>
              <w:rPr>
                <w:rFonts w:ascii="宋体" w:hAnsi="宋体" w:cs="宋体" w:eastAsia="宋体" w:hint="default"/>
                <w:spacing w:val="32"/>
                <w:sz w:val="20"/>
                <w:szCs w:val="20"/>
              </w:rPr>
              <w:t>4月7</w:t>
            </w:r>
            <w:r>
              <w:rPr>
                <w:rFonts w:ascii="宋体" w:hAnsi="宋体" w:cs="宋体" w:eastAsia="宋体" w:hint="default"/>
                <w:spacing w:val="-46"/>
                <w:sz w:val="20"/>
                <w:szCs w:val="20"/>
              </w:rPr>
              <w:t> </w:t>
            </w:r>
            <w:r>
              <w:rPr>
                <w:rFonts w:ascii="宋体" w:hAnsi="宋体" w:cs="宋体" w:eastAsia="宋体" w:hint="default"/>
                <w:sz w:val="20"/>
                <w:szCs w:val="20"/>
              </w:rPr>
              <w:t>日</w:t>
            </w:r>
          </w:p>
        </w:tc>
      </w:tr>
      <w:tr>
        <w:trPr>
          <w:trHeight w:val="946"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182"/>
              <w:jc w:val="left"/>
              <w:rPr>
                <w:rFonts w:ascii="宋体" w:hAnsi="宋体" w:cs="宋体" w:eastAsia="宋体" w:hint="default"/>
                <w:sz w:val="18"/>
                <w:szCs w:val="18"/>
              </w:rPr>
            </w:pPr>
            <w:r>
              <w:rPr>
                <w:rFonts w:ascii="宋体" w:hAnsi="宋体" w:cs="宋体" w:eastAsia="宋体" w:hint="default"/>
                <w:sz w:val="18"/>
                <w:szCs w:val="18"/>
              </w:rPr>
              <w:t>深圳市投资管理 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8,565,446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8,565,446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70"/>
                <w:sz w:val="20"/>
                <w:szCs w:val="20"/>
              </w:rPr>
              <w:t> </w:t>
            </w:r>
            <w:r>
              <w:rPr>
                <w:rFonts w:ascii="宋体" w:hAnsi="宋体" w:cs="宋体" w:eastAsia="宋体" w:hint="default"/>
                <w:spacing w:val="12"/>
                <w:sz w:val="20"/>
                <w:szCs w:val="20"/>
              </w:rPr>
              <w:t>年5</w:t>
            </w:r>
            <w:r>
              <w:rPr>
                <w:rFonts w:ascii="宋体" w:hAnsi="宋体" w:cs="宋体" w:eastAsia="宋体" w:hint="default"/>
                <w:spacing w:val="-70"/>
                <w:sz w:val="20"/>
                <w:szCs w:val="20"/>
              </w:rPr>
              <w:t> </w:t>
            </w:r>
            <w:r>
              <w:rPr>
                <w:rFonts w:ascii="宋体" w:hAnsi="宋体" w:cs="宋体" w:eastAsia="宋体" w:hint="default"/>
                <w:spacing w:val="12"/>
                <w:sz w:val="20"/>
                <w:szCs w:val="20"/>
              </w:rPr>
              <w:t>月5</w:t>
            </w:r>
            <w:r>
              <w:rPr>
                <w:rFonts w:ascii="宋体" w:hAnsi="宋体" w:cs="宋体" w:eastAsia="宋体" w:hint="default"/>
                <w:spacing w:val="-74"/>
                <w:sz w:val="20"/>
                <w:szCs w:val="20"/>
              </w:rPr>
              <w:t> </w:t>
            </w:r>
            <w:r>
              <w:rPr>
                <w:rFonts w:ascii="宋体" w:hAnsi="宋体" w:cs="宋体" w:eastAsia="宋体" w:hint="default"/>
                <w:sz w:val="20"/>
                <w:szCs w:val="20"/>
              </w:rPr>
            </w:r>
          </w:p>
          <w:p>
            <w:pPr>
              <w:pStyle w:val="TableParagraph"/>
              <w:spacing w:line="285" w:lineRule="auto" w:before="50"/>
              <w:ind w:left="103" w:right="72"/>
              <w:jc w:val="left"/>
              <w:rPr>
                <w:rFonts w:ascii="宋体" w:hAnsi="宋体" w:cs="宋体" w:eastAsia="宋体" w:hint="default"/>
                <w:sz w:val="20"/>
                <w:szCs w:val="20"/>
              </w:rPr>
            </w:pPr>
            <w:r>
              <w:rPr>
                <w:rFonts w:ascii="宋体" w:hAnsi="宋体" w:cs="宋体" w:eastAsia="宋体" w:hint="default"/>
                <w:spacing w:val="17"/>
                <w:sz w:val="20"/>
                <w:szCs w:val="20"/>
              </w:rPr>
              <w:t>日无偿</w:t>
            </w:r>
            <w:r>
              <w:rPr>
                <w:rFonts w:ascii="宋体" w:hAnsi="宋体" w:cs="宋体" w:eastAsia="宋体" w:hint="default"/>
                <w:spacing w:val="-72"/>
                <w:sz w:val="20"/>
                <w:szCs w:val="20"/>
              </w:rPr>
              <w:t> </w:t>
            </w:r>
            <w:r>
              <w:rPr>
                <w:rFonts w:ascii="宋体" w:hAnsi="宋体" w:cs="宋体" w:eastAsia="宋体" w:hint="default"/>
                <w:spacing w:val="13"/>
                <w:sz w:val="20"/>
                <w:szCs w:val="20"/>
              </w:rPr>
              <w:t>划转</w:t>
            </w:r>
            <w:r>
              <w:rPr>
                <w:rFonts w:ascii="宋体" w:hAnsi="宋体" w:cs="宋体" w:eastAsia="宋体" w:hint="default"/>
                <w:spacing w:val="-97"/>
                <w:sz w:val="20"/>
                <w:szCs w:val="20"/>
              </w:rPr>
              <w:t> </w:t>
            </w:r>
            <w:r>
              <w:rPr>
                <w:rFonts w:ascii="宋体" w:hAnsi="宋体" w:cs="宋体" w:eastAsia="宋体" w:hint="default"/>
                <w:sz w:val="20"/>
                <w:szCs w:val="20"/>
              </w:rPr>
              <w:t>国资委账户</w:t>
            </w:r>
          </w:p>
        </w:tc>
      </w:tr>
      <w:tr>
        <w:trPr>
          <w:trHeight w:val="323"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9"/>
              <w:jc w:val="center"/>
              <w:rPr>
                <w:rFonts w:ascii="宋体" w:hAnsi="宋体" w:cs="宋体" w:eastAsia="宋体" w:hint="default"/>
                <w:sz w:val="18"/>
                <w:szCs w:val="18"/>
              </w:rPr>
            </w:pPr>
            <w:r>
              <w:rPr>
                <w:rFonts w:ascii="宋体" w:hAnsi="宋体" w:cs="宋体" w:eastAsia="宋体" w:hint="default"/>
                <w:sz w:val="18"/>
                <w:szCs w:val="18"/>
              </w:rPr>
              <w:t>深圳国际信托投</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26,204,253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26,204,253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pacing w:val="13"/>
                <w:sz w:val="20"/>
                <w:szCs w:val="20"/>
              </w:rPr>
              <w:t>2008年</w:t>
            </w:r>
            <w:r>
              <w:rPr>
                <w:rFonts w:ascii="宋体" w:hAnsi="宋体" w:cs="宋体" w:eastAsia="宋体" w:hint="default"/>
                <w:spacing w:val="-25"/>
                <w:sz w:val="20"/>
                <w:szCs w:val="20"/>
              </w:rPr>
              <w:t> </w:t>
            </w:r>
            <w:r>
              <w:rPr>
                <w:rFonts w:ascii="宋体" w:hAnsi="宋体" w:cs="宋体" w:eastAsia="宋体" w:hint="default"/>
                <w:spacing w:val="34"/>
                <w:sz w:val="20"/>
                <w:szCs w:val="20"/>
              </w:rPr>
              <w:t>8月</w:t>
            </w:r>
            <w:r>
              <w:rPr>
                <w:rFonts w:ascii="宋体" w:hAnsi="宋体" w:cs="宋体" w:eastAsia="宋体" w:hint="default"/>
                <w:spacing w:val="-30"/>
                <w:sz w:val="20"/>
                <w:szCs w:val="20"/>
              </w:rPr>
              <w:t> </w:t>
            </w:r>
            <w:r>
              <w:rPr>
                <w:rFonts w:ascii="宋体" w:hAnsi="宋体" w:cs="宋体" w:eastAsia="宋体" w:hint="default"/>
                <w:sz w:val="20"/>
                <w:szCs w:val="20"/>
              </w:rPr>
            </w:r>
          </w:p>
        </w:tc>
      </w:tr>
    </w:tbl>
    <w:p>
      <w:pPr>
        <w:spacing w:after="0" w:line="256" w:lineRule="exact"/>
        <w:jc w:val="left"/>
        <w:rPr>
          <w:rFonts w:ascii="宋体" w:hAnsi="宋体" w:cs="宋体" w:eastAsia="宋体" w:hint="default"/>
          <w:sz w:val="20"/>
          <w:szCs w:val="20"/>
        </w:rPr>
        <w:sectPr>
          <w:pgSz w:w="11910" w:h="16840"/>
          <w:pgMar w:header="696" w:footer="670" w:top="1260" w:bottom="860" w:left="1260" w:right="1220"/>
        </w:sectPr>
      </w:pPr>
    </w:p>
    <w:p>
      <w:pPr>
        <w:spacing w:line="240" w:lineRule="auto" w:before="7"/>
        <w:rPr>
          <w:rFonts w:ascii="宋体" w:hAnsi="宋体" w:cs="宋体" w:eastAsia="宋体" w:hint="default"/>
          <w:sz w:val="9"/>
          <w:szCs w:val="9"/>
        </w:rPr>
      </w:pPr>
    </w:p>
    <w:tbl>
      <w:tblPr>
        <w:tblW w:w="0" w:type="auto"/>
        <w:jc w:val="left"/>
        <w:tblInd w:w="206" w:type="dxa"/>
        <w:tblLayout w:type="fixed"/>
        <w:tblCellMar>
          <w:top w:w="0" w:type="dxa"/>
          <w:left w:w="0" w:type="dxa"/>
          <w:bottom w:w="0" w:type="dxa"/>
          <w:right w:w="0" w:type="dxa"/>
        </w:tblCellMar>
        <w:tblLook w:val="01E0"/>
      </w:tblPr>
      <w:tblGrid>
        <w:gridCol w:w="1558"/>
        <w:gridCol w:w="1440"/>
        <w:gridCol w:w="1260"/>
        <w:gridCol w:w="1260"/>
        <w:gridCol w:w="1440"/>
        <w:gridCol w:w="720"/>
        <w:gridCol w:w="1326"/>
      </w:tblGrid>
      <w:tr>
        <w:trPr>
          <w:trHeight w:val="324" w:hRule="exact"/>
        </w:trPr>
        <w:tc>
          <w:tcPr>
            <w:tcW w:w="1558"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资有限责任公司</w:t>
            </w:r>
          </w:p>
        </w:tc>
        <w:tc>
          <w:tcPr>
            <w:tcW w:w="1440" w:type="dxa"/>
            <w:vMerge w:val="restart"/>
            <w:tcBorders>
              <w:top w:val="single" w:sz="6" w:space="0" w:color="000000"/>
              <w:left w:val="single" w:sz="4" w:space="0" w:color="000000"/>
              <w:right w:val="single" w:sz="4" w:space="0" w:color="000000"/>
            </w:tcBorders>
          </w:tcPr>
          <w:p>
            <w:pPr/>
          </w:p>
        </w:tc>
        <w:tc>
          <w:tcPr>
            <w:tcW w:w="1260" w:type="dxa"/>
            <w:vMerge w:val="restart"/>
            <w:tcBorders>
              <w:top w:val="single" w:sz="6" w:space="0" w:color="000000"/>
              <w:left w:val="single" w:sz="4" w:space="0" w:color="000000"/>
              <w:right w:val="single" w:sz="4" w:space="0" w:color="000000"/>
            </w:tcBorders>
          </w:tcPr>
          <w:p>
            <w:pPr/>
          </w:p>
        </w:tc>
        <w:tc>
          <w:tcPr>
            <w:tcW w:w="1260" w:type="dxa"/>
            <w:vMerge w:val="restart"/>
            <w:tcBorders>
              <w:top w:val="single" w:sz="6" w:space="0" w:color="000000"/>
              <w:left w:val="single" w:sz="4" w:space="0" w:color="000000"/>
              <w:right w:val="single" w:sz="4" w:space="0" w:color="000000"/>
            </w:tcBorders>
          </w:tcPr>
          <w:p>
            <w:pPr/>
          </w:p>
        </w:tc>
        <w:tc>
          <w:tcPr>
            <w:tcW w:w="1440" w:type="dxa"/>
            <w:vMerge w:val="restart"/>
            <w:tcBorders>
              <w:top w:val="single" w:sz="6" w:space="0" w:color="000000"/>
              <w:left w:val="single" w:sz="4" w:space="0" w:color="000000"/>
              <w:right w:val="single" w:sz="4" w:space="0" w:color="000000"/>
            </w:tcBorders>
          </w:tcPr>
          <w:p>
            <w:pPr/>
          </w:p>
        </w:tc>
        <w:tc>
          <w:tcPr>
            <w:tcW w:w="720" w:type="dxa"/>
            <w:vMerge w:val="restart"/>
            <w:tcBorders>
              <w:top w:val="single" w:sz="6" w:space="0" w:color="000000"/>
              <w:left w:val="single" w:sz="4" w:space="0" w:color="000000"/>
              <w:right w:val="single" w:sz="4" w:space="0" w:color="000000"/>
            </w:tcBorders>
          </w:tcPr>
          <w:p>
            <w:pPr/>
          </w:p>
        </w:tc>
        <w:tc>
          <w:tcPr>
            <w:tcW w:w="1326" w:type="dxa"/>
            <w:tcBorders>
              <w:top w:val="single" w:sz="6" w:space="0" w:color="000000"/>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25</w:t>
            </w:r>
            <w:r>
              <w:rPr>
                <w:rFonts w:ascii="宋体" w:hAnsi="宋体" w:cs="宋体" w:eastAsia="宋体" w:hint="default"/>
                <w:spacing w:val="-50"/>
                <w:sz w:val="20"/>
                <w:szCs w:val="20"/>
              </w:rPr>
              <w:t> </w:t>
            </w:r>
            <w:r>
              <w:rPr>
                <w:rFonts w:ascii="宋体" w:hAnsi="宋体" w:cs="宋体" w:eastAsia="宋体" w:hint="default"/>
                <w:sz w:val="20"/>
                <w:szCs w:val="20"/>
              </w:rPr>
              <w:t>日</w:t>
            </w:r>
          </w:p>
        </w:tc>
      </w:tr>
      <w:tr>
        <w:trPr>
          <w:trHeight w:val="312" w:hRule="exact"/>
        </w:trPr>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－农产品股权分</w:t>
            </w:r>
          </w:p>
        </w:tc>
        <w:tc>
          <w:tcPr>
            <w:tcW w:w="144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326"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pacing w:val="17"/>
                <w:sz w:val="20"/>
                <w:szCs w:val="20"/>
              </w:rPr>
              <w:t>激励股</w:t>
            </w:r>
            <w:r>
              <w:rPr>
                <w:rFonts w:ascii="宋体" w:hAnsi="宋体" w:cs="宋体" w:eastAsia="宋体" w:hint="default"/>
                <w:spacing w:val="-68"/>
                <w:sz w:val="20"/>
                <w:szCs w:val="20"/>
              </w:rPr>
              <w:t> </w:t>
            </w:r>
            <w:r>
              <w:rPr>
                <w:rFonts w:ascii="宋体" w:hAnsi="宋体" w:cs="宋体" w:eastAsia="宋体" w:hint="default"/>
                <w:spacing w:val="13"/>
                <w:sz w:val="20"/>
                <w:szCs w:val="20"/>
              </w:rPr>
              <w:t>份解</w:t>
            </w:r>
            <w:r>
              <w:rPr>
                <w:rFonts w:ascii="宋体" w:hAnsi="宋体" w:cs="宋体" w:eastAsia="宋体" w:hint="default"/>
                <w:spacing w:val="-73"/>
                <w:sz w:val="20"/>
                <w:szCs w:val="20"/>
              </w:rPr>
              <w:t> </w:t>
            </w:r>
            <w:r>
              <w:rPr>
                <w:rFonts w:ascii="宋体" w:hAnsi="宋体" w:cs="宋体" w:eastAsia="宋体" w:hint="default"/>
                <w:sz w:val="20"/>
                <w:szCs w:val="20"/>
              </w:rPr>
            </w:r>
          </w:p>
        </w:tc>
      </w:tr>
      <w:tr>
        <w:trPr>
          <w:trHeight w:val="317" w:hRule="exact"/>
        </w:trPr>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置改革集合财产</w:t>
            </w:r>
          </w:p>
        </w:tc>
        <w:tc>
          <w:tcPr>
            <w:tcW w:w="144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326"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限售</w:t>
            </w:r>
          </w:p>
        </w:tc>
      </w:tr>
      <w:tr>
        <w:trPr>
          <w:trHeight w:val="313" w:hRule="exact"/>
        </w:trPr>
        <w:tc>
          <w:tcPr>
            <w:tcW w:w="15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信托</w:t>
            </w:r>
          </w:p>
        </w:tc>
        <w:tc>
          <w:tcPr>
            <w:tcW w:w="1440"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1326" w:type="dxa"/>
            <w:tcBorders>
              <w:top w:val="nil" w:sz="6" w:space="0" w:color="auto"/>
              <w:left w:val="single" w:sz="4" w:space="0" w:color="000000"/>
              <w:bottom w:val="single" w:sz="4" w:space="0" w:color="000000"/>
              <w:right w:val="single" w:sz="4" w:space="0" w:color="000000"/>
            </w:tcBorders>
          </w:tcPr>
          <w:p>
            <w:pPr/>
          </w:p>
        </w:tc>
      </w:tr>
      <w:tr>
        <w:trPr>
          <w:trHeight w:val="322" w:hRule="exact"/>
        </w:trPr>
        <w:tc>
          <w:tcPr>
            <w:tcW w:w="1558"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56" w:lineRule="exact"/>
              <w:ind w:left="472"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z w:val="20"/>
                <w:szCs w:val="20"/>
              </w:rPr>
              <w:t>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6" w:right="0"/>
              <w:jc w:val="left"/>
              <w:rPr>
                <w:rFonts w:ascii="宋体" w:hAnsi="宋体" w:cs="宋体" w:eastAsia="宋体" w:hint="default"/>
                <w:sz w:val="20"/>
                <w:szCs w:val="20"/>
              </w:rPr>
            </w:pPr>
            <w:r>
              <w:rPr>
                <w:rFonts w:ascii="宋体"/>
                <w:sz w:val="20"/>
              </w:rPr>
              <w:t>123,940,471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45" w:right="0"/>
              <w:jc w:val="left"/>
              <w:rPr>
                <w:rFonts w:ascii="宋体" w:hAnsi="宋体" w:cs="宋体" w:eastAsia="宋体" w:hint="default"/>
                <w:sz w:val="20"/>
                <w:szCs w:val="20"/>
              </w:rPr>
            </w:pPr>
            <w:r>
              <w:rPr>
                <w:rFonts w:ascii="宋体"/>
                <w:sz w:val="20"/>
              </w:rPr>
              <w:t>34,871,398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46" w:right="0"/>
              <w:jc w:val="left"/>
              <w:rPr>
                <w:rFonts w:ascii="宋体" w:hAnsi="宋体" w:cs="宋体" w:eastAsia="宋体" w:hint="default"/>
                <w:sz w:val="20"/>
                <w:szCs w:val="20"/>
              </w:rPr>
            </w:pPr>
            <w:r>
              <w:rPr>
                <w:rFonts w:ascii="宋体"/>
                <w:sz w:val="20"/>
              </w:rPr>
              <w:t>99,169,699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6" w:right="0"/>
              <w:jc w:val="left"/>
              <w:rPr>
                <w:rFonts w:ascii="宋体" w:hAnsi="宋体" w:cs="宋体" w:eastAsia="宋体" w:hint="default"/>
                <w:sz w:val="20"/>
                <w:szCs w:val="20"/>
              </w:rPr>
            </w:pPr>
            <w:r>
              <w:rPr>
                <w:rFonts w:ascii="宋体"/>
                <w:sz w:val="20"/>
              </w:rPr>
              <w:t>188,238,772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w w:val="100"/>
                <w:sz w:val="20"/>
                <w:szCs w:val="20"/>
              </w:rPr>
              <w:t>—</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w w:val="100"/>
                <w:sz w:val="20"/>
                <w:szCs w:val="20"/>
              </w:rPr>
              <w:t>—</w:t>
            </w:r>
          </w:p>
        </w:tc>
      </w:tr>
    </w:tbl>
    <w:p>
      <w:pPr>
        <w:spacing w:line="316" w:lineRule="auto" w:before="10"/>
        <w:ind w:left="600" w:right="6992" w:firstLine="0"/>
        <w:jc w:val="left"/>
        <w:rPr>
          <w:rFonts w:ascii="宋体" w:hAnsi="宋体" w:cs="宋体" w:eastAsia="宋体" w:hint="default"/>
          <w:sz w:val="18"/>
          <w:szCs w:val="18"/>
        </w:rPr>
      </w:pPr>
      <w:r>
        <w:rPr>
          <w:rFonts w:ascii="宋体" w:hAnsi="宋体" w:cs="宋体" w:eastAsia="宋体" w:hint="default"/>
          <w:b/>
          <w:bCs/>
          <w:sz w:val="18"/>
          <w:szCs w:val="18"/>
        </w:rPr>
        <w:t>注1：</w:t>
      </w:r>
      <w:r>
        <w:rPr>
          <w:rFonts w:ascii="宋体" w:hAnsi="宋体" w:cs="宋体" w:eastAsia="宋体" w:hint="default"/>
          <w:sz w:val="18"/>
          <w:szCs w:val="18"/>
        </w:rPr>
        <w:t>股改限售股份； </w:t>
      </w:r>
      <w:r>
        <w:rPr>
          <w:rFonts w:ascii="宋体" w:hAnsi="宋体" w:cs="宋体" w:eastAsia="宋体" w:hint="default"/>
          <w:b/>
          <w:bCs/>
          <w:sz w:val="18"/>
          <w:szCs w:val="18"/>
        </w:rPr>
        <w:t>注2：</w:t>
      </w:r>
      <w:r>
        <w:rPr>
          <w:rFonts w:ascii="宋体" w:hAnsi="宋体" w:cs="宋体" w:eastAsia="宋体" w:hint="default"/>
          <w:sz w:val="18"/>
          <w:szCs w:val="18"/>
        </w:rPr>
        <w:t>非公开发行股份； </w:t>
      </w:r>
      <w:r>
        <w:rPr>
          <w:rFonts w:ascii="宋体" w:hAnsi="宋体" w:cs="宋体" w:eastAsia="宋体" w:hint="default"/>
          <w:b/>
          <w:bCs/>
          <w:sz w:val="18"/>
          <w:szCs w:val="18"/>
        </w:rPr>
        <w:t>注3：</w:t>
      </w:r>
      <w:r>
        <w:rPr>
          <w:rFonts w:ascii="宋体" w:hAnsi="宋体" w:cs="宋体" w:eastAsia="宋体" w:hint="default"/>
          <w:sz w:val="18"/>
          <w:szCs w:val="18"/>
        </w:rPr>
        <w:t>股权激励股份；</w:t>
      </w:r>
    </w:p>
    <w:p>
      <w:pPr>
        <w:spacing w:before="19"/>
        <w:ind w:left="598" w:right="96" w:firstLine="0"/>
        <w:jc w:val="left"/>
        <w:rPr>
          <w:rFonts w:ascii="宋体" w:hAnsi="宋体" w:cs="宋体" w:eastAsia="宋体" w:hint="default"/>
          <w:sz w:val="18"/>
          <w:szCs w:val="18"/>
        </w:rPr>
      </w:pPr>
      <w:r>
        <w:rPr>
          <w:rFonts w:ascii="宋体" w:hAnsi="宋体" w:cs="宋体" w:eastAsia="宋体" w:hint="default"/>
          <w:b/>
          <w:bCs/>
          <w:sz w:val="18"/>
          <w:szCs w:val="18"/>
        </w:rPr>
        <w:t>注4：</w:t>
      </w:r>
      <w:r>
        <w:rPr>
          <w:rFonts w:ascii="宋体" w:hAnsi="宋体" w:cs="宋体" w:eastAsia="宋体" w:hint="default"/>
          <w:sz w:val="18"/>
          <w:szCs w:val="18"/>
        </w:rPr>
        <w:t>董事、监事及高级管理人员持股限售股份。其中公司董事兼总经理祝俊明先生期初持股 124,852</w:t>
      </w:r>
      <w:r>
        <w:rPr>
          <w:rFonts w:ascii="宋体" w:hAnsi="宋体" w:cs="宋体" w:eastAsia="宋体" w:hint="default"/>
          <w:spacing w:val="-2"/>
          <w:sz w:val="18"/>
          <w:szCs w:val="18"/>
        </w:rPr>
        <w:t> </w:t>
      </w:r>
      <w:r>
        <w:rPr>
          <w:rFonts w:ascii="宋体" w:hAnsi="宋体" w:cs="宋体" w:eastAsia="宋体" w:hint="default"/>
          <w:sz w:val="18"/>
          <w:szCs w:val="18"/>
        </w:rPr>
        <w:t>股，其</w:t>
      </w:r>
    </w:p>
    <w:p>
      <w:pPr>
        <w:spacing w:line="316" w:lineRule="auto" w:before="76"/>
        <w:ind w:left="148" w:right="246" w:firstLine="0"/>
        <w:jc w:val="left"/>
        <w:rPr>
          <w:rFonts w:ascii="宋体" w:hAnsi="宋体" w:cs="宋体" w:eastAsia="宋体" w:hint="default"/>
          <w:sz w:val="18"/>
          <w:szCs w:val="18"/>
        </w:rPr>
      </w:pPr>
      <w:r>
        <w:rPr>
          <w:rFonts w:ascii="宋体" w:hAnsi="宋体" w:cs="宋体" w:eastAsia="宋体" w:hint="default"/>
          <w:sz w:val="18"/>
          <w:szCs w:val="18"/>
        </w:rPr>
        <w:t>中 31,213 股于报告期内向深圳证券交易所申请解除锁定，公司副总经理林锡彬先生期初持股 217,090 股，其中 39,273股于报告期内向深圳证券交易所申请解除锁定，公司副总经理马坚女士期初持股 124,852股，其中31,213 股 于报告期内向深圳证券交易所申请解除锁定。</w:t>
      </w:r>
    </w:p>
    <w:p>
      <w:pPr>
        <w:spacing w:line="240" w:lineRule="auto" w:before="0"/>
        <w:rPr>
          <w:rFonts w:ascii="宋体" w:hAnsi="宋体" w:cs="宋体" w:eastAsia="宋体" w:hint="default"/>
          <w:sz w:val="18"/>
          <w:szCs w:val="18"/>
        </w:rPr>
      </w:pPr>
    </w:p>
    <w:p>
      <w:pPr>
        <w:spacing w:line="357" w:lineRule="auto" w:before="125"/>
        <w:ind w:left="628" w:right="6204" w:firstLine="2"/>
        <w:jc w:val="left"/>
        <w:rPr>
          <w:rFonts w:ascii="宋体" w:hAnsi="宋体" w:cs="宋体" w:eastAsia="宋体" w:hint="default"/>
          <w:sz w:val="24"/>
          <w:szCs w:val="24"/>
        </w:rPr>
      </w:pPr>
      <w:r>
        <w:rPr>
          <w:rFonts w:ascii="宋体" w:hAnsi="宋体" w:cs="宋体" w:eastAsia="宋体" w:hint="default"/>
          <w:b/>
          <w:bCs/>
          <w:sz w:val="24"/>
          <w:szCs w:val="24"/>
        </w:rPr>
        <w:t>三、证券发行与上市情况</w:t>
      </w:r>
      <w:r>
        <w:rPr>
          <w:rFonts w:ascii="宋体" w:hAnsi="宋体" w:cs="宋体" w:eastAsia="宋体" w:hint="default"/>
          <w:b/>
          <w:bCs/>
          <w:spacing w:val="1"/>
          <w:w w:val="99"/>
          <w:sz w:val="24"/>
          <w:szCs w:val="24"/>
        </w:rPr>
        <w:t> </w:t>
      </w:r>
      <w:r>
        <w:rPr>
          <w:rFonts w:ascii="宋体" w:hAnsi="宋体" w:cs="宋体" w:eastAsia="宋体" w:hint="default"/>
          <w:sz w:val="24"/>
          <w:szCs w:val="24"/>
        </w:rPr>
        <w:t>1、前三年股票发行情况</w:t>
      </w:r>
    </w:p>
    <w:p>
      <w:pPr>
        <w:pStyle w:val="BodyText"/>
        <w:spacing w:line="357" w:lineRule="auto" w:before="36"/>
        <w:ind w:right="96" w:firstLine="480"/>
        <w:jc w:val="left"/>
      </w:pPr>
      <w:r>
        <w:rPr/>
        <w:t>经证监会批准（证监许可[</w:t>
      </w:r>
      <w:r>
        <w:rPr>
          <w:spacing w:val="-38"/>
        </w:rPr>
        <w:t> </w:t>
      </w:r>
      <w:r>
        <w:rPr/>
        <w:t>2008</w:t>
      </w:r>
      <w:r>
        <w:rPr>
          <w:spacing w:val="-38"/>
        </w:rPr>
        <w:t> </w:t>
      </w:r>
      <w:r>
        <w:rPr/>
        <w:t>]</w:t>
      </w:r>
      <w:r>
        <w:rPr>
          <w:spacing w:val="-38"/>
        </w:rPr>
        <w:t> </w:t>
      </w:r>
      <w:r>
        <w:rPr/>
        <w:t>512 号），公司于2008 年4月11日以非公开发行</w:t>
      </w:r>
      <w:r>
        <w:rPr/>
        <w:t> 股票的方式向六家特定投资者发行了6,440</w:t>
      </w:r>
      <w:r>
        <w:rPr>
          <w:spacing w:val="3"/>
        </w:rPr>
        <w:t> </w:t>
      </w:r>
      <w:r>
        <w:rPr>
          <w:spacing w:val="-4"/>
        </w:rPr>
        <w:t>万股人民币普通股（A</w:t>
      </w:r>
      <w:r>
        <w:rPr>
          <w:spacing w:val="3"/>
        </w:rPr>
        <w:t> </w:t>
      </w:r>
      <w:r>
        <w:rPr>
          <w:spacing w:val="-7"/>
        </w:rPr>
        <w:t>股），发行价格18.03</w:t>
      </w:r>
      <w:r>
        <w:rPr>
          <w:spacing w:val="-117"/>
        </w:rPr>
        <w:t> </w:t>
      </w:r>
      <w:r>
        <w:rPr>
          <w:spacing w:val="-117"/>
        </w:rPr>
      </w:r>
      <w:r>
        <w:rPr/>
        <w:t>元，共募集资金11.61亿元，扣除发行费用，募集资金净额11.35亿元。2008年7月10日， 非公开发行的股票在深圳证券交易所上市。根据《上市公司证券发行管理办法》等相关 规定，非公开发行的A股股票在限售期内将予以锁定，本次发行的股票锁定期自2008年7 月10日起至2011年7月10日止。</w:t>
      </w:r>
    </w:p>
    <w:p>
      <w:pPr>
        <w:pStyle w:val="BodyText"/>
        <w:spacing w:line="357" w:lineRule="auto" w:before="36"/>
        <w:ind w:right="96" w:firstLine="480"/>
        <w:jc w:val="left"/>
      </w:pPr>
      <w:r>
        <w:rPr>
          <w:spacing w:val="-4"/>
        </w:rPr>
        <w:t>2、报告期内公司没有发生其他因送股、转增股本、配股、吸收合并、可转换公司债</w:t>
      </w:r>
      <w:r>
        <w:rPr/>
        <w:t> 券转股、减资、内部职工股上市或其他原因引起公司股份总数及结构变动的情况。</w:t>
      </w:r>
    </w:p>
    <w:p>
      <w:pPr>
        <w:spacing w:line="240" w:lineRule="auto" w:before="8"/>
        <w:rPr>
          <w:rFonts w:ascii="宋体" w:hAnsi="宋体" w:cs="宋体" w:eastAsia="宋体" w:hint="default"/>
          <w:sz w:val="26"/>
          <w:szCs w:val="26"/>
        </w:rPr>
      </w:pPr>
    </w:p>
    <w:p>
      <w:pPr>
        <w:pStyle w:val="Heading4"/>
        <w:spacing w:line="357" w:lineRule="auto"/>
        <w:ind w:right="6092"/>
        <w:jc w:val="left"/>
        <w:rPr>
          <w:b w:val="0"/>
          <w:bCs w:val="0"/>
        </w:rPr>
      </w:pPr>
      <w:r>
        <w:rPr/>
        <w:t>第二节</w:t>
      </w:r>
      <w:r>
        <w:rPr>
          <w:spacing w:val="-9"/>
        </w:rPr>
        <w:t> </w:t>
      </w:r>
      <w:r>
        <w:rPr/>
        <w:t>股东持股情况介绍</w:t>
      </w:r>
      <w:r>
        <w:rPr>
          <w:w w:val="99"/>
        </w:rPr>
        <w:t> </w:t>
      </w:r>
      <w:r>
        <w:rPr/>
        <w:t>一、股东情况表</w:t>
      </w:r>
      <w:r>
        <w:rPr>
          <w:b w:val="0"/>
          <w:bCs w:val="0"/>
        </w:rPr>
      </w:r>
    </w:p>
    <w:p>
      <w:pPr>
        <w:pStyle w:val="BodyText"/>
        <w:spacing w:line="357" w:lineRule="auto" w:before="36"/>
        <w:ind w:right="216" w:firstLine="480"/>
        <w:jc w:val="left"/>
      </w:pPr>
      <w:r>
        <w:rPr/>
        <w:t>截至2008年12月31日，公司股东总数为17,712户，公司前十名股东、前十名流通股 东持股情况如下表。</w:t>
      </w:r>
    </w:p>
    <w:p>
      <w:pPr>
        <w:spacing w:before="59"/>
        <w:ind w:left="0" w:right="224" w:firstLine="0"/>
        <w:jc w:val="right"/>
        <w:rPr>
          <w:rFonts w:ascii="宋体" w:hAnsi="宋体" w:cs="宋体" w:eastAsia="宋体" w:hint="default"/>
          <w:sz w:val="21"/>
          <w:szCs w:val="21"/>
        </w:rPr>
      </w:pPr>
      <w:r>
        <w:rPr>
          <w:rFonts w:ascii="宋体" w:hAnsi="宋体" w:cs="宋体" w:eastAsia="宋体" w:hint="default"/>
          <w:sz w:val="21"/>
          <w:szCs w:val="21"/>
        </w:rPr>
        <w:t>单位：股 ％</w:t>
      </w:r>
    </w:p>
    <w:p>
      <w:pPr>
        <w:spacing w:line="240" w:lineRule="auto" w:before="12"/>
        <w:rPr>
          <w:rFonts w:ascii="宋体" w:hAnsi="宋体" w:cs="宋体" w:eastAsia="宋体" w:hint="default"/>
          <w:sz w:val="9"/>
          <w:szCs w:val="9"/>
        </w:rPr>
      </w:pPr>
    </w:p>
    <w:tbl>
      <w:tblPr>
        <w:tblW w:w="0" w:type="auto"/>
        <w:jc w:val="left"/>
        <w:tblInd w:w="116" w:type="dxa"/>
        <w:tblLayout w:type="fixed"/>
        <w:tblCellMar>
          <w:top w:w="0" w:type="dxa"/>
          <w:left w:w="0" w:type="dxa"/>
          <w:bottom w:w="0" w:type="dxa"/>
          <w:right w:w="0" w:type="dxa"/>
        </w:tblCellMar>
        <w:tblLook w:val="01E0"/>
      </w:tblPr>
      <w:tblGrid>
        <w:gridCol w:w="2172"/>
        <w:gridCol w:w="1201"/>
        <w:gridCol w:w="1198"/>
        <w:gridCol w:w="1304"/>
        <w:gridCol w:w="1670"/>
        <w:gridCol w:w="1638"/>
      </w:tblGrid>
      <w:tr>
        <w:trPr>
          <w:trHeight w:val="322" w:hRule="exact"/>
        </w:trPr>
        <w:tc>
          <w:tcPr>
            <w:tcW w:w="2172"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before="10"/>
              <w:ind w:left="718" w:right="0"/>
              <w:jc w:val="left"/>
              <w:rPr>
                <w:rFonts w:ascii="宋体" w:hAnsi="宋体" w:cs="宋体" w:eastAsia="宋体" w:hint="default"/>
                <w:sz w:val="18"/>
                <w:szCs w:val="18"/>
              </w:rPr>
            </w:pPr>
            <w:r>
              <w:rPr>
                <w:rFonts w:ascii="宋体" w:hAnsi="宋体" w:cs="宋体" w:eastAsia="宋体" w:hint="default"/>
                <w:b/>
                <w:bCs/>
                <w:sz w:val="18"/>
                <w:szCs w:val="18"/>
              </w:rPr>
              <w:t>股东总数</w:t>
            </w:r>
            <w:r>
              <w:rPr>
                <w:rFonts w:ascii="宋体" w:hAnsi="宋体" w:cs="宋体" w:eastAsia="宋体" w:hint="default"/>
                <w:sz w:val="18"/>
                <w:szCs w:val="18"/>
              </w:rPr>
            </w:r>
          </w:p>
        </w:tc>
        <w:tc>
          <w:tcPr>
            <w:tcW w:w="7012" w:type="dxa"/>
            <w:gridSpan w:val="5"/>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b/>
                <w:bCs/>
                <w:sz w:val="18"/>
                <w:szCs w:val="18"/>
              </w:rPr>
              <w:t>17,712</w:t>
            </w:r>
            <w:r>
              <w:rPr>
                <w:rFonts w:ascii="宋体" w:hAnsi="宋体" w:cs="宋体" w:eastAsia="宋体" w:hint="default"/>
                <w:b/>
                <w:bCs/>
                <w:spacing w:val="-46"/>
                <w:sz w:val="18"/>
                <w:szCs w:val="18"/>
              </w:rPr>
              <w:t> </w:t>
            </w:r>
            <w:r>
              <w:rPr>
                <w:rFonts w:ascii="宋体" w:hAnsi="宋体" w:cs="宋体" w:eastAsia="宋体" w:hint="default"/>
                <w:b/>
                <w:bCs/>
                <w:sz w:val="18"/>
                <w:szCs w:val="18"/>
              </w:rPr>
              <w:t>户</w:t>
            </w:r>
            <w:r>
              <w:rPr>
                <w:rFonts w:ascii="宋体" w:hAnsi="宋体" w:cs="宋体" w:eastAsia="宋体" w:hint="default"/>
                <w:sz w:val="18"/>
                <w:szCs w:val="18"/>
              </w:rPr>
            </w:r>
          </w:p>
        </w:tc>
      </w:tr>
      <w:tr>
        <w:trPr>
          <w:trHeight w:val="322" w:hRule="exact"/>
        </w:trPr>
        <w:tc>
          <w:tcPr>
            <w:tcW w:w="9184" w:type="dxa"/>
            <w:gridSpan w:val="6"/>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before="10"/>
              <w:ind w:left="926" w:right="0"/>
              <w:jc w:val="left"/>
              <w:rPr>
                <w:rFonts w:ascii="宋体" w:hAnsi="宋体" w:cs="宋体" w:eastAsia="宋体" w:hint="default"/>
                <w:sz w:val="18"/>
                <w:szCs w:val="18"/>
              </w:rPr>
            </w:pPr>
            <w:r>
              <w:rPr>
                <w:rFonts w:ascii="宋体" w:hAnsi="宋体" w:cs="宋体" w:eastAsia="宋体" w:hint="default"/>
                <w:b/>
                <w:bCs/>
                <w:sz w:val="18"/>
                <w:szCs w:val="18"/>
              </w:rPr>
              <w:t>前</w:t>
            </w:r>
            <w:r>
              <w:rPr>
                <w:rFonts w:ascii="宋体" w:hAnsi="宋体" w:cs="宋体" w:eastAsia="宋体" w:hint="default"/>
                <w:b/>
                <w:bCs/>
                <w:spacing w:val="-46"/>
                <w:sz w:val="18"/>
                <w:szCs w:val="18"/>
              </w:rPr>
              <w:t> </w:t>
            </w:r>
            <w:r>
              <w:rPr>
                <w:rFonts w:ascii="宋体" w:hAnsi="宋体" w:cs="宋体" w:eastAsia="宋体" w:hint="default"/>
                <w:b/>
                <w:bCs/>
                <w:sz w:val="18"/>
                <w:szCs w:val="18"/>
              </w:rPr>
              <w:t>10</w:t>
            </w:r>
            <w:r>
              <w:rPr>
                <w:rFonts w:ascii="宋体" w:hAnsi="宋体" w:cs="宋体" w:eastAsia="宋体" w:hint="default"/>
                <w:b/>
                <w:bCs/>
                <w:spacing w:val="-46"/>
                <w:sz w:val="18"/>
                <w:szCs w:val="18"/>
              </w:rPr>
              <w:t> </w:t>
            </w:r>
            <w:r>
              <w:rPr>
                <w:rFonts w:ascii="宋体" w:hAnsi="宋体" w:cs="宋体" w:eastAsia="宋体" w:hint="default"/>
                <w:b/>
                <w:bCs/>
                <w:sz w:val="18"/>
                <w:szCs w:val="18"/>
              </w:rPr>
              <w:t>名股东持股情况</w:t>
            </w:r>
            <w:r>
              <w:rPr>
                <w:rFonts w:ascii="宋体" w:hAnsi="宋体" w:cs="宋体" w:eastAsia="宋体" w:hint="default"/>
                <w:sz w:val="18"/>
                <w:szCs w:val="18"/>
              </w:rPr>
            </w:r>
          </w:p>
        </w:tc>
      </w:tr>
      <w:tr>
        <w:trPr>
          <w:trHeight w:val="634" w:hRule="exact"/>
        </w:trPr>
        <w:tc>
          <w:tcPr>
            <w:tcW w:w="2172"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2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01"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股东性质</w:t>
            </w:r>
          </w:p>
        </w:tc>
        <w:tc>
          <w:tcPr>
            <w:tcW w:w="1198"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04"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6"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670"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316" w:lineRule="auto" w:before="11"/>
              <w:ind w:left="560" w:right="108" w:hanging="450"/>
              <w:jc w:val="left"/>
              <w:rPr>
                <w:rFonts w:ascii="宋体" w:hAnsi="宋体" w:cs="宋体" w:eastAsia="宋体" w:hint="default"/>
                <w:sz w:val="18"/>
                <w:szCs w:val="18"/>
              </w:rPr>
            </w:pPr>
            <w:r>
              <w:rPr>
                <w:rFonts w:ascii="宋体" w:hAnsi="宋体" w:cs="宋体" w:eastAsia="宋体" w:hint="default"/>
                <w:sz w:val="18"/>
                <w:szCs w:val="18"/>
              </w:rPr>
              <w:t>持有有限售条件股 份数量</w:t>
            </w:r>
          </w:p>
        </w:tc>
        <w:tc>
          <w:tcPr>
            <w:tcW w:w="1638"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316" w:lineRule="auto" w:before="11"/>
              <w:ind w:left="633" w:right="92" w:hanging="540"/>
              <w:jc w:val="left"/>
              <w:rPr>
                <w:rFonts w:ascii="宋体" w:hAnsi="宋体" w:cs="宋体" w:eastAsia="宋体" w:hint="default"/>
                <w:sz w:val="18"/>
                <w:szCs w:val="18"/>
              </w:rPr>
            </w:pPr>
            <w:r>
              <w:rPr>
                <w:rFonts w:ascii="宋体" w:hAnsi="宋体" w:cs="宋体" w:eastAsia="宋体" w:hint="default"/>
                <w:sz w:val="18"/>
                <w:szCs w:val="18"/>
              </w:rPr>
              <w:t>质押或冻结的股份 数量</w:t>
            </w:r>
          </w:p>
        </w:tc>
      </w:tr>
      <w:tr>
        <w:trPr>
          <w:trHeight w:val="634"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0"/>
              <w:jc w:val="left"/>
              <w:rPr>
                <w:rFonts w:ascii="宋体" w:hAnsi="宋体" w:cs="宋体" w:eastAsia="宋体" w:hint="default"/>
                <w:sz w:val="18"/>
                <w:szCs w:val="18"/>
              </w:rPr>
            </w:pPr>
            <w:r>
              <w:rPr>
                <w:rFonts w:ascii="宋体" w:hAnsi="宋体" w:cs="宋体" w:eastAsia="宋体" w:hint="default"/>
                <w:spacing w:val="13"/>
                <w:sz w:val="18"/>
                <w:szCs w:val="18"/>
              </w:rPr>
              <w:t>深圳市人民政府国有资产 </w:t>
            </w:r>
            <w:r>
              <w:rPr>
                <w:rFonts w:ascii="宋体" w:hAnsi="宋体" w:cs="宋体" w:eastAsia="宋体" w:hint="default"/>
                <w:sz w:val="18"/>
                <w:szCs w:val="18"/>
              </w:rPr>
              <w:t>监督管理委员会</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国家股</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21.52</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97,269,424</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97,269,424</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0</w:t>
            </w:r>
          </w:p>
        </w:tc>
      </w:tr>
      <w:tr>
        <w:trPr>
          <w:trHeight w:val="323"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深圳市远致投资有限公司</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国有法人股</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5.22</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23,604,985</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23,000,000</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0</w:t>
            </w:r>
          </w:p>
        </w:tc>
      </w:tr>
      <w:tr>
        <w:trPr>
          <w:trHeight w:val="322"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3"/>
                <w:sz w:val="18"/>
                <w:szCs w:val="18"/>
              </w:rPr>
              <w:t>工银瑞信核心价值股票型</w:t>
            </w:r>
            <w:r>
              <w:rPr>
                <w:rFonts w:ascii="宋体" w:hAnsi="宋体" w:cs="宋体" w:eastAsia="宋体" w:hint="default"/>
                <w:sz w:val="18"/>
                <w:szCs w:val="18"/>
              </w:rPr>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流通股</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4.03</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18,234,765</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0</w:t>
            </w:r>
          </w:p>
        </w:tc>
      </w:tr>
    </w:tbl>
    <w:p>
      <w:pPr>
        <w:spacing w:after="0" w:line="240" w:lineRule="auto"/>
        <w:jc w:val="center"/>
        <w:rPr>
          <w:rFonts w:ascii="宋体" w:hAnsi="宋体" w:cs="宋体" w:eastAsia="宋体" w:hint="default"/>
          <w:sz w:val="18"/>
          <w:szCs w:val="18"/>
        </w:rPr>
        <w:sectPr>
          <w:pgSz w:w="11910" w:h="16840"/>
          <w:pgMar w:header="696" w:footer="670" w:top="1260" w:bottom="860" w:left="124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before="44"/>
        <w:ind w:left="0" w:right="100" w:firstLine="0"/>
        <w:jc w:val="right"/>
        <w:rPr>
          <w:rFonts w:ascii="宋体" w:hAnsi="宋体" w:cs="宋体" w:eastAsia="宋体" w:hint="default"/>
          <w:sz w:val="18"/>
          <w:szCs w:val="18"/>
        </w:rPr>
      </w:pPr>
      <w:r>
        <w:rPr/>
        <w:pict>
          <v:shape style="position:absolute;margin-left:67.800003pt;margin-top:-461.708252pt;width:459.9pt;height:541.9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72"/>
                    <w:gridCol w:w="1201"/>
                    <w:gridCol w:w="1198"/>
                    <w:gridCol w:w="1304"/>
                    <w:gridCol w:w="1670"/>
                    <w:gridCol w:w="1638"/>
                  </w:tblGrid>
                  <w:tr>
                    <w:trPr>
                      <w:trHeight w:val="330" w:hRule="exact"/>
                    </w:trPr>
                    <w:tc>
                      <w:tcPr>
                        <w:tcW w:w="217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证券投资基金</w:t>
                        </w:r>
                      </w:p>
                    </w:tc>
                    <w:tc>
                      <w:tcPr>
                        <w:tcW w:w="1201" w:type="dxa"/>
                        <w:tcBorders>
                          <w:top w:val="single" w:sz="6" w:space="0" w:color="000000"/>
                          <w:left w:val="single" w:sz="4" w:space="0" w:color="000000"/>
                          <w:bottom w:val="single" w:sz="4" w:space="0" w:color="000000"/>
                          <w:right w:val="single" w:sz="4" w:space="0" w:color="000000"/>
                        </w:tcBorders>
                      </w:tcPr>
                      <w:p>
                        <w:pPr/>
                      </w:p>
                    </w:tc>
                    <w:tc>
                      <w:tcPr>
                        <w:tcW w:w="1198" w:type="dxa"/>
                        <w:tcBorders>
                          <w:top w:val="single" w:sz="6" w:space="0" w:color="000000"/>
                          <w:left w:val="single" w:sz="4" w:space="0" w:color="000000"/>
                          <w:bottom w:val="single" w:sz="4" w:space="0" w:color="000000"/>
                          <w:right w:val="single" w:sz="4" w:space="0" w:color="000000"/>
                        </w:tcBorders>
                      </w:tcPr>
                      <w:p>
                        <w:pPr/>
                      </w:p>
                    </w:tc>
                    <w:tc>
                      <w:tcPr>
                        <w:tcW w:w="1304" w:type="dxa"/>
                        <w:tcBorders>
                          <w:top w:val="single" w:sz="6" w:space="0" w:color="000000"/>
                          <w:left w:val="single" w:sz="4" w:space="0" w:color="000000"/>
                          <w:bottom w:val="single" w:sz="4" w:space="0" w:color="000000"/>
                          <w:right w:val="single" w:sz="4" w:space="0" w:color="000000"/>
                        </w:tcBorders>
                      </w:tcPr>
                      <w:p>
                        <w:pPr/>
                      </w:p>
                    </w:tc>
                    <w:tc>
                      <w:tcPr>
                        <w:tcW w:w="1670" w:type="dxa"/>
                        <w:tcBorders>
                          <w:top w:val="single" w:sz="6" w:space="0" w:color="000000"/>
                          <w:left w:val="single" w:sz="4" w:space="0" w:color="000000"/>
                          <w:bottom w:val="single" w:sz="4" w:space="0" w:color="000000"/>
                          <w:right w:val="single" w:sz="4" w:space="0" w:color="000000"/>
                        </w:tcBorders>
                      </w:tcPr>
                      <w:p>
                        <w:pPr/>
                      </w:p>
                    </w:tc>
                    <w:tc>
                      <w:tcPr>
                        <w:tcW w:w="1638" w:type="dxa"/>
                        <w:tcBorders>
                          <w:top w:val="single" w:sz="6" w:space="0" w:color="000000"/>
                          <w:left w:val="single" w:sz="4" w:space="0" w:color="000000"/>
                          <w:bottom w:val="single" w:sz="4" w:space="0" w:color="000000"/>
                          <w:right w:val="single" w:sz="4" w:space="0" w:color="000000"/>
                        </w:tcBorders>
                      </w:tcPr>
                      <w:p>
                        <w:pPr/>
                      </w:p>
                    </w:tc>
                  </w:tr>
                  <w:tr>
                    <w:trPr>
                      <w:trHeight w:val="634"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0"/>
                          <w:jc w:val="left"/>
                          <w:rPr>
                            <w:rFonts w:ascii="宋体" w:hAnsi="宋体" w:cs="宋体" w:eastAsia="宋体" w:hint="default"/>
                            <w:sz w:val="18"/>
                            <w:szCs w:val="18"/>
                          </w:rPr>
                        </w:pPr>
                        <w:r>
                          <w:rPr>
                            <w:rFonts w:ascii="宋体" w:hAnsi="宋体" w:cs="宋体" w:eastAsia="宋体" w:hint="default"/>
                            <w:spacing w:val="13"/>
                            <w:sz w:val="18"/>
                            <w:szCs w:val="18"/>
                          </w:rPr>
                          <w:t>世纪阳光控股集团有限公 </w:t>
                        </w:r>
                        <w:r>
                          <w:rPr>
                            <w:rFonts w:ascii="宋体" w:hAnsi="宋体" w:cs="宋体" w:eastAsia="宋体" w:hint="default"/>
                            <w:sz w:val="18"/>
                            <w:szCs w:val="18"/>
                          </w:rPr>
                          <w:t>司</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16" w:right="53" w:hanging="360"/>
                          <w:jc w:val="left"/>
                          <w:rPr>
                            <w:rFonts w:ascii="宋体" w:hAnsi="宋体" w:cs="宋体" w:eastAsia="宋体" w:hint="default"/>
                            <w:sz w:val="18"/>
                            <w:szCs w:val="18"/>
                          </w:rPr>
                        </w:pPr>
                        <w:r>
                          <w:rPr>
                            <w:rFonts w:ascii="宋体" w:hAnsi="宋体" w:cs="宋体" w:eastAsia="宋体" w:hint="default"/>
                            <w:sz w:val="18"/>
                            <w:szCs w:val="18"/>
                          </w:rPr>
                          <w:t>境内非国有法 人股</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3.32</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15,000,000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15,000,000</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0</w:t>
                        </w:r>
                      </w:p>
                    </w:tc>
                  </w:tr>
                  <w:tr>
                    <w:trPr>
                      <w:trHeight w:val="634"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0"/>
                          <w:jc w:val="left"/>
                          <w:rPr>
                            <w:rFonts w:ascii="宋体" w:hAnsi="宋体" w:cs="宋体" w:eastAsia="宋体" w:hint="default"/>
                            <w:sz w:val="18"/>
                            <w:szCs w:val="18"/>
                          </w:rPr>
                        </w:pPr>
                        <w:r>
                          <w:rPr>
                            <w:rFonts w:ascii="宋体" w:hAnsi="宋体" w:cs="宋体" w:eastAsia="宋体" w:hint="default"/>
                            <w:spacing w:val="13"/>
                            <w:sz w:val="18"/>
                            <w:szCs w:val="18"/>
                          </w:rPr>
                          <w:t>深圳华强鼎信担保投资有 </w:t>
                        </w:r>
                        <w:r>
                          <w:rPr>
                            <w:rFonts w:ascii="宋体" w:hAnsi="宋体" w:cs="宋体" w:eastAsia="宋体" w:hint="default"/>
                            <w:sz w:val="18"/>
                            <w:szCs w:val="18"/>
                          </w:rPr>
                          <w:t>限公司</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16" w:right="53" w:hanging="360"/>
                          <w:jc w:val="left"/>
                          <w:rPr>
                            <w:rFonts w:ascii="宋体" w:hAnsi="宋体" w:cs="宋体" w:eastAsia="宋体" w:hint="default"/>
                            <w:sz w:val="18"/>
                            <w:szCs w:val="18"/>
                          </w:rPr>
                        </w:pPr>
                        <w:r>
                          <w:rPr>
                            <w:rFonts w:ascii="宋体" w:hAnsi="宋体" w:cs="宋体" w:eastAsia="宋体" w:hint="default"/>
                            <w:sz w:val="18"/>
                            <w:szCs w:val="18"/>
                          </w:rPr>
                          <w:t>境内非国有法 人股</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2.74</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12,400,000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12,400,000</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0</w:t>
                        </w:r>
                      </w:p>
                    </w:tc>
                  </w:tr>
                  <w:tr>
                    <w:trPr>
                      <w:trHeight w:val="323"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丰和价值证券投资基金</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流通股</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2.41</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10,874,034</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0</w:t>
                        </w:r>
                      </w:p>
                    </w:tc>
                  </w:tr>
                  <w:tr>
                    <w:trPr>
                      <w:trHeight w:val="634"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0"/>
                          <w:jc w:val="left"/>
                          <w:rPr>
                            <w:rFonts w:ascii="宋体" w:hAnsi="宋体" w:cs="宋体" w:eastAsia="宋体" w:hint="default"/>
                            <w:sz w:val="18"/>
                            <w:szCs w:val="18"/>
                          </w:rPr>
                        </w:pPr>
                        <w:r>
                          <w:rPr>
                            <w:rFonts w:ascii="宋体" w:hAnsi="宋体" w:cs="宋体" w:eastAsia="宋体" w:hint="default"/>
                            <w:spacing w:val="13"/>
                            <w:sz w:val="18"/>
                            <w:szCs w:val="18"/>
                          </w:rPr>
                          <w:t>中海能源策略混合型证券 </w:t>
                        </w:r>
                        <w:r>
                          <w:rPr>
                            <w:rFonts w:ascii="宋体" w:hAnsi="宋体" w:cs="宋体" w:eastAsia="宋体" w:hint="default"/>
                            <w:sz w:val="18"/>
                            <w:szCs w:val="18"/>
                          </w:rPr>
                          <w:t>投资基金</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流通股</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2.38</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10,768,039</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0</w:t>
                        </w:r>
                      </w:p>
                    </w:tc>
                  </w:tr>
                  <w:tr>
                    <w:trPr>
                      <w:trHeight w:val="634"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pacing w:val="-4"/>
                            <w:sz w:val="18"/>
                            <w:szCs w:val="18"/>
                          </w:rPr>
                          <w:t>无锡市国联发展（集团）有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国有法人股</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2.21</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10,000,000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10,000,000</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0</w:t>
                        </w:r>
                      </w:p>
                    </w:tc>
                  </w:tr>
                  <w:tr>
                    <w:trPr>
                      <w:trHeight w:val="947"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0"/>
                          <w:jc w:val="both"/>
                          <w:rPr>
                            <w:rFonts w:ascii="宋体" w:hAnsi="宋体" w:cs="宋体" w:eastAsia="宋体" w:hint="default"/>
                            <w:sz w:val="18"/>
                            <w:szCs w:val="18"/>
                          </w:rPr>
                        </w:pPr>
                        <w:r>
                          <w:rPr>
                            <w:rFonts w:ascii="宋体" w:hAnsi="宋体" w:cs="宋体" w:eastAsia="宋体" w:hint="default"/>
                            <w:spacing w:val="13"/>
                            <w:sz w:val="18"/>
                            <w:szCs w:val="18"/>
                          </w:rPr>
                          <w:t>中国太平洋人寿保险股份 有限公司－分红－个人分 </w:t>
                        </w:r>
                        <w:r>
                          <w:rPr>
                            <w:rFonts w:ascii="宋体" w:hAnsi="宋体" w:cs="宋体" w:eastAsia="宋体" w:hint="default"/>
                            <w:sz w:val="18"/>
                            <w:szCs w:val="18"/>
                          </w:rPr>
                          <w:t>红</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流通股</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1.64</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2"/>
                          <w:jc w:val="right"/>
                          <w:rPr>
                            <w:rFonts w:ascii="宋体" w:hAnsi="宋体" w:cs="宋体" w:eastAsia="宋体" w:hint="default"/>
                            <w:sz w:val="18"/>
                            <w:szCs w:val="18"/>
                          </w:rPr>
                        </w:pPr>
                        <w:r>
                          <w:rPr>
                            <w:rFonts w:ascii="宋体"/>
                            <w:sz w:val="18"/>
                          </w:rPr>
                          <w:t>7,410,449</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0</w:t>
                        </w:r>
                      </w:p>
                    </w:tc>
                  </w:tr>
                  <w:tr>
                    <w:trPr>
                      <w:trHeight w:val="634"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0"/>
                          <w:jc w:val="left"/>
                          <w:rPr>
                            <w:rFonts w:ascii="宋体" w:hAnsi="宋体" w:cs="宋体" w:eastAsia="宋体" w:hint="default"/>
                            <w:sz w:val="18"/>
                            <w:szCs w:val="18"/>
                          </w:rPr>
                        </w:pPr>
                        <w:r>
                          <w:rPr>
                            <w:rFonts w:ascii="宋体" w:hAnsi="宋体" w:cs="宋体" w:eastAsia="宋体" w:hint="default"/>
                            <w:spacing w:val="13"/>
                            <w:sz w:val="18"/>
                            <w:szCs w:val="18"/>
                          </w:rPr>
                          <w:t>交银施罗德蓝筹股票证券 </w:t>
                        </w:r>
                        <w:r>
                          <w:rPr>
                            <w:rFonts w:ascii="宋体" w:hAnsi="宋体" w:cs="宋体" w:eastAsia="宋体" w:hint="default"/>
                            <w:sz w:val="18"/>
                            <w:szCs w:val="18"/>
                          </w:rPr>
                          <w:t>投资基金</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流通股</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1.56</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7,051,352</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0</w:t>
                        </w:r>
                      </w:p>
                    </w:tc>
                  </w:tr>
                  <w:tr>
                    <w:trPr>
                      <w:trHeight w:val="322" w:hRule="exact"/>
                    </w:trPr>
                    <w:tc>
                      <w:tcPr>
                        <w:tcW w:w="9184" w:type="dxa"/>
                        <w:gridSpan w:val="6"/>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before="10"/>
                          <w:ind w:left="924" w:right="0"/>
                          <w:jc w:val="left"/>
                          <w:rPr>
                            <w:rFonts w:ascii="宋体" w:hAnsi="宋体" w:cs="宋体" w:eastAsia="宋体" w:hint="default"/>
                            <w:sz w:val="18"/>
                            <w:szCs w:val="18"/>
                          </w:rPr>
                        </w:pPr>
                        <w:r>
                          <w:rPr>
                            <w:rFonts w:ascii="宋体" w:hAnsi="宋体" w:cs="宋体" w:eastAsia="宋体" w:hint="default"/>
                            <w:b/>
                            <w:bCs/>
                            <w:sz w:val="18"/>
                            <w:szCs w:val="18"/>
                          </w:rPr>
                          <w:t>前</w:t>
                        </w:r>
                        <w:r>
                          <w:rPr>
                            <w:rFonts w:ascii="宋体" w:hAnsi="宋体" w:cs="宋体" w:eastAsia="宋体" w:hint="default"/>
                            <w:b/>
                            <w:bCs/>
                            <w:spacing w:val="-47"/>
                            <w:sz w:val="18"/>
                            <w:szCs w:val="18"/>
                          </w:rPr>
                          <w:t> </w:t>
                        </w:r>
                        <w:r>
                          <w:rPr>
                            <w:rFonts w:ascii="宋体" w:hAnsi="宋体" w:cs="宋体" w:eastAsia="宋体" w:hint="default"/>
                            <w:b/>
                            <w:bCs/>
                            <w:sz w:val="18"/>
                            <w:szCs w:val="18"/>
                          </w:rPr>
                          <w:t>10</w:t>
                        </w:r>
                        <w:r>
                          <w:rPr>
                            <w:rFonts w:ascii="宋体" w:hAnsi="宋体" w:cs="宋体" w:eastAsia="宋体" w:hint="default"/>
                            <w:b/>
                            <w:bCs/>
                            <w:spacing w:val="-47"/>
                            <w:sz w:val="18"/>
                            <w:szCs w:val="18"/>
                          </w:rPr>
                          <w:t> </w:t>
                        </w:r>
                        <w:r>
                          <w:rPr>
                            <w:rFonts w:ascii="宋体" w:hAnsi="宋体" w:cs="宋体" w:eastAsia="宋体" w:hint="default"/>
                            <w:b/>
                            <w:bCs/>
                            <w:sz w:val="18"/>
                            <w:szCs w:val="18"/>
                          </w:rPr>
                          <w:t>名无限售条件股东持股情况</w:t>
                        </w:r>
                        <w:r>
                          <w:rPr>
                            <w:rFonts w:ascii="宋体" w:hAnsi="宋体" w:cs="宋体" w:eastAsia="宋体" w:hint="default"/>
                            <w:sz w:val="18"/>
                            <w:szCs w:val="18"/>
                          </w:rPr>
                        </w:r>
                      </w:p>
                    </w:tc>
                  </w:tr>
                  <w:tr>
                    <w:trPr>
                      <w:trHeight w:val="323" w:hRule="exact"/>
                    </w:trPr>
                    <w:tc>
                      <w:tcPr>
                        <w:tcW w:w="3373" w:type="dxa"/>
                        <w:gridSpan w:val="2"/>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502" w:type="dxa"/>
                        <w:gridSpan w:val="2"/>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before="10"/>
                          <w:ind w:left="255"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3308" w:type="dxa"/>
                        <w:gridSpan w:val="2"/>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322" w:hRule="exact"/>
                    </w:trPr>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工银瑞信核心价值股票型证券投资基金</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95" w:right="0"/>
                          <w:jc w:val="left"/>
                          <w:rPr>
                            <w:rFonts w:ascii="宋体" w:hAnsi="宋体" w:cs="宋体" w:eastAsia="宋体" w:hint="default"/>
                            <w:sz w:val="18"/>
                            <w:szCs w:val="18"/>
                          </w:rPr>
                        </w:pPr>
                        <w:r>
                          <w:rPr>
                            <w:rFonts w:ascii="宋体"/>
                            <w:sz w:val="18"/>
                          </w:rPr>
                          <w:t>18,234,765</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322" w:hRule="exact"/>
                    </w:trPr>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丰和价值证券投资基金</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95" w:right="0"/>
                          <w:jc w:val="left"/>
                          <w:rPr>
                            <w:rFonts w:ascii="宋体" w:hAnsi="宋体" w:cs="宋体" w:eastAsia="宋体" w:hint="default"/>
                            <w:sz w:val="18"/>
                            <w:szCs w:val="18"/>
                          </w:rPr>
                        </w:pPr>
                        <w:r>
                          <w:rPr>
                            <w:rFonts w:ascii="宋体"/>
                            <w:sz w:val="18"/>
                          </w:rPr>
                          <w:t>10,874,034</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322" w:hRule="exact"/>
                    </w:trPr>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中海能源策略混合型证券投资基金</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95" w:right="0"/>
                          <w:jc w:val="left"/>
                          <w:rPr>
                            <w:rFonts w:ascii="宋体" w:hAnsi="宋体" w:cs="宋体" w:eastAsia="宋体" w:hint="default"/>
                            <w:sz w:val="18"/>
                            <w:szCs w:val="18"/>
                          </w:rPr>
                        </w:pPr>
                        <w:r>
                          <w:rPr>
                            <w:rFonts w:ascii="宋体"/>
                            <w:sz w:val="18"/>
                          </w:rPr>
                          <w:t>10,768,039</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635" w:hRule="exact"/>
                    </w:trPr>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中国太平洋人寿保险股份有限公司－分红</w:t>
                        </w:r>
                        <w:r>
                          <w:rPr>
                            <w:rFonts w:ascii="宋体" w:hAnsi="宋体" w:cs="宋体" w:eastAsia="宋体" w:hint="default"/>
                            <w:sz w:val="18"/>
                            <w:szCs w:val="18"/>
                          </w:rPr>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－个人分红</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7,410,449</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3" w:right="0"/>
                          <w:jc w:val="center"/>
                          <w:rPr>
                            <w:rFonts w:ascii="宋体" w:hAnsi="宋体" w:cs="宋体" w:eastAsia="宋体" w:hint="default"/>
                            <w:sz w:val="18"/>
                            <w:szCs w:val="18"/>
                          </w:rPr>
                        </w:pPr>
                        <w:r>
                          <w:rPr>
                            <w:rFonts w:ascii="宋体" w:hAnsi="宋体" w:cs="宋体" w:eastAsia="宋体" w:hint="default"/>
                            <w:spacing w:val="22"/>
                            <w:sz w:val="18"/>
                            <w:szCs w:val="18"/>
                          </w:rPr>
                          <w:t>A股</w:t>
                        </w:r>
                        <w:r>
                          <w:rPr>
                            <w:rFonts w:ascii="宋体" w:hAnsi="宋体" w:cs="宋体" w:eastAsia="宋体" w:hint="default"/>
                            <w:spacing w:val="-46"/>
                            <w:sz w:val="18"/>
                            <w:szCs w:val="18"/>
                          </w:rPr>
                          <w:t> </w:t>
                        </w:r>
                        <w:r>
                          <w:rPr>
                            <w:rFonts w:ascii="宋体" w:hAnsi="宋体" w:cs="宋体" w:eastAsia="宋体" w:hint="default"/>
                            <w:sz w:val="18"/>
                            <w:szCs w:val="18"/>
                          </w:rPr>
                        </w:r>
                      </w:p>
                    </w:tc>
                  </w:tr>
                  <w:tr>
                    <w:trPr>
                      <w:trHeight w:val="322" w:hRule="exact"/>
                    </w:trPr>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交银施罗德蓝筹股票证券投资基金</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7,051,352</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634" w:hRule="exact"/>
                    </w:trPr>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4"/>
                          <w:jc w:val="left"/>
                          <w:rPr>
                            <w:rFonts w:ascii="宋体" w:hAnsi="宋体" w:cs="宋体" w:eastAsia="宋体" w:hint="default"/>
                            <w:sz w:val="18"/>
                            <w:szCs w:val="18"/>
                          </w:rPr>
                        </w:pPr>
                        <w:r>
                          <w:rPr>
                            <w:rFonts w:ascii="宋体" w:hAnsi="宋体" w:cs="宋体" w:eastAsia="宋体" w:hint="default"/>
                            <w:spacing w:val="3"/>
                            <w:sz w:val="18"/>
                            <w:szCs w:val="18"/>
                          </w:rPr>
                          <w:t>中国人寿保险（集团）公司－传统－普通</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保险产品</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6,893,705</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3" w:right="0"/>
                          <w:jc w:val="center"/>
                          <w:rPr>
                            <w:rFonts w:ascii="宋体" w:hAnsi="宋体" w:cs="宋体" w:eastAsia="宋体" w:hint="default"/>
                            <w:sz w:val="18"/>
                            <w:szCs w:val="18"/>
                          </w:rPr>
                        </w:pPr>
                        <w:r>
                          <w:rPr>
                            <w:rFonts w:ascii="宋体" w:hAnsi="宋体" w:cs="宋体" w:eastAsia="宋体" w:hint="default"/>
                            <w:spacing w:val="22"/>
                            <w:sz w:val="18"/>
                            <w:szCs w:val="18"/>
                          </w:rPr>
                          <w:t>A股</w:t>
                        </w:r>
                        <w:r>
                          <w:rPr>
                            <w:rFonts w:ascii="宋体" w:hAnsi="宋体" w:cs="宋体" w:eastAsia="宋体" w:hint="default"/>
                            <w:spacing w:val="-46"/>
                            <w:sz w:val="18"/>
                            <w:szCs w:val="18"/>
                          </w:rPr>
                          <w:t> </w:t>
                        </w:r>
                        <w:r>
                          <w:rPr>
                            <w:rFonts w:ascii="宋体" w:hAnsi="宋体" w:cs="宋体" w:eastAsia="宋体" w:hint="default"/>
                            <w:sz w:val="18"/>
                            <w:szCs w:val="18"/>
                          </w:rPr>
                        </w:r>
                      </w:p>
                    </w:tc>
                  </w:tr>
                  <w:tr>
                    <w:trPr>
                      <w:trHeight w:val="323" w:hRule="exact"/>
                    </w:trPr>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富国天博创新主题股票型证券投资基金</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6,750,155</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322" w:hRule="exact"/>
                    </w:trPr>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广州铁路集团广深铁路实业发展总公司</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6,595,852</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322" w:hRule="exact"/>
                    </w:trPr>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深圳市劳动和社会保障局</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6,595,852</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323" w:hRule="exact"/>
                    </w:trPr>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中邮核心成长股票型证券投资基金</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6,449,741</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1570" w:hRule="exact"/>
                    </w:trPr>
                    <w:tc>
                      <w:tcPr>
                        <w:tcW w:w="2172"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630" w:right="90" w:hanging="540"/>
                          <w:jc w:val="left"/>
                          <w:rPr>
                            <w:rFonts w:ascii="宋体" w:hAnsi="宋体" w:cs="宋体" w:eastAsia="宋体" w:hint="default"/>
                            <w:sz w:val="18"/>
                            <w:szCs w:val="18"/>
                          </w:rPr>
                        </w:pPr>
                        <w:r>
                          <w:rPr>
                            <w:rFonts w:ascii="宋体" w:hAnsi="宋体" w:cs="宋体" w:eastAsia="宋体" w:hint="default"/>
                            <w:sz w:val="18"/>
                            <w:szCs w:val="18"/>
                          </w:rPr>
                          <w:t>上述股东关联关系或一致 行动的说明</w:t>
                        </w:r>
                      </w:p>
                    </w:tc>
                    <w:tc>
                      <w:tcPr>
                        <w:tcW w:w="7012" w:type="dxa"/>
                        <w:gridSpan w:val="5"/>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9"/>
                          <w:jc w:val="left"/>
                          <w:rPr>
                            <w:rFonts w:ascii="宋体" w:hAnsi="宋体" w:cs="宋体" w:eastAsia="宋体" w:hint="default"/>
                            <w:sz w:val="18"/>
                            <w:szCs w:val="18"/>
                          </w:rPr>
                        </w:pPr>
                        <w:r>
                          <w:rPr>
                            <w:rFonts w:ascii="宋体" w:hAnsi="宋体" w:cs="宋体" w:eastAsia="宋体" w:hint="default"/>
                            <w:spacing w:val="-3"/>
                            <w:sz w:val="18"/>
                            <w:szCs w:val="18"/>
                          </w:rPr>
                          <w:t>1、相对控股股东深圳市人民政府国有资产监督管理委员会代表国家持有股份（国家股）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前</w:t>
                        </w:r>
                        <w:r>
                          <w:rPr>
                            <w:rFonts w:ascii="宋体" w:hAnsi="宋体" w:cs="宋体" w:eastAsia="宋体" w:hint="default"/>
                            <w:spacing w:val="-64"/>
                            <w:sz w:val="18"/>
                            <w:szCs w:val="18"/>
                          </w:rPr>
                          <w:t> </w:t>
                        </w:r>
                        <w:r>
                          <w:rPr>
                            <w:rFonts w:ascii="宋体" w:hAnsi="宋体" w:cs="宋体" w:eastAsia="宋体" w:hint="default"/>
                            <w:sz w:val="18"/>
                            <w:szCs w:val="18"/>
                          </w:rPr>
                          <w:t>10 名股东中深圳市远致投资有限公司系深圳市人民政府国有资产监督管理委员会的下</w:t>
                        </w:r>
                        <w:r>
                          <w:rPr>
                            <w:rFonts w:ascii="宋体" w:hAnsi="宋体" w:cs="宋体" w:eastAsia="宋体" w:hint="default"/>
                            <w:sz w:val="18"/>
                            <w:szCs w:val="18"/>
                          </w:rPr>
                          <w:t> 属公司，两股东之间存在关联关系； 2、无限售条件的流通股东中，本公司未知股东是否存在关联关系或是否为一致行动人的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情况。</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pStyle w:val="Heading4"/>
        <w:spacing w:line="240" w:lineRule="auto" w:before="26"/>
        <w:ind w:right="150"/>
        <w:jc w:val="left"/>
        <w:rPr>
          <w:b w:val="0"/>
          <w:bCs w:val="0"/>
        </w:rPr>
      </w:pPr>
      <w:r>
        <w:rPr/>
        <w:t>二、前</w:t>
      </w:r>
      <w:r>
        <w:rPr>
          <w:spacing w:val="-61"/>
        </w:rPr>
        <w:t> </w:t>
      </w:r>
      <w:r>
        <w:rPr/>
        <w:t>10</w:t>
      </w:r>
      <w:r>
        <w:rPr>
          <w:spacing w:val="-62"/>
        </w:rPr>
        <w:t> </w:t>
      </w:r>
      <w:r>
        <w:rPr/>
        <w:t>名股东中原非流通股股东持有股份的限售条件</w:t>
      </w:r>
      <w:r>
        <w:rPr>
          <w:b w:val="0"/>
          <w:bCs w:val="0"/>
        </w:rPr>
      </w:r>
    </w:p>
    <w:p>
      <w:pPr>
        <w:pStyle w:val="BodyText"/>
        <w:spacing w:line="357" w:lineRule="auto" w:before="154"/>
        <w:ind w:right="165" w:firstLine="480"/>
        <w:jc w:val="both"/>
      </w:pPr>
      <w:r>
        <w:rPr/>
        <w:t>公司前 10 名股东中深圳市国资委、深圳市远致投资有限公司、世纪阳光控股集团 有限公司、深圳华强鼎信担保投资有限公司和无锡市国联发展（集团）有限公司持有股 份为限售流通股，其限售条件如下：</w:t>
      </w:r>
    </w:p>
    <w:p>
      <w:pPr>
        <w:pStyle w:val="BodyText"/>
        <w:spacing w:line="357" w:lineRule="auto" w:before="36"/>
        <w:ind w:right="165" w:firstLine="480"/>
        <w:jc w:val="both"/>
      </w:pPr>
      <w:r>
        <w:rPr>
          <w:spacing w:val="-3"/>
        </w:rPr>
        <w:t>1、深圳市国资委承诺和保证：在农产品公司非流通股份获得上市流通权之日（2005</w:t>
      </w:r>
      <w:r>
        <w:rPr/>
        <w:t> </w:t>
      </w:r>
      <w:r>
        <w:rPr>
          <w:spacing w:val="40"/>
        </w:rPr>
        <w:t>年9月</w:t>
      </w:r>
      <w:r>
        <w:rPr>
          <w:spacing w:val="-71"/>
        </w:rPr>
        <w:t> </w:t>
      </w:r>
      <w:r>
        <w:rPr/>
        <w:t>12</w:t>
      </w:r>
      <w:r>
        <w:rPr>
          <w:spacing w:val="-71"/>
        </w:rPr>
        <w:t> </w:t>
      </w:r>
      <w:r>
        <w:rPr/>
        <w:t>日）起三年内不通过证券交易所挂牌交易出售所持有的股份（截至</w:t>
      </w:r>
      <w:r>
        <w:rPr>
          <w:spacing w:val="-71"/>
        </w:rPr>
        <w:t> </w:t>
      </w:r>
      <w:r>
        <w:rPr/>
        <w:t>2008</w:t>
      </w:r>
      <w:r>
        <w:rPr>
          <w:spacing w:val="-71"/>
        </w:rPr>
        <w:t> </w:t>
      </w:r>
      <w:r>
        <w:rPr/>
        <w:t>年</w:t>
      </w:r>
      <w:r>
        <w:rPr>
          <w:spacing w:val="-71"/>
        </w:rPr>
        <w:t> </w:t>
      </w:r>
      <w:r>
        <w:rPr/>
        <w:t>12</w:t>
      </w:r>
    </w:p>
    <w:p>
      <w:pPr>
        <w:spacing w:after="0" w:line="357" w:lineRule="auto"/>
        <w:jc w:val="both"/>
        <w:sectPr>
          <w:pgSz w:w="11910" w:h="16840"/>
          <w:pgMar w:header="696" w:footer="670" w:top="1260" w:bottom="860" w:left="1240" w:right="1220"/>
        </w:sectPr>
      </w:pPr>
    </w:p>
    <w:p>
      <w:pPr>
        <w:spacing w:line="240" w:lineRule="auto" w:before="2"/>
        <w:rPr>
          <w:rFonts w:ascii="宋体" w:hAnsi="宋体" w:cs="宋体" w:eastAsia="宋体" w:hint="default"/>
          <w:sz w:val="9"/>
          <w:szCs w:val="9"/>
        </w:rPr>
      </w:pPr>
    </w:p>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right="145"/>
        <w:jc w:val="both"/>
      </w:pPr>
      <w:r>
        <w:rPr/>
        <w:t>月</w:t>
      </w:r>
      <w:r>
        <w:rPr>
          <w:spacing w:val="-47"/>
        </w:rPr>
        <w:t> </w:t>
      </w:r>
      <w:r>
        <w:rPr/>
        <w:t>31</w:t>
      </w:r>
      <w:r>
        <w:rPr>
          <w:spacing w:val="-47"/>
        </w:rPr>
        <w:t> </w:t>
      </w:r>
      <w:r>
        <w:rPr>
          <w:spacing w:val="-4"/>
        </w:rPr>
        <w:t>日，深圳市国资委未提出解限售申请），在农产品公司非流通股份获得上市流通权</w:t>
      </w:r>
      <w:r>
        <w:rPr>
          <w:spacing w:val="-118"/>
        </w:rPr>
        <w:t> </w:t>
      </w:r>
      <w:r>
        <w:rPr>
          <w:spacing w:val="-118"/>
        </w:rPr>
      </w:r>
      <w:r>
        <w:rPr/>
        <w:t>之日起一年内不得转让，其后两年内如确需减持时，也将通过大宗交易、战略配售等方</w:t>
      </w:r>
      <w:r>
        <w:rPr/>
        <w:t> 式进行，且减持的价格不低于承诺的购买价格 4.25</w:t>
      </w:r>
      <w:r>
        <w:rPr>
          <w:spacing w:val="-60"/>
        </w:rPr>
        <w:t> </w:t>
      </w:r>
      <w:r>
        <w:rPr/>
        <w:t>元/股。</w:t>
      </w:r>
    </w:p>
    <w:p>
      <w:pPr>
        <w:pStyle w:val="BodyText"/>
        <w:spacing w:line="350" w:lineRule="auto" w:before="36"/>
        <w:ind w:right="145" w:firstLine="480"/>
        <w:jc w:val="both"/>
      </w:pPr>
      <w:r>
        <w:rPr>
          <w:spacing w:val="-4"/>
        </w:rPr>
        <w:t>2、深圳市远致投资有限公司、世纪阳光控股集团有限公司、深圳华强鼎信担保投资</w:t>
      </w:r>
      <w:r>
        <w:rPr/>
        <w:t> 有限公司和无锡市国联发展（集团）有限公司均为本公司2008年度非公开发行股票发行 </w:t>
      </w:r>
      <w:r>
        <w:rPr>
          <w:spacing w:val="-2"/>
        </w:rPr>
        <w:t>对象，公司2008年度非公开发行股票发行价格为每股人民币</w:t>
      </w:r>
      <w:r>
        <w:rPr>
          <w:rFonts w:ascii="Times New Roman" w:hAnsi="Times New Roman" w:cs="Times New Roman" w:eastAsia="Times New Roman" w:hint="default"/>
          <w:spacing w:val="-2"/>
        </w:rPr>
        <w:t>18.03</w:t>
      </w:r>
      <w:r>
        <w:rPr>
          <w:spacing w:val="-2"/>
        </w:rPr>
        <w:t>元，本次发行的股票限</w:t>
      </w:r>
      <w:r>
        <w:rPr>
          <w:spacing w:val="-88"/>
        </w:rPr>
        <w:t> </w:t>
      </w:r>
      <w:r>
        <w:rPr>
          <w:spacing w:val="-88"/>
        </w:rPr>
      </w:r>
      <w:r>
        <w:rPr/>
        <w:t>售期自</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t>日起至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t>日止。</w:t>
      </w:r>
    </w:p>
    <w:p>
      <w:pPr>
        <w:spacing w:line="240" w:lineRule="auto" w:before="0"/>
        <w:rPr>
          <w:rFonts w:ascii="宋体" w:hAnsi="宋体" w:cs="宋体" w:eastAsia="宋体" w:hint="default"/>
          <w:sz w:val="24"/>
          <w:szCs w:val="24"/>
        </w:rPr>
      </w:pPr>
    </w:p>
    <w:p>
      <w:pPr>
        <w:spacing w:line="297" w:lineRule="auto" w:before="167"/>
        <w:ind w:left="628" w:right="376" w:firstLine="2"/>
        <w:jc w:val="left"/>
        <w:rPr>
          <w:rFonts w:ascii="宋体" w:hAnsi="宋体" w:cs="宋体" w:eastAsia="宋体" w:hint="default"/>
          <w:sz w:val="24"/>
          <w:szCs w:val="24"/>
        </w:rPr>
      </w:pPr>
      <w:r>
        <w:rPr>
          <w:rFonts w:ascii="宋体" w:hAnsi="宋体" w:cs="宋体" w:eastAsia="宋体" w:hint="default"/>
          <w:b/>
          <w:bCs/>
          <w:sz w:val="24"/>
          <w:szCs w:val="24"/>
        </w:rPr>
        <w:t>三、控股股东及实际控制人情况介绍</w:t>
      </w:r>
      <w:r>
        <w:rPr>
          <w:rFonts w:ascii="宋体" w:hAnsi="宋体" w:cs="宋体" w:eastAsia="宋体" w:hint="default"/>
          <w:b/>
          <w:bCs/>
          <w:spacing w:val="1"/>
          <w:w w:val="99"/>
          <w:sz w:val="24"/>
          <w:szCs w:val="24"/>
        </w:rPr>
        <w:t> </w:t>
      </w:r>
      <w:r>
        <w:rPr>
          <w:rFonts w:ascii="宋体" w:hAnsi="宋体" w:cs="宋体" w:eastAsia="宋体" w:hint="default"/>
          <w:sz w:val="24"/>
          <w:szCs w:val="24"/>
        </w:rPr>
        <w:t>公司实际控制人为深圳市人民政府国有资产监督管理委员会（简称“深圳市国资</w:t>
      </w:r>
    </w:p>
    <w:p>
      <w:pPr>
        <w:pStyle w:val="BodyText"/>
        <w:spacing w:line="357" w:lineRule="auto" w:before="95"/>
        <w:ind w:right="128"/>
        <w:jc w:val="left"/>
      </w:pPr>
      <w:r>
        <w:rPr/>
        <w:t>委”），办公地址：深圳市福田区深南大道4009号投资大厦17楼，负责人：郭立民。 深圳市国资委下属深圳市投资管理公司原持有的本公司8,565,446 股股票（占发行前总 股本的2.21%），已于2008 年5 月5 日无偿划转到深圳市国资委账户，深圳市国资委直 接持有公司97,269,424 </w:t>
      </w:r>
      <w:r>
        <w:rPr>
          <w:spacing w:val="-4"/>
        </w:rPr>
        <w:t>股股票；深圳市国资委下属深圳市远致投资有限公司参与本公司</w:t>
      </w:r>
      <w:r>
        <w:rPr/>
        <w:t> 非公开定向增发，认购23,000,000 股股票。深圳市国资委合计持有公司26.74%，共 120,874,409股，是公司第一大股东和实际控制人。</w:t>
      </w:r>
    </w:p>
    <w:p>
      <w:pPr>
        <w:pStyle w:val="BodyText"/>
        <w:spacing w:line="240" w:lineRule="auto" w:before="114"/>
        <w:ind w:left="628" w:right="607"/>
        <w:jc w:val="left"/>
      </w:pPr>
      <w:r>
        <w:rPr/>
        <w:t>公司与深圳市国资委之间的产权及控制关系见下方框图。</w:t>
      </w:r>
    </w:p>
    <w:p>
      <w:pPr>
        <w:spacing w:line="240" w:lineRule="auto" w:before="8"/>
        <w:rPr>
          <w:rFonts w:ascii="宋体" w:hAnsi="宋体" w:cs="宋体" w:eastAsia="宋体" w:hint="default"/>
          <w:sz w:val="20"/>
          <w:szCs w:val="20"/>
        </w:rPr>
      </w:pPr>
    </w:p>
    <w:p>
      <w:pPr>
        <w:spacing w:line="466" w:lineRule="exact"/>
        <w:ind w:left="1708"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252pt;height:23.35pt;mso-position-horizontal-relative:char;mso-position-vertical-relative:line" type="#_x0000_t202" filled="false" stroked="true" strokeweight=".75pt" strokecolor="#000000">
            <w10:anchorlock/>
            <v:textbox inset="0,0,0,0">
              <w:txbxContent>
                <w:p>
                  <w:pPr>
                    <w:spacing w:before="57"/>
                    <w:ind w:left="623" w:right="0" w:firstLine="0"/>
                    <w:jc w:val="left"/>
                    <w:rPr>
                      <w:rFonts w:ascii="宋体" w:hAnsi="宋体" w:cs="宋体" w:eastAsia="宋体" w:hint="default"/>
                      <w:sz w:val="21"/>
                      <w:szCs w:val="21"/>
                    </w:rPr>
                  </w:pPr>
                  <w:r>
                    <w:rPr>
                      <w:rFonts w:ascii="宋体" w:hAnsi="宋体" w:cs="宋体" w:eastAsia="宋体" w:hint="default"/>
                      <w:sz w:val="21"/>
                      <w:szCs w:val="21"/>
                    </w:rPr>
                    <w:t>深圳市人民政府国有资产监督管理委员会</w:t>
                  </w:r>
                </w:p>
              </w:txbxContent>
            </v:textbox>
          </v:shape>
        </w:pict>
      </w:r>
      <w:r>
        <w:rPr>
          <w:rFonts w:ascii="宋体" w:hAnsi="宋体" w:cs="宋体" w:eastAsia="宋体" w:hint="default"/>
          <w:position w:val="-8"/>
          <w:sz w:val="20"/>
          <w:szCs w:val="20"/>
        </w:rPr>
      </w:r>
    </w:p>
    <w:p>
      <w:pPr>
        <w:spacing w:before="107"/>
        <w:ind w:left="2735" w:right="2564" w:firstLine="0"/>
        <w:jc w:val="center"/>
        <w:rPr>
          <w:rFonts w:ascii="Times New Roman" w:hAnsi="Times New Roman" w:cs="Times New Roman" w:eastAsia="Times New Roman" w:hint="default"/>
          <w:sz w:val="21"/>
          <w:szCs w:val="21"/>
        </w:rPr>
      </w:pPr>
      <w:r>
        <w:rPr/>
        <w:pict>
          <v:group style="position:absolute;margin-left:324.480011pt;margin-top:-.32688pt;width:6pt;height:23.85pt;mso-position-horizontal-relative:page;mso-position-vertical-relative:paragraph;z-index:-857344" coordorigin="6490,-7" coordsize="120,477">
            <v:shape style="position:absolute;left:6490;top:-7;width:120;height:477" coordorigin="6490,-7" coordsize="120,477" path="m6542,350l6490,350,6550,470,6596,377,6550,377,6545,375,6542,369,6542,350xe" filled="true" fillcolor="#000000" stroked="false">
              <v:path arrowok="t"/>
              <v:fill type="solid"/>
            </v:shape>
            <v:shape style="position:absolute;left:6490;top:-7;width:120;height:477" coordorigin="6490,-7" coordsize="120,477" path="m6548,-7l6544,-4,6541,2,6542,369,6545,375,6550,377,6556,375,6557,369,6557,2,6554,-4,6548,-7xe" filled="true" fillcolor="#000000" stroked="false">
              <v:path arrowok="t"/>
              <v:fill type="solid"/>
            </v:shape>
            <v:shape style="position:absolute;left:6490;top:-7;width:120;height:477" coordorigin="6490,-7" coordsize="120,477" path="m6610,350l6557,350,6557,369,6556,375,6550,377,6596,377,6610,350xe" filled="true" fillcolor="#000000" stroked="false">
              <v:path arrowok="t"/>
              <v:fill type="solid"/>
            </v:shape>
            <w10:wrap type="none"/>
          </v:group>
        </w:pict>
      </w:r>
      <w:r>
        <w:rPr/>
        <w:pict>
          <v:group style="position:absolute;margin-left:216.479996pt;margin-top:-.32688pt;width:6pt;height:70.650pt;mso-position-horizontal-relative:page;mso-position-vertical-relative:paragraph;z-index:-857296" coordorigin="4330,-7" coordsize="120,1413">
            <v:shape style="position:absolute;left:4330;top:-7;width:120;height:1413" coordorigin="4330,-7" coordsize="120,1413" path="m4382,1286l4330,1286,4390,1406,4436,1313,4390,1313,4385,1311,4382,1305,4382,1286xe" filled="true" fillcolor="#000000" stroked="false">
              <v:path arrowok="t"/>
              <v:fill type="solid"/>
            </v:shape>
            <v:shape style="position:absolute;left:4330;top:-7;width:120;height:1413" coordorigin="4330,-7" coordsize="120,1413" path="m4388,-7l4382,-5,4380,1,4382,1305,4385,1311,4390,1313,4396,1311,4397,1305,4396,1,4393,-5,4388,-7xe" filled="true" fillcolor="#000000" stroked="false">
              <v:path arrowok="t"/>
              <v:fill type="solid"/>
            </v:shape>
            <v:shape style="position:absolute;left:4330;top:-7;width:120;height:1413" coordorigin="4330,-7" coordsize="120,1413" path="m4450,1286l4397,1286,4397,1305,4396,1311,4390,1313,4436,1313,4450,1286xe" filled="true" fillcolor="#000000" stroked="false">
              <v:path arrowok="t"/>
              <v:fill type="solid"/>
            </v:shape>
            <w10:wrap type="none"/>
          </v:group>
        </w:pict>
      </w:r>
      <w:r>
        <w:rPr>
          <w:rFonts w:ascii="Times New Roman"/>
          <w:sz w:val="21"/>
        </w:rPr>
        <w:t>100%</w:t>
      </w:r>
    </w:p>
    <w:p>
      <w:pPr>
        <w:spacing w:line="240" w:lineRule="auto" w:before="4"/>
        <w:rPr>
          <w:rFonts w:ascii="Times New Roman" w:hAnsi="Times New Roman" w:cs="Times New Roman" w:eastAsia="Times New Roman" w:hint="default"/>
          <w:sz w:val="13"/>
          <w:szCs w:val="13"/>
        </w:rPr>
      </w:pPr>
    </w:p>
    <w:p>
      <w:pPr>
        <w:spacing w:before="73"/>
        <w:ind w:left="2392" w:right="607" w:firstLine="0"/>
        <w:jc w:val="left"/>
        <w:rPr>
          <w:rFonts w:ascii="Times New Roman" w:hAnsi="Times New Roman" w:cs="Times New Roman" w:eastAsia="Times New Roman" w:hint="default"/>
          <w:sz w:val="21"/>
          <w:szCs w:val="21"/>
        </w:rPr>
      </w:pPr>
      <w:r>
        <w:rPr/>
        <w:pict>
          <v:shape style="position:absolute;margin-left:255.419998pt;margin-top:-1.606111pt;width:144pt;height:23.4pt;mso-position-horizontal-relative:page;mso-position-vertical-relative:paragraph;z-index:1192" type="#_x0000_t202" filled="false" stroked="true" strokeweight=".75pt" strokecolor="#000000">
            <v:textbox inset="0,0,0,0">
              <w:txbxContent>
                <w:p>
                  <w:pPr>
                    <w:spacing w:before="57"/>
                    <w:ind w:left="278" w:right="0" w:firstLine="0"/>
                    <w:jc w:val="left"/>
                    <w:rPr>
                      <w:rFonts w:ascii="宋体" w:hAnsi="宋体" w:cs="宋体" w:eastAsia="宋体" w:hint="default"/>
                      <w:sz w:val="21"/>
                      <w:szCs w:val="21"/>
                    </w:rPr>
                  </w:pPr>
                  <w:r>
                    <w:rPr>
                      <w:rFonts w:ascii="宋体" w:hAnsi="宋体" w:cs="宋体" w:eastAsia="宋体" w:hint="default"/>
                      <w:sz w:val="21"/>
                      <w:szCs w:val="21"/>
                    </w:rPr>
                    <w:t>深圳市远致投资有限公司</w:t>
                  </w:r>
                </w:p>
              </w:txbxContent>
            </v:textbox>
            <w10:wrap type="none"/>
          </v:shape>
        </w:pict>
      </w:r>
      <w:r>
        <w:rPr>
          <w:rFonts w:ascii="Times New Roman"/>
          <w:sz w:val="21"/>
        </w:rPr>
        <w:t>21.52%</w:t>
      </w:r>
    </w:p>
    <w:p>
      <w:pPr>
        <w:spacing w:line="240" w:lineRule="auto" w:before="4"/>
        <w:rPr>
          <w:rFonts w:ascii="Times New Roman" w:hAnsi="Times New Roman" w:cs="Times New Roman" w:eastAsia="Times New Roman" w:hint="default"/>
          <w:sz w:val="13"/>
          <w:szCs w:val="13"/>
        </w:rPr>
      </w:pPr>
    </w:p>
    <w:p>
      <w:pPr>
        <w:spacing w:before="73"/>
        <w:ind w:left="2735" w:right="2512" w:firstLine="0"/>
        <w:jc w:val="center"/>
        <w:rPr>
          <w:rFonts w:ascii="Times New Roman" w:hAnsi="Times New Roman" w:cs="Times New Roman" w:eastAsia="Times New Roman" w:hint="default"/>
          <w:sz w:val="21"/>
          <w:szCs w:val="21"/>
        </w:rPr>
      </w:pPr>
      <w:r>
        <w:rPr/>
        <w:pict>
          <v:group style="position:absolute;margin-left:324.480011pt;margin-top:-2.026410pt;width:6pt;height:23.85pt;mso-position-horizontal-relative:page;mso-position-vertical-relative:paragraph;z-index:-857320" coordorigin="6490,-41" coordsize="120,477">
            <v:shape style="position:absolute;left:6490;top:-41;width:120;height:477" coordorigin="6490,-41" coordsize="120,477" path="m6542,316l6490,316,6550,436,6596,343,6550,343,6545,341,6542,335,6542,316xe" filled="true" fillcolor="#000000" stroked="false">
              <v:path arrowok="t"/>
              <v:fill type="solid"/>
            </v:shape>
            <v:shape style="position:absolute;left:6490;top:-41;width:120;height:477" coordorigin="6490,-41" coordsize="120,477" path="m6548,-41l6544,-38,6541,-32,6542,335,6545,341,6550,343,6556,341,6557,335,6557,-32,6554,-38,6548,-41xe" filled="true" fillcolor="#000000" stroked="false">
              <v:path arrowok="t"/>
              <v:fill type="solid"/>
            </v:shape>
            <v:shape style="position:absolute;left:6490;top:-41;width:120;height:477" coordorigin="6490,-41" coordsize="120,477" path="m6610,316l6557,316,6557,335,6556,341,6550,343,6596,343,6610,316xe" filled="true" fillcolor="#000000" stroked="false">
              <v:path arrowok="t"/>
              <v:fill type="solid"/>
            </v:shape>
            <w10:wrap type="none"/>
          </v:group>
        </w:pict>
      </w:r>
      <w:r>
        <w:rPr>
          <w:rFonts w:ascii="Times New Roman"/>
          <w:sz w:val="21"/>
        </w:rPr>
        <w:t>5.22%</w:t>
      </w:r>
    </w:p>
    <w:p>
      <w:pPr>
        <w:spacing w:line="240" w:lineRule="auto" w:before="6"/>
        <w:rPr>
          <w:rFonts w:ascii="Times New Roman" w:hAnsi="Times New Roman" w:cs="Times New Roman" w:eastAsia="Times New Roman" w:hint="default"/>
          <w:sz w:val="10"/>
          <w:szCs w:val="10"/>
        </w:rPr>
      </w:pPr>
    </w:p>
    <w:p>
      <w:pPr>
        <w:spacing w:line="465" w:lineRule="exact"/>
        <w:ind w:left="260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shape style="width:180pt;height:23.3pt;mso-position-horizontal-relative:char;mso-position-vertical-relative:line" type="#_x0000_t202" filled="false" stroked="true" strokeweight=".75pt" strokecolor="#000000">
            <w10:anchorlock/>
            <v:textbox inset="0,0,0,0">
              <w:txbxContent>
                <w:p>
                  <w:pPr>
                    <w:spacing w:before="57"/>
                    <w:ind w:left="533" w:right="0" w:firstLine="0"/>
                    <w:jc w:val="left"/>
                    <w:rPr>
                      <w:rFonts w:ascii="宋体" w:hAnsi="宋体" w:cs="宋体" w:eastAsia="宋体" w:hint="default"/>
                      <w:sz w:val="21"/>
                      <w:szCs w:val="21"/>
                    </w:rPr>
                  </w:pPr>
                  <w:r>
                    <w:rPr>
                      <w:rFonts w:ascii="宋体" w:hAnsi="宋体" w:cs="宋体" w:eastAsia="宋体" w:hint="default"/>
                      <w:sz w:val="21"/>
                      <w:szCs w:val="21"/>
                    </w:rPr>
                    <w:t>深圳市农产品股份有限公司</w:t>
                  </w:r>
                </w:p>
              </w:txbxContent>
            </v:textbox>
          </v:shape>
        </w:pict>
      </w:r>
      <w:r>
        <w:rPr>
          <w:rFonts w:ascii="Times New Roman" w:hAnsi="Times New Roman" w:cs="Times New Roman" w:eastAsia="Times New Roman" w:hint="default"/>
          <w:position w:val="-8"/>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6"/>
          <w:szCs w:val="16"/>
        </w:rPr>
      </w:pPr>
    </w:p>
    <w:p>
      <w:pPr>
        <w:pStyle w:val="Heading4"/>
        <w:spacing w:line="240" w:lineRule="auto" w:before="26"/>
        <w:ind w:right="607"/>
        <w:jc w:val="left"/>
        <w:rPr>
          <w:b w:val="0"/>
          <w:bCs w:val="0"/>
        </w:rPr>
      </w:pPr>
      <w:r>
        <w:rPr/>
        <w:t>四、其他持股</w:t>
      </w:r>
      <w:r>
        <w:rPr>
          <w:spacing w:val="-61"/>
        </w:rPr>
        <w:t> </w:t>
      </w:r>
      <w:r>
        <w:rPr/>
        <w:t>10％（含</w:t>
      </w:r>
      <w:r>
        <w:rPr>
          <w:spacing w:val="-61"/>
        </w:rPr>
        <w:t> </w:t>
      </w:r>
      <w:r>
        <w:rPr/>
        <w:t>10％）以上的法人股东情况</w:t>
      </w:r>
      <w:r>
        <w:rPr>
          <w:b w:val="0"/>
          <w:bCs w:val="0"/>
        </w:rPr>
      </w:r>
    </w:p>
    <w:p>
      <w:pPr>
        <w:pStyle w:val="BodyText"/>
        <w:spacing w:line="338" w:lineRule="auto" w:before="154"/>
        <w:ind w:right="136" w:firstLine="480"/>
        <w:jc w:val="left"/>
      </w:pPr>
      <w:r>
        <w:rPr/>
        <w:t>截至</w:t>
      </w:r>
      <w:r>
        <w:rPr>
          <w:spacing w:val="-5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5"/>
        </w:rPr>
        <w:t>日，除深圳市国资委外，无其他股东持有本公司</w:t>
      </w:r>
      <w:r>
        <w:rPr>
          <w:spacing w:val="-58"/>
        </w:rPr>
        <w:t> </w:t>
      </w:r>
      <w:r>
        <w:rPr>
          <w:rFonts w:ascii="Times New Roman" w:hAnsi="Times New Roman" w:cs="Times New Roman" w:eastAsia="Times New Roman" w:hint="default"/>
          <w:spacing w:val="-7"/>
        </w:rPr>
        <w:t>10%</w:t>
      </w:r>
      <w:r>
        <w:rPr>
          <w:spacing w:val="-7"/>
        </w:rPr>
        <w:t>以上（含</w:t>
      </w:r>
      <w:r>
        <w:rPr/>
        <w:t> </w:t>
      </w:r>
      <w:r>
        <w:rPr>
          <w:rFonts w:ascii="Times New Roman" w:hAnsi="Times New Roman" w:cs="Times New Roman" w:eastAsia="Times New Roman" w:hint="default"/>
        </w:rPr>
        <w:t>10%</w:t>
      </w:r>
      <w:r>
        <w:rPr/>
        <w:t>）股份。</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30"/>
          <w:szCs w:val="30"/>
        </w:rPr>
      </w:pPr>
    </w:p>
    <w:p>
      <w:pPr>
        <w:pStyle w:val="Heading3"/>
        <w:spacing w:line="240" w:lineRule="auto" w:before="0"/>
        <w:ind w:right="607"/>
        <w:jc w:val="left"/>
        <w:rPr>
          <w:b w:val="0"/>
          <w:bCs w:val="0"/>
        </w:rPr>
      </w:pPr>
      <w:r>
        <w:rPr/>
        <w:t>第四章</w:t>
      </w:r>
      <w:r>
        <w:rPr>
          <w:spacing w:val="-10"/>
        </w:rPr>
        <w:t> </w:t>
      </w:r>
      <w:r>
        <w:rPr/>
        <w:t>董事、监事、高级管理人员和员工情况</w:t>
      </w:r>
      <w:r>
        <w:rPr>
          <w:b w:val="0"/>
          <w:bCs w:val="0"/>
        </w:rPr>
      </w:r>
    </w:p>
    <w:p>
      <w:pPr>
        <w:spacing w:after="0" w:line="240" w:lineRule="auto"/>
        <w:jc w:val="left"/>
        <w:sectPr>
          <w:pgSz w:w="11910" w:h="16840"/>
          <w:pgMar w:header="696" w:footer="670" w:top="1260" w:bottom="860" w:left="1240" w:right="1240"/>
        </w:sectPr>
      </w:pPr>
    </w:p>
    <w:p>
      <w:pPr>
        <w:spacing w:line="240" w:lineRule="auto" w:before="2"/>
        <w:rPr>
          <w:rFonts w:ascii="黑体" w:hAnsi="黑体" w:cs="黑体" w:eastAsia="黑体" w:hint="default"/>
          <w:b/>
          <w:bCs/>
          <w:sz w:val="9"/>
          <w:szCs w:val="9"/>
        </w:rPr>
      </w:pPr>
    </w:p>
    <w:p>
      <w:pPr>
        <w:spacing w:line="20" w:lineRule="exact"/>
        <w:ind w:left="191" w:right="0" w:firstLine="0"/>
        <w:rPr>
          <w:rFonts w:ascii="黑体" w:hAnsi="黑体" w:cs="黑体" w:eastAsia="黑体" w:hint="default"/>
          <w:sz w:val="2"/>
          <w:szCs w:val="2"/>
        </w:rPr>
      </w:pPr>
      <w:r>
        <w:rPr>
          <w:rFonts w:ascii="黑体" w:hAnsi="黑体" w:cs="黑体" w:eastAsia="黑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1997pt" strokecolor="#000000">
                <v:path arrowok="t"/>
              </v:shape>
            </v:group>
          </v:group>
        </w:pict>
      </w:r>
      <w:r>
        <w:rPr>
          <w:rFonts w:ascii="黑体" w:hAnsi="黑体" w:cs="黑体" w:eastAsia="黑体" w:hint="default"/>
          <w:sz w:val="2"/>
          <w:szCs w:val="2"/>
        </w:rPr>
      </w:r>
    </w:p>
    <w:p>
      <w:pPr>
        <w:pStyle w:val="Heading4"/>
        <w:spacing w:line="357" w:lineRule="auto" w:before="34"/>
        <w:ind w:left="710" w:right="3312"/>
        <w:jc w:val="left"/>
        <w:rPr>
          <w:b w:val="0"/>
          <w:bCs w:val="0"/>
        </w:rPr>
      </w:pPr>
      <w:r>
        <w:rPr/>
        <w:t>第一节</w:t>
      </w:r>
      <w:r>
        <w:rPr>
          <w:spacing w:val="-3"/>
        </w:rPr>
        <w:t> </w:t>
      </w:r>
      <w:r>
        <w:rPr/>
        <w:t>董事、监事、高级管理人员基本情况</w:t>
      </w:r>
      <w:r>
        <w:rPr>
          <w:w w:val="99"/>
        </w:rPr>
        <w:t> </w:t>
      </w:r>
      <w:r>
        <w:rPr/>
        <w:t>一、报告期内，董事、监事、高级管理人员基本情况</w:t>
      </w:r>
      <w:r>
        <w:rPr>
          <w:b w:val="0"/>
          <w:bCs w:val="0"/>
        </w:rPr>
      </w:r>
    </w:p>
    <w:tbl>
      <w:tblPr>
        <w:tblW w:w="0" w:type="auto"/>
        <w:jc w:val="left"/>
        <w:tblInd w:w="111" w:type="dxa"/>
        <w:tblLayout w:type="fixed"/>
        <w:tblCellMar>
          <w:top w:w="0" w:type="dxa"/>
          <w:left w:w="0" w:type="dxa"/>
          <w:bottom w:w="0" w:type="dxa"/>
          <w:right w:w="0" w:type="dxa"/>
        </w:tblCellMar>
        <w:tblLook w:val="01E0"/>
      </w:tblPr>
      <w:tblGrid>
        <w:gridCol w:w="976"/>
        <w:gridCol w:w="2020"/>
        <w:gridCol w:w="443"/>
        <w:gridCol w:w="570"/>
        <w:gridCol w:w="2698"/>
        <w:gridCol w:w="1344"/>
        <w:gridCol w:w="1295"/>
      </w:tblGrid>
      <w:tr>
        <w:trPr>
          <w:trHeight w:val="641" w:hRule="exact"/>
        </w:trPr>
        <w:tc>
          <w:tcPr>
            <w:tcW w:w="976"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37"/>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020" w:type="dxa"/>
            <w:tcBorders>
              <w:top w:val="single" w:sz="7" w:space="0" w:color="000000"/>
              <w:left w:val="single" w:sz="7" w:space="0" w:color="000000"/>
              <w:bottom w:val="single" w:sz="7" w:space="0" w:color="000000"/>
              <w:right w:val="single" w:sz="7" w:space="0" w:color="000000"/>
            </w:tcBorders>
          </w:tcPr>
          <w:p>
            <w:pPr>
              <w:pStyle w:val="TableParagraph"/>
              <w:tabs>
                <w:tab w:pos="420" w:val="left" w:leader="none"/>
              </w:tabs>
              <w:spacing w:line="240" w:lineRule="auto" w:before="137"/>
              <w:ind w:right="1"/>
              <w:jc w:val="center"/>
              <w:rPr>
                <w:rFonts w:ascii="宋体" w:hAnsi="宋体" w:cs="宋体" w:eastAsia="宋体" w:hint="default"/>
                <w:sz w:val="21"/>
                <w:szCs w:val="21"/>
              </w:rPr>
            </w:pPr>
            <w:r>
              <w:rPr>
                <w:rFonts w:ascii="宋体" w:hAnsi="宋体" w:cs="宋体" w:eastAsia="宋体" w:hint="default"/>
                <w:sz w:val="21"/>
                <w:szCs w:val="21"/>
              </w:rPr>
              <w:t>职</w:t>
              <w:tab/>
              <w:t>务</w:t>
            </w:r>
          </w:p>
        </w:tc>
        <w:tc>
          <w:tcPr>
            <w:tcW w:w="443"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left="107" w:right="0"/>
              <w:jc w:val="left"/>
              <w:rPr>
                <w:rFonts w:ascii="宋体" w:hAnsi="宋体" w:cs="宋体" w:eastAsia="宋体" w:hint="default"/>
                <w:sz w:val="21"/>
                <w:szCs w:val="21"/>
              </w:rPr>
            </w:pPr>
            <w:r>
              <w:rPr>
                <w:rFonts w:ascii="宋体" w:hAnsi="宋体" w:cs="宋体" w:eastAsia="宋体" w:hint="default"/>
                <w:sz w:val="21"/>
                <w:szCs w:val="21"/>
              </w:rPr>
              <w:t>性</w:t>
            </w:r>
          </w:p>
          <w:p>
            <w:pPr>
              <w:pStyle w:val="TableParagraph"/>
              <w:spacing w:line="240" w:lineRule="auto" w:before="37"/>
              <w:ind w:left="107" w:right="0"/>
              <w:jc w:val="left"/>
              <w:rPr>
                <w:rFonts w:ascii="宋体" w:hAnsi="宋体" w:cs="宋体" w:eastAsia="宋体" w:hint="default"/>
                <w:sz w:val="21"/>
                <w:szCs w:val="21"/>
              </w:rPr>
            </w:pPr>
            <w:r>
              <w:rPr>
                <w:rFonts w:ascii="宋体" w:hAnsi="宋体" w:cs="宋体" w:eastAsia="宋体" w:hint="default"/>
                <w:sz w:val="21"/>
                <w:szCs w:val="21"/>
              </w:rPr>
              <w:t>别</w:t>
            </w:r>
          </w:p>
        </w:tc>
        <w:tc>
          <w:tcPr>
            <w:tcW w:w="570"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left="171" w:right="0"/>
              <w:jc w:val="left"/>
              <w:rPr>
                <w:rFonts w:ascii="宋体" w:hAnsi="宋体" w:cs="宋体" w:eastAsia="宋体" w:hint="default"/>
                <w:sz w:val="21"/>
                <w:szCs w:val="21"/>
              </w:rPr>
            </w:pPr>
            <w:r>
              <w:rPr>
                <w:rFonts w:ascii="宋体" w:hAnsi="宋体" w:cs="宋体" w:eastAsia="宋体" w:hint="default"/>
                <w:sz w:val="21"/>
                <w:szCs w:val="21"/>
              </w:rPr>
              <w:t>年</w:t>
            </w:r>
          </w:p>
          <w:p>
            <w:pPr>
              <w:pStyle w:val="TableParagraph"/>
              <w:spacing w:line="240" w:lineRule="auto" w:before="37"/>
              <w:ind w:left="171" w:right="0"/>
              <w:jc w:val="left"/>
              <w:rPr>
                <w:rFonts w:ascii="宋体" w:hAnsi="宋体" w:cs="宋体" w:eastAsia="宋体" w:hint="default"/>
                <w:sz w:val="21"/>
                <w:szCs w:val="21"/>
              </w:rPr>
            </w:pPr>
            <w:r>
              <w:rPr>
                <w:rFonts w:ascii="宋体" w:hAnsi="宋体" w:cs="宋体" w:eastAsia="宋体" w:hint="default"/>
                <w:sz w:val="21"/>
                <w:szCs w:val="21"/>
              </w:rPr>
              <w:t>龄</w:t>
            </w:r>
          </w:p>
        </w:tc>
        <w:tc>
          <w:tcPr>
            <w:tcW w:w="269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37"/>
              <w:ind w:right="0"/>
              <w:jc w:val="center"/>
              <w:rPr>
                <w:rFonts w:ascii="宋体" w:hAnsi="宋体" w:cs="宋体" w:eastAsia="宋体" w:hint="default"/>
                <w:sz w:val="21"/>
                <w:szCs w:val="21"/>
              </w:rPr>
            </w:pPr>
            <w:r>
              <w:rPr>
                <w:rFonts w:ascii="宋体" w:hAnsi="宋体" w:cs="宋体" w:eastAsia="宋体" w:hint="default"/>
                <w:sz w:val="21"/>
                <w:szCs w:val="21"/>
              </w:rPr>
              <w:t>任职起止日期</w:t>
            </w:r>
          </w:p>
        </w:tc>
        <w:tc>
          <w:tcPr>
            <w:tcW w:w="1344"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1"/>
              <w:jc w:val="center"/>
              <w:rPr>
                <w:rFonts w:ascii="宋体" w:hAnsi="宋体" w:cs="宋体" w:eastAsia="宋体" w:hint="default"/>
                <w:sz w:val="21"/>
                <w:szCs w:val="21"/>
              </w:rPr>
            </w:pPr>
            <w:r>
              <w:rPr>
                <w:rFonts w:ascii="宋体" w:hAnsi="宋体" w:cs="宋体" w:eastAsia="宋体" w:hint="default"/>
                <w:sz w:val="21"/>
                <w:szCs w:val="21"/>
              </w:rPr>
              <w:t>年初持股数</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1295"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年末持股数</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（股）</w:t>
            </w:r>
          </w:p>
        </w:tc>
      </w:tr>
      <w:tr>
        <w:trPr>
          <w:trHeight w:val="563" w:hRule="exact"/>
        </w:trPr>
        <w:tc>
          <w:tcPr>
            <w:tcW w:w="976"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97"/>
              <w:ind w:right="0"/>
              <w:jc w:val="center"/>
              <w:rPr>
                <w:rFonts w:ascii="宋体" w:hAnsi="宋体" w:cs="宋体" w:eastAsia="宋体" w:hint="default"/>
                <w:sz w:val="21"/>
                <w:szCs w:val="21"/>
              </w:rPr>
            </w:pPr>
            <w:r>
              <w:rPr>
                <w:rFonts w:ascii="宋体" w:hAnsi="宋体" w:cs="宋体" w:eastAsia="宋体" w:hint="default"/>
                <w:sz w:val="21"/>
                <w:szCs w:val="21"/>
              </w:rPr>
              <w:t>陈少群</w:t>
            </w:r>
          </w:p>
        </w:tc>
        <w:tc>
          <w:tcPr>
            <w:tcW w:w="202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97"/>
              <w:ind w:left="99"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44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97"/>
              <w:ind w:right="107"/>
              <w:jc w:val="right"/>
              <w:rPr>
                <w:rFonts w:ascii="宋体" w:hAnsi="宋体" w:cs="宋体" w:eastAsia="宋体" w:hint="default"/>
                <w:sz w:val="21"/>
                <w:szCs w:val="21"/>
              </w:rPr>
            </w:pPr>
            <w:r>
              <w:rPr>
                <w:rFonts w:ascii="宋体" w:hAnsi="宋体" w:cs="宋体" w:eastAsia="宋体" w:hint="default"/>
                <w:sz w:val="21"/>
                <w:szCs w:val="21"/>
              </w:rPr>
              <w:t>男</w:t>
            </w:r>
          </w:p>
        </w:tc>
        <w:tc>
          <w:tcPr>
            <w:tcW w:w="57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97"/>
              <w:ind w:right="1"/>
              <w:jc w:val="center"/>
              <w:rPr>
                <w:rFonts w:ascii="宋体" w:hAnsi="宋体" w:cs="宋体" w:eastAsia="宋体" w:hint="default"/>
                <w:sz w:val="21"/>
                <w:szCs w:val="21"/>
              </w:rPr>
            </w:pPr>
            <w:r>
              <w:rPr>
                <w:rFonts w:ascii="宋体"/>
                <w:sz w:val="21"/>
              </w:rPr>
              <w:t>47</w:t>
            </w:r>
          </w:p>
        </w:tc>
        <w:tc>
          <w:tcPr>
            <w:tcW w:w="269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97"/>
              <w:ind w:right="1"/>
              <w:jc w:val="center"/>
              <w:rPr>
                <w:rFonts w:ascii="宋体" w:hAnsi="宋体" w:cs="宋体" w:eastAsia="宋体" w:hint="default"/>
                <w:sz w:val="21"/>
                <w:szCs w:val="21"/>
              </w:rPr>
            </w:pPr>
            <w:r>
              <w:rPr>
                <w:rFonts w:ascii="宋体"/>
                <w:sz w:val="21"/>
              </w:rPr>
              <w:t>2006.10.13-2009.10.13</w:t>
            </w:r>
          </w:p>
        </w:tc>
        <w:tc>
          <w:tcPr>
            <w:tcW w:w="1344"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97"/>
              <w:ind w:right="0"/>
              <w:jc w:val="center"/>
              <w:rPr>
                <w:rFonts w:ascii="宋体" w:hAnsi="宋体" w:cs="宋体" w:eastAsia="宋体" w:hint="default"/>
                <w:sz w:val="21"/>
                <w:szCs w:val="21"/>
              </w:rPr>
            </w:pPr>
            <w:r>
              <w:rPr>
                <w:rFonts w:ascii="宋体"/>
                <w:sz w:val="21"/>
              </w:rPr>
              <w:t>0</w:t>
            </w:r>
          </w:p>
        </w:tc>
        <w:tc>
          <w:tcPr>
            <w:tcW w:w="1295"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97"/>
              <w:ind w:right="1"/>
              <w:jc w:val="center"/>
              <w:rPr>
                <w:rFonts w:ascii="宋体" w:hAnsi="宋体" w:cs="宋体" w:eastAsia="宋体" w:hint="default"/>
                <w:sz w:val="21"/>
                <w:szCs w:val="21"/>
              </w:rPr>
            </w:pPr>
            <w:r>
              <w:rPr>
                <w:rFonts w:ascii="宋体"/>
                <w:sz w:val="21"/>
              </w:rPr>
              <w:t>3,024,000</w:t>
            </w:r>
          </w:p>
        </w:tc>
      </w:tr>
      <w:tr>
        <w:trPr>
          <w:trHeight w:val="385" w:hRule="exact"/>
        </w:trPr>
        <w:tc>
          <w:tcPr>
            <w:tcW w:w="976"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祝俊明</w:t>
            </w:r>
          </w:p>
        </w:tc>
        <w:tc>
          <w:tcPr>
            <w:tcW w:w="202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0"/>
              <w:ind w:left="99"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5"/>
                <w:sz w:val="21"/>
                <w:szCs w:val="21"/>
              </w:rPr>
              <w:t> </w:t>
            </w:r>
            <w:r>
              <w:rPr>
                <w:rFonts w:ascii="宋体" w:hAnsi="宋体" w:cs="宋体" w:eastAsia="宋体" w:hint="default"/>
                <w:sz w:val="21"/>
                <w:szCs w:val="21"/>
              </w:rPr>
              <w:t>总经理</w:t>
            </w:r>
          </w:p>
        </w:tc>
        <w:tc>
          <w:tcPr>
            <w:tcW w:w="44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0"/>
              <w:ind w:right="107"/>
              <w:jc w:val="right"/>
              <w:rPr>
                <w:rFonts w:ascii="宋体" w:hAnsi="宋体" w:cs="宋体" w:eastAsia="宋体" w:hint="default"/>
                <w:sz w:val="21"/>
                <w:szCs w:val="21"/>
              </w:rPr>
            </w:pPr>
            <w:r>
              <w:rPr>
                <w:rFonts w:ascii="宋体" w:hAnsi="宋体" w:cs="宋体" w:eastAsia="宋体" w:hint="default"/>
                <w:sz w:val="21"/>
                <w:szCs w:val="21"/>
              </w:rPr>
              <w:t>男</w:t>
            </w:r>
          </w:p>
        </w:tc>
        <w:tc>
          <w:tcPr>
            <w:tcW w:w="57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0"/>
              <w:ind w:right="3"/>
              <w:jc w:val="center"/>
              <w:rPr>
                <w:rFonts w:ascii="宋体" w:hAnsi="宋体" w:cs="宋体" w:eastAsia="宋体" w:hint="default"/>
                <w:sz w:val="21"/>
                <w:szCs w:val="21"/>
              </w:rPr>
            </w:pPr>
            <w:r>
              <w:rPr>
                <w:rFonts w:ascii="宋体"/>
                <w:sz w:val="21"/>
              </w:rPr>
              <w:t>45</w:t>
            </w:r>
          </w:p>
        </w:tc>
        <w:tc>
          <w:tcPr>
            <w:tcW w:w="269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sz w:val="21"/>
              </w:rPr>
              <w:t>2006.10.13-2009.4.8</w:t>
            </w:r>
          </w:p>
        </w:tc>
        <w:tc>
          <w:tcPr>
            <w:tcW w:w="1344"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sz w:val="21"/>
              </w:rPr>
              <w:t>124,852</w:t>
            </w:r>
          </w:p>
        </w:tc>
        <w:tc>
          <w:tcPr>
            <w:tcW w:w="1295"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sz w:val="21"/>
              </w:rPr>
              <w:t>2,949,639</w:t>
            </w:r>
          </w:p>
        </w:tc>
      </w:tr>
      <w:tr>
        <w:trPr>
          <w:trHeight w:val="346" w:hRule="exact"/>
        </w:trPr>
        <w:tc>
          <w:tcPr>
            <w:tcW w:w="976"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孙良媛</w:t>
            </w:r>
          </w:p>
        </w:tc>
        <w:tc>
          <w:tcPr>
            <w:tcW w:w="2020"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left="99"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43"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right="105"/>
              <w:jc w:val="right"/>
              <w:rPr>
                <w:rFonts w:ascii="宋体" w:hAnsi="宋体" w:cs="宋体" w:eastAsia="宋体" w:hint="default"/>
                <w:sz w:val="21"/>
                <w:szCs w:val="21"/>
              </w:rPr>
            </w:pPr>
            <w:r>
              <w:rPr>
                <w:rFonts w:ascii="宋体" w:hAnsi="宋体" w:cs="宋体" w:eastAsia="宋体" w:hint="default"/>
                <w:sz w:val="21"/>
                <w:szCs w:val="21"/>
              </w:rPr>
              <w:t>女</w:t>
            </w:r>
          </w:p>
        </w:tc>
        <w:tc>
          <w:tcPr>
            <w:tcW w:w="570"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right="1"/>
              <w:jc w:val="center"/>
              <w:rPr>
                <w:rFonts w:ascii="宋体" w:hAnsi="宋体" w:cs="宋体" w:eastAsia="宋体" w:hint="default"/>
                <w:sz w:val="21"/>
                <w:szCs w:val="21"/>
              </w:rPr>
            </w:pPr>
            <w:r>
              <w:rPr>
                <w:rFonts w:ascii="宋体"/>
                <w:sz w:val="21"/>
              </w:rPr>
              <w:t>49</w:t>
            </w:r>
          </w:p>
        </w:tc>
        <w:tc>
          <w:tcPr>
            <w:tcW w:w="2698"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2008.8.28-2009.10.13</w:t>
            </w:r>
          </w:p>
        </w:tc>
        <w:tc>
          <w:tcPr>
            <w:tcW w:w="1344"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0</w:t>
            </w:r>
          </w:p>
        </w:tc>
        <w:tc>
          <w:tcPr>
            <w:tcW w:w="1295"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0</w:t>
            </w:r>
          </w:p>
        </w:tc>
      </w:tr>
      <w:tr>
        <w:trPr>
          <w:trHeight w:val="344" w:hRule="exact"/>
        </w:trPr>
        <w:tc>
          <w:tcPr>
            <w:tcW w:w="976"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吴叔平</w:t>
            </w:r>
          </w:p>
        </w:tc>
        <w:tc>
          <w:tcPr>
            <w:tcW w:w="2020"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left="99"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43"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right="105"/>
              <w:jc w:val="right"/>
              <w:rPr>
                <w:rFonts w:ascii="宋体" w:hAnsi="宋体" w:cs="宋体" w:eastAsia="宋体" w:hint="default"/>
                <w:sz w:val="21"/>
                <w:szCs w:val="21"/>
              </w:rPr>
            </w:pPr>
            <w:r>
              <w:rPr>
                <w:rFonts w:ascii="宋体" w:hAnsi="宋体" w:cs="宋体" w:eastAsia="宋体" w:hint="default"/>
                <w:sz w:val="21"/>
                <w:szCs w:val="21"/>
              </w:rPr>
              <w:t>男</w:t>
            </w:r>
          </w:p>
        </w:tc>
        <w:tc>
          <w:tcPr>
            <w:tcW w:w="570"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right="1"/>
              <w:jc w:val="center"/>
              <w:rPr>
                <w:rFonts w:ascii="宋体" w:hAnsi="宋体" w:cs="宋体" w:eastAsia="宋体" w:hint="default"/>
                <w:sz w:val="21"/>
                <w:szCs w:val="21"/>
              </w:rPr>
            </w:pPr>
            <w:r>
              <w:rPr>
                <w:rFonts w:ascii="宋体"/>
                <w:sz w:val="21"/>
              </w:rPr>
              <w:t>55</w:t>
            </w:r>
          </w:p>
        </w:tc>
        <w:tc>
          <w:tcPr>
            <w:tcW w:w="2698"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2006.10.13-2009.10.13</w:t>
            </w:r>
          </w:p>
        </w:tc>
        <w:tc>
          <w:tcPr>
            <w:tcW w:w="1344"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left="3" w:right="0"/>
              <w:jc w:val="center"/>
              <w:rPr>
                <w:rFonts w:ascii="宋体" w:hAnsi="宋体" w:cs="宋体" w:eastAsia="宋体" w:hint="default"/>
                <w:sz w:val="21"/>
                <w:szCs w:val="21"/>
              </w:rPr>
            </w:pPr>
            <w:r>
              <w:rPr>
                <w:rFonts w:ascii="宋体"/>
                <w:sz w:val="21"/>
              </w:rPr>
              <w:t>0</w:t>
            </w:r>
          </w:p>
        </w:tc>
        <w:tc>
          <w:tcPr>
            <w:tcW w:w="1295"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0</w:t>
            </w:r>
          </w:p>
        </w:tc>
      </w:tr>
      <w:tr>
        <w:trPr>
          <w:trHeight w:val="330" w:hRule="exact"/>
        </w:trPr>
        <w:tc>
          <w:tcPr>
            <w:tcW w:w="976"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郭晋龙</w:t>
            </w:r>
          </w:p>
        </w:tc>
        <w:tc>
          <w:tcPr>
            <w:tcW w:w="2020"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left="99"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43"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105"/>
              <w:jc w:val="right"/>
              <w:rPr>
                <w:rFonts w:ascii="宋体" w:hAnsi="宋体" w:cs="宋体" w:eastAsia="宋体" w:hint="default"/>
                <w:sz w:val="21"/>
                <w:szCs w:val="21"/>
              </w:rPr>
            </w:pPr>
            <w:r>
              <w:rPr>
                <w:rFonts w:ascii="宋体" w:hAnsi="宋体" w:cs="宋体" w:eastAsia="宋体" w:hint="default"/>
                <w:sz w:val="21"/>
                <w:szCs w:val="21"/>
              </w:rPr>
              <w:t>男</w:t>
            </w:r>
          </w:p>
        </w:tc>
        <w:tc>
          <w:tcPr>
            <w:tcW w:w="570"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1"/>
              <w:jc w:val="center"/>
              <w:rPr>
                <w:rFonts w:ascii="宋体" w:hAnsi="宋体" w:cs="宋体" w:eastAsia="宋体" w:hint="default"/>
                <w:sz w:val="21"/>
                <w:szCs w:val="21"/>
              </w:rPr>
            </w:pPr>
            <w:r>
              <w:rPr>
                <w:rFonts w:ascii="宋体"/>
                <w:sz w:val="21"/>
              </w:rPr>
              <w:t>47</w:t>
            </w:r>
          </w:p>
        </w:tc>
        <w:tc>
          <w:tcPr>
            <w:tcW w:w="2698"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1"/>
                <w:szCs w:val="21"/>
              </w:rPr>
            </w:pPr>
            <w:r>
              <w:rPr>
                <w:rFonts w:ascii="宋体"/>
                <w:sz w:val="21"/>
              </w:rPr>
              <w:t>2006.10.13-2009.10.13</w:t>
            </w:r>
          </w:p>
        </w:tc>
        <w:tc>
          <w:tcPr>
            <w:tcW w:w="1344"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left="3" w:right="0"/>
              <w:jc w:val="center"/>
              <w:rPr>
                <w:rFonts w:ascii="宋体" w:hAnsi="宋体" w:cs="宋体" w:eastAsia="宋体" w:hint="default"/>
                <w:sz w:val="21"/>
                <w:szCs w:val="21"/>
              </w:rPr>
            </w:pPr>
            <w:r>
              <w:rPr>
                <w:rFonts w:ascii="宋体"/>
                <w:sz w:val="21"/>
              </w:rPr>
              <w:t>0</w:t>
            </w:r>
          </w:p>
        </w:tc>
        <w:tc>
          <w:tcPr>
            <w:tcW w:w="1295"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1"/>
                <w:szCs w:val="21"/>
              </w:rPr>
            </w:pPr>
            <w:r>
              <w:rPr>
                <w:rFonts w:ascii="宋体"/>
                <w:sz w:val="21"/>
              </w:rPr>
              <w:t>0</w:t>
            </w:r>
          </w:p>
        </w:tc>
      </w:tr>
      <w:tr>
        <w:trPr>
          <w:trHeight w:val="329" w:hRule="exact"/>
        </w:trPr>
        <w:tc>
          <w:tcPr>
            <w:tcW w:w="976" w:type="dxa"/>
            <w:tcBorders>
              <w:top w:val="single" w:sz="7" w:space="0" w:color="000000"/>
              <w:left w:val="single" w:sz="7" w:space="0" w:color="000000"/>
              <w:bottom w:val="single" w:sz="7" w:space="0" w:color="000000"/>
              <w:right w:val="single" w:sz="7" w:space="0" w:color="000000"/>
            </w:tcBorders>
          </w:tcPr>
          <w:p>
            <w:pPr>
              <w:pStyle w:val="TableParagraph"/>
              <w:tabs>
                <w:tab w:pos="420" w:val="left" w:leader="none"/>
              </w:tabs>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张</w:t>
              <w:tab/>
              <w:t>勇</w:t>
            </w:r>
          </w:p>
        </w:tc>
        <w:tc>
          <w:tcPr>
            <w:tcW w:w="2020"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left="98"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43"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106"/>
              <w:jc w:val="right"/>
              <w:rPr>
                <w:rFonts w:ascii="宋体" w:hAnsi="宋体" w:cs="宋体" w:eastAsia="宋体" w:hint="default"/>
                <w:sz w:val="21"/>
                <w:szCs w:val="21"/>
              </w:rPr>
            </w:pPr>
            <w:r>
              <w:rPr>
                <w:rFonts w:ascii="宋体" w:hAnsi="宋体" w:cs="宋体" w:eastAsia="宋体" w:hint="default"/>
                <w:sz w:val="21"/>
                <w:szCs w:val="21"/>
              </w:rPr>
              <w:t>男</w:t>
            </w:r>
          </w:p>
        </w:tc>
        <w:tc>
          <w:tcPr>
            <w:tcW w:w="570"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1"/>
              <w:jc w:val="center"/>
              <w:rPr>
                <w:rFonts w:ascii="宋体" w:hAnsi="宋体" w:cs="宋体" w:eastAsia="宋体" w:hint="default"/>
                <w:sz w:val="21"/>
                <w:szCs w:val="21"/>
              </w:rPr>
            </w:pPr>
            <w:r>
              <w:rPr>
                <w:rFonts w:ascii="宋体"/>
                <w:sz w:val="21"/>
              </w:rPr>
              <w:t>49</w:t>
            </w:r>
          </w:p>
        </w:tc>
        <w:tc>
          <w:tcPr>
            <w:tcW w:w="2698"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1"/>
              <w:jc w:val="center"/>
              <w:rPr>
                <w:rFonts w:ascii="宋体" w:hAnsi="宋体" w:cs="宋体" w:eastAsia="宋体" w:hint="default"/>
                <w:sz w:val="21"/>
                <w:szCs w:val="21"/>
              </w:rPr>
            </w:pPr>
            <w:r>
              <w:rPr>
                <w:rFonts w:ascii="宋体"/>
                <w:sz w:val="21"/>
              </w:rPr>
              <w:t>2006.10.13-2009.10.13</w:t>
            </w:r>
          </w:p>
        </w:tc>
        <w:tc>
          <w:tcPr>
            <w:tcW w:w="1344"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1"/>
                <w:szCs w:val="21"/>
              </w:rPr>
            </w:pPr>
            <w:r>
              <w:rPr>
                <w:rFonts w:ascii="宋体"/>
                <w:sz w:val="21"/>
              </w:rPr>
              <w:t>0</w:t>
            </w:r>
          </w:p>
        </w:tc>
        <w:tc>
          <w:tcPr>
            <w:tcW w:w="1295"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1"/>
              <w:jc w:val="center"/>
              <w:rPr>
                <w:rFonts w:ascii="宋体" w:hAnsi="宋体" w:cs="宋体" w:eastAsia="宋体" w:hint="default"/>
                <w:sz w:val="21"/>
                <w:szCs w:val="21"/>
              </w:rPr>
            </w:pPr>
            <w:r>
              <w:rPr>
                <w:rFonts w:ascii="宋体"/>
                <w:sz w:val="21"/>
              </w:rPr>
              <w:t>0</w:t>
            </w:r>
          </w:p>
        </w:tc>
      </w:tr>
      <w:tr>
        <w:trPr>
          <w:trHeight w:val="344" w:hRule="exact"/>
        </w:trPr>
        <w:tc>
          <w:tcPr>
            <w:tcW w:w="976" w:type="dxa"/>
            <w:tcBorders>
              <w:top w:val="single" w:sz="7" w:space="0" w:color="000000"/>
              <w:left w:val="single" w:sz="7" w:space="0" w:color="000000"/>
              <w:bottom w:val="single" w:sz="7" w:space="0" w:color="000000"/>
              <w:right w:val="single" w:sz="7" w:space="0" w:color="000000"/>
            </w:tcBorders>
          </w:tcPr>
          <w:p>
            <w:pPr>
              <w:pStyle w:val="TableParagraph"/>
              <w:tabs>
                <w:tab w:pos="420" w:val="left" w:leader="none"/>
              </w:tabs>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孙</w:t>
              <w:tab/>
              <w:t>雄</w:t>
            </w:r>
          </w:p>
        </w:tc>
        <w:tc>
          <w:tcPr>
            <w:tcW w:w="2020"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43"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right="106"/>
              <w:jc w:val="right"/>
              <w:rPr>
                <w:rFonts w:ascii="宋体" w:hAnsi="宋体" w:cs="宋体" w:eastAsia="宋体" w:hint="default"/>
                <w:sz w:val="21"/>
                <w:szCs w:val="21"/>
              </w:rPr>
            </w:pPr>
            <w:r>
              <w:rPr>
                <w:rFonts w:ascii="宋体" w:hAnsi="宋体" w:cs="宋体" w:eastAsia="宋体" w:hint="default"/>
                <w:sz w:val="21"/>
                <w:szCs w:val="21"/>
              </w:rPr>
              <w:t>男</w:t>
            </w:r>
          </w:p>
        </w:tc>
        <w:tc>
          <w:tcPr>
            <w:tcW w:w="570"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right="1"/>
              <w:jc w:val="center"/>
              <w:rPr>
                <w:rFonts w:ascii="宋体" w:hAnsi="宋体" w:cs="宋体" w:eastAsia="宋体" w:hint="default"/>
                <w:sz w:val="21"/>
                <w:szCs w:val="21"/>
              </w:rPr>
            </w:pPr>
            <w:r>
              <w:rPr>
                <w:rFonts w:ascii="宋体"/>
                <w:sz w:val="21"/>
              </w:rPr>
              <w:t>58</w:t>
            </w:r>
          </w:p>
        </w:tc>
        <w:tc>
          <w:tcPr>
            <w:tcW w:w="2698"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right="1"/>
              <w:jc w:val="center"/>
              <w:rPr>
                <w:rFonts w:ascii="宋体" w:hAnsi="宋体" w:cs="宋体" w:eastAsia="宋体" w:hint="default"/>
                <w:sz w:val="21"/>
                <w:szCs w:val="21"/>
              </w:rPr>
            </w:pPr>
            <w:r>
              <w:rPr>
                <w:rFonts w:ascii="宋体"/>
                <w:sz w:val="21"/>
              </w:rPr>
              <w:t>2006.10.13-2009.10.13</w:t>
            </w:r>
          </w:p>
        </w:tc>
        <w:tc>
          <w:tcPr>
            <w:tcW w:w="1344"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0</w:t>
            </w:r>
          </w:p>
        </w:tc>
        <w:tc>
          <w:tcPr>
            <w:tcW w:w="1295"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right="1"/>
              <w:jc w:val="center"/>
              <w:rPr>
                <w:rFonts w:ascii="宋体" w:hAnsi="宋体" w:cs="宋体" w:eastAsia="宋体" w:hint="default"/>
                <w:sz w:val="21"/>
                <w:szCs w:val="21"/>
              </w:rPr>
            </w:pPr>
            <w:r>
              <w:rPr>
                <w:rFonts w:ascii="宋体"/>
                <w:sz w:val="21"/>
              </w:rPr>
              <w:t>0</w:t>
            </w:r>
          </w:p>
        </w:tc>
      </w:tr>
      <w:tr>
        <w:trPr>
          <w:trHeight w:val="346" w:hRule="exact"/>
        </w:trPr>
        <w:tc>
          <w:tcPr>
            <w:tcW w:w="976" w:type="dxa"/>
            <w:tcBorders>
              <w:top w:val="single" w:sz="7" w:space="0" w:color="000000"/>
              <w:left w:val="single" w:sz="7" w:space="0" w:color="000000"/>
              <w:bottom w:val="single" w:sz="7" w:space="0" w:color="000000"/>
              <w:right w:val="single" w:sz="7" w:space="0" w:color="000000"/>
            </w:tcBorders>
          </w:tcPr>
          <w:p>
            <w:pPr>
              <w:pStyle w:val="TableParagraph"/>
              <w:tabs>
                <w:tab w:pos="421" w:val="left" w:leader="none"/>
              </w:tabs>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马</w:t>
              <w:tab/>
              <w:t>坚</w:t>
            </w:r>
          </w:p>
        </w:tc>
        <w:tc>
          <w:tcPr>
            <w:tcW w:w="2020"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2"/>
                <w:sz w:val="21"/>
                <w:szCs w:val="21"/>
              </w:rPr>
              <w:t> </w:t>
            </w:r>
            <w:r>
              <w:rPr>
                <w:rFonts w:ascii="宋体" w:hAnsi="宋体" w:cs="宋体" w:eastAsia="宋体" w:hint="default"/>
                <w:sz w:val="21"/>
                <w:szCs w:val="21"/>
              </w:rPr>
              <w:t>副总经理</w:t>
            </w:r>
          </w:p>
        </w:tc>
        <w:tc>
          <w:tcPr>
            <w:tcW w:w="443"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right="103"/>
              <w:jc w:val="right"/>
              <w:rPr>
                <w:rFonts w:ascii="宋体" w:hAnsi="宋体" w:cs="宋体" w:eastAsia="宋体" w:hint="default"/>
                <w:sz w:val="21"/>
                <w:szCs w:val="21"/>
              </w:rPr>
            </w:pPr>
            <w:r>
              <w:rPr>
                <w:rFonts w:ascii="宋体" w:hAnsi="宋体" w:cs="宋体" w:eastAsia="宋体" w:hint="default"/>
                <w:sz w:val="21"/>
                <w:szCs w:val="21"/>
              </w:rPr>
              <w:t>女</w:t>
            </w:r>
          </w:p>
        </w:tc>
        <w:tc>
          <w:tcPr>
            <w:tcW w:w="570"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sz w:val="21"/>
              </w:rPr>
              <w:t>46</w:t>
            </w:r>
          </w:p>
        </w:tc>
        <w:tc>
          <w:tcPr>
            <w:tcW w:w="2698"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sz w:val="21"/>
              </w:rPr>
              <w:t>2006.10.13-2009.10.13</w:t>
            </w:r>
          </w:p>
        </w:tc>
        <w:tc>
          <w:tcPr>
            <w:tcW w:w="1344"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sz w:val="21"/>
              </w:rPr>
              <w:t>124,852</w:t>
            </w:r>
          </w:p>
        </w:tc>
        <w:tc>
          <w:tcPr>
            <w:tcW w:w="1295"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1,200,639</w:t>
            </w:r>
          </w:p>
        </w:tc>
      </w:tr>
      <w:tr>
        <w:trPr>
          <w:trHeight w:val="329" w:hRule="exact"/>
        </w:trPr>
        <w:tc>
          <w:tcPr>
            <w:tcW w:w="976"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陈小华</w:t>
            </w:r>
          </w:p>
        </w:tc>
        <w:tc>
          <w:tcPr>
            <w:tcW w:w="2020"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left="99"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2"/>
                <w:sz w:val="21"/>
                <w:szCs w:val="21"/>
              </w:rPr>
              <w:t> </w:t>
            </w:r>
            <w:r>
              <w:rPr>
                <w:rFonts w:ascii="宋体" w:hAnsi="宋体" w:cs="宋体" w:eastAsia="宋体" w:hint="default"/>
                <w:sz w:val="21"/>
                <w:szCs w:val="21"/>
              </w:rPr>
              <w:t>董事会秘书</w:t>
            </w:r>
          </w:p>
        </w:tc>
        <w:tc>
          <w:tcPr>
            <w:tcW w:w="443"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106"/>
              <w:jc w:val="right"/>
              <w:rPr>
                <w:rFonts w:ascii="宋体" w:hAnsi="宋体" w:cs="宋体" w:eastAsia="宋体" w:hint="default"/>
                <w:sz w:val="21"/>
                <w:szCs w:val="21"/>
              </w:rPr>
            </w:pPr>
            <w:r>
              <w:rPr>
                <w:rFonts w:ascii="宋体" w:hAnsi="宋体" w:cs="宋体" w:eastAsia="宋体" w:hint="default"/>
                <w:sz w:val="21"/>
                <w:szCs w:val="21"/>
              </w:rPr>
              <w:t>男</w:t>
            </w:r>
          </w:p>
        </w:tc>
        <w:tc>
          <w:tcPr>
            <w:tcW w:w="570"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1"/>
              <w:jc w:val="center"/>
              <w:rPr>
                <w:rFonts w:ascii="宋体" w:hAnsi="宋体" w:cs="宋体" w:eastAsia="宋体" w:hint="default"/>
                <w:sz w:val="21"/>
                <w:szCs w:val="21"/>
              </w:rPr>
            </w:pPr>
            <w:r>
              <w:rPr>
                <w:rFonts w:ascii="宋体"/>
                <w:sz w:val="21"/>
              </w:rPr>
              <w:t>42</w:t>
            </w:r>
          </w:p>
        </w:tc>
        <w:tc>
          <w:tcPr>
            <w:tcW w:w="2698"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1"/>
              <w:jc w:val="center"/>
              <w:rPr>
                <w:rFonts w:ascii="宋体" w:hAnsi="宋体" w:cs="宋体" w:eastAsia="宋体" w:hint="default"/>
                <w:sz w:val="21"/>
                <w:szCs w:val="21"/>
              </w:rPr>
            </w:pPr>
            <w:r>
              <w:rPr>
                <w:rFonts w:ascii="宋体"/>
                <w:sz w:val="21"/>
              </w:rPr>
              <w:t>2006.10.13-2009.10.13</w:t>
            </w:r>
          </w:p>
        </w:tc>
        <w:tc>
          <w:tcPr>
            <w:tcW w:w="1344"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1"/>
                <w:szCs w:val="21"/>
              </w:rPr>
            </w:pPr>
            <w:r>
              <w:rPr>
                <w:rFonts w:ascii="宋体"/>
                <w:sz w:val="21"/>
              </w:rPr>
              <w:t>0</w:t>
            </w:r>
          </w:p>
        </w:tc>
        <w:tc>
          <w:tcPr>
            <w:tcW w:w="1295"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1"/>
              <w:jc w:val="center"/>
              <w:rPr>
                <w:rFonts w:ascii="宋体" w:hAnsi="宋体" w:cs="宋体" w:eastAsia="宋体" w:hint="default"/>
                <w:sz w:val="21"/>
                <w:szCs w:val="21"/>
              </w:rPr>
            </w:pPr>
            <w:r>
              <w:rPr>
                <w:rFonts w:ascii="宋体"/>
                <w:sz w:val="21"/>
              </w:rPr>
              <w:t>1,097,000</w:t>
            </w:r>
          </w:p>
        </w:tc>
      </w:tr>
      <w:tr>
        <w:trPr>
          <w:trHeight w:val="329" w:hRule="exact"/>
        </w:trPr>
        <w:tc>
          <w:tcPr>
            <w:tcW w:w="976"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马彦钊</w:t>
            </w:r>
          </w:p>
        </w:tc>
        <w:tc>
          <w:tcPr>
            <w:tcW w:w="2020"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left="99"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2"/>
                <w:sz w:val="21"/>
                <w:szCs w:val="21"/>
              </w:rPr>
              <w:t> </w:t>
            </w:r>
            <w:r>
              <w:rPr>
                <w:rFonts w:ascii="宋体" w:hAnsi="宋体" w:cs="宋体" w:eastAsia="宋体" w:hint="default"/>
                <w:sz w:val="21"/>
                <w:szCs w:val="21"/>
              </w:rPr>
              <w:t>财务总监</w:t>
            </w:r>
          </w:p>
        </w:tc>
        <w:tc>
          <w:tcPr>
            <w:tcW w:w="443"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106"/>
              <w:jc w:val="right"/>
              <w:rPr>
                <w:rFonts w:ascii="宋体" w:hAnsi="宋体" w:cs="宋体" w:eastAsia="宋体" w:hint="default"/>
                <w:sz w:val="21"/>
                <w:szCs w:val="21"/>
              </w:rPr>
            </w:pPr>
            <w:r>
              <w:rPr>
                <w:rFonts w:ascii="宋体" w:hAnsi="宋体" w:cs="宋体" w:eastAsia="宋体" w:hint="default"/>
                <w:sz w:val="21"/>
                <w:szCs w:val="21"/>
              </w:rPr>
              <w:t>男</w:t>
            </w:r>
          </w:p>
        </w:tc>
        <w:tc>
          <w:tcPr>
            <w:tcW w:w="570"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1"/>
                <w:szCs w:val="21"/>
              </w:rPr>
            </w:pPr>
            <w:r>
              <w:rPr>
                <w:rFonts w:ascii="宋体"/>
                <w:sz w:val="21"/>
              </w:rPr>
              <w:t>45</w:t>
            </w:r>
          </w:p>
        </w:tc>
        <w:tc>
          <w:tcPr>
            <w:tcW w:w="2698"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1"/>
                <w:szCs w:val="21"/>
              </w:rPr>
            </w:pPr>
            <w:r>
              <w:rPr>
                <w:rFonts w:ascii="宋体"/>
                <w:sz w:val="21"/>
              </w:rPr>
              <w:t>2006.10.13-2009.10.13</w:t>
            </w:r>
          </w:p>
        </w:tc>
        <w:tc>
          <w:tcPr>
            <w:tcW w:w="1344"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left="2" w:right="0"/>
              <w:jc w:val="center"/>
              <w:rPr>
                <w:rFonts w:ascii="宋体" w:hAnsi="宋体" w:cs="宋体" w:eastAsia="宋体" w:hint="default"/>
                <w:sz w:val="21"/>
                <w:szCs w:val="21"/>
              </w:rPr>
            </w:pPr>
            <w:r>
              <w:rPr>
                <w:rFonts w:ascii="宋体"/>
                <w:sz w:val="21"/>
              </w:rPr>
              <w:t>0</w:t>
            </w:r>
          </w:p>
        </w:tc>
        <w:tc>
          <w:tcPr>
            <w:tcW w:w="1295"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1"/>
                <w:szCs w:val="21"/>
              </w:rPr>
            </w:pPr>
            <w:r>
              <w:rPr>
                <w:rFonts w:ascii="宋体"/>
                <w:sz w:val="21"/>
              </w:rPr>
              <w:t>0</w:t>
            </w:r>
          </w:p>
        </w:tc>
      </w:tr>
      <w:tr>
        <w:trPr>
          <w:trHeight w:val="436" w:hRule="exact"/>
        </w:trPr>
        <w:tc>
          <w:tcPr>
            <w:tcW w:w="976"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冯儒林</w:t>
            </w:r>
          </w:p>
        </w:tc>
        <w:tc>
          <w:tcPr>
            <w:tcW w:w="202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34"/>
              <w:ind w:left="9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4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34"/>
              <w:ind w:right="106"/>
              <w:jc w:val="right"/>
              <w:rPr>
                <w:rFonts w:ascii="宋体" w:hAnsi="宋体" w:cs="宋体" w:eastAsia="宋体" w:hint="default"/>
                <w:sz w:val="21"/>
                <w:szCs w:val="21"/>
              </w:rPr>
            </w:pPr>
            <w:r>
              <w:rPr>
                <w:rFonts w:ascii="宋体" w:hAnsi="宋体" w:cs="宋体" w:eastAsia="宋体" w:hint="default"/>
                <w:sz w:val="21"/>
                <w:szCs w:val="21"/>
              </w:rPr>
              <w:t>男</w:t>
            </w:r>
          </w:p>
        </w:tc>
        <w:tc>
          <w:tcPr>
            <w:tcW w:w="57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34"/>
              <w:ind w:right="1"/>
              <w:jc w:val="center"/>
              <w:rPr>
                <w:rFonts w:ascii="宋体" w:hAnsi="宋体" w:cs="宋体" w:eastAsia="宋体" w:hint="default"/>
                <w:sz w:val="21"/>
                <w:szCs w:val="21"/>
              </w:rPr>
            </w:pPr>
            <w:r>
              <w:rPr>
                <w:rFonts w:ascii="宋体"/>
                <w:sz w:val="21"/>
              </w:rPr>
              <w:t>57</w:t>
            </w:r>
          </w:p>
        </w:tc>
        <w:tc>
          <w:tcPr>
            <w:tcW w:w="269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34"/>
              <w:ind w:right="0"/>
              <w:jc w:val="center"/>
              <w:rPr>
                <w:rFonts w:ascii="宋体" w:hAnsi="宋体" w:cs="宋体" w:eastAsia="宋体" w:hint="default"/>
                <w:sz w:val="21"/>
                <w:szCs w:val="21"/>
              </w:rPr>
            </w:pPr>
            <w:r>
              <w:rPr>
                <w:rFonts w:ascii="宋体"/>
                <w:sz w:val="21"/>
              </w:rPr>
              <w:t>2006.10.13-2009.10.13</w:t>
            </w:r>
          </w:p>
        </w:tc>
        <w:tc>
          <w:tcPr>
            <w:tcW w:w="1344"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34"/>
              <w:ind w:left="1" w:right="0"/>
              <w:jc w:val="center"/>
              <w:rPr>
                <w:rFonts w:ascii="宋体" w:hAnsi="宋体" w:cs="宋体" w:eastAsia="宋体" w:hint="default"/>
                <w:sz w:val="21"/>
                <w:szCs w:val="21"/>
              </w:rPr>
            </w:pPr>
            <w:r>
              <w:rPr>
                <w:rFonts w:ascii="宋体"/>
                <w:sz w:val="21"/>
              </w:rPr>
              <w:t>0</w:t>
            </w:r>
          </w:p>
        </w:tc>
        <w:tc>
          <w:tcPr>
            <w:tcW w:w="1295"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34"/>
              <w:ind w:left="1" w:right="0"/>
              <w:jc w:val="center"/>
              <w:rPr>
                <w:rFonts w:ascii="宋体" w:hAnsi="宋体" w:cs="宋体" w:eastAsia="宋体" w:hint="default"/>
                <w:sz w:val="21"/>
                <w:szCs w:val="21"/>
              </w:rPr>
            </w:pPr>
            <w:r>
              <w:rPr>
                <w:rFonts w:ascii="宋体"/>
                <w:sz w:val="21"/>
              </w:rPr>
              <w:t>808,000</w:t>
            </w:r>
          </w:p>
        </w:tc>
      </w:tr>
      <w:tr>
        <w:trPr>
          <w:trHeight w:val="330" w:hRule="exact"/>
        </w:trPr>
        <w:tc>
          <w:tcPr>
            <w:tcW w:w="976" w:type="dxa"/>
            <w:tcBorders>
              <w:top w:val="single" w:sz="7" w:space="0" w:color="000000"/>
              <w:left w:val="single" w:sz="7" w:space="0" w:color="000000"/>
              <w:bottom w:val="single" w:sz="7" w:space="0" w:color="000000"/>
              <w:right w:val="single" w:sz="7" w:space="0" w:color="000000"/>
            </w:tcBorders>
          </w:tcPr>
          <w:p>
            <w:pPr>
              <w:pStyle w:val="TableParagraph"/>
              <w:tabs>
                <w:tab w:pos="421" w:val="left" w:leader="none"/>
              </w:tabs>
              <w:spacing w:line="256" w:lineRule="exact"/>
              <w:ind w:right="1"/>
              <w:jc w:val="center"/>
              <w:rPr>
                <w:rFonts w:ascii="宋体" w:hAnsi="宋体" w:cs="宋体" w:eastAsia="宋体" w:hint="default"/>
                <w:sz w:val="21"/>
                <w:szCs w:val="21"/>
              </w:rPr>
            </w:pPr>
            <w:r>
              <w:rPr>
                <w:rFonts w:ascii="宋体" w:hAnsi="宋体" w:cs="宋体" w:eastAsia="宋体" w:hint="default"/>
                <w:sz w:val="21"/>
                <w:szCs w:val="21"/>
              </w:rPr>
              <w:t>孙</w:t>
              <w:tab/>
              <w:t>涛</w:t>
            </w:r>
          </w:p>
        </w:tc>
        <w:tc>
          <w:tcPr>
            <w:tcW w:w="2020"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43"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104"/>
              <w:jc w:val="right"/>
              <w:rPr>
                <w:rFonts w:ascii="宋体" w:hAnsi="宋体" w:cs="宋体" w:eastAsia="宋体" w:hint="default"/>
                <w:sz w:val="21"/>
                <w:szCs w:val="21"/>
              </w:rPr>
            </w:pPr>
            <w:r>
              <w:rPr>
                <w:rFonts w:ascii="宋体" w:hAnsi="宋体" w:cs="宋体" w:eastAsia="宋体" w:hint="default"/>
                <w:sz w:val="21"/>
                <w:szCs w:val="21"/>
              </w:rPr>
              <w:t>男</w:t>
            </w:r>
          </w:p>
        </w:tc>
        <w:tc>
          <w:tcPr>
            <w:tcW w:w="570"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left="2" w:right="0"/>
              <w:jc w:val="center"/>
              <w:rPr>
                <w:rFonts w:ascii="宋体" w:hAnsi="宋体" w:cs="宋体" w:eastAsia="宋体" w:hint="default"/>
                <w:sz w:val="21"/>
                <w:szCs w:val="21"/>
              </w:rPr>
            </w:pPr>
            <w:r>
              <w:rPr>
                <w:rFonts w:ascii="宋体"/>
                <w:sz w:val="21"/>
              </w:rPr>
              <w:t>47</w:t>
            </w:r>
          </w:p>
        </w:tc>
        <w:tc>
          <w:tcPr>
            <w:tcW w:w="2698"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left="1" w:right="0"/>
              <w:jc w:val="center"/>
              <w:rPr>
                <w:rFonts w:ascii="宋体" w:hAnsi="宋体" w:cs="宋体" w:eastAsia="宋体" w:hint="default"/>
                <w:sz w:val="21"/>
                <w:szCs w:val="21"/>
              </w:rPr>
            </w:pPr>
            <w:r>
              <w:rPr>
                <w:rFonts w:ascii="宋体"/>
                <w:sz w:val="21"/>
              </w:rPr>
              <w:t>2006.10.13-2009.10.13</w:t>
            </w:r>
          </w:p>
        </w:tc>
        <w:tc>
          <w:tcPr>
            <w:tcW w:w="1344"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left="1" w:right="0"/>
              <w:jc w:val="center"/>
              <w:rPr>
                <w:rFonts w:ascii="宋体" w:hAnsi="宋体" w:cs="宋体" w:eastAsia="宋体" w:hint="default"/>
                <w:sz w:val="21"/>
                <w:szCs w:val="21"/>
              </w:rPr>
            </w:pPr>
            <w:r>
              <w:rPr>
                <w:rFonts w:ascii="宋体"/>
                <w:sz w:val="21"/>
              </w:rPr>
              <w:t>0</w:t>
            </w:r>
          </w:p>
        </w:tc>
        <w:tc>
          <w:tcPr>
            <w:tcW w:w="1295"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1"/>
                <w:szCs w:val="21"/>
              </w:rPr>
            </w:pPr>
            <w:r>
              <w:rPr>
                <w:rFonts w:ascii="宋体"/>
                <w:sz w:val="21"/>
              </w:rPr>
              <w:t>0</w:t>
            </w:r>
          </w:p>
        </w:tc>
      </w:tr>
      <w:tr>
        <w:trPr>
          <w:trHeight w:val="329" w:hRule="exact"/>
        </w:trPr>
        <w:tc>
          <w:tcPr>
            <w:tcW w:w="976"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徐国荣</w:t>
            </w:r>
          </w:p>
        </w:tc>
        <w:tc>
          <w:tcPr>
            <w:tcW w:w="2020"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left="9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43"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105"/>
              <w:jc w:val="right"/>
              <w:rPr>
                <w:rFonts w:ascii="宋体" w:hAnsi="宋体" w:cs="宋体" w:eastAsia="宋体" w:hint="default"/>
                <w:sz w:val="21"/>
                <w:szCs w:val="21"/>
              </w:rPr>
            </w:pPr>
            <w:r>
              <w:rPr>
                <w:rFonts w:ascii="宋体" w:hAnsi="宋体" w:cs="宋体" w:eastAsia="宋体" w:hint="default"/>
                <w:sz w:val="21"/>
                <w:szCs w:val="21"/>
              </w:rPr>
              <w:t>男</w:t>
            </w:r>
          </w:p>
        </w:tc>
        <w:tc>
          <w:tcPr>
            <w:tcW w:w="570"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1"/>
              <w:jc w:val="center"/>
              <w:rPr>
                <w:rFonts w:ascii="宋体" w:hAnsi="宋体" w:cs="宋体" w:eastAsia="宋体" w:hint="default"/>
                <w:sz w:val="21"/>
                <w:szCs w:val="21"/>
              </w:rPr>
            </w:pPr>
            <w:r>
              <w:rPr>
                <w:rFonts w:ascii="宋体"/>
                <w:sz w:val="21"/>
              </w:rPr>
              <w:t>37</w:t>
            </w:r>
          </w:p>
        </w:tc>
        <w:tc>
          <w:tcPr>
            <w:tcW w:w="2698"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1"/>
                <w:szCs w:val="21"/>
              </w:rPr>
            </w:pPr>
            <w:r>
              <w:rPr>
                <w:rFonts w:ascii="宋体"/>
                <w:sz w:val="21"/>
              </w:rPr>
              <w:t>2008.8.28-2009.10.13</w:t>
            </w:r>
          </w:p>
        </w:tc>
        <w:tc>
          <w:tcPr>
            <w:tcW w:w="1344"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1"/>
                <w:szCs w:val="21"/>
              </w:rPr>
            </w:pPr>
            <w:r>
              <w:rPr>
                <w:rFonts w:ascii="宋体"/>
                <w:sz w:val="21"/>
              </w:rPr>
              <w:t>0</w:t>
            </w:r>
          </w:p>
        </w:tc>
        <w:tc>
          <w:tcPr>
            <w:tcW w:w="1295"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1"/>
                <w:szCs w:val="21"/>
              </w:rPr>
            </w:pPr>
            <w:r>
              <w:rPr>
                <w:rFonts w:ascii="宋体"/>
                <w:sz w:val="21"/>
              </w:rPr>
              <w:t>0</w:t>
            </w:r>
          </w:p>
        </w:tc>
      </w:tr>
      <w:tr>
        <w:trPr>
          <w:trHeight w:val="344" w:hRule="exact"/>
        </w:trPr>
        <w:tc>
          <w:tcPr>
            <w:tcW w:w="976"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谢海明</w:t>
            </w:r>
          </w:p>
        </w:tc>
        <w:tc>
          <w:tcPr>
            <w:tcW w:w="2020"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left="99"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443"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right="105"/>
              <w:jc w:val="right"/>
              <w:rPr>
                <w:rFonts w:ascii="宋体" w:hAnsi="宋体" w:cs="宋体" w:eastAsia="宋体" w:hint="default"/>
                <w:sz w:val="21"/>
                <w:szCs w:val="21"/>
              </w:rPr>
            </w:pPr>
            <w:r>
              <w:rPr>
                <w:rFonts w:ascii="宋体" w:hAnsi="宋体" w:cs="宋体" w:eastAsia="宋体" w:hint="default"/>
                <w:sz w:val="21"/>
                <w:szCs w:val="21"/>
              </w:rPr>
              <w:t>男</w:t>
            </w:r>
          </w:p>
        </w:tc>
        <w:tc>
          <w:tcPr>
            <w:tcW w:w="570"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right="1"/>
              <w:jc w:val="center"/>
              <w:rPr>
                <w:rFonts w:ascii="宋体" w:hAnsi="宋体" w:cs="宋体" w:eastAsia="宋体" w:hint="default"/>
                <w:sz w:val="21"/>
                <w:szCs w:val="21"/>
              </w:rPr>
            </w:pPr>
            <w:r>
              <w:rPr>
                <w:rFonts w:ascii="宋体"/>
                <w:sz w:val="21"/>
              </w:rPr>
              <w:t>60</w:t>
            </w:r>
          </w:p>
        </w:tc>
        <w:tc>
          <w:tcPr>
            <w:tcW w:w="2698"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2006.10.13-2009.3.10</w:t>
            </w:r>
          </w:p>
        </w:tc>
        <w:tc>
          <w:tcPr>
            <w:tcW w:w="1344"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0</w:t>
            </w:r>
          </w:p>
        </w:tc>
        <w:tc>
          <w:tcPr>
            <w:tcW w:w="1295"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0</w:t>
            </w:r>
          </w:p>
        </w:tc>
      </w:tr>
      <w:tr>
        <w:trPr>
          <w:trHeight w:val="368" w:hRule="exact"/>
        </w:trPr>
        <w:tc>
          <w:tcPr>
            <w:tcW w:w="976"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项建国</w:t>
            </w:r>
          </w:p>
        </w:tc>
        <w:tc>
          <w:tcPr>
            <w:tcW w:w="202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44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ind w:right="105"/>
              <w:jc w:val="right"/>
              <w:rPr>
                <w:rFonts w:ascii="宋体" w:hAnsi="宋体" w:cs="宋体" w:eastAsia="宋体" w:hint="default"/>
                <w:sz w:val="21"/>
                <w:szCs w:val="21"/>
              </w:rPr>
            </w:pPr>
            <w:r>
              <w:rPr>
                <w:rFonts w:ascii="宋体" w:hAnsi="宋体" w:cs="宋体" w:eastAsia="宋体" w:hint="default"/>
                <w:sz w:val="21"/>
                <w:szCs w:val="21"/>
              </w:rPr>
              <w:t>男</w:t>
            </w:r>
          </w:p>
        </w:tc>
        <w:tc>
          <w:tcPr>
            <w:tcW w:w="57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ind w:right="1"/>
              <w:jc w:val="center"/>
              <w:rPr>
                <w:rFonts w:ascii="宋体" w:hAnsi="宋体" w:cs="宋体" w:eastAsia="宋体" w:hint="default"/>
                <w:sz w:val="21"/>
                <w:szCs w:val="21"/>
              </w:rPr>
            </w:pPr>
            <w:r>
              <w:rPr>
                <w:rFonts w:ascii="宋体"/>
                <w:sz w:val="21"/>
              </w:rPr>
              <w:t>44</w:t>
            </w:r>
          </w:p>
        </w:tc>
        <w:tc>
          <w:tcPr>
            <w:tcW w:w="269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ind w:right="0"/>
              <w:jc w:val="center"/>
              <w:rPr>
                <w:rFonts w:ascii="宋体" w:hAnsi="宋体" w:cs="宋体" w:eastAsia="宋体" w:hint="default"/>
                <w:sz w:val="21"/>
                <w:szCs w:val="21"/>
              </w:rPr>
            </w:pPr>
            <w:r>
              <w:rPr>
                <w:rFonts w:ascii="宋体"/>
                <w:sz w:val="21"/>
              </w:rPr>
              <w:t>2006.10.13-2009.10.13</w:t>
            </w:r>
          </w:p>
        </w:tc>
        <w:tc>
          <w:tcPr>
            <w:tcW w:w="1344"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ind w:left="2" w:right="0"/>
              <w:jc w:val="center"/>
              <w:rPr>
                <w:rFonts w:ascii="宋体" w:hAnsi="宋体" w:cs="宋体" w:eastAsia="宋体" w:hint="default"/>
                <w:sz w:val="21"/>
                <w:szCs w:val="21"/>
              </w:rPr>
            </w:pPr>
            <w:r>
              <w:rPr>
                <w:rFonts w:ascii="宋体"/>
                <w:sz w:val="21"/>
              </w:rPr>
              <w:t>0</w:t>
            </w:r>
          </w:p>
        </w:tc>
        <w:tc>
          <w:tcPr>
            <w:tcW w:w="1295"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ind w:right="0"/>
              <w:jc w:val="center"/>
              <w:rPr>
                <w:rFonts w:ascii="宋体" w:hAnsi="宋体" w:cs="宋体" w:eastAsia="宋体" w:hint="default"/>
                <w:sz w:val="21"/>
                <w:szCs w:val="21"/>
              </w:rPr>
            </w:pPr>
            <w:r>
              <w:rPr>
                <w:rFonts w:ascii="宋体"/>
                <w:sz w:val="21"/>
              </w:rPr>
              <w:t>0</w:t>
            </w:r>
          </w:p>
        </w:tc>
      </w:tr>
      <w:tr>
        <w:trPr>
          <w:trHeight w:val="329" w:hRule="exact"/>
        </w:trPr>
        <w:tc>
          <w:tcPr>
            <w:tcW w:w="976"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陈凤琴</w:t>
            </w:r>
          </w:p>
        </w:tc>
        <w:tc>
          <w:tcPr>
            <w:tcW w:w="2020" w:type="dxa"/>
            <w:tcBorders>
              <w:top w:val="single" w:sz="7" w:space="0" w:color="000000"/>
              <w:left w:val="single" w:sz="7" w:space="0" w:color="000000"/>
              <w:bottom w:val="single" w:sz="7" w:space="0" w:color="000000"/>
              <w:right w:val="single" w:sz="7" w:space="0" w:color="000000"/>
            </w:tcBorders>
          </w:tcPr>
          <w:p>
            <w:pPr>
              <w:pStyle w:val="TableParagraph"/>
              <w:spacing w:line="255" w:lineRule="exact"/>
              <w:ind w:left="152" w:right="0"/>
              <w:jc w:val="left"/>
              <w:rPr>
                <w:rFonts w:ascii="宋体" w:hAnsi="宋体" w:cs="宋体" w:eastAsia="宋体" w:hint="default"/>
                <w:sz w:val="21"/>
                <w:szCs w:val="21"/>
              </w:rPr>
            </w:pPr>
            <w:r>
              <w:rPr>
                <w:rFonts w:ascii="宋体" w:hAnsi="宋体" w:cs="宋体" w:eastAsia="宋体" w:hint="default"/>
                <w:sz w:val="21"/>
                <w:szCs w:val="21"/>
              </w:rPr>
              <w:t>监事、工会主席</w:t>
            </w:r>
          </w:p>
        </w:tc>
        <w:tc>
          <w:tcPr>
            <w:tcW w:w="443"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107"/>
              <w:jc w:val="right"/>
              <w:rPr>
                <w:rFonts w:ascii="宋体" w:hAnsi="宋体" w:cs="宋体" w:eastAsia="宋体" w:hint="default"/>
                <w:sz w:val="21"/>
                <w:szCs w:val="21"/>
              </w:rPr>
            </w:pPr>
            <w:r>
              <w:rPr>
                <w:rFonts w:ascii="宋体" w:hAnsi="宋体" w:cs="宋体" w:eastAsia="宋体" w:hint="default"/>
                <w:sz w:val="21"/>
                <w:szCs w:val="21"/>
              </w:rPr>
              <w:t>女</w:t>
            </w:r>
          </w:p>
        </w:tc>
        <w:tc>
          <w:tcPr>
            <w:tcW w:w="570"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1"/>
                <w:szCs w:val="21"/>
              </w:rPr>
            </w:pPr>
            <w:r>
              <w:rPr>
                <w:rFonts w:ascii="宋体"/>
                <w:sz w:val="21"/>
              </w:rPr>
              <w:t>55</w:t>
            </w:r>
          </w:p>
        </w:tc>
        <w:tc>
          <w:tcPr>
            <w:tcW w:w="2698"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1"/>
              <w:jc w:val="center"/>
              <w:rPr>
                <w:rFonts w:ascii="宋体" w:hAnsi="宋体" w:cs="宋体" w:eastAsia="宋体" w:hint="default"/>
                <w:sz w:val="21"/>
                <w:szCs w:val="21"/>
              </w:rPr>
            </w:pPr>
            <w:r>
              <w:rPr>
                <w:rFonts w:ascii="宋体"/>
                <w:sz w:val="21"/>
              </w:rPr>
              <w:t>2006.10.13-2009.3.10</w:t>
            </w:r>
          </w:p>
        </w:tc>
        <w:tc>
          <w:tcPr>
            <w:tcW w:w="1344"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1"/>
                <w:szCs w:val="21"/>
              </w:rPr>
            </w:pPr>
            <w:r>
              <w:rPr>
                <w:rFonts w:ascii="宋体"/>
                <w:sz w:val="21"/>
              </w:rPr>
              <w:t>0</w:t>
            </w:r>
          </w:p>
        </w:tc>
        <w:tc>
          <w:tcPr>
            <w:tcW w:w="1295"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1"/>
              <w:jc w:val="center"/>
              <w:rPr>
                <w:rFonts w:ascii="宋体" w:hAnsi="宋体" w:cs="宋体" w:eastAsia="宋体" w:hint="default"/>
                <w:sz w:val="21"/>
                <w:szCs w:val="21"/>
              </w:rPr>
            </w:pPr>
            <w:r>
              <w:rPr>
                <w:rFonts w:ascii="宋体"/>
                <w:sz w:val="21"/>
              </w:rPr>
              <w:t>759,000</w:t>
            </w:r>
          </w:p>
        </w:tc>
      </w:tr>
      <w:tr>
        <w:trPr>
          <w:trHeight w:val="329" w:hRule="exact"/>
        </w:trPr>
        <w:tc>
          <w:tcPr>
            <w:tcW w:w="976"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刘岁义</w:t>
            </w:r>
          </w:p>
        </w:tc>
        <w:tc>
          <w:tcPr>
            <w:tcW w:w="2020" w:type="dxa"/>
            <w:tcBorders>
              <w:top w:val="single" w:sz="7" w:space="0" w:color="000000"/>
              <w:left w:val="single" w:sz="7" w:space="0" w:color="000000"/>
              <w:bottom w:val="single" w:sz="7" w:space="0" w:color="000000"/>
              <w:right w:val="single" w:sz="7" w:space="0" w:color="000000"/>
            </w:tcBorders>
          </w:tcPr>
          <w:p>
            <w:pPr>
              <w:pStyle w:val="TableParagraph"/>
              <w:spacing w:line="255" w:lineRule="exact"/>
              <w:ind w:left="152" w:right="0"/>
              <w:jc w:val="left"/>
              <w:rPr>
                <w:rFonts w:ascii="宋体" w:hAnsi="宋体" w:cs="宋体" w:eastAsia="宋体" w:hint="default"/>
                <w:sz w:val="21"/>
                <w:szCs w:val="21"/>
              </w:rPr>
            </w:pPr>
            <w:r>
              <w:rPr>
                <w:rFonts w:ascii="宋体" w:hAnsi="宋体" w:cs="宋体" w:eastAsia="宋体" w:hint="default"/>
                <w:sz w:val="21"/>
                <w:szCs w:val="21"/>
              </w:rPr>
              <w:t>监事、审计部部长</w:t>
            </w:r>
          </w:p>
        </w:tc>
        <w:tc>
          <w:tcPr>
            <w:tcW w:w="443"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107"/>
              <w:jc w:val="right"/>
              <w:rPr>
                <w:rFonts w:ascii="宋体" w:hAnsi="宋体" w:cs="宋体" w:eastAsia="宋体" w:hint="default"/>
                <w:sz w:val="21"/>
                <w:szCs w:val="21"/>
              </w:rPr>
            </w:pPr>
            <w:r>
              <w:rPr>
                <w:rFonts w:ascii="宋体" w:hAnsi="宋体" w:cs="宋体" w:eastAsia="宋体" w:hint="default"/>
                <w:sz w:val="21"/>
                <w:szCs w:val="21"/>
              </w:rPr>
              <w:t>男</w:t>
            </w:r>
          </w:p>
        </w:tc>
        <w:tc>
          <w:tcPr>
            <w:tcW w:w="570"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1"/>
                <w:szCs w:val="21"/>
              </w:rPr>
            </w:pPr>
            <w:r>
              <w:rPr>
                <w:rFonts w:ascii="宋体"/>
                <w:sz w:val="21"/>
              </w:rPr>
              <w:t>43</w:t>
            </w:r>
          </w:p>
        </w:tc>
        <w:tc>
          <w:tcPr>
            <w:tcW w:w="2698"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1"/>
                <w:szCs w:val="21"/>
              </w:rPr>
            </w:pPr>
            <w:r>
              <w:rPr>
                <w:rFonts w:ascii="宋体"/>
                <w:sz w:val="21"/>
              </w:rPr>
              <w:t>2006.10.13-2009.10.13</w:t>
            </w:r>
          </w:p>
        </w:tc>
        <w:tc>
          <w:tcPr>
            <w:tcW w:w="1344"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1"/>
                <w:szCs w:val="21"/>
              </w:rPr>
            </w:pPr>
            <w:r>
              <w:rPr>
                <w:rFonts w:ascii="宋体"/>
                <w:sz w:val="21"/>
              </w:rPr>
              <w:t>0</w:t>
            </w:r>
          </w:p>
        </w:tc>
        <w:tc>
          <w:tcPr>
            <w:tcW w:w="1295"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1"/>
                <w:szCs w:val="21"/>
              </w:rPr>
            </w:pPr>
            <w:r>
              <w:rPr>
                <w:rFonts w:ascii="宋体"/>
                <w:sz w:val="21"/>
              </w:rPr>
              <w:t>253,000</w:t>
            </w:r>
          </w:p>
        </w:tc>
      </w:tr>
      <w:tr>
        <w:trPr>
          <w:trHeight w:val="562" w:hRule="exact"/>
        </w:trPr>
        <w:tc>
          <w:tcPr>
            <w:tcW w:w="976" w:type="dxa"/>
            <w:tcBorders>
              <w:top w:val="single" w:sz="7" w:space="0" w:color="000000"/>
              <w:left w:val="single" w:sz="7" w:space="0" w:color="000000"/>
              <w:bottom w:val="single" w:sz="7" w:space="0" w:color="000000"/>
              <w:right w:val="single" w:sz="7" w:space="0" w:color="000000"/>
            </w:tcBorders>
          </w:tcPr>
          <w:p>
            <w:pPr>
              <w:pStyle w:val="TableParagraph"/>
              <w:tabs>
                <w:tab w:pos="420" w:val="left" w:leader="none"/>
              </w:tabs>
              <w:spacing w:line="240" w:lineRule="auto" w:before="97"/>
              <w:ind w:right="1"/>
              <w:jc w:val="center"/>
              <w:rPr>
                <w:rFonts w:ascii="宋体" w:hAnsi="宋体" w:cs="宋体" w:eastAsia="宋体" w:hint="default"/>
                <w:sz w:val="21"/>
                <w:szCs w:val="21"/>
              </w:rPr>
            </w:pPr>
            <w:r>
              <w:rPr>
                <w:rFonts w:ascii="宋体" w:hAnsi="宋体" w:cs="宋体" w:eastAsia="宋体" w:hint="default"/>
                <w:sz w:val="21"/>
                <w:szCs w:val="21"/>
              </w:rPr>
              <w:t>李</w:t>
              <w:tab/>
              <w:t>芳</w:t>
            </w:r>
          </w:p>
        </w:tc>
        <w:tc>
          <w:tcPr>
            <w:tcW w:w="2020" w:type="dxa"/>
            <w:tcBorders>
              <w:top w:val="single" w:sz="7" w:space="0" w:color="000000"/>
              <w:left w:val="single" w:sz="7" w:space="0" w:color="000000"/>
              <w:bottom w:val="single" w:sz="7" w:space="0" w:color="000000"/>
              <w:right w:val="single" w:sz="7" w:space="0" w:color="000000"/>
            </w:tcBorders>
          </w:tcPr>
          <w:p>
            <w:pPr>
              <w:pStyle w:val="TableParagraph"/>
              <w:spacing w:line="235" w:lineRule="exact"/>
              <w:ind w:left="152" w:right="0"/>
              <w:jc w:val="left"/>
              <w:rPr>
                <w:rFonts w:ascii="宋体" w:hAnsi="宋体" w:cs="宋体" w:eastAsia="宋体" w:hint="default"/>
                <w:sz w:val="21"/>
                <w:szCs w:val="21"/>
              </w:rPr>
            </w:pPr>
            <w:r>
              <w:rPr>
                <w:rFonts w:ascii="宋体" w:hAnsi="宋体" w:cs="宋体" w:eastAsia="宋体" w:hint="default"/>
                <w:spacing w:val="2"/>
                <w:sz w:val="21"/>
                <w:szCs w:val="21"/>
              </w:rPr>
              <w:t>监事、监事会办公</w:t>
            </w:r>
            <w:r>
              <w:rPr>
                <w:rFonts w:ascii="宋体" w:hAnsi="宋体" w:cs="宋体" w:eastAsia="宋体" w:hint="default"/>
                <w:sz w:val="21"/>
                <w:szCs w:val="21"/>
              </w:rPr>
            </w:r>
          </w:p>
          <w:p>
            <w:pPr>
              <w:pStyle w:val="TableParagraph"/>
              <w:spacing w:line="274" w:lineRule="exact"/>
              <w:ind w:left="152" w:right="0"/>
              <w:jc w:val="left"/>
              <w:rPr>
                <w:rFonts w:ascii="宋体" w:hAnsi="宋体" w:cs="宋体" w:eastAsia="宋体" w:hint="default"/>
                <w:sz w:val="21"/>
                <w:szCs w:val="21"/>
              </w:rPr>
            </w:pPr>
            <w:r>
              <w:rPr>
                <w:rFonts w:ascii="宋体" w:hAnsi="宋体" w:cs="宋体" w:eastAsia="宋体" w:hint="default"/>
                <w:sz w:val="21"/>
                <w:szCs w:val="21"/>
              </w:rPr>
              <w:t>室主任</w:t>
            </w:r>
          </w:p>
        </w:tc>
        <w:tc>
          <w:tcPr>
            <w:tcW w:w="44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97"/>
              <w:ind w:right="107"/>
              <w:jc w:val="right"/>
              <w:rPr>
                <w:rFonts w:ascii="宋体" w:hAnsi="宋体" w:cs="宋体" w:eastAsia="宋体" w:hint="default"/>
                <w:sz w:val="21"/>
                <w:szCs w:val="21"/>
              </w:rPr>
            </w:pPr>
            <w:r>
              <w:rPr>
                <w:rFonts w:ascii="宋体" w:hAnsi="宋体" w:cs="宋体" w:eastAsia="宋体" w:hint="default"/>
                <w:sz w:val="21"/>
                <w:szCs w:val="21"/>
              </w:rPr>
              <w:t>女</w:t>
            </w:r>
          </w:p>
        </w:tc>
        <w:tc>
          <w:tcPr>
            <w:tcW w:w="57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97"/>
              <w:ind w:right="0"/>
              <w:jc w:val="center"/>
              <w:rPr>
                <w:rFonts w:ascii="宋体" w:hAnsi="宋体" w:cs="宋体" w:eastAsia="宋体" w:hint="default"/>
                <w:sz w:val="21"/>
                <w:szCs w:val="21"/>
              </w:rPr>
            </w:pPr>
            <w:r>
              <w:rPr>
                <w:rFonts w:ascii="宋体"/>
                <w:sz w:val="21"/>
              </w:rPr>
              <w:t>35</w:t>
            </w:r>
          </w:p>
        </w:tc>
        <w:tc>
          <w:tcPr>
            <w:tcW w:w="269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97"/>
              <w:ind w:right="0"/>
              <w:jc w:val="center"/>
              <w:rPr>
                <w:rFonts w:ascii="宋体" w:hAnsi="宋体" w:cs="宋体" w:eastAsia="宋体" w:hint="default"/>
                <w:sz w:val="21"/>
                <w:szCs w:val="21"/>
              </w:rPr>
            </w:pPr>
            <w:r>
              <w:rPr>
                <w:rFonts w:ascii="宋体"/>
                <w:sz w:val="21"/>
              </w:rPr>
              <w:t>2006.10.13-2009.10.13</w:t>
            </w:r>
          </w:p>
        </w:tc>
        <w:tc>
          <w:tcPr>
            <w:tcW w:w="1344"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97"/>
              <w:ind w:right="0"/>
              <w:jc w:val="center"/>
              <w:rPr>
                <w:rFonts w:ascii="宋体" w:hAnsi="宋体" w:cs="宋体" w:eastAsia="宋体" w:hint="default"/>
                <w:sz w:val="21"/>
                <w:szCs w:val="21"/>
              </w:rPr>
            </w:pPr>
            <w:r>
              <w:rPr>
                <w:rFonts w:ascii="宋体"/>
                <w:sz w:val="21"/>
              </w:rPr>
              <w:t>0</w:t>
            </w:r>
          </w:p>
        </w:tc>
        <w:tc>
          <w:tcPr>
            <w:tcW w:w="1295"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97"/>
              <w:ind w:right="1"/>
              <w:jc w:val="center"/>
              <w:rPr>
                <w:rFonts w:ascii="宋体" w:hAnsi="宋体" w:cs="宋体" w:eastAsia="宋体" w:hint="default"/>
                <w:sz w:val="21"/>
                <w:szCs w:val="21"/>
              </w:rPr>
            </w:pPr>
            <w:r>
              <w:rPr>
                <w:rFonts w:ascii="宋体"/>
                <w:sz w:val="21"/>
              </w:rPr>
              <w:t>55,000</w:t>
            </w:r>
          </w:p>
        </w:tc>
      </w:tr>
      <w:tr>
        <w:trPr>
          <w:trHeight w:val="346" w:hRule="exact"/>
        </w:trPr>
        <w:tc>
          <w:tcPr>
            <w:tcW w:w="976"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林锡彬</w:t>
            </w:r>
          </w:p>
        </w:tc>
        <w:tc>
          <w:tcPr>
            <w:tcW w:w="2020"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left="99"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443"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right="107"/>
              <w:jc w:val="right"/>
              <w:rPr>
                <w:rFonts w:ascii="宋体" w:hAnsi="宋体" w:cs="宋体" w:eastAsia="宋体" w:hint="default"/>
                <w:sz w:val="21"/>
                <w:szCs w:val="21"/>
              </w:rPr>
            </w:pPr>
            <w:r>
              <w:rPr>
                <w:rFonts w:ascii="宋体" w:hAnsi="宋体" w:cs="宋体" w:eastAsia="宋体" w:hint="default"/>
                <w:sz w:val="21"/>
                <w:szCs w:val="21"/>
              </w:rPr>
              <w:t>男</w:t>
            </w:r>
          </w:p>
        </w:tc>
        <w:tc>
          <w:tcPr>
            <w:tcW w:w="570"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58</w:t>
            </w:r>
          </w:p>
        </w:tc>
        <w:tc>
          <w:tcPr>
            <w:tcW w:w="2698"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right="1"/>
              <w:jc w:val="center"/>
              <w:rPr>
                <w:rFonts w:ascii="宋体" w:hAnsi="宋体" w:cs="宋体" w:eastAsia="宋体" w:hint="default"/>
                <w:sz w:val="21"/>
                <w:szCs w:val="21"/>
              </w:rPr>
            </w:pPr>
            <w:r>
              <w:rPr>
                <w:rFonts w:ascii="宋体"/>
                <w:sz w:val="21"/>
              </w:rPr>
              <w:t>2006.10.13-2009.10.13</w:t>
            </w:r>
          </w:p>
        </w:tc>
        <w:tc>
          <w:tcPr>
            <w:tcW w:w="1344"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right="1"/>
              <w:jc w:val="center"/>
              <w:rPr>
                <w:rFonts w:ascii="宋体" w:hAnsi="宋体" w:cs="宋体" w:eastAsia="宋体" w:hint="default"/>
                <w:sz w:val="21"/>
                <w:szCs w:val="21"/>
              </w:rPr>
            </w:pPr>
            <w:r>
              <w:rPr>
                <w:rFonts w:ascii="宋体"/>
                <w:sz w:val="21"/>
              </w:rPr>
              <w:t>237,090</w:t>
            </w:r>
          </w:p>
        </w:tc>
        <w:tc>
          <w:tcPr>
            <w:tcW w:w="1295"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right="1"/>
              <w:jc w:val="center"/>
              <w:rPr>
                <w:rFonts w:ascii="宋体" w:hAnsi="宋体" w:cs="宋体" w:eastAsia="宋体" w:hint="default"/>
                <w:sz w:val="21"/>
                <w:szCs w:val="21"/>
              </w:rPr>
            </w:pPr>
            <w:r>
              <w:rPr>
                <w:rFonts w:ascii="宋体"/>
                <w:sz w:val="21"/>
              </w:rPr>
              <w:t>1,196,817</w:t>
            </w:r>
          </w:p>
        </w:tc>
      </w:tr>
      <w:tr>
        <w:trPr>
          <w:trHeight w:val="329" w:hRule="exact"/>
        </w:trPr>
        <w:tc>
          <w:tcPr>
            <w:tcW w:w="976"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万筱宁</w:t>
            </w:r>
          </w:p>
        </w:tc>
        <w:tc>
          <w:tcPr>
            <w:tcW w:w="2020"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left="99"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443"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107"/>
              <w:jc w:val="right"/>
              <w:rPr>
                <w:rFonts w:ascii="宋体" w:hAnsi="宋体" w:cs="宋体" w:eastAsia="宋体" w:hint="default"/>
                <w:sz w:val="21"/>
                <w:szCs w:val="21"/>
              </w:rPr>
            </w:pPr>
            <w:r>
              <w:rPr>
                <w:rFonts w:ascii="宋体" w:hAnsi="宋体" w:cs="宋体" w:eastAsia="宋体" w:hint="default"/>
                <w:sz w:val="21"/>
                <w:szCs w:val="21"/>
              </w:rPr>
              <w:t>男</w:t>
            </w:r>
          </w:p>
        </w:tc>
        <w:tc>
          <w:tcPr>
            <w:tcW w:w="570"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1"/>
                <w:szCs w:val="21"/>
              </w:rPr>
            </w:pPr>
            <w:r>
              <w:rPr>
                <w:rFonts w:ascii="宋体"/>
                <w:sz w:val="21"/>
              </w:rPr>
              <w:t>45</w:t>
            </w:r>
          </w:p>
        </w:tc>
        <w:tc>
          <w:tcPr>
            <w:tcW w:w="2698"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1"/>
              <w:jc w:val="center"/>
              <w:rPr>
                <w:rFonts w:ascii="宋体" w:hAnsi="宋体" w:cs="宋体" w:eastAsia="宋体" w:hint="default"/>
                <w:sz w:val="21"/>
                <w:szCs w:val="21"/>
              </w:rPr>
            </w:pPr>
            <w:r>
              <w:rPr>
                <w:rFonts w:ascii="宋体"/>
                <w:sz w:val="21"/>
              </w:rPr>
              <w:t>2006.10.13-2009.10.13</w:t>
            </w:r>
          </w:p>
        </w:tc>
        <w:tc>
          <w:tcPr>
            <w:tcW w:w="1344"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1"/>
                <w:szCs w:val="21"/>
              </w:rPr>
            </w:pPr>
            <w:r>
              <w:rPr>
                <w:rFonts w:ascii="宋体"/>
                <w:sz w:val="21"/>
              </w:rPr>
              <w:t>0</w:t>
            </w:r>
          </w:p>
        </w:tc>
        <w:tc>
          <w:tcPr>
            <w:tcW w:w="1295"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1"/>
              <w:jc w:val="center"/>
              <w:rPr>
                <w:rFonts w:ascii="宋体" w:hAnsi="宋体" w:cs="宋体" w:eastAsia="宋体" w:hint="default"/>
                <w:sz w:val="21"/>
                <w:szCs w:val="21"/>
              </w:rPr>
            </w:pPr>
            <w:r>
              <w:rPr>
                <w:rFonts w:ascii="宋体"/>
                <w:sz w:val="21"/>
              </w:rPr>
              <w:t>1,017,000</w:t>
            </w:r>
          </w:p>
        </w:tc>
      </w:tr>
      <w:tr>
        <w:trPr>
          <w:trHeight w:val="329" w:hRule="exact"/>
        </w:trPr>
        <w:tc>
          <w:tcPr>
            <w:tcW w:w="976"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胡翔海</w:t>
            </w:r>
          </w:p>
        </w:tc>
        <w:tc>
          <w:tcPr>
            <w:tcW w:w="2020"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left="99"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443"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107"/>
              <w:jc w:val="right"/>
              <w:rPr>
                <w:rFonts w:ascii="宋体" w:hAnsi="宋体" w:cs="宋体" w:eastAsia="宋体" w:hint="default"/>
                <w:sz w:val="21"/>
                <w:szCs w:val="21"/>
              </w:rPr>
            </w:pPr>
            <w:r>
              <w:rPr>
                <w:rFonts w:ascii="宋体" w:hAnsi="宋体" w:cs="宋体" w:eastAsia="宋体" w:hint="default"/>
                <w:sz w:val="21"/>
                <w:szCs w:val="21"/>
              </w:rPr>
              <w:t>男</w:t>
            </w:r>
          </w:p>
        </w:tc>
        <w:tc>
          <w:tcPr>
            <w:tcW w:w="570"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1"/>
                <w:szCs w:val="21"/>
              </w:rPr>
            </w:pPr>
            <w:r>
              <w:rPr>
                <w:rFonts w:ascii="宋体"/>
                <w:sz w:val="21"/>
              </w:rPr>
              <w:t>44</w:t>
            </w:r>
          </w:p>
        </w:tc>
        <w:tc>
          <w:tcPr>
            <w:tcW w:w="2698"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1"/>
              <w:jc w:val="center"/>
              <w:rPr>
                <w:rFonts w:ascii="宋体" w:hAnsi="宋体" w:cs="宋体" w:eastAsia="宋体" w:hint="default"/>
                <w:sz w:val="21"/>
                <w:szCs w:val="21"/>
              </w:rPr>
            </w:pPr>
            <w:r>
              <w:rPr>
                <w:rFonts w:ascii="宋体"/>
                <w:sz w:val="21"/>
              </w:rPr>
              <w:t>2006.10.13-2009.10.13</w:t>
            </w:r>
          </w:p>
        </w:tc>
        <w:tc>
          <w:tcPr>
            <w:tcW w:w="1344"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1"/>
                <w:szCs w:val="21"/>
              </w:rPr>
            </w:pPr>
            <w:r>
              <w:rPr>
                <w:rFonts w:ascii="宋体"/>
                <w:sz w:val="21"/>
              </w:rPr>
              <w:t>0</w:t>
            </w:r>
          </w:p>
        </w:tc>
        <w:tc>
          <w:tcPr>
            <w:tcW w:w="1295"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1"/>
              <w:jc w:val="center"/>
              <w:rPr>
                <w:rFonts w:ascii="宋体" w:hAnsi="宋体" w:cs="宋体" w:eastAsia="宋体" w:hint="default"/>
                <w:sz w:val="21"/>
                <w:szCs w:val="21"/>
              </w:rPr>
            </w:pPr>
            <w:r>
              <w:rPr>
                <w:rFonts w:ascii="宋体"/>
                <w:sz w:val="21"/>
              </w:rPr>
              <w:t>1,061,000</w:t>
            </w:r>
          </w:p>
        </w:tc>
      </w:tr>
      <w:tr>
        <w:trPr>
          <w:trHeight w:val="342" w:hRule="exact"/>
        </w:trPr>
        <w:tc>
          <w:tcPr>
            <w:tcW w:w="976"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2020" w:type="dxa"/>
            <w:tcBorders>
              <w:top w:val="single" w:sz="7" w:space="0" w:color="000000"/>
              <w:left w:val="single" w:sz="7" w:space="0" w:color="000000"/>
              <w:bottom w:val="single" w:sz="7" w:space="0" w:color="000000"/>
              <w:right w:val="single" w:sz="7"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合 计</w:t>
            </w:r>
          </w:p>
        </w:tc>
        <w:tc>
          <w:tcPr>
            <w:tcW w:w="44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36"/>
              <w:ind w:right="10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57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2698" w:type="dxa"/>
            <w:tcBorders>
              <w:top w:val="single" w:sz="7" w:space="0" w:color="000000"/>
              <w:left w:val="single" w:sz="7" w:space="0" w:color="000000"/>
              <w:bottom w:val="single" w:sz="7" w:space="0" w:color="000000"/>
              <w:right w:val="single" w:sz="7"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344" w:type="dxa"/>
            <w:tcBorders>
              <w:top w:val="single" w:sz="7" w:space="0" w:color="000000"/>
              <w:left w:val="single" w:sz="7" w:space="0" w:color="000000"/>
              <w:bottom w:val="single" w:sz="7" w:space="0" w:color="000000"/>
              <w:right w:val="single" w:sz="7"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486,794</w:t>
            </w:r>
          </w:p>
        </w:tc>
        <w:tc>
          <w:tcPr>
            <w:tcW w:w="1295" w:type="dxa"/>
            <w:tcBorders>
              <w:top w:val="single" w:sz="7" w:space="0" w:color="000000"/>
              <w:left w:val="single" w:sz="7" w:space="0" w:color="000000"/>
              <w:bottom w:val="single" w:sz="7" w:space="0" w:color="000000"/>
              <w:right w:val="single" w:sz="7"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13,421,095</w:t>
            </w:r>
          </w:p>
        </w:tc>
      </w:tr>
    </w:tbl>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spacing w:line="357" w:lineRule="auto" w:before="26"/>
        <w:ind w:left="228" w:right="225" w:firstLine="482"/>
        <w:jc w:val="both"/>
        <w:rPr>
          <w:rFonts w:ascii="宋体" w:hAnsi="宋体" w:cs="宋体" w:eastAsia="宋体" w:hint="default"/>
          <w:sz w:val="24"/>
          <w:szCs w:val="24"/>
        </w:rPr>
      </w:pPr>
      <w:r>
        <w:rPr>
          <w:rFonts w:ascii="宋体" w:hAnsi="宋体" w:cs="宋体" w:eastAsia="宋体" w:hint="default"/>
          <w:b/>
          <w:bCs/>
          <w:w w:val="95"/>
          <w:sz w:val="24"/>
          <w:szCs w:val="24"/>
        </w:rPr>
        <w:t>二、报告期内，董事、监事、高级管理人员的主要工作经历和在其他单位任职及兼</w:t>
      </w:r>
      <w:r>
        <w:rPr>
          <w:rFonts w:ascii="宋体" w:hAnsi="宋体" w:cs="宋体" w:eastAsia="宋体" w:hint="default"/>
          <w:b/>
          <w:bCs/>
          <w:w w:val="99"/>
          <w:sz w:val="24"/>
          <w:szCs w:val="24"/>
        </w:rPr>
        <w:t> </w:t>
      </w:r>
      <w:r>
        <w:rPr>
          <w:rFonts w:ascii="宋体" w:hAnsi="宋体" w:cs="宋体" w:eastAsia="宋体" w:hint="default"/>
          <w:b/>
          <w:bCs/>
          <w:sz w:val="24"/>
          <w:szCs w:val="24"/>
        </w:rPr>
        <w:t>职情况</w:t>
      </w:r>
      <w:r>
        <w:rPr>
          <w:rFonts w:ascii="宋体" w:hAnsi="宋体" w:cs="宋体" w:eastAsia="宋体" w:hint="default"/>
          <w:sz w:val="24"/>
          <w:szCs w:val="24"/>
        </w:rPr>
      </w:r>
    </w:p>
    <w:p>
      <w:pPr>
        <w:spacing w:before="36"/>
        <w:ind w:left="710" w:right="3312" w:firstLine="0"/>
        <w:jc w:val="left"/>
        <w:rPr>
          <w:rFonts w:ascii="宋体" w:hAnsi="宋体" w:cs="宋体" w:eastAsia="宋体" w:hint="default"/>
          <w:sz w:val="24"/>
          <w:szCs w:val="24"/>
        </w:rPr>
      </w:pPr>
      <w:r>
        <w:rPr>
          <w:rFonts w:ascii="宋体" w:hAnsi="宋体" w:cs="宋体" w:eastAsia="宋体" w:hint="default"/>
          <w:b/>
          <w:bCs/>
          <w:sz w:val="24"/>
          <w:szCs w:val="24"/>
        </w:rPr>
        <w:t>1、董事简介</w:t>
      </w:r>
      <w:r>
        <w:rPr>
          <w:rFonts w:ascii="宋体" w:hAnsi="宋体" w:cs="宋体" w:eastAsia="宋体" w:hint="default"/>
          <w:sz w:val="24"/>
          <w:szCs w:val="24"/>
        </w:rPr>
      </w:r>
    </w:p>
    <w:p>
      <w:pPr>
        <w:pStyle w:val="BodyText"/>
        <w:spacing w:line="357" w:lineRule="auto" w:before="154"/>
        <w:ind w:left="228" w:right="225" w:firstLine="482"/>
        <w:jc w:val="both"/>
      </w:pPr>
      <w:r>
        <w:rPr>
          <w:rFonts w:ascii="宋体" w:hAnsi="宋体" w:cs="宋体" w:eastAsia="宋体" w:hint="default"/>
          <w:b/>
          <w:bCs/>
        </w:rPr>
        <w:t>陈少群</w:t>
      </w:r>
      <w:r>
        <w:rPr/>
        <w:t>，董事长，1962 年 4 月生，硕士，工程师。曾任深圳市农产品股份有限公 司副总经理、董事、总经理。现任深圳市农产品股份有限公司董事长、党委书记、总经 理。</w:t>
      </w:r>
    </w:p>
    <w:p>
      <w:pPr>
        <w:pStyle w:val="BodyText"/>
        <w:spacing w:line="357" w:lineRule="auto" w:before="36"/>
        <w:ind w:left="228" w:right="211" w:firstLine="482"/>
        <w:jc w:val="left"/>
      </w:pPr>
      <w:r>
        <w:rPr>
          <w:rFonts w:ascii="宋体" w:hAnsi="宋体" w:cs="宋体" w:eastAsia="宋体" w:hint="default"/>
          <w:b/>
          <w:bCs/>
        </w:rPr>
        <w:t>祝俊明</w:t>
      </w:r>
      <w:r>
        <w:rPr/>
        <w:t>，董事，1964 年 1 月生，硕士，经济师。曾任深圳市农产品股份有限公司 总经理助理、副总经理、常务副总。任深圳市农产品股份有限公司总经理、深圳市深宝</w:t>
      </w:r>
    </w:p>
    <w:p>
      <w:pPr>
        <w:spacing w:after="0" w:line="357" w:lineRule="auto"/>
        <w:jc w:val="left"/>
        <w:sectPr>
          <w:pgSz w:w="11910" w:h="16840"/>
          <w:pgMar w:header="696" w:footer="670" w:top="1260" w:bottom="860" w:left="1160" w:right="1160"/>
        </w:sectPr>
      </w:pPr>
    </w:p>
    <w:p>
      <w:pPr>
        <w:spacing w:line="240" w:lineRule="auto" w:before="2"/>
        <w:rPr>
          <w:rFonts w:ascii="宋体" w:hAnsi="宋体" w:cs="宋体" w:eastAsia="宋体" w:hint="default"/>
          <w:sz w:val="9"/>
          <w:szCs w:val="9"/>
        </w:rPr>
      </w:pPr>
    </w:p>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right="205"/>
        <w:jc w:val="left"/>
      </w:pPr>
      <w:r>
        <w:rPr>
          <w:spacing w:val="11"/>
        </w:rPr>
        <w:t>实业股份有限公司董事。2009年4月8</w:t>
      </w:r>
      <w:r>
        <w:rPr>
          <w:spacing w:val="-78"/>
        </w:rPr>
        <w:t> </w:t>
      </w:r>
      <w:r>
        <w:rPr/>
        <w:t>日，祝俊明先生因组织调动，辞去公司总经理职</w:t>
      </w:r>
      <w:r>
        <w:rPr/>
        <w:t> 务。</w:t>
      </w:r>
    </w:p>
    <w:p>
      <w:pPr>
        <w:pStyle w:val="BodyText"/>
        <w:spacing w:line="309" w:lineRule="auto" w:before="5"/>
        <w:ind w:right="225" w:firstLine="483"/>
        <w:jc w:val="both"/>
      </w:pPr>
      <w:r>
        <w:rPr>
          <w:rFonts w:ascii="宋体" w:hAnsi="宋体" w:cs="宋体" w:eastAsia="宋体" w:hint="default"/>
          <w:b/>
          <w:bCs/>
        </w:rPr>
        <w:t>孙良媛</w:t>
      </w:r>
      <w:r>
        <w:rPr/>
        <w:t>，独立董事，女，1959</w:t>
      </w:r>
      <w:r>
        <w:rPr>
          <w:spacing w:val="-49"/>
        </w:rPr>
        <w:t> </w:t>
      </w:r>
      <w:r>
        <w:rPr/>
        <w:t>年</w:t>
      </w:r>
      <w:r>
        <w:rPr>
          <w:spacing w:val="-49"/>
        </w:rPr>
        <w:t> </w:t>
      </w:r>
      <w:r>
        <w:rPr/>
        <w:t>11</w:t>
      </w:r>
      <w:r>
        <w:rPr>
          <w:spacing w:val="-49"/>
        </w:rPr>
        <w:t> </w:t>
      </w:r>
      <w:r>
        <w:rPr/>
        <w:t>月出生，籍贯四川省，教授、管理学博士。现</w:t>
      </w:r>
      <w:r>
        <w:rPr>
          <w:spacing w:val="-1"/>
        </w:rPr>
        <w:t> </w:t>
      </w:r>
      <w:r>
        <w:rPr/>
        <w:t>任华南农业大学经济管理学院教授、博士生导师，华南农业大学经济管理学院资源与农</w:t>
      </w:r>
      <w:r>
        <w:rPr/>
        <w:t> 业经济系主任、产业经济学硕士点首席教授。主要从事农村经济理论与政策、产业组织 与制度等方面的研究。</w:t>
      </w:r>
    </w:p>
    <w:p>
      <w:pPr>
        <w:pStyle w:val="BodyText"/>
        <w:spacing w:line="357" w:lineRule="auto" w:before="53"/>
        <w:ind w:right="96" w:firstLine="482"/>
        <w:jc w:val="left"/>
      </w:pPr>
      <w:r>
        <w:rPr>
          <w:rFonts w:ascii="宋体" w:hAnsi="宋体" w:cs="宋体" w:eastAsia="宋体" w:hint="default"/>
          <w:b/>
          <w:bCs/>
          <w:spacing w:val="-6"/>
        </w:rPr>
        <w:t>吴叔平</w:t>
      </w:r>
      <w:r>
        <w:rPr>
          <w:spacing w:val="-6"/>
        </w:rPr>
        <w:t>，独立董事，1953</w:t>
      </w:r>
      <w:r>
        <w:rPr>
          <w:spacing w:val="-59"/>
        </w:rPr>
        <w:t> </w:t>
      </w:r>
      <w:r>
        <w:rPr>
          <w:spacing w:val="-5"/>
        </w:rPr>
        <w:t>年生，硕士，高级经济师。曾任上海汽车起动机厂副厂长，</w:t>
      </w:r>
      <w:r>
        <w:rPr>
          <w:spacing w:val="-1"/>
        </w:rPr>
        <w:t> </w:t>
      </w:r>
      <w:r>
        <w:rPr/>
        <w:t>上海市人民政府办公厅信息处副处长，亚商企业咨询股份有限公司副总裁。现任上海百</w:t>
      </w:r>
      <w:r>
        <w:rPr/>
        <w:t> 研企业管理咨询有限公司总经理。</w:t>
      </w:r>
    </w:p>
    <w:p>
      <w:pPr>
        <w:pStyle w:val="BodyText"/>
        <w:spacing w:line="357" w:lineRule="auto" w:before="36"/>
        <w:ind w:right="93" w:firstLine="482"/>
        <w:jc w:val="left"/>
      </w:pPr>
      <w:r>
        <w:rPr>
          <w:rFonts w:ascii="宋体" w:hAnsi="宋体" w:cs="宋体" w:eastAsia="宋体" w:hint="default"/>
          <w:b/>
          <w:bCs/>
          <w:spacing w:val="-3"/>
        </w:rPr>
        <w:t>郭晋龙</w:t>
      </w:r>
      <w:r>
        <w:rPr>
          <w:spacing w:val="-3"/>
        </w:rPr>
        <w:t>，独立董事，1961 </w:t>
      </w:r>
      <w:r>
        <w:rPr/>
        <w:t>年 12</w:t>
      </w:r>
      <w:r>
        <w:rPr>
          <w:spacing w:val="-45"/>
        </w:rPr>
        <w:t> </w:t>
      </w:r>
      <w:r>
        <w:rPr>
          <w:spacing w:val="-3"/>
        </w:rPr>
        <w:t>月生，硕士、注册会计师。曾任山西财经大学会计</w:t>
      </w:r>
      <w:r>
        <w:rPr>
          <w:spacing w:val="-1"/>
        </w:rPr>
        <w:t> </w:t>
      </w:r>
      <w:r>
        <w:rPr>
          <w:spacing w:val="-3"/>
        </w:rPr>
        <w:t>与审计教师，蛇口中华会计师事务所执行注册会计师，深圳信德会计师事务所项目经理，</w:t>
      </w:r>
      <w:r>
        <w:rPr>
          <w:spacing w:val="-117"/>
        </w:rPr>
        <w:t> </w:t>
      </w:r>
      <w:r>
        <w:rPr>
          <w:spacing w:val="-117"/>
        </w:rPr>
      </w:r>
      <w:r>
        <w:rPr/>
        <w:t>深圳市注册会计师协会专业部主任、秘书长助理，深圳市注册会计师协会副秘书长、广</w:t>
      </w:r>
      <w:r>
        <w:rPr/>
        <w:t> 东省注册会计师协会常务理事。现为信永中和会计师事务所合伙人。</w:t>
      </w:r>
    </w:p>
    <w:p>
      <w:pPr>
        <w:pStyle w:val="BodyText"/>
        <w:spacing w:line="357" w:lineRule="auto" w:before="36"/>
        <w:ind w:right="225" w:firstLine="482"/>
        <w:jc w:val="both"/>
      </w:pPr>
      <w:r>
        <w:rPr>
          <w:rFonts w:ascii="宋体" w:hAnsi="宋体" w:cs="宋体" w:eastAsia="宋体" w:hint="default"/>
          <w:b/>
          <w:bCs/>
        </w:rPr>
        <w:t>张 勇</w:t>
      </w:r>
      <w:r>
        <w:rPr/>
        <w:t>，独立董事，1959 年 10 月生，博士，律师。曾任中国政法大学国际经济法 教研室副主任、讲师，武汉大学国际经济法专业副教授、博士，深圳市中级人民法院经 二庭、经三庭审判员。现任广东仁人律师事务所合伙人，深圳市律师协会党委书记。</w:t>
      </w:r>
    </w:p>
    <w:p>
      <w:pPr>
        <w:pStyle w:val="BodyText"/>
        <w:spacing w:line="357" w:lineRule="auto" w:before="36"/>
        <w:ind w:right="225" w:firstLine="482"/>
        <w:jc w:val="both"/>
      </w:pPr>
      <w:r>
        <w:rPr>
          <w:rFonts w:ascii="宋体" w:hAnsi="宋体" w:cs="宋体" w:eastAsia="宋体" w:hint="default"/>
          <w:b/>
          <w:bCs/>
        </w:rPr>
        <w:t>孙 </w:t>
      </w:r>
      <w:r>
        <w:rPr>
          <w:rFonts w:ascii="宋体" w:hAnsi="宋体" w:cs="宋体" w:eastAsia="宋体" w:hint="default"/>
          <w:b/>
          <w:bCs/>
          <w:spacing w:val="-3"/>
        </w:rPr>
        <w:t>雄</w:t>
      </w:r>
      <w:r>
        <w:rPr>
          <w:spacing w:val="-3"/>
        </w:rPr>
        <w:t>，独立董事，1951 </w:t>
      </w:r>
      <w:r>
        <w:rPr/>
        <w:t>年 1</w:t>
      </w:r>
      <w:r>
        <w:rPr>
          <w:spacing w:val="-42"/>
        </w:rPr>
        <w:t> </w:t>
      </w:r>
      <w:r>
        <w:rPr>
          <w:spacing w:val="-3"/>
        </w:rPr>
        <w:t>月生，大学本科。曾在广东省人民政府财贸办、广东</w:t>
      </w:r>
      <w:r>
        <w:rPr>
          <w:spacing w:val="-1"/>
        </w:rPr>
        <w:t> </w:t>
      </w:r>
      <w:r>
        <w:rPr/>
        <w:t>省贸易委员会工作。现任广东省广泓资产经营公司副总经理。</w:t>
      </w:r>
    </w:p>
    <w:p>
      <w:pPr>
        <w:pStyle w:val="BodyText"/>
        <w:spacing w:line="357" w:lineRule="auto" w:before="36"/>
        <w:ind w:right="223" w:firstLine="482"/>
        <w:jc w:val="both"/>
      </w:pPr>
      <w:r>
        <w:rPr>
          <w:rFonts w:ascii="宋体" w:hAnsi="宋体" w:cs="宋体" w:eastAsia="宋体" w:hint="default"/>
          <w:b/>
          <w:bCs/>
        </w:rPr>
        <w:t>马 </w:t>
      </w:r>
      <w:r>
        <w:rPr>
          <w:rFonts w:ascii="宋体" w:hAnsi="宋体" w:cs="宋体" w:eastAsia="宋体" w:hint="default"/>
          <w:b/>
          <w:bCs/>
          <w:spacing w:val="-3"/>
        </w:rPr>
        <w:t>坚</w:t>
      </w:r>
      <w:r>
        <w:rPr>
          <w:spacing w:val="-3"/>
        </w:rPr>
        <w:t>，董事，1962 </w:t>
      </w:r>
      <w:r>
        <w:rPr/>
        <w:t>年 9</w:t>
      </w:r>
      <w:r>
        <w:rPr>
          <w:spacing w:val="-42"/>
        </w:rPr>
        <w:t> </w:t>
      </w:r>
      <w:r>
        <w:rPr>
          <w:spacing w:val="-3"/>
        </w:rPr>
        <w:t>月生，大学本科。曾任中山大学外语系助教，深圳市农产</w:t>
      </w:r>
      <w:r>
        <w:rPr>
          <w:spacing w:val="-1"/>
        </w:rPr>
        <w:t> </w:t>
      </w:r>
      <w:r>
        <w:rPr/>
        <w:t>品股份有限公司总经理办公室秘书科科长、副主任、主任、公司董事、副总经理。现任</w:t>
      </w:r>
      <w:r>
        <w:rPr/>
        <w:t> 深圳市农产品股份有限公司副总经理。</w:t>
      </w:r>
    </w:p>
    <w:p>
      <w:pPr>
        <w:pStyle w:val="BodyText"/>
        <w:spacing w:line="357" w:lineRule="auto" w:before="36"/>
        <w:ind w:right="225" w:firstLine="482"/>
        <w:jc w:val="both"/>
      </w:pPr>
      <w:r>
        <w:rPr>
          <w:rFonts w:ascii="宋体" w:hAnsi="宋体" w:cs="宋体" w:eastAsia="宋体" w:hint="default"/>
          <w:b/>
          <w:bCs/>
        </w:rPr>
        <w:t>陈小华</w:t>
      </w:r>
      <w:r>
        <w:rPr/>
        <w:t>，董事，1966 年 3 月生，硕士，经济师。曾任深圳市农产品股份有限公司 总经理办公室秘书科科长、董事会办公室副主任、董事会秘书、副总经理、深圳市深宝 实业股份有限公司董事。现任深圳市农产品股份有限公司董事会秘书、深圳市深宝实业 股份有限公司董事。</w:t>
      </w:r>
    </w:p>
    <w:p>
      <w:pPr>
        <w:pStyle w:val="BodyText"/>
        <w:spacing w:line="357" w:lineRule="auto" w:before="36"/>
        <w:ind w:right="224" w:firstLine="482"/>
        <w:jc w:val="both"/>
      </w:pPr>
      <w:r>
        <w:rPr>
          <w:rFonts w:ascii="宋体" w:hAnsi="宋体" w:cs="宋体" w:eastAsia="宋体" w:hint="default"/>
          <w:b/>
          <w:bCs/>
          <w:spacing w:val="-4"/>
        </w:rPr>
        <w:t>马彦钊</w:t>
      </w:r>
      <w:r>
        <w:rPr>
          <w:spacing w:val="-4"/>
        </w:rPr>
        <w:t>，董事，1963 </w:t>
      </w:r>
      <w:r>
        <w:rPr/>
        <w:t>年 9</w:t>
      </w:r>
      <w:r>
        <w:rPr>
          <w:spacing w:val="-96"/>
        </w:rPr>
        <w:t> </w:t>
      </w:r>
      <w:r>
        <w:rPr>
          <w:spacing w:val="-4"/>
        </w:rPr>
        <w:t>月生，博士研究生、高级会计师、注册会计师，曾任南京</w:t>
      </w:r>
      <w:r>
        <w:rPr/>
        <w:t> 经济学院会计系讲师，深圳市深宝实业股份有限公司审计部负责人，深圳市投资管理公 司会计主管、业务经理、高级会计师，深圳市盐田港集团公司财务总监。现任深圳市农 产品股份有限公司财务总监。</w:t>
      </w:r>
    </w:p>
    <w:p>
      <w:pPr>
        <w:pStyle w:val="BodyText"/>
        <w:spacing w:line="240" w:lineRule="auto" w:before="36"/>
        <w:ind w:left="630" w:right="96"/>
        <w:jc w:val="left"/>
      </w:pPr>
      <w:r>
        <w:rPr>
          <w:rFonts w:ascii="宋体" w:hAnsi="宋体" w:cs="宋体" w:eastAsia="宋体" w:hint="default"/>
          <w:b/>
          <w:bCs/>
        </w:rPr>
        <w:t>冯儒林</w:t>
      </w:r>
      <w:r>
        <w:rPr/>
        <w:t>，董事,1951 年</w:t>
      </w:r>
      <w:r>
        <w:rPr>
          <w:spacing w:val="-59"/>
        </w:rPr>
        <w:t> </w:t>
      </w:r>
      <w:r>
        <w:rPr/>
        <w:t>6</w:t>
      </w:r>
      <w:r>
        <w:rPr>
          <w:spacing w:val="-59"/>
        </w:rPr>
        <w:t> </w:t>
      </w:r>
      <w:r>
        <w:rPr/>
        <w:t>月生，大专学历，高级政工师。曾任深圳市委办公厅二秘</w:t>
      </w:r>
    </w:p>
    <w:p>
      <w:pPr>
        <w:spacing w:after="0" w:line="240" w:lineRule="auto"/>
        <w:jc w:val="left"/>
        <w:sectPr>
          <w:pgSz w:w="11910" w:h="16840"/>
          <w:pgMar w:header="696" w:footer="670" w:top="1260" w:bottom="860" w:left="1240" w:right="1160"/>
        </w:sectPr>
      </w:pPr>
    </w:p>
    <w:p>
      <w:pPr>
        <w:spacing w:line="240" w:lineRule="auto" w:before="2"/>
        <w:rPr>
          <w:rFonts w:ascii="宋体" w:hAnsi="宋体" w:cs="宋体" w:eastAsia="宋体" w:hint="default"/>
          <w:sz w:val="9"/>
          <w:szCs w:val="9"/>
        </w:rPr>
      </w:pPr>
    </w:p>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34"/>
        <w:ind w:right="96"/>
        <w:jc w:val="left"/>
      </w:pPr>
      <w:r>
        <w:rPr/>
        <w:t>处副处长。现任深圳市农产品股份有限公司党委副书记、纪委书记。</w:t>
      </w:r>
    </w:p>
    <w:p>
      <w:pPr>
        <w:pStyle w:val="BodyText"/>
        <w:spacing w:line="357" w:lineRule="auto" w:before="154"/>
        <w:ind w:right="225" w:firstLine="482"/>
        <w:jc w:val="both"/>
      </w:pPr>
      <w:r>
        <w:rPr>
          <w:rFonts w:ascii="宋体" w:hAnsi="宋体" w:cs="宋体" w:eastAsia="宋体" w:hint="default"/>
          <w:b/>
          <w:bCs/>
          <w:spacing w:val="-5"/>
        </w:rPr>
        <w:t>孙涛</w:t>
      </w:r>
      <w:r>
        <w:rPr>
          <w:spacing w:val="-5"/>
        </w:rPr>
        <w:t>，董事，1961</w:t>
      </w:r>
      <w:r>
        <w:rPr>
          <w:spacing w:val="4"/>
        </w:rPr>
        <w:t> </w:t>
      </w:r>
      <w:r>
        <w:rPr/>
        <w:t>年</w:t>
      </w:r>
      <w:r>
        <w:rPr>
          <w:spacing w:val="-58"/>
        </w:rPr>
        <w:t> </w:t>
      </w:r>
      <w:r>
        <w:rPr/>
        <w:t>3</w:t>
      </w:r>
      <w:r>
        <w:rPr>
          <w:spacing w:val="-58"/>
        </w:rPr>
        <w:t> </w:t>
      </w:r>
      <w:r>
        <w:rPr>
          <w:spacing w:val="-4"/>
        </w:rPr>
        <w:t>月生，硕士。曾任广深铁路股份有限公司总工程师。现任广</w:t>
      </w:r>
      <w:r>
        <w:rPr>
          <w:spacing w:val="-1"/>
        </w:rPr>
        <w:t> </w:t>
      </w:r>
      <w:r>
        <w:rPr/>
        <w:t>深铁路实业发展总公司总经理。</w:t>
      </w:r>
    </w:p>
    <w:p>
      <w:pPr>
        <w:pStyle w:val="BodyText"/>
        <w:spacing w:line="309" w:lineRule="auto" w:before="5"/>
        <w:ind w:right="227" w:firstLine="483"/>
        <w:jc w:val="both"/>
      </w:pPr>
      <w:r>
        <w:rPr>
          <w:rFonts w:ascii="宋体" w:hAnsi="宋体" w:cs="宋体" w:eastAsia="宋体" w:hint="default"/>
          <w:b/>
          <w:bCs/>
        </w:rPr>
        <w:t>徐国荣</w:t>
      </w:r>
      <w:r>
        <w:rPr/>
        <w:t>，董事，男，1972</w:t>
      </w:r>
      <w:r>
        <w:rPr>
          <w:spacing w:val="-49"/>
        </w:rPr>
        <w:t> </w:t>
      </w:r>
      <w:r>
        <w:rPr/>
        <w:t>年</w:t>
      </w:r>
      <w:r>
        <w:rPr>
          <w:spacing w:val="-49"/>
        </w:rPr>
        <w:t> </w:t>
      </w:r>
      <w:r>
        <w:rPr/>
        <w:t>10</w:t>
      </w:r>
      <w:r>
        <w:rPr>
          <w:spacing w:val="-49"/>
        </w:rPr>
        <w:t> </w:t>
      </w:r>
      <w:r>
        <w:rPr/>
        <w:t>月出生，硕士研究生，工程师。现任浙江阳光集团</w:t>
      </w:r>
      <w:r>
        <w:rPr>
          <w:spacing w:val="-1"/>
        </w:rPr>
        <w:t> </w:t>
      </w:r>
      <w:r>
        <w:rPr/>
        <w:t>股份有限公司董事，浙江省政协委员，绍兴市人大代表。</w:t>
      </w:r>
    </w:p>
    <w:p>
      <w:pPr>
        <w:pStyle w:val="Heading4"/>
        <w:spacing w:line="240" w:lineRule="auto" w:before="53"/>
        <w:ind w:right="6992"/>
        <w:jc w:val="left"/>
        <w:rPr>
          <w:b w:val="0"/>
          <w:bCs w:val="0"/>
        </w:rPr>
      </w:pPr>
      <w:r>
        <w:rPr/>
        <w:t>2、监事简介</w:t>
      </w:r>
      <w:r>
        <w:rPr>
          <w:b w:val="0"/>
          <w:bCs w:val="0"/>
        </w:rPr>
      </w:r>
    </w:p>
    <w:p>
      <w:pPr>
        <w:pStyle w:val="BodyText"/>
        <w:spacing w:line="357" w:lineRule="auto" w:before="154"/>
        <w:ind w:right="225" w:firstLine="482"/>
        <w:jc w:val="both"/>
      </w:pPr>
      <w:r>
        <w:rPr>
          <w:rFonts w:ascii="宋体" w:hAnsi="宋体" w:cs="宋体" w:eastAsia="宋体" w:hint="default"/>
          <w:b/>
          <w:bCs/>
        </w:rPr>
        <w:t>谢海明</w:t>
      </w:r>
      <w:r>
        <w:rPr/>
        <w:t>，监事会主席，1948</w:t>
      </w:r>
      <w:r>
        <w:rPr>
          <w:spacing w:val="-15"/>
        </w:rPr>
        <w:t> </w:t>
      </w:r>
      <w:r>
        <w:rPr/>
        <w:t>年</w:t>
      </w:r>
      <w:r>
        <w:rPr>
          <w:spacing w:val="-66"/>
        </w:rPr>
        <w:t> </w:t>
      </w:r>
      <w:r>
        <w:rPr/>
        <w:t>10</w:t>
      </w:r>
      <w:r>
        <w:rPr>
          <w:spacing w:val="-65"/>
        </w:rPr>
        <w:t> </w:t>
      </w:r>
      <w:r>
        <w:rPr/>
        <w:t>月出生，大专，政工师。曾于深圳赛格集团、深</w:t>
      </w:r>
      <w:r>
        <w:rPr>
          <w:spacing w:val="-1"/>
        </w:rPr>
        <w:t> </w:t>
      </w:r>
      <w:r>
        <w:rPr>
          <w:spacing w:val="-3"/>
        </w:rPr>
        <w:t>圳市商贸投资控股公司等单位任职,本公司第三、四届监事会主席。本公司第五届监事会</w:t>
      </w:r>
      <w:r>
        <w:rPr>
          <w:spacing w:val="-117"/>
        </w:rPr>
        <w:t> </w:t>
      </w:r>
      <w:r>
        <w:rPr>
          <w:spacing w:val="-117"/>
        </w:rPr>
      </w:r>
      <w:r>
        <w:rPr>
          <w:spacing w:val="15"/>
        </w:rPr>
        <w:t>主席。2009年3月</w:t>
      </w:r>
      <w:r>
        <w:rPr>
          <w:spacing w:val="-66"/>
        </w:rPr>
        <w:t> </w:t>
      </w:r>
      <w:r>
        <w:rPr/>
        <w:t>10</w:t>
      </w:r>
      <w:r>
        <w:rPr>
          <w:spacing w:val="-66"/>
        </w:rPr>
        <w:t> </w:t>
      </w:r>
      <w:r>
        <w:rPr/>
        <w:t>日召开的公司</w:t>
      </w:r>
      <w:r>
        <w:rPr>
          <w:spacing w:val="-66"/>
        </w:rPr>
        <w:t> </w:t>
      </w:r>
      <w:r>
        <w:rPr/>
        <w:t>2009</w:t>
      </w:r>
      <w:r>
        <w:rPr>
          <w:spacing w:val="-66"/>
        </w:rPr>
        <w:t> </w:t>
      </w:r>
      <w:r>
        <w:rPr/>
        <w:t>年度第一次临时股东大会上，选举周润国先生</w:t>
      </w:r>
      <w:r>
        <w:rPr/>
        <w:t> 为公司监事，并被监事会选为监事会主席；谢海明先生因退休不再任公司监事。</w:t>
      </w:r>
    </w:p>
    <w:p>
      <w:pPr>
        <w:pStyle w:val="BodyText"/>
        <w:spacing w:line="357" w:lineRule="auto" w:before="36"/>
        <w:ind w:right="95" w:firstLine="482"/>
        <w:jc w:val="left"/>
      </w:pPr>
      <w:r>
        <w:rPr>
          <w:rFonts w:ascii="宋体" w:hAnsi="宋体" w:cs="宋体" w:eastAsia="宋体" w:hint="default"/>
          <w:b/>
          <w:bCs/>
          <w:spacing w:val="-4"/>
        </w:rPr>
        <w:t>项建国</w:t>
      </w:r>
      <w:r>
        <w:rPr>
          <w:spacing w:val="-4"/>
        </w:rPr>
        <w:t>，监事，1964 </w:t>
      </w:r>
      <w:r>
        <w:rPr/>
        <w:t>年 12</w:t>
      </w:r>
      <w:r>
        <w:rPr>
          <w:spacing w:val="-96"/>
        </w:rPr>
        <w:t> </w:t>
      </w:r>
      <w:r>
        <w:rPr>
          <w:spacing w:val="-4"/>
        </w:rPr>
        <w:t>月生，大学本科，注册会计师、律师、注册资产评估师。</w:t>
      </w:r>
      <w:r>
        <w:rPr/>
        <w:t> 曾任江西财经大学审计教研室副主任、信德会计师事务所注册会计师、深圳市商贸投资 控股公司审计部部长、深圳市农产品股份有限公司第三、四届董事会董事。现任深圳市 投资控股有限公司投资部长、深圳市国资委市属国有企业投资项目评审中心主任，本公 司第五届监事会监事。</w:t>
      </w:r>
    </w:p>
    <w:p>
      <w:pPr>
        <w:pStyle w:val="BodyText"/>
        <w:spacing w:line="357" w:lineRule="auto" w:before="36"/>
        <w:ind w:right="225" w:firstLine="482"/>
        <w:jc w:val="both"/>
      </w:pPr>
      <w:r>
        <w:rPr>
          <w:rFonts w:ascii="宋体" w:hAnsi="宋体" w:cs="宋体" w:eastAsia="宋体" w:hint="default"/>
          <w:b/>
          <w:bCs/>
        </w:rPr>
        <w:t>陈凤琴</w:t>
      </w:r>
      <w:r>
        <w:rPr/>
        <w:t>，监事，1953 年</w:t>
      </w:r>
      <w:r>
        <w:rPr>
          <w:spacing w:val="-59"/>
        </w:rPr>
        <w:t> </w:t>
      </w:r>
      <w:r>
        <w:rPr/>
        <w:t>11</w:t>
      </w:r>
      <w:r>
        <w:rPr>
          <w:spacing w:val="-59"/>
        </w:rPr>
        <w:t> </w:t>
      </w:r>
      <w:r>
        <w:rPr/>
        <w:t>月生，大专，经济师。曾任本公司人事部部长、工会主</w:t>
      </w:r>
      <w:r>
        <w:rPr/>
        <w:t> 席、第二届和第三届监事会监事。本公司第五届监事会监事，公司工会主席。2009</w:t>
      </w:r>
      <w:r>
        <w:rPr>
          <w:spacing w:val="-57"/>
        </w:rPr>
        <w:t> </w:t>
      </w:r>
      <w:r>
        <w:rPr/>
        <w:t>年</w:t>
      </w:r>
      <w:r>
        <w:rPr>
          <w:spacing w:val="-57"/>
        </w:rPr>
        <w:t> </w:t>
      </w:r>
      <w:r>
        <w:rPr/>
        <w:t>3</w:t>
      </w:r>
    </w:p>
    <w:p>
      <w:pPr>
        <w:pStyle w:val="BodyText"/>
        <w:spacing w:line="357" w:lineRule="auto" w:before="36"/>
        <w:ind w:right="214"/>
        <w:jc w:val="left"/>
      </w:pPr>
      <w:r>
        <w:rPr/>
        <w:t>月</w:t>
      </w:r>
      <w:r>
        <w:rPr>
          <w:spacing w:val="-47"/>
        </w:rPr>
        <w:t> </w:t>
      </w:r>
      <w:r>
        <w:rPr/>
        <w:t>10</w:t>
      </w:r>
      <w:r>
        <w:rPr>
          <w:spacing w:val="-47"/>
        </w:rPr>
        <w:t> </w:t>
      </w:r>
      <w:r>
        <w:rPr>
          <w:spacing w:val="-4"/>
        </w:rPr>
        <w:t>日召开的公司职工代表大会上，选举高巍为职工监事，陈凤琴女士因退休不再任公</w:t>
      </w:r>
      <w:r>
        <w:rPr>
          <w:spacing w:val="-118"/>
        </w:rPr>
        <w:t> </w:t>
      </w:r>
      <w:r>
        <w:rPr>
          <w:spacing w:val="-118"/>
        </w:rPr>
      </w:r>
      <w:r>
        <w:rPr/>
        <w:t>司职工监事。</w:t>
      </w:r>
    </w:p>
    <w:p>
      <w:pPr>
        <w:pStyle w:val="BodyText"/>
        <w:spacing w:line="357" w:lineRule="auto" w:before="36"/>
        <w:ind w:right="225" w:firstLine="482"/>
        <w:jc w:val="both"/>
      </w:pPr>
      <w:r>
        <w:rPr>
          <w:rFonts w:ascii="宋体" w:hAnsi="宋体" w:cs="宋体" w:eastAsia="宋体" w:hint="default"/>
          <w:b/>
          <w:bCs/>
        </w:rPr>
        <w:t>刘岁义</w:t>
      </w:r>
      <w:r>
        <w:rPr/>
        <w:t>，监事，1966 年 1 月生，大学本科，注册会计师、审计师、会计师。曾任 江西吉安地区审计事务所审计员，深圳市正风利富会计师事务所审计员，深圳市会计师 事务所审计员，本公司计财部副部长。现任本公司第五届监事会监事、审计部部长。</w:t>
      </w:r>
    </w:p>
    <w:p>
      <w:pPr>
        <w:pStyle w:val="BodyText"/>
        <w:spacing w:line="357" w:lineRule="auto" w:before="36"/>
        <w:ind w:right="226" w:firstLine="482"/>
        <w:jc w:val="both"/>
      </w:pPr>
      <w:r>
        <w:rPr>
          <w:rFonts w:ascii="宋体" w:hAnsi="宋体" w:cs="宋体" w:eastAsia="宋体" w:hint="default"/>
          <w:b/>
          <w:bCs/>
        </w:rPr>
        <w:t>李 芳</w:t>
      </w:r>
      <w:r>
        <w:rPr/>
        <w:t>，监事，1974 年 6 月生，研究生。曾任本公司总经理办公室副主任。现任 本公司人力资源部副部长，监事会办公室主任，第五届监事会监事。</w:t>
      </w:r>
    </w:p>
    <w:p>
      <w:pPr>
        <w:pStyle w:val="Heading4"/>
        <w:spacing w:line="240" w:lineRule="auto" w:before="36"/>
        <w:ind w:right="96"/>
        <w:jc w:val="left"/>
        <w:rPr>
          <w:b w:val="0"/>
          <w:bCs w:val="0"/>
        </w:rPr>
      </w:pPr>
      <w:r>
        <w:rPr/>
        <w:t>3、高级管理人员简介</w:t>
      </w:r>
      <w:r>
        <w:rPr>
          <w:b w:val="0"/>
          <w:bCs w:val="0"/>
        </w:rPr>
      </w:r>
    </w:p>
    <w:p>
      <w:pPr>
        <w:pStyle w:val="BodyText"/>
        <w:spacing w:line="357" w:lineRule="auto" w:before="154"/>
        <w:ind w:right="225" w:firstLine="482"/>
        <w:jc w:val="both"/>
      </w:pPr>
      <w:r>
        <w:rPr>
          <w:rFonts w:ascii="宋体" w:hAnsi="宋体" w:cs="宋体" w:eastAsia="宋体" w:hint="default"/>
          <w:b/>
          <w:bCs/>
        </w:rPr>
        <w:t>祝俊明，简历详见“董事简介”。</w:t>
      </w:r>
      <w:r>
        <w:rPr/>
        <w:t>2009</w:t>
      </w:r>
      <w:r>
        <w:rPr>
          <w:spacing w:val="-54"/>
        </w:rPr>
        <w:t> </w:t>
      </w:r>
      <w:r>
        <w:rPr/>
        <w:t>年</w:t>
      </w:r>
      <w:r>
        <w:rPr>
          <w:spacing w:val="-54"/>
        </w:rPr>
        <w:t> </w:t>
      </w:r>
      <w:r>
        <w:rPr/>
        <w:t>3</w:t>
      </w:r>
      <w:r>
        <w:rPr>
          <w:spacing w:val="-55"/>
        </w:rPr>
        <w:t> </w:t>
      </w:r>
      <w:r>
        <w:rPr/>
        <w:t>月</w:t>
      </w:r>
      <w:r>
        <w:rPr>
          <w:spacing w:val="-54"/>
        </w:rPr>
        <w:t> </w:t>
      </w:r>
      <w:r>
        <w:rPr/>
        <w:t>30</w:t>
      </w:r>
      <w:r>
        <w:rPr>
          <w:spacing w:val="-54"/>
        </w:rPr>
        <w:t> </w:t>
      </w:r>
      <w:r>
        <w:rPr/>
        <w:t>日召开的公司第五届董事会会议</w:t>
      </w:r>
      <w:r>
        <w:rPr>
          <w:spacing w:val="-1"/>
        </w:rPr>
        <w:t> </w:t>
      </w:r>
      <w:r>
        <w:rPr/>
        <w:t>上，祝俊明先生因组织调动，提出辞去本公司总经理职务，董事会经审议，同意其辞职</w:t>
      </w:r>
      <w:r>
        <w:rPr/>
        <w:t> 申请。同时，同意由陈少群董事长兼任公司总经理职务。</w:t>
      </w:r>
    </w:p>
    <w:p>
      <w:pPr>
        <w:pStyle w:val="Heading4"/>
        <w:spacing w:line="240" w:lineRule="auto" w:before="36"/>
        <w:ind w:right="96"/>
        <w:jc w:val="left"/>
        <w:rPr>
          <w:b w:val="0"/>
          <w:bCs w:val="0"/>
        </w:rPr>
      </w:pPr>
      <w:r>
        <w:rPr/>
        <w:t>马坚，简历详见“董事简介”</w:t>
      </w:r>
      <w:r>
        <w:rPr>
          <w:b w:val="0"/>
          <w:bCs w:val="0"/>
        </w:rPr>
      </w:r>
    </w:p>
    <w:p>
      <w:pPr>
        <w:pStyle w:val="BodyText"/>
        <w:spacing w:line="240" w:lineRule="auto" w:before="154"/>
        <w:ind w:left="630" w:right="96"/>
        <w:jc w:val="left"/>
      </w:pPr>
      <w:r>
        <w:rPr>
          <w:rFonts w:ascii="宋体" w:hAnsi="宋体" w:cs="宋体" w:eastAsia="宋体" w:hint="default"/>
          <w:b/>
          <w:bCs/>
          <w:spacing w:val="-4"/>
        </w:rPr>
        <w:t>林锡彬</w:t>
      </w:r>
      <w:r>
        <w:rPr>
          <w:spacing w:val="-4"/>
        </w:rPr>
        <w:t>，副总经理，1950</w:t>
      </w:r>
      <w:r>
        <w:rPr>
          <w:spacing w:val="-1"/>
        </w:rPr>
        <w:t> </w:t>
      </w:r>
      <w:r>
        <w:rPr/>
        <w:t>年</w:t>
      </w:r>
      <w:r>
        <w:rPr>
          <w:spacing w:val="-60"/>
        </w:rPr>
        <w:t> </w:t>
      </w:r>
      <w:r>
        <w:rPr/>
        <w:t>7</w:t>
      </w:r>
      <w:r>
        <w:rPr>
          <w:spacing w:val="-60"/>
        </w:rPr>
        <w:t> </w:t>
      </w:r>
      <w:r>
        <w:rPr>
          <w:spacing w:val="-4"/>
        </w:rPr>
        <w:t>月生，研究生，高级经济师。曾任广东惠来县影剧院</w:t>
      </w:r>
      <w:r>
        <w:rPr/>
      </w:r>
    </w:p>
    <w:p>
      <w:pPr>
        <w:spacing w:after="0" w:line="240" w:lineRule="auto"/>
        <w:jc w:val="left"/>
        <w:sectPr>
          <w:pgSz w:w="11910" w:h="16840"/>
          <w:pgMar w:header="696" w:footer="670" w:top="1260" w:bottom="860" w:left="1240" w:right="1160"/>
        </w:sectPr>
      </w:pPr>
    </w:p>
    <w:p>
      <w:pPr>
        <w:spacing w:line="240" w:lineRule="auto" w:before="2"/>
        <w:rPr>
          <w:rFonts w:ascii="宋体" w:hAnsi="宋体" w:cs="宋体" w:eastAsia="宋体" w:hint="default"/>
          <w:sz w:val="9"/>
          <w:szCs w:val="9"/>
        </w:rPr>
      </w:pPr>
    </w:p>
    <w:p>
      <w:pPr>
        <w:spacing w:line="20" w:lineRule="exact"/>
        <w:ind w:left="191"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left="228" w:right="225"/>
        <w:jc w:val="both"/>
      </w:pPr>
      <w:r>
        <w:rPr/>
        <w:t>编辑，广东惠来县文联秘书、编辑，广东惠来县葵阳影剧院副经理、经理，深圳市农产 品股份有限公司发展部经理、公司副总经理，深圳市福田农产品批发市场有限公司董事 长。现任深圳市农产品股份有限公司副总经理。</w:t>
      </w:r>
    </w:p>
    <w:p>
      <w:pPr>
        <w:pStyle w:val="BodyText"/>
        <w:spacing w:line="357" w:lineRule="auto" w:before="36"/>
        <w:ind w:left="228" w:right="225" w:firstLine="482"/>
        <w:jc w:val="both"/>
      </w:pPr>
      <w:r>
        <w:rPr>
          <w:rFonts w:ascii="宋体" w:hAnsi="宋体" w:cs="宋体" w:eastAsia="宋体" w:hint="default"/>
          <w:b/>
          <w:bCs/>
        </w:rPr>
        <w:t>万筱宁</w:t>
      </w:r>
      <w:r>
        <w:rPr/>
        <w:t>，副总经理，1963 年</w:t>
      </w:r>
      <w:r>
        <w:rPr>
          <w:spacing w:val="-59"/>
        </w:rPr>
        <w:t> </w:t>
      </w:r>
      <w:r>
        <w:rPr/>
        <w:t>12</w:t>
      </w:r>
      <w:r>
        <w:rPr>
          <w:spacing w:val="-59"/>
        </w:rPr>
        <w:t> </w:t>
      </w:r>
      <w:r>
        <w:rPr/>
        <w:t>月生，博士，高级经济师。曾任深圳粤海公司开发</w:t>
      </w:r>
      <w:r>
        <w:rPr/>
        <w:t> 部主管，深圳金田公司企管部项目经理，深圳市委办公厅综合处主任科员，深圳市商贸 投资控股公司资产经营部副部长，深圳市中农网电子商务有限公司总经理、董事长，深 圳市农产品股份有限公司副总经理。现任深圳市农产品股份有限公司副总经理。</w:t>
      </w:r>
    </w:p>
    <w:p>
      <w:pPr>
        <w:pStyle w:val="BodyText"/>
        <w:spacing w:line="357" w:lineRule="auto" w:before="36"/>
        <w:ind w:left="228" w:right="225" w:firstLine="482"/>
        <w:jc w:val="both"/>
      </w:pPr>
      <w:r>
        <w:rPr>
          <w:rFonts w:ascii="宋体" w:hAnsi="宋体" w:cs="宋体" w:eastAsia="宋体" w:hint="default"/>
          <w:b/>
          <w:bCs/>
        </w:rPr>
        <w:t>胡翔海</w:t>
      </w:r>
      <w:r>
        <w:rPr/>
        <w:t>，副总经理，1964 年</w:t>
      </w:r>
      <w:r>
        <w:rPr>
          <w:spacing w:val="-59"/>
        </w:rPr>
        <w:t> </w:t>
      </w:r>
      <w:r>
        <w:rPr/>
        <w:t>10</w:t>
      </w:r>
      <w:r>
        <w:rPr>
          <w:spacing w:val="-59"/>
        </w:rPr>
        <w:t> </w:t>
      </w:r>
      <w:r>
        <w:rPr/>
        <w:t>月生，大学本科，讲师。曾任深圳教育学院讲师，</w:t>
      </w:r>
      <w:r>
        <w:rPr/>
        <w:t> 深圳市企业管理干部培训中心主任，深圳市企业管理协会副秘书长，深圳市经发局发展 处项目负责人，深圳市免税商品企业公司发展部经理、总经理助理，深圳市农产品股份 有限公司总经理助理、副总经理。现任深圳市农产品股份有限公司副总经理。</w:t>
      </w:r>
    </w:p>
    <w:p>
      <w:pPr>
        <w:pStyle w:val="Heading4"/>
        <w:spacing w:line="357" w:lineRule="auto" w:before="36"/>
        <w:ind w:left="710" w:right="3312"/>
        <w:jc w:val="left"/>
        <w:rPr>
          <w:b w:val="0"/>
          <w:bCs w:val="0"/>
        </w:rPr>
      </w:pPr>
      <w:r>
        <w:rPr/>
        <w:t>陈小华，简历详见“董事简介”</w:t>
      </w:r>
      <w:r>
        <w:rPr>
          <w:spacing w:val="1"/>
          <w:w w:val="99"/>
        </w:rPr>
        <w:t> </w:t>
      </w:r>
      <w:r>
        <w:rPr/>
        <w:t>马彦钊，简历详见“董事简介”</w:t>
      </w:r>
      <w:r>
        <w:rPr>
          <w:spacing w:val="1"/>
          <w:w w:val="99"/>
        </w:rPr>
        <w:t> </w:t>
      </w:r>
      <w:r>
        <w:rPr/>
        <w:t>三、报告期内，董事、监事及高级管理人员变更情况</w:t>
      </w:r>
      <w:r>
        <w:rPr>
          <w:b w:val="0"/>
          <w:bCs w:val="0"/>
        </w:rPr>
      </w:r>
    </w:p>
    <w:p>
      <w:pPr>
        <w:pStyle w:val="BodyText"/>
        <w:spacing w:line="357" w:lineRule="auto" w:before="36"/>
        <w:ind w:left="228" w:right="225" w:firstLine="480"/>
        <w:jc w:val="both"/>
      </w:pPr>
      <w:r>
        <w:rPr>
          <w:spacing w:val="25"/>
        </w:rPr>
        <w:t>2008年8月</w:t>
      </w:r>
      <w:r>
        <w:rPr>
          <w:spacing w:val="-57"/>
        </w:rPr>
        <w:t> </w:t>
      </w:r>
      <w:r>
        <w:rPr/>
        <w:t>28</w:t>
      </w:r>
      <w:r>
        <w:rPr>
          <w:spacing w:val="-57"/>
        </w:rPr>
        <w:t> </w:t>
      </w:r>
      <w:r>
        <w:rPr/>
        <w:t>日召开的公司</w:t>
      </w:r>
      <w:r>
        <w:rPr>
          <w:spacing w:val="-57"/>
        </w:rPr>
        <w:t> </w:t>
      </w:r>
      <w:r>
        <w:rPr/>
        <w:t>2008</w:t>
      </w:r>
      <w:r>
        <w:rPr>
          <w:spacing w:val="-57"/>
        </w:rPr>
        <w:t> </w:t>
      </w:r>
      <w:r>
        <w:rPr>
          <w:spacing w:val="-3"/>
        </w:rPr>
        <w:t>年第一次临时股东大会上，公司原独立董事温思</w:t>
      </w:r>
      <w:r>
        <w:rPr/>
        <w:t> 美先生、原董事聂益龙先生任期届满，孙良媛女士当选为公司独立董事，徐国荣先生当 选为公司董事。</w:t>
      </w:r>
    </w:p>
    <w:p>
      <w:pPr>
        <w:spacing w:line="357" w:lineRule="auto" w:before="36"/>
        <w:ind w:left="708" w:right="92" w:firstLine="2"/>
        <w:jc w:val="left"/>
        <w:rPr>
          <w:rFonts w:ascii="宋体" w:hAnsi="宋体" w:cs="宋体" w:eastAsia="宋体" w:hint="default"/>
          <w:sz w:val="24"/>
          <w:szCs w:val="24"/>
        </w:rPr>
      </w:pPr>
      <w:r>
        <w:rPr>
          <w:rFonts w:ascii="宋体" w:hAnsi="宋体" w:cs="宋体" w:eastAsia="宋体" w:hint="default"/>
          <w:b/>
          <w:bCs/>
          <w:sz w:val="24"/>
          <w:szCs w:val="24"/>
        </w:rPr>
        <w:t>四、2008</w:t>
      </w:r>
      <w:r>
        <w:rPr>
          <w:rFonts w:ascii="宋体" w:hAnsi="宋体" w:cs="宋体" w:eastAsia="宋体" w:hint="default"/>
          <w:b/>
          <w:bCs/>
          <w:spacing w:val="-61"/>
          <w:sz w:val="24"/>
          <w:szCs w:val="24"/>
        </w:rPr>
        <w:t> </w:t>
      </w:r>
      <w:r>
        <w:rPr>
          <w:rFonts w:ascii="宋体" w:hAnsi="宋体" w:cs="宋体" w:eastAsia="宋体" w:hint="default"/>
          <w:b/>
          <w:bCs/>
          <w:sz w:val="24"/>
          <w:szCs w:val="24"/>
        </w:rPr>
        <w:t>年度董事、监事及高级管理人员报酬情况</w:t>
      </w:r>
      <w:r>
        <w:rPr>
          <w:rFonts w:ascii="宋体" w:hAnsi="宋体" w:cs="宋体" w:eastAsia="宋体" w:hint="default"/>
          <w:b/>
          <w:bCs/>
          <w:spacing w:val="1"/>
          <w:w w:val="99"/>
          <w:sz w:val="24"/>
          <w:szCs w:val="24"/>
        </w:rPr>
        <w:t> </w:t>
      </w:r>
      <w:r>
        <w:rPr>
          <w:rFonts w:ascii="宋体" w:hAnsi="宋体" w:cs="宋体" w:eastAsia="宋体" w:hint="default"/>
          <w:spacing w:val="-4"/>
          <w:sz w:val="24"/>
          <w:szCs w:val="24"/>
        </w:rPr>
        <w:t>报告期内，公司董事、监事及高级管理人员共</w:t>
      </w:r>
      <w:r>
        <w:rPr>
          <w:rFonts w:ascii="宋体" w:hAnsi="宋体" w:cs="宋体" w:eastAsia="宋体" w:hint="default"/>
          <w:spacing w:val="-57"/>
          <w:sz w:val="24"/>
          <w:szCs w:val="24"/>
        </w:rPr>
        <w:t> </w:t>
      </w:r>
      <w:r>
        <w:rPr>
          <w:rFonts w:ascii="宋体" w:hAnsi="宋体" w:cs="宋体" w:eastAsia="宋体" w:hint="default"/>
          <w:sz w:val="24"/>
          <w:szCs w:val="24"/>
        </w:rPr>
        <w:t>21</w:t>
      </w:r>
      <w:r>
        <w:rPr>
          <w:rFonts w:ascii="宋体" w:hAnsi="宋体" w:cs="宋体" w:eastAsia="宋体" w:hint="default"/>
          <w:spacing w:val="-57"/>
          <w:sz w:val="24"/>
          <w:szCs w:val="24"/>
        </w:rPr>
        <w:t> </w:t>
      </w:r>
      <w:r>
        <w:rPr>
          <w:rFonts w:ascii="宋体" w:hAnsi="宋体" w:cs="宋体" w:eastAsia="宋体" w:hint="default"/>
          <w:spacing w:val="-4"/>
          <w:sz w:val="24"/>
          <w:szCs w:val="24"/>
        </w:rPr>
        <w:t>人，在公司领取报酬津贴的</w:t>
      </w:r>
      <w:r>
        <w:rPr>
          <w:rFonts w:ascii="宋体" w:hAnsi="宋体" w:cs="宋体" w:eastAsia="宋体" w:hint="default"/>
          <w:spacing w:val="-57"/>
          <w:sz w:val="24"/>
          <w:szCs w:val="24"/>
        </w:rPr>
        <w:t> </w:t>
      </w:r>
      <w:r>
        <w:rPr>
          <w:rFonts w:ascii="宋体" w:hAnsi="宋体" w:cs="宋体" w:eastAsia="宋体" w:hint="default"/>
          <w:sz w:val="24"/>
          <w:szCs w:val="24"/>
        </w:rPr>
        <w:t>18</w:t>
      </w:r>
      <w:r>
        <w:rPr>
          <w:rFonts w:ascii="宋体" w:hAnsi="宋体" w:cs="宋体" w:eastAsia="宋体" w:hint="default"/>
          <w:spacing w:val="-57"/>
          <w:sz w:val="24"/>
          <w:szCs w:val="24"/>
        </w:rPr>
        <w:t> </w:t>
      </w:r>
      <w:r>
        <w:rPr>
          <w:rFonts w:ascii="宋体" w:hAnsi="宋体" w:cs="宋体" w:eastAsia="宋体" w:hint="default"/>
          <w:sz w:val="24"/>
          <w:szCs w:val="24"/>
        </w:rPr>
        <w:t>人。</w:t>
      </w:r>
    </w:p>
    <w:p>
      <w:pPr>
        <w:pStyle w:val="BodyText"/>
        <w:spacing w:line="357" w:lineRule="auto" w:before="36"/>
        <w:ind w:left="228" w:right="226"/>
        <w:jc w:val="both"/>
      </w:pPr>
      <w:r>
        <w:rPr>
          <w:spacing w:val="-6"/>
        </w:rPr>
        <w:t>年度报酬依据《深圳市农产品股份有限公司薪资管理制度》的规定发放。其中，按照《关</w:t>
      </w:r>
      <w:r>
        <w:rPr/>
        <w:t> </w:t>
      </w:r>
      <w:r>
        <w:rPr>
          <w:spacing w:val="-2"/>
        </w:rPr>
        <w:t>于在上市公司建立独立董事制度的指导意见》的有关规定，2008</w:t>
      </w:r>
      <w:r>
        <w:rPr>
          <w:spacing w:val="-55"/>
        </w:rPr>
        <w:t> </w:t>
      </w:r>
      <w:r>
        <w:rPr/>
        <w:t>年度公司原独立董事温</w:t>
      </w:r>
      <w:r>
        <w:rPr/>
        <w:t> 思美在公司领取 75,000</w:t>
      </w:r>
      <w:r>
        <w:rPr>
          <w:spacing w:val="1"/>
        </w:rPr>
        <w:t> </w:t>
      </w:r>
      <w:r>
        <w:rPr/>
        <w:t>元（含税）津贴，公司独立董事郭晋龙、吴叔平、张勇、孙雄</w:t>
      </w:r>
    </w:p>
    <w:p>
      <w:pPr>
        <w:pStyle w:val="BodyText"/>
        <w:spacing w:line="240" w:lineRule="auto" w:before="36"/>
        <w:ind w:left="228" w:right="0"/>
        <w:jc w:val="both"/>
      </w:pPr>
      <w:r>
        <w:rPr/>
        <w:t>分别在公司领取</w:t>
      </w:r>
      <w:r>
        <w:rPr>
          <w:spacing w:val="-57"/>
        </w:rPr>
        <w:t> </w:t>
      </w:r>
      <w:r>
        <w:rPr/>
        <w:t>100,000 元（含税）津贴，公司独立董事孙良媛在公司领取</w:t>
      </w:r>
      <w:r>
        <w:rPr>
          <w:spacing w:val="-57"/>
        </w:rPr>
        <w:t> </w:t>
      </w:r>
      <w:r>
        <w:rPr/>
        <w:t>25,000 元</w:t>
      </w:r>
    </w:p>
    <w:p>
      <w:pPr>
        <w:pStyle w:val="BodyText"/>
        <w:spacing w:line="357" w:lineRule="auto" w:before="154"/>
        <w:ind w:left="228" w:right="225"/>
        <w:jc w:val="both"/>
      </w:pPr>
      <w:r>
        <w:rPr/>
        <w:t>（含税）津贴。公司原董事聂益龙先生、董事孙涛先生、徐国荣先生、监事项建国先生 不在公司领取报酬津贴。</w:t>
      </w:r>
    </w:p>
    <w:p>
      <w:pPr>
        <w:pStyle w:val="BodyText"/>
        <w:spacing w:line="240" w:lineRule="auto" w:before="36"/>
        <w:ind w:left="708" w:right="211"/>
        <w:jc w:val="left"/>
      </w:pPr>
      <w:r>
        <w:rPr/>
        <w:t>2008</w:t>
      </w:r>
      <w:r>
        <w:rPr>
          <w:spacing w:val="-60"/>
        </w:rPr>
        <w:t> </w:t>
      </w:r>
      <w:r>
        <w:rPr/>
        <w:t>年度公司董事、监事及高级管理人员领取报酬津贴情况如下表</w:t>
      </w:r>
    </w:p>
    <w:p>
      <w:pPr>
        <w:spacing w:before="177"/>
        <w:ind w:left="5988" w:right="211" w:firstLine="0"/>
        <w:jc w:val="left"/>
        <w:rPr>
          <w:rFonts w:ascii="宋体" w:hAnsi="宋体" w:cs="宋体" w:eastAsia="宋体" w:hint="default"/>
          <w:sz w:val="21"/>
          <w:szCs w:val="21"/>
        </w:rPr>
      </w:pPr>
      <w:r>
        <w:rPr>
          <w:rFonts w:ascii="宋体" w:hAnsi="宋体" w:cs="宋体" w:eastAsia="宋体" w:hint="default"/>
          <w:sz w:val="21"/>
          <w:szCs w:val="21"/>
        </w:rPr>
        <w:t>（金额单位：人民币 元）</w:t>
      </w:r>
    </w:p>
    <w:p>
      <w:pPr>
        <w:spacing w:line="240" w:lineRule="auto" w:before="12"/>
        <w:rPr>
          <w:rFonts w:ascii="宋体" w:hAnsi="宋体" w:cs="宋体" w:eastAsia="宋体" w:hint="default"/>
          <w:sz w:val="9"/>
          <w:szCs w:val="9"/>
        </w:rPr>
      </w:pPr>
    </w:p>
    <w:tbl>
      <w:tblPr>
        <w:tblW w:w="0" w:type="auto"/>
        <w:jc w:val="left"/>
        <w:tblInd w:w="111" w:type="dxa"/>
        <w:tblLayout w:type="fixed"/>
        <w:tblCellMar>
          <w:top w:w="0" w:type="dxa"/>
          <w:left w:w="0" w:type="dxa"/>
          <w:bottom w:w="0" w:type="dxa"/>
          <w:right w:w="0" w:type="dxa"/>
        </w:tblCellMar>
        <w:tblLook w:val="01E0"/>
      </w:tblPr>
      <w:tblGrid>
        <w:gridCol w:w="673"/>
        <w:gridCol w:w="1224"/>
        <w:gridCol w:w="3089"/>
        <w:gridCol w:w="1816"/>
        <w:gridCol w:w="2543"/>
      </w:tblGrid>
      <w:tr>
        <w:trPr>
          <w:trHeight w:val="497" w:hRule="exact"/>
        </w:trPr>
        <w:tc>
          <w:tcPr>
            <w:tcW w:w="67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69"/>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224" w:type="dxa"/>
            <w:tcBorders>
              <w:top w:val="single" w:sz="7" w:space="0" w:color="000000"/>
              <w:left w:val="single" w:sz="7" w:space="0" w:color="000000"/>
              <w:bottom w:val="single" w:sz="7" w:space="0" w:color="000000"/>
              <w:right w:val="single" w:sz="7" w:space="0" w:color="000000"/>
            </w:tcBorders>
          </w:tcPr>
          <w:p>
            <w:pPr>
              <w:pStyle w:val="TableParagraph"/>
              <w:tabs>
                <w:tab w:pos="420" w:val="left" w:leader="none"/>
              </w:tabs>
              <w:spacing w:line="240" w:lineRule="auto" w:before="69"/>
              <w:ind w:right="0"/>
              <w:jc w:val="center"/>
              <w:rPr>
                <w:rFonts w:ascii="宋体" w:hAnsi="宋体" w:cs="宋体" w:eastAsia="宋体" w:hint="default"/>
                <w:sz w:val="21"/>
                <w:szCs w:val="21"/>
              </w:rPr>
            </w:pPr>
            <w:r>
              <w:rPr>
                <w:rFonts w:ascii="宋体" w:hAnsi="宋体" w:cs="宋体" w:eastAsia="宋体" w:hint="default"/>
                <w:sz w:val="21"/>
                <w:szCs w:val="21"/>
              </w:rPr>
              <w:t>姓</w:t>
              <w:tab/>
              <w:t>名</w:t>
            </w:r>
          </w:p>
        </w:tc>
        <w:tc>
          <w:tcPr>
            <w:tcW w:w="3089" w:type="dxa"/>
            <w:tcBorders>
              <w:top w:val="single" w:sz="7" w:space="0" w:color="000000"/>
              <w:left w:val="single" w:sz="7" w:space="0" w:color="000000"/>
              <w:bottom w:val="single" w:sz="7" w:space="0" w:color="000000"/>
              <w:right w:val="single" w:sz="7" w:space="0" w:color="000000"/>
            </w:tcBorders>
          </w:tcPr>
          <w:p>
            <w:pPr>
              <w:pStyle w:val="TableParagraph"/>
              <w:tabs>
                <w:tab w:pos="421" w:val="left" w:leader="none"/>
              </w:tabs>
              <w:spacing w:line="240" w:lineRule="auto" w:before="69"/>
              <w:ind w:right="0"/>
              <w:jc w:val="center"/>
              <w:rPr>
                <w:rFonts w:ascii="宋体" w:hAnsi="宋体" w:cs="宋体" w:eastAsia="宋体" w:hint="default"/>
                <w:sz w:val="21"/>
                <w:szCs w:val="21"/>
              </w:rPr>
            </w:pPr>
            <w:r>
              <w:rPr>
                <w:rFonts w:ascii="宋体" w:hAnsi="宋体" w:cs="宋体" w:eastAsia="宋体" w:hint="default"/>
                <w:sz w:val="21"/>
                <w:szCs w:val="21"/>
              </w:rPr>
              <w:t>职</w:t>
              <w:tab/>
              <w:t>务</w:t>
            </w:r>
          </w:p>
        </w:tc>
        <w:tc>
          <w:tcPr>
            <w:tcW w:w="1816"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69"/>
              <w:ind w:right="477"/>
              <w:jc w:val="right"/>
              <w:rPr>
                <w:rFonts w:ascii="宋体" w:hAnsi="宋体" w:cs="宋体" w:eastAsia="宋体" w:hint="default"/>
                <w:sz w:val="21"/>
                <w:szCs w:val="21"/>
              </w:rPr>
            </w:pPr>
            <w:r>
              <w:rPr>
                <w:rFonts w:ascii="宋体" w:hAnsi="宋体" w:cs="宋体" w:eastAsia="宋体" w:hint="default"/>
                <w:sz w:val="21"/>
                <w:szCs w:val="21"/>
              </w:rPr>
              <w:t>报酬金额</w:t>
            </w:r>
          </w:p>
        </w:tc>
        <w:tc>
          <w:tcPr>
            <w:tcW w:w="254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69"/>
              <w:ind w:right="0"/>
              <w:jc w:val="center"/>
              <w:rPr>
                <w:rFonts w:ascii="宋体" w:hAnsi="宋体" w:cs="宋体" w:eastAsia="宋体" w:hint="default"/>
                <w:sz w:val="21"/>
                <w:szCs w:val="21"/>
              </w:rPr>
            </w:pPr>
            <w:r>
              <w:rPr>
                <w:rFonts w:ascii="宋体" w:hAnsi="宋体" w:cs="宋体" w:eastAsia="宋体" w:hint="default"/>
                <w:sz w:val="21"/>
                <w:szCs w:val="21"/>
              </w:rPr>
              <w:t>领取报酬期限</w:t>
            </w:r>
          </w:p>
        </w:tc>
      </w:tr>
      <w:tr>
        <w:trPr>
          <w:trHeight w:val="398" w:hRule="exact"/>
        </w:trPr>
        <w:tc>
          <w:tcPr>
            <w:tcW w:w="67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20"/>
              <w:ind w:right="1"/>
              <w:jc w:val="center"/>
              <w:rPr>
                <w:rFonts w:ascii="宋体" w:hAnsi="宋体" w:cs="宋体" w:eastAsia="宋体" w:hint="default"/>
                <w:sz w:val="21"/>
                <w:szCs w:val="21"/>
              </w:rPr>
            </w:pPr>
            <w:r>
              <w:rPr>
                <w:rFonts w:ascii="宋体"/>
                <w:sz w:val="21"/>
              </w:rPr>
              <w:t>1</w:t>
            </w:r>
          </w:p>
        </w:tc>
        <w:tc>
          <w:tcPr>
            <w:tcW w:w="1224"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20"/>
              <w:ind w:right="1"/>
              <w:jc w:val="center"/>
              <w:rPr>
                <w:rFonts w:ascii="宋体" w:hAnsi="宋体" w:cs="宋体" w:eastAsia="宋体" w:hint="default"/>
                <w:sz w:val="21"/>
                <w:szCs w:val="21"/>
              </w:rPr>
            </w:pPr>
            <w:r>
              <w:rPr>
                <w:rFonts w:ascii="宋体" w:hAnsi="宋体" w:cs="宋体" w:eastAsia="宋体" w:hint="default"/>
                <w:sz w:val="21"/>
                <w:szCs w:val="21"/>
              </w:rPr>
              <w:t>陈少群</w:t>
            </w:r>
          </w:p>
        </w:tc>
        <w:tc>
          <w:tcPr>
            <w:tcW w:w="3089"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20"/>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16"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29"/>
              <w:ind w:right="547"/>
              <w:jc w:val="right"/>
              <w:rPr>
                <w:rFonts w:ascii="宋体" w:hAnsi="宋体" w:cs="宋体" w:eastAsia="宋体" w:hint="default"/>
                <w:sz w:val="20"/>
                <w:szCs w:val="20"/>
              </w:rPr>
            </w:pPr>
            <w:r>
              <w:rPr>
                <w:rFonts w:ascii="宋体"/>
                <w:spacing w:val="-1"/>
                <w:sz w:val="20"/>
              </w:rPr>
              <w:t>677,073</w:t>
            </w:r>
            <w:r>
              <w:rPr>
                <w:rFonts w:ascii="宋体"/>
                <w:sz w:val="20"/>
              </w:rPr>
            </w:r>
          </w:p>
        </w:tc>
        <w:tc>
          <w:tcPr>
            <w:tcW w:w="254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20"/>
              <w:ind w:left="1" w:right="0"/>
              <w:jc w:val="center"/>
              <w:rPr>
                <w:rFonts w:ascii="宋体" w:hAnsi="宋体" w:cs="宋体" w:eastAsia="宋体" w:hint="default"/>
                <w:sz w:val="21"/>
                <w:szCs w:val="21"/>
              </w:rPr>
            </w:pPr>
            <w:r>
              <w:rPr>
                <w:rFonts w:ascii="宋体" w:hAnsi="宋体" w:cs="宋体" w:eastAsia="宋体" w:hint="default"/>
                <w:sz w:val="21"/>
                <w:szCs w:val="21"/>
              </w:rPr>
              <w:t>全年</w:t>
            </w:r>
          </w:p>
        </w:tc>
      </w:tr>
      <w:tr>
        <w:trPr>
          <w:trHeight w:val="386" w:hRule="exact"/>
        </w:trPr>
        <w:tc>
          <w:tcPr>
            <w:tcW w:w="67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4"/>
              <w:ind w:right="1"/>
              <w:jc w:val="center"/>
              <w:rPr>
                <w:rFonts w:ascii="宋体" w:hAnsi="宋体" w:cs="宋体" w:eastAsia="宋体" w:hint="default"/>
                <w:sz w:val="21"/>
                <w:szCs w:val="21"/>
              </w:rPr>
            </w:pPr>
            <w:r>
              <w:rPr>
                <w:rFonts w:ascii="宋体"/>
                <w:sz w:val="21"/>
              </w:rPr>
              <w:t>2</w:t>
            </w:r>
          </w:p>
        </w:tc>
        <w:tc>
          <w:tcPr>
            <w:tcW w:w="1224"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祝俊明</w:t>
            </w:r>
          </w:p>
        </w:tc>
        <w:tc>
          <w:tcPr>
            <w:tcW w:w="3089" w:type="dxa"/>
            <w:tcBorders>
              <w:top w:val="single" w:sz="7" w:space="0" w:color="000000"/>
              <w:left w:val="single" w:sz="7" w:space="0" w:color="000000"/>
              <w:bottom w:val="single" w:sz="7" w:space="0" w:color="000000"/>
              <w:right w:val="single" w:sz="7" w:space="0" w:color="000000"/>
            </w:tcBorders>
          </w:tcPr>
          <w:p>
            <w:pPr>
              <w:pStyle w:val="TableParagraph"/>
              <w:tabs>
                <w:tab w:pos="731" w:val="left" w:leader="none"/>
              </w:tabs>
              <w:spacing w:line="240" w:lineRule="auto" w:before="14"/>
              <w:ind w:left="101" w:right="0"/>
              <w:jc w:val="left"/>
              <w:rPr>
                <w:rFonts w:ascii="宋体" w:hAnsi="宋体" w:cs="宋体" w:eastAsia="宋体" w:hint="default"/>
                <w:sz w:val="21"/>
                <w:szCs w:val="21"/>
              </w:rPr>
            </w:pPr>
            <w:r>
              <w:rPr>
                <w:rFonts w:ascii="宋体" w:hAnsi="宋体" w:cs="宋体" w:eastAsia="宋体" w:hint="default"/>
                <w:sz w:val="21"/>
                <w:szCs w:val="21"/>
              </w:rPr>
              <w:t>董事</w:t>
              <w:tab/>
              <w:t>总经理</w:t>
            </w:r>
          </w:p>
        </w:tc>
        <w:tc>
          <w:tcPr>
            <w:tcW w:w="1816"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23"/>
              <w:ind w:right="547"/>
              <w:jc w:val="right"/>
              <w:rPr>
                <w:rFonts w:ascii="宋体" w:hAnsi="宋体" w:cs="宋体" w:eastAsia="宋体" w:hint="default"/>
                <w:sz w:val="20"/>
                <w:szCs w:val="20"/>
              </w:rPr>
            </w:pPr>
            <w:r>
              <w:rPr>
                <w:rFonts w:ascii="宋体"/>
                <w:spacing w:val="-1"/>
                <w:sz w:val="20"/>
              </w:rPr>
              <w:t>642,625</w:t>
            </w:r>
            <w:r>
              <w:rPr>
                <w:rFonts w:ascii="宋体"/>
                <w:sz w:val="20"/>
              </w:rPr>
            </w:r>
          </w:p>
        </w:tc>
        <w:tc>
          <w:tcPr>
            <w:tcW w:w="2543"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全年</w:t>
            </w:r>
          </w:p>
        </w:tc>
      </w:tr>
    </w:tbl>
    <w:p>
      <w:pPr>
        <w:spacing w:after="0" w:line="260" w:lineRule="exact"/>
        <w:jc w:val="center"/>
        <w:rPr>
          <w:rFonts w:ascii="宋体" w:hAnsi="宋体" w:cs="宋体" w:eastAsia="宋体" w:hint="default"/>
          <w:sz w:val="21"/>
          <w:szCs w:val="21"/>
        </w:rPr>
        <w:sectPr>
          <w:pgSz w:w="11910" w:h="16840"/>
          <w:pgMar w:header="696" w:footer="670" w:top="1260" w:bottom="860" w:left="1160" w:right="1160"/>
        </w:sectPr>
      </w:pPr>
    </w:p>
    <w:p>
      <w:pPr>
        <w:spacing w:line="240" w:lineRule="auto" w:before="9"/>
        <w:rPr>
          <w:rFonts w:ascii="宋体" w:hAnsi="宋体" w:cs="宋体" w:eastAsia="宋体" w:hint="default"/>
          <w:sz w:val="9"/>
          <w:szCs w:val="9"/>
        </w:rPr>
      </w:pPr>
    </w:p>
    <w:tbl>
      <w:tblPr>
        <w:tblW w:w="0" w:type="auto"/>
        <w:jc w:val="left"/>
        <w:tblInd w:w="111" w:type="dxa"/>
        <w:tblLayout w:type="fixed"/>
        <w:tblCellMar>
          <w:top w:w="0" w:type="dxa"/>
          <w:left w:w="0" w:type="dxa"/>
          <w:bottom w:w="0" w:type="dxa"/>
          <w:right w:w="0" w:type="dxa"/>
        </w:tblCellMar>
        <w:tblLook w:val="01E0"/>
      </w:tblPr>
      <w:tblGrid>
        <w:gridCol w:w="673"/>
        <w:gridCol w:w="1224"/>
        <w:gridCol w:w="3089"/>
        <w:gridCol w:w="1816"/>
        <w:gridCol w:w="2543"/>
      </w:tblGrid>
      <w:tr>
        <w:trPr>
          <w:trHeight w:val="353" w:hRule="exact"/>
        </w:trPr>
        <w:tc>
          <w:tcPr>
            <w:tcW w:w="67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ind w:right="1"/>
              <w:jc w:val="center"/>
              <w:rPr>
                <w:rFonts w:ascii="宋体" w:hAnsi="宋体" w:cs="宋体" w:eastAsia="宋体" w:hint="default"/>
                <w:sz w:val="21"/>
                <w:szCs w:val="21"/>
              </w:rPr>
            </w:pPr>
            <w:r>
              <w:rPr>
                <w:rFonts w:ascii="宋体"/>
                <w:sz w:val="21"/>
              </w:rPr>
              <w:t>3</w:t>
            </w:r>
          </w:p>
        </w:tc>
        <w:tc>
          <w:tcPr>
            <w:tcW w:w="1224" w:type="dxa"/>
            <w:tcBorders>
              <w:top w:val="single" w:sz="7" w:space="0" w:color="000000"/>
              <w:left w:val="single" w:sz="7" w:space="0" w:color="000000"/>
              <w:bottom w:val="single" w:sz="7" w:space="0" w:color="000000"/>
              <w:right w:val="single" w:sz="7" w:space="0" w:color="000000"/>
            </w:tcBorders>
          </w:tcPr>
          <w:p>
            <w:pPr>
              <w:pStyle w:val="TableParagraph"/>
              <w:tabs>
                <w:tab w:pos="420" w:val="left" w:leader="none"/>
              </w:tabs>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马</w:t>
              <w:tab/>
              <w:t>坚</w:t>
            </w:r>
          </w:p>
        </w:tc>
        <w:tc>
          <w:tcPr>
            <w:tcW w:w="3089"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2"/>
                <w:sz w:val="21"/>
                <w:szCs w:val="21"/>
              </w:rPr>
              <w:t> </w:t>
            </w:r>
            <w:r>
              <w:rPr>
                <w:rFonts w:ascii="宋体" w:hAnsi="宋体" w:cs="宋体" w:eastAsia="宋体" w:hint="default"/>
                <w:sz w:val="21"/>
                <w:szCs w:val="21"/>
              </w:rPr>
              <w:t>副总经理</w:t>
            </w:r>
          </w:p>
        </w:tc>
        <w:tc>
          <w:tcPr>
            <w:tcW w:w="1816"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sz w:val="20"/>
              </w:rPr>
              <w:t>527,868</w:t>
            </w:r>
          </w:p>
        </w:tc>
        <w:tc>
          <w:tcPr>
            <w:tcW w:w="2543" w:type="dxa"/>
            <w:tcBorders>
              <w:top w:val="single" w:sz="7" w:space="0" w:color="000000"/>
              <w:left w:val="single" w:sz="7" w:space="0" w:color="000000"/>
              <w:bottom w:val="single" w:sz="7" w:space="0" w:color="000000"/>
              <w:right w:val="single" w:sz="7" w:space="0" w:color="000000"/>
            </w:tcBorders>
          </w:tcPr>
          <w:p>
            <w:pPr>
              <w:pStyle w:val="TableParagraph"/>
              <w:spacing w:line="267" w:lineRule="exact"/>
              <w:ind w:left="1" w:right="0"/>
              <w:jc w:val="center"/>
              <w:rPr>
                <w:rFonts w:ascii="宋体" w:hAnsi="宋体" w:cs="宋体" w:eastAsia="宋体" w:hint="default"/>
                <w:sz w:val="21"/>
                <w:szCs w:val="21"/>
              </w:rPr>
            </w:pPr>
            <w:r>
              <w:rPr>
                <w:rFonts w:ascii="宋体" w:hAnsi="宋体" w:cs="宋体" w:eastAsia="宋体" w:hint="default"/>
                <w:sz w:val="21"/>
                <w:szCs w:val="21"/>
              </w:rPr>
              <w:t>全年</w:t>
            </w:r>
          </w:p>
        </w:tc>
      </w:tr>
      <w:tr>
        <w:trPr>
          <w:trHeight w:val="344" w:hRule="exact"/>
        </w:trPr>
        <w:tc>
          <w:tcPr>
            <w:tcW w:w="673"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right="1"/>
              <w:jc w:val="center"/>
              <w:rPr>
                <w:rFonts w:ascii="宋体" w:hAnsi="宋体" w:cs="宋体" w:eastAsia="宋体" w:hint="default"/>
                <w:sz w:val="21"/>
                <w:szCs w:val="21"/>
              </w:rPr>
            </w:pPr>
            <w:r>
              <w:rPr>
                <w:rFonts w:ascii="宋体"/>
                <w:sz w:val="21"/>
              </w:rPr>
              <w:t>4</w:t>
            </w:r>
          </w:p>
        </w:tc>
        <w:tc>
          <w:tcPr>
            <w:tcW w:w="1224"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right="1"/>
              <w:jc w:val="center"/>
              <w:rPr>
                <w:rFonts w:ascii="宋体" w:hAnsi="宋体" w:cs="宋体" w:eastAsia="宋体" w:hint="default"/>
                <w:sz w:val="21"/>
                <w:szCs w:val="21"/>
              </w:rPr>
            </w:pPr>
            <w:r>
              <w:rPr>
                <w:rFonts w:ascii="宋体" w:hAnsi="宋体" w:cs="宋体" w:eastAsia="宋体" w:hint="default"/>
                <w:sz w:val="21"/>
                <w:szCs w:val="21"/>
              </w:rPr>
              <w:t>冯儒林</w:t>
            </w:r>
          </w:p>
        </w:tc>
        <w:tc>
          <w:tcPr>
            <w:tcW w:w="3089"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16"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3"/>
              <w:ind w:right="0"/>
              <w:jc w:val="center"/>
              <w:rPr>
                <w:rFonts w:ascii="宋体" w:hAnsi="宋体" w:cs="宋体" w:eastAsia="宋体" w:hint="default"/>
                <w:sz w:val="20"/>
                <w:szCs w:val="20"/>
              </w:rPr>
            </w:pPr>
            <w:r>
              <w:rPr>
                <w:rFonts w:ascii="宋体"/>
                <w:sz w:val="20"/>
              </w:rPr>
              <w:t>527,868</w:t>
            </w:r>
          </w:p>
        </w:tc>
        <w:tc>
          <w:tcPr>
            <w:tcW w:w="2543"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全年</w:t>
            </w:r>
          </w:p>
        </w:tc>
      </w:tr>
      <w:tr>
        <w:trPr>
          <w:trHeight w:val="346" w:hRule="exact"/>
        </w:trPr>
        <w:tc>
          <w:tcPr>
            <w:tcW w:w="673"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right="1"/>
              <w:jc w:val="center"/>
              <w:rPr>
                <w:rFonts w:ascii="宋体" w:hAnsi="宋体" w:cs="宋体" w:eastAsia="宋体" w:hint="default"/>
                <w:sz w:val="21"/>
                <w:szCs w:val="21"/>
              </w:rPr>
            </w:pPr>
            <w:r>
              <w:rPr>
                <w:rFonts w:ascii="宋体"/>
                <w:sz w:val="21"/>
              </w:rPr>
              <w:t>5</w:t>
            </w:r>
          </w:p>
        </w:tc>
        <w:tc>
          <w:tcPr>
            <w:tcW w:w="1224"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right="1"/>
              <w:jc w:val="center"/>
              <w:rPr>
                <w:rFonts w:ascii="宋体" w:hAnsi="宋体" w:cs="宋体" w:eastAsia="宋体" w:hint="default"/>
                <w:sz w:val="21"/>
                <w:szCs w:val="21"/>
              </w:rPr>
            </w:pPr>
            <w:r>
              <w:rPr>
                <w:rFonts w:ascii="宋体" w:hAnsi="宋体" w:cs="宋体" w:eastAsia="宋体" w:hint="default"/>
                <w:sz w:val="21"/>
                <w:szCs w:val="21"/>
              </w:rPr>
              <w:t>陈小华</w:t>
            </w:r>
          </w:p>
        </w:tc>
        <w:tc>
          <w:tcPr>
            <w:tcW w:w="3089"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2"/>
                <w:sz w:val="21"/>
                <w:szCs w:val="21"/>
              </w:rPr>
              <w:t> </w:t>
            </w:r>
            <w:r>
              <w:rPr>
                <w:rFonts w:ascii="宋体" w:hAnsi="宋体" w:cs="宋体" w:eastAsia="宋体" w:hint="default"/>
                <w:sz w:val="21"/>
                <w:szCs w:val="21"/>
              </w:rPr>
              <w:t>董事会秘书</w:t>
            </w:r>
          </w:p>
        </w:tc>
        <w:tc>
          <w:tcPr>
            <w:tcW w:w="1816"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3"/>
              <w:ind w:right="0"/>
              <w:jc w:val="center"/>
              <w:rPr>
                <w:rFonts w:ascii="宋体" w:hAnsi="宋体" w:cs="宋体" w:eastAsia="宋体" w:hint="default"/>
                <w:sz w:val="20"/>
                <w:szCs w:val="20"/>
              </w:rPr>
            </w:pPr>
            <w:r>
              <w:rPr>
                <w:rFonts w:ascii="宋体"/>
                <w:sz w:val="20"/>
              </w:rPr>
              <w:t>534,179</w:t>
            </w:r>
          </w:p>
        </w:tc>
        <w:tc>
          <w:tcPr>
            <w:tcW w:w="2543"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全年</w:t>
            </w:r>
          </w:p>
        </w:tc>
      </w:tr>
      <w:tr>
        <w:trPr>
          <w:trHeight w:val="344" w:hRule="exact"/>
        </w:trPr>
        <w:tc>
          <w:tcPr>
            <w:tcW w:w="673"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right="1"/>
              <w:jc w:val="center"/>
              <w:rPr>
                <w:rFonts w:ascii="宋体" w:hAnsi="宋体" w:cs="宋体" w:eastAsia="宋体" w:hint="default"/>
                <w:sz w:val="21"/>
                <w:szCs w:val="21"/>
              </w:rPr>
            </w:pPr>
            <w:r>
              <w:rPr>
                <w:rFonts w:ascii="宋体"/>
                <w:sz w:val="21"/>
              </w:rPr>
              <w:t>6</w:t>
            </w:r>
          </w:p>
        </w:tc>
        <w:tc>
          <w:tcPr>
            <w:tcW w:w="1224"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right="1"/>
              <w:jc w:val="center"/>
              <w:rPr>
                <w:rFonts w:ascii="宋体" w:hAnsi="宋体" w:cs="宋体" w:eastAsia="宋体" w:hint="default"/>
                <w:sz w:val="21"/>
                <w:szCs w:val="21"/>
              </w:rPr>
            </w:pPr>
            <w:r>
              <w:rPr>
                <w:rFonts w:ascii="宋体" w:hAnsi="宋体" w:cs="宋体" w:eastAsia="宋体" w:hint="default"/>
                <w:sz w:val="21"/>
                <w:szCs w:val="21"/>
              </w:rPr>
              <w:t>马彦钊</w:t>
            </w:r>
          </w:p>
        </w:tc>
        <w:tc>
          <w:tcPr>
            <w:tcW w:w="3089"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2"/>
                <w:sz w:val="21"/>
                <w:szCs w:val="21"/>
              </w:rPr>
              <w:t> </w:t>
            </w:r>
            <w:r>
              <w:rPr>
                <w:rFonts w:ascii="宋体" w:hAnsi="宋体" w:cs="宋体" w:eastAsia="宋体" w:hint="default"/>
                <w:sz w:val="21"/>
                <w:szCs w:val="21"/>
              </w:rPr>
              <w:t>财务总监</w:t>
            </w:r>
          </w:p>
        </w:tc>
        <w:tc>
          <w:tcPr>
            <w:tcW w:w="1816"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3"/>
              <w:ind w:right="0"/>
              <w:jc w:val="center"/>
              <w:rPr>
                <w:rFonts w:ascii="宋体" w:hAnsi="宋体" w:cs="宋体" w:eastAsia="宋体" w:hint="default"/>
                <w:sz w:val="20"/>
                <w:szCs w:val="20"/>
              </w:rPr>
            </w:pPr>
            <w:r>
              <w:rPr>
                <w:rFonts w:ascii="宋体"/>
                <w:sz w:val="20"/>
              </w:rPr>
              <w:t>300,000</w:t>
            </w:r>
          </w:p>
        </w:tc>
        <w:tc>
          <w:tcPr>
            <w:tcW w:w="2543"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全年</w:t>
            </w:r>
          </w:p>
        </w:tc>
      </w:tr>
      <w:tr>
        <w:trPr>
          <w:trHeight w:val="346" w:hRule="exact"/>
        </w:trPr>
        <w:tc>
          <w:tcPr>
            <w:tcW w:w="673"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right="1"/>
              <w:jc w:val="center"/>
              <w:rPr>
                <w:rFonts w:ascii="宋体" w:hAnsi="宋体" w:cs="宋体" w:eastAsia="宋体" w:hint="default"/>
                <w:sz w:val="21"/>
                <w:szCs w:val="21"/>
              </w:rPr>
            </w:pPr>
            <w:r>
              <w:rPr>
                <w:rFonts w:ascii="宋体"/>
                <w:sz w:val="21"/>
              </w:rPr>
              <w:t>7</w:t>
            </w:r>
          </w:p>
        </w:tc>
        <w:tc>
          <w:tcPr>
            <w:tcW w:w="1224"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right="1"/>
              <w:jc w:val="center"/>
              <w:rPr>
                <w:rFonts w:ascii="宋体" w:hAnsi="宋体" w:cs="宋体" w:eastAsia="宋体" w:hint="default"/>
                <w:sz w:val="21"/>
                <w:szCs w:val="21"/>
              </w:rPr>
            </w:pPr>
            <w:r>
              <w:rPr>
                <w:rFonts w:ascii="宋体" w:hAnsi="宋体" w:cs="宋体" w:eastAsia="宋体" w:hint="default"/>
                <w:sz w:val="21"/>
                <w:szCs w:val="21"/>
              </w:rPr>
              <w:t>温思美</w:t>
            </w:r>
          </w:p>
        </w:tc>
        <w:tc>
          <w:tcPr>
            <w:tcW w:w="3089"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left="100" w:right="0"/>
              <w:jc w:val="left"/>
              <w:rPr>
                <w:rFonts w:ascii="宋体" w:hAnsi="宋体" w:cs="宋体" w:eastAsia="宋体" w:hint="default"/>
                <w:sz w:val="21"/>
                <w:szCs w:val="21"/>
              </w:rPr>
            </w:pPr>
            <w:r>
              <w:rPr>
                <w:rFonts w:ascii="宋体" w:hAnsi="宋体" w:cs="宋体" w:eastAsia="宋体" w:hint="default"/>
                <w:sz w:val="21"/>
                <w:szCs w:val="21"/>
              </w:rPr>
              <w:t>原独立董事</w:t>
            </w:r>
            <w:r>
              <w:rPr>
                <w:rFonts w:ascii="宋体" w:hAnsi="宋体" w:cs="宋体" w:eastAsia="宋体" w:hint="default"/>
                <w:b/>
                <w:bCs/>
                <w:sz w:val="21"/>
                <w:szCs w:val="21"/>
              </w:rPr>
              <w:t>（注1）</w:t>
            </w:r>
            <w:r>
              <w:rPr>
                <w:rFonts w:ascii="宋体" w:hAnsi="宋体" w:cs="宋体" w:eastAsia="宋体" w:hint="default"/>
                <w:sz w:val="21"/>
                <w:szCs w:val="21"/>
              </w:rPr>
            </w:r>
          </w:p>
        </w:tc>
        <w:tc>
          <w:tcPr>
            <w:tcW w:w="1816"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3"/>
              <w:ind w:left="1" w:right="0"/>
              <w:jc w:val="center"/>
              <w:rPr>
                <w:rFonts w:ascii="宋体" w:hAnsi="宋体" w:cs="宋体" w:eastAsia="宋体" w:hint="default"/>
                <w:sz w:val="20"/>
                <w:szCs w:val="20"/>
              </w:rPr>
            </w:pPr>
            <w:r>
              <w:rPr>
                <w:rFonts w:ascii="宋体"/>
                <w:sz w:val="20"/>
              </w:rPr>
              <w:t>75,000</w:t>
            </w:r>
          </w:p>
        </w:tc>
        <w:tc>
          <w:tcPr>
            <w:tcW w:w="2543"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344" w:hRule="exact"/>
        </w:trPr>
        <w:tc>
          <w:tcPr>
            <w:tcW w:w="673"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right="1"/>
              <w:jc w:val="center"/>
              <w:rPr>
                <w:rFonts w:ascii="宋体" w:hAnsi="宋体" w:cs="宋体" w:eastAsia="宋体" w:hint="default"/>
                <w:sz w:val="21"/>
                <w:szCs w:val="21"/>
              </w:rPr>
            </w:pPr>
            <w:r>
              <w:rPr>
                <w:rFonts w:ascii="宋体"/>
                <w:sz w:val="21"/>
              </w:rPr>
              <w:t>8</w:t>
            </w:r>
          </w:p>
        </w:tc>
        <w:tc>
          <w:tcPr>
            <w:tcW w:w="1224"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right="1"/>
              <w:jc w:val="center"/>
              <w:rPr>
                <w:rFonts w:ascii="宋体" w:hAnsi="宋体" w:cs="宋体" w:eastAsia="宋体" w:hint="default"/>
                <w:sz w:val="21"/>
                <w:szCs w:val="21"/>
              </w:rPr>
            </w:pPr>
            <w:r>
              <w:rPr>
                <w:rFonts w:ascii="宋体" w:hAnsi="宋体" w:cs="宋体" w:eastAsia="宋体" w:hint="default"/>
                <w:sz w:val="21"/>
                <w:szCs w:val="21"/>
              </w:rPr>
              <w:t>孙良媛</w:t>
            </w:r>
          </w:p>
        </w:tc>
        <w:tc>
          <w:tcPr>
            <w:tcW w:w="3089"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b/>
                <w:bCs/>
                <w:sz w:val="21"/>
                <w:szCs w:val="21"/>
              </w:rPr>
              <w:t>（注1）</w:t>
            </w:r>
            <w:r>
              <w:rPr>
                <w:rFonts w:ascii="宋体" w:hAnsi="宋体" w:cs="宋体" w:eastAsia="宋体" w:hint="default"/>
                <w:sz w:val="21"/>
                <w:szCs w:val="21"/>
              </w:rPr>
            </w:r>
          </w:p>
        </w:tc>
        <w:tc>
          <w:tcPr>
            <w:tcW w:w="1816"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3"/>
              <w:ind w:left="1" w:right="0"/>
              <w:jc w:val="center"/>
              <w:rPr>
                <w:rFonts w:ascii="宋体" w:hAnsi="宋体" w:cs="宋体" w:eastAsia="宋体" w:hint="default"/>
                <w:sz w:val="20"/>
                <w:szCs w:val="20"/>
              </w:rPr>
            </w:pPr>
            <w:r>
              <w:rPr>
                <w:rFonts w:ascii="宋体"/>
                <w:sz w:val="20"/>
              </w:rPr>
              <w:t>25,000</w:t>
            </w:r>
          </w:p>
        </w:tc>
        <w:tc>
          <w:tcPr>
            <w:tcW w:w="2543"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10－12</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346" w:hRule="exact"/>
        </w:trPr>
        <w:tc>
          <w:tcPr>
            <w:tcW w:w="673"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right="1"/>
              <w:jc w:val="center"/>
              <w:rPr>
                <w:rFonts w:ascii="宋体" w:hAnsi="宋体" w:cs="宋体" w:eastAsia="宋体" w:hint="default"/>
                <w:sz w:val="21"/>
                <w:szCs w:val="21"/>
              </w:rPr>
            </w:pPr>
            <w:r>
              <w:rPr>
                <w:rFonts w:ascii="宋体"/>
                <w:sz w:val="21"/>
              </w:rPr>
              <w:t>9</w:t>
            </w:r>
          </w:p>
        </w:tc>
        <w:tc>
          <w:tcPr>
            <w:tcW w:w="1224"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right="1"/>
              <w:jc w:val="center"/>
              <w:rPr>
                <w:rFonts w:ascii="宋体" w:hAnsi="宋体" w:cs="宋体" w:eastAsia="宋体" w:hint="default"/>
                <w:sz w:val="21"/>
                <w:szCs w:val="21"/>
              </w:rPr>
            </w:pPr>
            <w:r>
              <w:rPr>
                <w:rFonts w:ascii="宋体" w:hAnsi="宋体" w:cs="宋体" w:eastAsia="宋体" w:hint="default"/>
                <w:sz w:val="21"/>
                <w:szCs w:val="21"/>
              </w:rPr>
              <w:t>吴叔平</w:t>
            </w:r>
          </w:p>
        </w:tc>
        <w:tc>
          <w:tcPr>
            <w:tcW w:w="3089"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16"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3"/>
              <w:ind w:right="0"/>
              <w:jc w:val="center"/>
              <w:rPr>
                <w:rFonts w:ascii="宋体" w:hAnsi="宋体" w:cs="宋体" w:eastAsia="宋体" w:hint="default"/>
                <w:sz w:val="20"/>
                <w:szCs w:val="20"/>
              </w:rPr>
            </w:pPr>
            <w:r>
              <w:rPr>
                <w:rFonts w:ascii="宋体"/>
                <w:sz w:val="20"/>
              </w:rPr>
              <w:t>100,000</w:t>
            </w:r>
          </w:p>
        </w:tc>
        <w:tc>
          <w:tcPr>
            <w:tcW w:w="2543"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全年</w:t>
            </w:r>
          </w:p>
        </w:tc>
      </w:tr>
      <w:tr>
        <w:trPr>
          <w:trHeight w:val="329" w:hRule="exact"/>
        </w:trPr>
        <w:tc>
          <w:tcPr>
            <w:tcW w:w="673"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10</w:t>
            </w:r>
          </w:p>
        </w:tc>
        <w:tc>
          <w:tcPr>
            <w:tcW w:w="1224"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郭晋龙</w:t>
            </w:r>
          </w:p>
        </w:tc>
        <w:tc>
          <w:tcPr>
            <w:tcW w:w="3089"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16"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100,000</w:t>
            </w:r>
          </w:p>
        </w:tc>
        <w:tc>
          <w:tcPr>
            <w:tcW w:w="2543"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全年</w:t>
            </w:r>
          </w:p>
        </w:tc>
      </w:tr>
      <w:tr>
        <w:trPr>
          <w:trHeight w:val="329" w:hRule="exact"/>
        </w:trPr>
        <w:tc>
          <w:tcPr>
            <w:tcW w:w="673"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11</w:t>
            </w:r>
          </w:p>
        </w:tc>
        <w:tc>
          <w:tcPr>
            <w:tcW w:w="1224" w:type="dxa"/>
            <w:tcBorders>
              <w:top w:val="single" w:sz="7" w:space="0" w:color="000000"/>
              <w:left w:val="single" w:sz="7" w:space="0" w:color="000000"/>
              <w:bottom w:val="single" w:sz="7" w:space="0" w:color="000000"/>
              <w:right w:val="single" w:sz="7" w:space="0" w:color="000000"/>
            </w:tcBorders>
          </w:tcPr>
          <w:p>
            <w:pPr>
              <w:pStyle w:val="TableParagraph"/>
              <w:tabs>
                <w:tab w:pos="420" w:val="left" w:leader="none"/>
              </w:tabs>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张</w:t>
              <w:tab/>
              <w:t>勇</w:t>
            </w:r>
          </w:p>
        </w:tc>
        <w:tc>
          <w:tcPr>
            <w:tcW w:w="3089"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left="99"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16"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100,000</w:t>
            </w:r>
          </w:p>
        </w:tc>
        <w:tc>
          <w:tcPr>
            <w:tcW w:w="2543"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全年</w:t>
            </w:r>
          </w:p>
        </w:tc>
      </w:tr>
      <w:tr>
        <w:trPr>
          <w:trHeight w:val="346" w:hRule="exact"/>
        </w:trPr>
        <w:tc>
          <w:tcPr>
            <w:tcW w:w="673"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right="1"/>
              <w:jc w:val="center"/>
              <w:rPr>
                <w:rFonts w:ascii="宋体" w:hAnsi="宋体" w:cs="宋体" w:eastAsia="宋体" w:hint="default"/>
                <w:sz w:val="21"/>
                <w:szCs w:val="21"/>
              </w:rPr>
            </w:pPr>
            <w:r>
              <w:rPr>
                <w:rFonts w:ascii="宋体"/>
                <w:sz w:val="21"/>
              </w:rPr>
              <w:t>12</w:t>
            </w:r>
          </w:p>
        </w:tc>
        <w:tc>
          <w:tcPr>
            <w:tcW w:w="1224" w:type="dxa"/>
            <w:tcBorders>
              <w:top w:val="single" w:sz="7" w:space="0" w:color="000000"/>
              <w:left w:val="single" w:sz="7" w:space="0" w:color="000000"/>
              <w:bottom w:val="single" w:sz="7" w:space="0" w:color="000000"/>
              <w:right w:val="single" w:sz="7" w:space="0" w:color="000000"/>
            </w:tcBorders>
          </w:tcPr>
          <w:p>
            <w:pPr>
              <w:pStyle w:val="TableParagraph"/>
              <w:tabs>
                <w:tab w:pos="420" w:val="left" w:leader="none"/>
              </w:tabs>
              <w:spacing w:line="268" w:lineRule="exact"/>
              <w:ind w:right="1"/>
              <w:jc w:val="center"/>
              <w:rPr>
                <w:rFonts w:ascii="宋体" w:hAnsi="宋体" w:cs="宋体" w:eastAsia="宋体" w:hint="default"/>
                <w:sz w:val="21"/>
                <w:szCs w:val="21"/>
              </w:rPr>
            </w:pPr>
            <w:r>
              <w:rPr>
                <w:rFonts w:ascii="宋体" w:hAnsi="宋体" w:cs="宋体" w:eastAsia="宋体" w:hint="default"/>
                <w:sz w:val="21"/>
                <w:szCs w:val="21"/>
              </w:rPr>
              <w:t>孙</w:t>
              <w:tab/>
              <w:t>雄</w:t>
            </w:r>
          </w:p>
        </w:tc>
        <w:tc>
          <w:tcPr>
            <w:tcW w:w="3089"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left="99"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16"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2"/>
              <w:ind w:right="0"/>
              <w:jc w:val="center"/>
              <w:rPr>
                <w:rFonts w:ascii="宋体" w:hAnsi="宋体" w:cs="宋体" w:eastAsia="宋体" w:hint="default"/>
                <w:sz w:val="20"/>
                <w:szCs w:val="20"/>
              </w:rPr>
            </w:pPr>
            <w:r>
              <w:rPr>
                <w:rFonts w:ascii="宋体"/>
                <w:sz w:val="20"/>
              </w:rPr>
              <w:t>100,000</w:t>
            </w:r>
          </w:p>
        </w:tc>
        <w:tc>
          <w:tcPr>
            <w:tcW w:w="2543"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全年</w:t>
            </w:r>
          </w:p>
        </w:tc>
      </w:tr>
      <w:tr>
        <w:trPr>
          <w:trHeight w:val="344" w:hRule="exact"/>
        </w:trPr>
        <w:tc>
          <w:tcPr>
            <w:tcW w:w="673"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right="0"/>
              <w:jc w:val="center"/>
              <w:rPr>
                <w:rFonts w:ascii="宋体" w:hAnsi="宋体" w:cs="宋体" w:eastAsia="宋体" w:hint="default"/>
                <w:sz w:val="21"/>
                <w:szCs w:val="21"/>
              </w:rPr>
            </w:pPr>
            <w:r>
              <w:rPr>
                <w:rFonts w:ascii="宋体"/>
                <w:sz w:val="21"/>
              </w:rPr>
              <w:t>13</w:t>
            </w:r>
          </w:p>
        </w:tc>
        <w:tc>
          <w:tcPr>
            <w:tcW w:w="1224"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谢海明</w:t>
            </w:r>
          </w:p>
        </w:tc>
        <w:tc>
          <w:tcPr>
            <w:tcW w:w="3089"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1816"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2"/>
              <w:ind w:right="0"/>
              <w:jc w:val="center"/>
              <w:rPr>
                <w:rFonts w:ascii="宋体" w:hAnsi="宋体" w:cs="宋体" w:eastAsia="宋体" w:hint="default"/>
                <w:sz w:val="20"/>
                <w:szCs w:val="20"/>
              </w:rPr>
            </w:pPr>
            <w:r>
              <w:rPr>
                <w:rFonts w:ascii="宋体"/>
                <w:sz w:val="20"/>
              </w:rPr>
              <w:t>360,000</w:t>
            </w:r>
          </w:p>
        </w:tc>
        <w:tc>
          <w:tcPr>
            <w:tcW w:w="2543"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全年</w:t>
            </w:r>
          </w:p>
        </w:tc>
      </w:tr>
      <w:tr>
        <w:trPr>
          <w:trHeight w:val="329" w:hRule="exact"/>
        </w:trPr>
        <w:tc>
          <w:tcPr>
            <w:tcW w:w="673"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14</w:t>
            </w:r>
          </w:p>
        </w:tc>
        <w:tc>
          <w:tcPr>
            <w:tcW w:w="1224"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陈凤琴</w:t>
            </w:r>
          </w:p>
        </w:tc>
        <w:tc>
          <w:tcPr>
            <w:tcW w:w="3089" w:type="dxa"/>
            <w:tcBorders>
              <w:top w:val="single" w:sz="7" w:space="0" w:color="000000"/>
              <w:left w:val="single" w:sz="7" w:space="0" w:color="000000"/>
              <w:bottom w:val="single" w:sz="7" w:space="0" w:color="000000"/>
              <w:right w:val="single" w:sz="7" w:space="0" w:color="000000"/>
            </w:tcBorders>
          </w:tcPr>
          <w:p>
            <w:pPr>
              <w:pStyle w:val="TableParagraph"/>
              <w:spacing w:line="259" w:lineRule="exact"/>
              <w:ind w:left="153" w:right="0"/>
              <w:jc w:val="left"/>
              <w:rPr>
                <w:rFonts w:ascii="宋体" w:hAnsi="宋体" w:cs="宋体" w:eastAsia="宋体" w:hint="default"/>
                <w:sz w:val="21"/>
                <w:szCs w:val="21"/>
              </w:rPr>
            </w:pPr>
            <w:r>
              <w:rPr>
                <w:rFonts w:ascii="宋体" w:hAnsi="宋体" w:cs="宋体" w:eastAsia="宋体" w:hint="default"/>
                <w:sz w:val="21"/>
                <w:szCs w:val="21"/>
              </w:rPr>
              <w:t>监事、工会主席</w:t>
            </w:r>
          </w:p>
        </w:tc>
        <w:tc>
          <w:tcPr>
            <w:tcW w:w="1816"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462,634</w:t>
            </w:r>
          </w:p>
        </w:tc>
        <w:tc>
          <w:tcPr>
            <w:tcW w:w="2543"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全年</w:t>
            </w:r>
          </w:p>
        </w:tc>
      </w:tr>
      <w:tr>
        <w:trPr>
          <w:trHeight w:val="329" w:hRule="exact"/>
        </w:trPr>
        <w:tc>
          <w:tcPr>
            <w:tcW w:w="673"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15</w:t>
            </w:r>
          </w:p>
        </w:tc>
        <w:tc>
          <w:tcPr>
            <w:tcW w:w="1224"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刘岁义</w:t>
            </w:r>
          </w:p>
        </w:tc>
        <w:tc>
          <w:tcPr>
            <w:tcW w:w="3089" w:type="dxa"/>
            <w:tcBorders>
              <w:top w:val="single" w:sz="7" w:space="0" w:color="000000"/>
              <w:left w:val="single" w:sz="7" w:space="0" w:color="000000"/>
              <w:bottom w:val="single" w:sz="7" w:space="0" w:color="000000"/>
              <w:right w:val="single" w:sz="7" w:space="0" w:color="000000"/>
            </w:tcBorders>
          </w:tcPr>
          <w:p>
            <w:pPr>
              <w:pStyle w:val="TableParagraph"/>
              <w:spacing w:line="259" w:lineRule="exact"/>
              <w:ind w:left="153" w:right="0"/>
              <w:jc w:val="left"/>
              <w:rPr>
                <w:rFonts w:ascii="宋体" w:hAnsi="宋体" w:cs="宋体" w:eastAsia="宋体" w:hint="default"/>
                <w:sz w:val="21"/>
                <w:szCs w:val="21"/>
              </w:rPr>
            </w:pPr>
            <w:r>
              <w:rPr>
                <w:rFonts w:ascii="宋体" w:hAnsi="宋体" w:cs="宋体" w:eastAsia="宋体" w:hint="default"/>
                <w:sz w:val="21"/>
                <w:szCs w:val="21"/>
              </w:rPr>
              <w:t>监事、审计部部长</w:t>
            </w:r>
          </w:p>
        </w:tc>
        <w:tc>
          <w:tcPr>
            <w:tcW w:w="1816"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277,693</w:t>
            </w:r>
          </w:p>
        </w:tc>
        <w:tc>
          <w:tcPr>
            <w:tcW w:w="2543"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全年</w:t>
            </w:r>
          </w:p>
        </w:tc>
      </w:tr>
      <w:tr>
        <w:trPr>
          <w:trHeight w:val="346" w:hRule="exact"/>
        </w:trPr>
        <w:tc>
          <w:tcPr>
            <w:tcW w:w="673"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right="1"/>
              <w:jc w:val="center"/>
              <w:rPr>
                <w:rFonts w:ascii="宋体" w:hAnsi="宋体" w:cs="宋体" w:eastAsia="宋体" w:hint="default"/>
                <w:sz w:val="21"/>
                <w:szCs w:val="21"/>
              </w:rPr>
            </w:pPr>
            <w:r>
              <w:rPr>
                <w:rFonts w:ascii="宋体"/>
                <w:sz w:val="21"/>
              </w:rPr>
              <w:t>16</w:t>
            </w:r>
          </w:p>
        </w:tc>
        <w:tc>
          <w:tcPr>
            <w:tcW w:w="1224" w:type="dxa"/>
            <w:tcBorders>
              <w:top w:val="single" w:sz="7" w:space="0" w:color="000000"/>
              <w:left w:val="single" w:sz="7" w:space="0" w:color="000000"/>
              <w:bottom w:val="single" w:sz="7" w:space="0" w:color="000000"/>
              <w:right w:val="single" w:sz="7" w:space="0" w:color="000000"/>
            </w:tcBorders>
          </w:tcPr>
          <w:p>
            <w:pPr>
              <w:pStyle w:val="TableParagraph"/>
              <w:tabs>
                <w:tab w:pos="421" w:val="left" w:leader="none"/>
              </w:tabs>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李</w:t>
              <w:tab/>
              <w:t>芳</w:t>
            </w:r>
          </w:p>
        </w:tc>
        <w:tc>
          <w:tcPr>
            <w:tcW w:w="3089" w:type="dxa"/>
            <w:tcBorders>
              <w:top w:val="single" w:sz="7" w:space="0" w:color="000000"/>
              <w:left w:val="single" w:sz="7" w:space="0" w:color="000000"/>
              <w:bottom w:val="single" w:sz="7" w:space="0" w:color="000000"/>
              <w:right w:val="single" w:sz="7" w:space="0" w:color="000000"/>
            </w:tcBorders>
          </w:tcPr>
          <w:p>
            <w:pPr>
              <w:pStyle w:val="TableParagraph"/>
              <w:spacing w:line="267" w:lineRule="exact"/>
              <w:ind w:left="153" w:right="0"/>
              <w:jc w:val="left"/>
              <w:rPr>
                <w:rFonts w:ascii="宋体" w:hAnsi="宋体" w:cs="宋体" w:eastAsia="宋体" w:hint="default"/>
                <w:sz w:val="21"/>
                <w:szCs w:val="21"/>
              </w:rPr>
            </w:pPr>
            <w:r>
              <w:rPr>
                <w:rFonts w:ascii="宋体" w:hAnsi="宋体" w:cs="宋体" w:eastAsia="宋体" w:hint="default"/>
                <w:sz w:val="21"/>
                <w:szCs w:val="21"/>
              </w:rPr>
              <w:t>监事、监事会办公室主任</w:t>
            </w:r>
          </w:p>
        </w:tc>
        <w:tc>
          <w:tcPr>
            <w:tcW w:w="1816"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2"/>
              <w:ind w:right="0"/>
              <w:jc w:val="center"/>
              <w:rPr>
                <w:rFonts w:ascii="宋体" w:hAnsi="宋体" w:cs="宋体" w:eastAsia="宋体" w:hint="default"/>
                <w:sz w:val="20"/>
                <w:szCs w:val="20"/>
              </w:rPr>
            </w:pPr>
            <w:r>
              <w:rPr>
                <w:rFonts w:ascii="宋体"/>
                <w:sz w:val="20"/>
              </w:rPr>
              <w:t>211,500</w:t>
            </w:r>
          </w:p>
        </w:tc>
        <w:tc>
          <w:tcPr>
            <w:tcW w:w="2543"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left="1" w:right="0"/>
              <w:jc w:val="center"/>
              <w:rPr>
                <w:rFonts w:ascii="宋体" w:hAnsi="宋体" w:cs="宋体" w:eastAsia="宋体" w:hint="default"/>
                <w:sz w:val="21"/>
                <w:szCs w:val="21"/>
              </w:rPr>
            </w:pPr>
            <w:r>
              <w:rPr>
                <w:rFonts w:ascii="宋体" w:hAnsi="宋体" w:cs="宋体" w:eastAsia="宋体" w:hint="default"/>
                <w:sz w:val="21"/>
                <w:szCs w:val="21"/>
              </w:rPr>
              <w:t>全年</w:t>
            </w:r>
          </w:p>
        </w:tc>
      </w:tr>
      <w:tr>
        <w:trPr>
          <w:trHeight w:val="344" w:hRule="exact"/>
        </w:trPr>
        <w:tc>
          <w:tcPr>
            <w:tcW w:w="673"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right="0"/>
              <w:jc w:val="center"/>
              <w:rPr>
                <w:rFonts w:ascii="宋体" w:hAnsi="宋体" w:cs="宋体" w:eastAsia="宋体" w:hint="default"/>
                <w:sz w:val="21"/>
                <w:szCs w:val="21"/>
              </w:rPr>
            </w:pPr>
            <w:r>
              <w:rPr>
                <w:rFonts w:ascii="宋体"/>
                <w:sz w:val="21"/>
              </w:rPr>
              <w:t>17</w:t>
            </w:r>
          </w:p>
        </w:tc>
        <w:tc>
          <w:tcPr>
            <w:tcW w:w="1224"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林锡彬</w:t>
            </w:r>
          </w:p>
        </w:tc>
        <w:tc>
          <w:tcPr>
            <w:tcW w:w="3089"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816"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2"/>
              <w:ind w:right="0"/>
              <w:jc w:val="center"/>
              <w:rPr>
                <w:rFonts w:ascii="宋体" w:hAnsi="宋体" w:cs="宋体" w:eastAsia="宋体" w:hint="default"/>
                <w:sz w:val="20"/>
                <w:szCs w:val="20"/>
              </w:rPr>
            </w:pPr>
            <w:r>
              <w:rPr>
                <w:rFonts w:ascii="宋体"/>
                <w:sz w:val="20"/>
              </w:rPr>
              <w:t>527,868</w:t>
            </w:r>
          </w:p>
        </w:tc>
        <w:tc>
          <w:tcPr>
            <w:tcW w:w="2543"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全年</w:t>
            </w:r>
          </w:p>
        </w:tc>
      </w:tr>
      <w:tr>
        <w:trPr>
          <w:trHeight w:val="330" w:hRule="exact"/>
        </w:trPr>
        <w:tc>
          <w:tcPr>
            <w:tcW w:w="673"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18</w:t>
            </w:r>
          </w:p>
        </w:tc>
        <w:tc>
          <w:tcPr>
            <w:tcW w:w="1224"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万筱宁</w:t>
            </w:r>
          </w:p>
        </w:tc>
        <w:tc>
          <w:tcPr>
            <w:tcW w:w="3089"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816"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527,868</w:t>
            </w:r>
          </w:p>
        </w:tc>
        <w:tc>
          <w:tcPr>
            <w:tcW w:w="2543"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全年</w:t>
            </w:r>
          </w:p>
        </w:tc>
      </w:tr>
      <w:tr>
        <w:trPr>
          <w:trHeight w:val="329" w:hRule="exact"/>
        </w:trPr>
        <w:tc>
          <w:tcPr>
            <w:tcW w:w="673"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19</w:t>
            </w:r>
          </w:p>
        </w:tc>
        <w:tc>
          <w:tcPr>
            <w:tcW w:w="1224"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胡翔海</w:t>
            </w:r>
          </w:p>
        </w:tc>
        <w:tc>
          <w:tcPr>
            <w:tcW w:w="3089"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816"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527,868</w:t>
            </w:r>
          </w:p>
        </w:tc>
        <w:tc>
          <w:tcPr>
            <w:tcW w:w="2543"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全年</w:t>
            </w:r>
          </w:p>
        </w:tc>
      </w:tr>
      <w:tr>
        <w:trPr>
          <w:trHeight w:val="342" w:hRule="exact"/>
        </w:trPr>
        <w:tc>
          <w:tcPr>
            <w:tcW w:w="673" w:type="dxa"/>
            <w:tcBorders>
              <w:top w:val="single" w:sz="7" w:space="0" w:color="000000"/>
              <w:left w:val="single" w:sz="7" w:space="0" w:color="000000"/>
              <w:bottom w:val="single" w:sz="7" w:space="0" w:color="000000"/>
              <w:right w:val="single" w:sz="7" w:space="0" w:color="000000"/>
            </w:tcBorders>
          </w:tcPr>
          <w:p>
            <w:pPr/>
          </w:p>
        </w:tc>
        <w:tc>
          <w:tcPr>
            <w:tcW w:w="1224"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0"/>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3089" w:type="dxa"/>
            <w:tcBorders>
              <w:top w:val="single" w:sz="7" w:space="0" w:color="000000"/>
              <w:left w:val="single" w:sz="7" w:space="0" w:color="000000"/>
              <w:bottom w:val="single" w:sz="7" w:space="0" w:color="000000"/>
              <w:right w:val="single" w:sz="7" w:space="0" w:color="000000"/>
            </w:tcBorders>
          </w:tcPr>
          <w:p>
            <w:pPr>
              <w:pStyle w:val="TableParagraph"/>
              <w:spacing w:line="266" w:lineRule="exact"/>
              <w:ind w:left="2" w:right="0"/>
              <w:jc w:val="center"/>
              <w:rPr>
                <w:rFonts w:ascii="宋体" w:hAnsi="宋体" w:cs="宋体" w:eastAsia="宋体" w:hint="default"/>
                <w:sz w:val="21"/>
                <w:szCs w:val="21"/>
              </w:rPr>
            </w:pPr>
            <w:r>
              <w:rPr>
                <w:rFonts w:ascii="宋体" w:hAnsi="宋体" w:cs="宋体" w:eastAsia="宋体" w:hint="default"/>
                <w:sz w:val="21"/>
                <w:szCs w:val="21"/>
              </w:rPr>
              <w:t>合 计</w:t>
            </w:r>
          </w:p>
        </w:tc>
        <w:tc>
          <w:tcPr>
            <w:tcW w:w="1816"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7"/>
              <w:ind w:left="1" w:right="0"/>
              <w:jc w:val="center"/>
              <w:rPr>
                <w:rFonts w:ascii="宋体" w:hAnsi="宋体" w:cs="宋体" w:eastAsia="宋体" w:hint="default"/>
                <w:sz w:val="20"/>
                <w:szCs w:val="20"/>
              </w:rPr>
            </w:pPr>
            <w:r>
              <w:rPr>
                <w:rFonts w:ascii="宋体"/>
                <w:sz w:val="20"/>
              </w:rPr>
              <w:t>6,605,044</w:t>
            </w:r>
          </w:p>
        </w:tc>
        <w:tc>
          <w:tcPr>
            <w:tcW w:w="2543" w:type="dxa"/>
            <w:tcBorders>
              <w:top w:val="single" w:sz="7" w:space="0" w:color="000000"/>
              <w:left w:val="single" w:sz="7" w:space="0" w:color="000000"/>
              <w:bottom w:val="single" w:sz="7" w:space="0" w:color="000000"/>
              <w:right w:val="single" w:sz="7"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line="316" w:lineRule="auto" w:before="10"/>
        <w:ind w:left="228" w:right="215" w:firstLine="354"/>
        <w:jc w:val="left"/>
        <w:rPr>
          <w:rFonts w:ascii="宋体" w:hAnsi="宋体" w:cs="宋体" w:eastAsia="宋体" w:hint="default"/>
          <w:sz w:val="18"/>
          <w:szCs w:val="18"/>
        </w:rPr>
      </w:pPr>
      <w:r>
        <w:rPr>
          <w:rFonts w:ascii="宋体" w:hAnsi="宋体" w:cs="宋体" w:eastAsia="宋体" w:hint="default"/>
          <w:b/>
          <w:bCs/>
          <w:spacing w:val="-1"/>
          <w:sz w:val="18"/>
          <w:szCs w:val="18"/>
        </w:rPr>
        <w:t>注1：</w:t>
      </w:r>
      <w:r>
        <w:rPr>
          <w:rFonts w:ascii="宋体" w:hAnsi="宋体" w:cs="宋体" w:eastAsia="宋体" w:hint="default"/>
          <w:spacing w:val="-1"/>
          <w:sz w:val="18"/>
          <w:szCs w:val="18"/>
        </w:rPr>
        <w:t>2008年8月28日召开的公司2008年第一次临时股东大会上，公司原独立董事温思美先生任期届满，孙良媛女</w:t>
      </w:r>
      <w:r>
        <w:rPr>
          <w:rFonts w:ascii="宋体" w:hAnsi="宋体" w:cs="宋体" w:eastAsia="宋体" w:hint="default"/>
          <w:sz w:val="18"/>
          <w:szCs w:val="18"/>
        </w:rPr>
        <w:t> 士当选为公司独立董事。</w:t>
      </w:r>
    </w:p>
    <w:p>
      <w:pPr>
        <w:pStyle w:val="BodyText"/>
        <w:spacing w:line="240" w:lineRule="auto" w:before="48"/>
        <w:ind w:left="708" w:right="211"/>
        <w:jc w:val="left"/>
      </w:pPr>
      <w:r>
        <w:rPr/>
        <w:t>2008</w:t>
      </w:r>
      <w:r>
        <w:rPr>
          <w:spacing w:val="-60"/>
        </w:rPr>
        <w:t> </w:t>
      </w:r>
      <w:r>
        <w:rPr/>
        <w:t>年度不在公司领取报酬津贴的董事、监事情况如下表</w:t>
      </w:r>
    </w:p>
    <w:p>
      <w:pPr>
        <w:spacing w:line="240" w:lineRule="auto" w:before="9"/>
        <w:rPr>
          <w:rFonts w:ascii="宋体" w:hAnsi="宋体" w:cs="宋体" w:eastAsia="宋体"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647"/>
        <w:gridCol w:w="2880"/>
        <w:gridCol w:w="1800"/>
        <w:gridCol w:w="2498"/>
      </w:tblGrid>
      <w:tr>
        <w:trPr>
          <w:trHeight w:val="636" w:hRule="exact"/>
        </w:trPr>
        <w:tc>
          <w:tcPr>
            <w:tcW w:w="64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序号</w:t>
            </w:r>
          </w:p>
        </w:tc>
        <w:tc>
          <w:tcPr>
            <w:tcW w:w="2880" w:type="dxa"/>
            <w:tcBorders>
              <w:top w:val="single" w:sz="5" w:space="0" w:color="000000"/>
              <w:left w:val="single" w:sz="5" w:space="0" w:color="000000"/>
              <w:bottom w:val="single" w:sz="5" w:space="0" w:color="000000"/>
              <w:right w:val="single" w:sz="5"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不在公司领取报酬津贴的董</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事、监事姓名</w:t>
            </w:r>
          </w:p>
        </w:tc>
        <w:tc>
          <w:tcPr>
            <w:tcW w:w="18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2498" w:type="dxa"/>
            <w:tcBorders>
              <w:top w:val="single" w:sz="5" w:space="0" w:color="000000"/>
              <w:left w:val="single" w:sz="5" w:space="0" w:color="000000"/>
              <w:bottom w:val="single" w:sz="5" w:space="0" w:color="000000"/>
              <w:right w:val="single" w:sz="5"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是否在股东单位或关联</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单位领取报酬津贴</w:t>
            </w:r>
          </w:p>
        </w:tc>
      </w:tr>
      <w:tr>
        <w:trPr>
          <w:trHeight w:val="335" w:hRule="exact"/>
        </w:trPr>
        <w:tc>
          <w:tcPr>
            <w:tcW w:w="647" w:type="dxa"/>
            <w:tcBorders>
              <w:top w:val="single" w:sz="5" w:space="0" w:color="000000"/>
              <w:left w:val="single" w:sz="5" w:space="0" w:color="000000"/>
              <w:bottom w:val="single" w:sz="5" w:space="0" w:color="000000"/>
              <w:right w:val="single" w:sz="5"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1</w:t>
            </w:r>
          </w:p>
        </w:tc>
        <w:tc>
          <w:tcPr>
            <w:tcW w:w="2880" w:type="dxa"/>
            <w:tcBorders>
              <w:top w:val="single" w:sz="5" w:space="0" w:color="000000"/>
              <w:left w:val="single" w:sz="5" w:space="0" w:color="000000"/>
              <w:bottom w:val="single" w:sz="5" w:space="0" w:color="000000"/>
              <w:right w:val="single" w:sz="5"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聂益龙</w:t>
            </w:r>
          </w:p>
        </w:tc>
        <w:tc>
          <w:tcPr>
            <w:tcW w:w="1800" w:type="dxa"/>
            <w:tcBorders>
              <w:top w:val="single" w:sz="5" w:space="0" w:color="000000"/>
              <w:left w:val="single" w:sz="5" w:space="0" w:color="000000"/>
              <w:bottom w:val="single" w:sz="5" w:space="0" w:color="000000"/>
              <w:right w:val="single" w:sz="5"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原董事</w:t>
            </w:r>
            <w:r>
              <w:rPr>
                <w:rFonts w:ascii="宋体" w:hAnsi="宋体" w:cs="宋体" w:eastAsia="宋体" w:hint="default"/>
                <w:b/>
                <w:bCs/>
                <w:sz w:val="21"/>
                <w:szCs w:val="21"/>
              </w:rPr>
              <w:t>（注2）</w:t>
            </w:r>
            <w:r>
              <w:rPr>
                <w:rFonts w:ascii="宋体" w:hAnsi="宋体" w:cs="宋体" w:eastAsia="宋体" w:hint="default"/>
                <w:sz w:val="21"/>
                <w:szCs w:val="21"/>
              </w:rPr>
            </w:r>
          </w:p>
        </w:tc>
        <w:tc>
          <w:tcPr>
            <w:tcW w:w="2498" w:type="dxa"/>
            <w:tcBorders>
              <w:top w:val="single" w:sz="5" w:space="0" w:color="000000"/>
              <w:left w:val="single" w:sz="5" w:space="0" w:color="000000"/>
              <w:bottom w:val="single" w:sz="5" w:space="0" w:color="000000"/>
              <w:right w:val="single" w:sz="5"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35" w:hRule="exact"/>
        </w:trPr>
        <w:tc>
          <w:tcPr>
            <w:tcW w:w="647" w:type="dxa"/>
            <w:tcBorders>
              <w:top w:val="single" w:sz="5" w:space="0" w:color="000000"/>
              <w:left w:val="single" w:sz="5" w:space="0" w:color="000000"/>
              <w:bottom w:val="single" w:sz="5" w:space="0" w:color="000000"/>
              <w:right w:val="single" w:sz="5"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2</w:t>
            </w:r>
          </w:p>
        </w:tc>
        <w:tc>
          <w:tcPr>
            <w:tcW w:w="2880" w:type="dxa"/>
            <w:tcBorders>
              <w:top w:val="single" w:sz="5" w:space="0" w:color="000000"/>
              <w:left w:val="single" w:sz="5" w:space="0" w:color="000000"/>
              <w:bottom w:val="single" w:sz="5" w:space="0" w:color="000000"/>
              <w:right w:val="single" w:sz="5" w:space="0" w:color="000000"/>
            </w:tcBorders>
          </w:tcPr>
          <w:p>
            <w:pPr>
              <w:pStyle w:val="TableParagraph"/>
              <w:tabs>
                <w:tab w:pos="423" w:val="left" w:leader="none"/>
              </w:tabs>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孙</w:t>
              <w:tab/>
              <w:t>涛</w:t>
            </w:r>
          </w:p>
        </w:tc>
        <w:tc>
          <w:tcPr>
            <w:tcW w:w="1800" w:type="dxa"/>
            <w:tcBorders>
              <w:top w:val="single" w:sz="5" w:space="0" w:color="000000"/>
              <w:left w:val="single" w:sz="5" w:space="0" w:color="000000"/>
              <w:bottom w:val="single" w:sz="5" w:space="0" w:color="000000"/>
              <w:right w:val="single" w:sz="5"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498" w:type="dxa"/>
            <w:tcBorders>
              <w:top w:val="single" w:sz="5" w:space="0" w:color="000000"/>
              <w:left w:val="single" w:sz="5" w:space="0" w:color="000000"/>
              <w:bottom w:val="single" w:sz="5" w:space="0" w:color="000000"/>
              <w:right w:val="single" w:sz="5"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37" w:hRule="exact"/>
        </w:trPr>
        <w:tc>
          <w:tcPr>
            <w:tcW w:w="647" w:type="dxa"/>
            <w:tcBorders>
              <w:top w:val="single" w:sz="5" w:space="0" w:color="000000"/>
              <w:left w:val="single" w:sz="5" w:space="0" w:color="000000"/>
              <w:bottom w:val="single" w:sz="5" w:space="0" w:color="000000"/>
              <w:right w:val="single" w:sz="5"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3</w:t>
            </w:r>
          </w:p>
        </w:tc>
        <w:tc>
          <w:tcPr>
            <w:tcW w:w="2880" w:type="dxa"/>
            <w:tcBorders>
              <w:top w:val="single" w:sz="5" w:space="0" w:color="000000"/>
              <w:left w:val="single" w:sz="5" w:space="0" w:color="000000"/>
              <w:bottom w:val="single" w:sz="5" w:space="0" w:color="000000"/>
              <w:right w:val="single" w:sz="5" w:space="0" w:color="000000"/>
            </w:tcBorders>
          </w:tcPr>
          <w:p>
            <w:pPr>
              <w:pStyle w:val="TableParagraph"/>
              <w:spacing w:line="266" w:lineRule="exact"/>
              <w:ind w:left="1" w:right="0"/>
              <w:jc w:val="center"/>
              <w:rPr>
                <w:rFonts w:ascii="宋体" w:hAnsi="宋体" w:cs="宋体" w:eastAsia="宋体" w:hint="default"/>
                <w:sz w:val="21"/>
                <w:szCs w:val="21"/>
              </w:rPr>
            </w:pPr>
            <w:r>
              <w:rPr>
                <w:rFonts w:ascii="宋体" w:hAnsi="宋体" w:cs="宋体" w:eastAsia="宋体" w:hint="default"/>
                <w:sz w:val="21"/>
                <w:szCs w:val="21"/>
              </w:rPr>
              <w:t>徐国荣</w:t>
            </w:r>
          </w:p>
        </w:tc>
        <w:tc>
          <w:tcPr>
            <w:tcW w:w="1800" w:type="dxa"/>
            <w:tcBorders>
              <w:top w:val="single" w:sz="5" w:space="0" w:color="000000"/>
              <w:left w:val="single" w:sz="5" w:space="0" w:color="000000"/>
              <w:bottom w:val="single" w:sz="5" w:space="0" w:color="000000"/>
              <w:right w:val="single" w:sz="5"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b/>
                <w:bCs/>
                <w:sz w:val="21"/>
                <w:szCs w:val="21"/>
              </w:rPr>
              <w:t>（注2）</w:t>
            </w:r>
            <w:r>
              <w:rPr>
                <w:rFonts w:ascii="宋体" w:hAnsi="宋体" w:cs="宋体" w:eastAsia="宋体" w:hint="default"/>
                <w:sz w:val="21"/>
                <w:szCs w:val="21"/>
              </w:rPr>
            </w:r>
          </w:p>
        </w:tc>
        <w:tc>
          <w:tcPr>
            <w:tcW w:w="2498" w:type="dxa"/>
            <w:tcBorders>
              <w:top w:val="single" w:sz="5" w:space="0" w:color="000000"/>
              <w:left w:val="single" w:sz="5" w:space="0" w:color="000000"/>
              <w:bottom w:val="single" w:sz="5" w:space="0" w:color="000000"/>
              <w:right w:val="single" w:sz="5" w:space="0" w:color="000000"/>
            </w:tcBorders>
          </w:tcPr>
          <w:p>
            <w:pPr>
              <w:pStyle w:val="TableParagraph"/>
              <w:spacing w:line="266" w:lineRule="exact"/>
              <w:ind w:left="1"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37" w:hRule="exact"/>
        </w:trPr>
        <w:tc>
          <w:tcPr>
            <w:tcW w:w="647" w:type="dxa"/>
            <w:tcBorders>
              <w:top w:val="single" w:sz="5" w:space="0" w:color="000000"/>
              <w:left w:val="single" w:sz="5" w:space="0" w:color="000000"/>
              <w:bottom w:val="single" w:sz="5" w:space="0" w:color="000000"/>
              <w:right w:val="single" w:sz="5"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4</w:t>
            </w:r>
          </w:p>
        </w:tc>
        <w:tc>
          <w:tcPr>
            <w:tcW w:w="2880" w:type="dxa"/>
            <w:tcBorders>
              <w:top w:val="single" w:sz="5" w:space="0" w:color="000000"/>
              <w:left w:val="single" w:sz="5" w:space="0" w:color="000000"/>
              <w:bottom w:val="single" w:sz="5" w:space="0" w:color="000000"/>
              <w:right w:val="single" w:sz="5" w:space="0" w:color="000000"/>
            </w:tcBorders>
          </w:tcPr>
          <w:p>
            <w:pPr>
              <w:pStyle w:val="TableParagraph"/>
              <w:spacing w:line="266" w:lineRule="exact"/>
              <w:ind w:left="1" w:right="0"/>
              <w:jc w:val="center"/>
              <w:rPr>
                <w:rFonts w:ascii="宋体" w:hAnsi="宋体" w:cs="宋体" w:eastAsia="宋体" w:hint="default"/>
                <w:sz w:val="21"/>
                <w:szCs w:val="21"/>
              </w:rPr>
            </w:pPr>
            <w:r>
              <w:rPr>
                <w:rFonts w:ascii="宋体" w:hAnsi="宋体" w:cs="宋体" w:eastAsia="宋体" w:hint="default"/>
                <w:sz w:val="21"/>
                <w:szCs w:val="21"/>
              </w:rPr>
              <w:t>项建国</w:t>
            </w:r>
          </w:p>
        </w:tc>
        <w:tc>
          <w:tcPr>
            <w:tcW w:w="1800" w:type="dxa"/>
            <w:tcBorders>
              <w:top w:val="single" w:sz="5" w:space="0" w:color="000000"/>
              <w:left w:val="single" w:sz="5" w:space="0" w:color="000000"/>
              <w:bottom w:val="single" w:sz="5" w:space="0" w:color="000000"/>
              <w:right w:val="single" w:sz="5"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498" w:type="dxa"/>
            <w:tcBorders>
              <w:top w:val="single" w:sz="5" w:space="0" w:color="000000"/>
              <w:left w:val="single" w:sz="5" w:space="0" w:color="000000"/>
              <w:bottom w:val="single" w:sz="5" w:space="0" w:color="000000"/>
              <w:right w:val="single" w:sz="5" w:space="0" w:color="000000"/>
            </w:tcBorders>
          </w:tcPr>
          <w:p>
            <w:pPr>
              <w:pStyle w:val="TableParagraph"/>
              <w:spacing w:line="266" w:lineRule="exact"/>
              <w:ind w:left="1" w:right="0"/>
              <w:jc w:val="center"/>
              <w:rPr>
                <w:rFonts w:ascii="宋体" w:hAnsi="宋体" w:cs="宋体" w:eastAsia="宋体" w:hint="default"/>
                <w:sz w:val="21"/>
                <w:szCs w:val="21"/>
              </w:rPr>
            </w:pPr>
            <w:r>
              <w:rPr>
                <w:rFonts w:ascii="宋体" w:hAnsi="宋体" w:cs="宋体" w:eastAsia="宋体" w:hint="default"/>
                <w:sz w:val="21"/>
                <w:szCs w:val="21"/>
              </w:rPr>
              <w:t>是</w:t>
            </w:r>
          </w:p>
        </w:tc>
      </w:tr>
    </w:tbl>
    <w:p>
      <w:pPr>
        <w:spacing w:line="230" w:lineRule="exact" w:before="0"/>
        <w:ind w:left="589" w:right="92" w:firstLine="0"/>
        <w:jc w:val="left"/>
        <w:rPr>
          <w:rFonts w:ascii="宋体" w:hAnsi="宋体" w:cs="宋体" w:eastAsia="宋体" w:hint="default"/>
          <w:sz w:val="18"/>
          <w:szCs w:val="18"/>
        </w:rPr>
      </w:pPr>
      <w:r>
        <w:rPr>
          <w:rFonts w:ascii="宋体" w:hAnsi="宋体" w:cs="宋体" w:eastAsia="宋体" w:hint="default"/>
          <w:b/>
          <w:bCs/>
          <w:sz w:val="18"/>
          <w:szCs w:val="18"/>
        </w:rPr>
        <w:t>注2</w:t>
      </w:r>
      <w:r>
        <w:rPr>
          <w:rFonts w:ascii="宋体" w:hAnsi="宋体" w:cs="宋体" w:eastAsia="宋体" w:hint="default"/>
          <w:sz w:val="20"/>
          <w:szCs w:val="20"/>
        </w:rPr>
        <w:t>：</w:t>
      </w:r>
      <w:r>
        <w:rPr>
          <w:rFonts w:ascii="宋体" w:hAnsi="宋体" w:cs="宋体" w:eastAsia="宋体" w:hint="default"/>
          <w:sz w:val="18"/>
          <w:szCs w:val="18"/>
        </w:rPr>
        <w:t>2008年8月28日召开的公司2008年第一次临时股东大会上，公司董事聂益龙先生任期届满，徐国荣先生当选</w:t>
      </w:r>
    </w:p>
    <w:p>
      <w:pPr>
        <w:spacing w:before="129"/>
        <w:ind w:left="228" w:right="3312" w:firstLine="0"/>
        <w:jc w:val="left"/>
        <w:rPr>
          <w:rFonts w:ascii="宋体" w:hAnsi="宋体" w:cs="宋体" w:eastAsia="宋体" w:hint="default"/>
          <w:sz w:val="18"/>
          <w:szCs w:val="18"/>
        </w:rPr>
      </w:pPr>
      <w:r>
        <w:rPr>
          <w:rFonts w:ascii="宋体" w:hAnsi="宋体" w:cs="宋体" w:eastAsia="宋体" w:hint="default"/>
          <w:sz w:val="18"/>
          <w:szCs w:val="18"/>
        </w:rPr>
        <w:t>为公司董事。</w:t>
      </w:r>
    </w:p>
    <w:p>
      <w:pPr>
        <w:spacing w:before="113"/>
        <w:ind w:left="589" w:right="211" w:firstLine="0"/>
        <w:jc w:val="left"/>
        <w:rPr>
          <w:rFonts w:ascii="宋体" w:hAnsi="宋体" w:cs="宋体" w:eastAsia="宋体" w:hint="default"/>
          <w:sz w:val="20"/>
          <w:szCs w:val="20"/>
        </w:rPr>
      </w:pPr>
      <w:r>
        <w:rPr>
          <w:rFonts w:ascii="宋体" w:hAnsi="宋体" w:cs="宋体" w:eastAsia="宋体" w:hint="default"/>
          <w:b/>
          <w:bCs/>
          <w:sz w:val="18"/>
          <w:szCs w:val="18"/>
        </w:rPr>
        <w:t>注3</w:t>
      </w:r>
      <w:r>
        <w:rPr>
          <w:rFonts w:ascii="宋体" w:hAnsi="宋体" w:cs="宋体" w:eastAsia="宋体" w:hint="default"/>
          <w:sz w:val="20"/>
          <w:szCs w:val="20"/>
        </w:rPr>
        <w:t>：外部董事、监事每次参加公司董事会时将给予误餐及车费补贴。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57" w:lineRule="auto" w:before="142"/>
        <w:ind w:left="708" w:right="4651" w:firstLine="2"/>
        <w:jc w:val="left"/>
        <w:rPr>
          <w:rFonts w:ascii="宋体" w:hAnsi="宋体" w:cs="宋体" w:eastAsia="宋体" w:hint="default"/>
          <w:sz w:val="24"/>
          <w:szCs w:val="24"/>
        </w:rPr>
      </w:pPr>
      <w:r>
        <w:rPr>
          <w:rFonts w:ascii="宋体" w:hAnsi="宋体" w:cs="宋体" w:eastAsia="宋体" w:hint="default"/>
          <w:b/>
          <w:bCs/>
          <w:sz w:val="24"/>
          <w:szCs w:val="24"/>
        </w:rPr>
        <w:t>第二节</w:t>
      </w:r>
      <w:r>
        <w:rPr>
          <w:rFonts w:ascii="宋体" w:hAnsi="宋体" w:cs="宋体" w:eastAsia="宋体" w:hint="default"/>
          <w:b/>
          <w:bCs/>
          <w:spacing w:val="-14"/>
          <w:sz w:val="24"/>
          <w:szCs w:val="24"/>
        </w:rPr>
        <w:t> </w:t>
      </w:r>
      <w:r>
        <w:rPr>
          <w:rFonts w:ascii="宋体" w:hAnsi="宋体" w:cs="宋体" w:eastAsia="宋体" w:hint="default"/>
          <w:b/>
          <w:bCs/>
          <w:sz w:val="24"/>
          <w:szCs w:val="24"/>
        </w:rPr>
        <w:t>公司员工的数量和专业构成情况</w:t>
      </w:r>
      <w:r>
        <w:rPr>
          <w:rFonts w:ascii="宋体" w:hAnsi="宋体" w:cs="宋体" w:eastAsia="宋体" w:hint="default"/>
          <w:b/>
          <w:bCs/>
          <w:w w:val="99"/>
          <w:sz w:val="24"/>
          <w:szCs w:val="24"/>
        </w:rPr>
        <w:t> </w:t>
      </w:r>
      <w:r>
        <w:rPr>
          <w:rFonts w:ascii="宋体" w:hAnsi="宋体" w:cs="宋体" w:eastAsia="宋体" w:hint="default"/>
          <w:sz w:val="24"/>
          <w:szCs w:val="24"/>
        </w:rPr>
        <w:t>一、员工数量</w:t>
      </w:r>
    </w:p>
    <w:p>
      <w:pPr>
        <w:pStyle w:val="BodyText"/>
        <w:spacing w:line="357" w:lineRule="auto" w:before="36"/>
        <w:ind w:left="708" w:right="3276"/>
        <w:jc w:val="left"/>
      </w:pPr>
      <w:r>
        <w:rPr/>
        <w:t>截至</w:t>
      </w:r>
      <w:r>
        <w:rPr>
          <w:spacing w:val="-60"/>
        </w:rPr>
        <w:t> </w:t>
      </w:r>
      <w:r>
        <w:rPr/>
        <w:t>2008 年</w:t>
      </w:r>
      <w:r>
        <w:rPr>
          <w:spacing w:val="-60"/>
        </w:rPr>
        <w:t> </w:t>
      </w:r>
      <w:r>
        <w:rPr/>
        <w:t>12 月</w:t>
      </w:r>
      <w:r>
        <w:rPr>
          <w:spacing w:val="-60"/>
        </w:rPr>
        <w:t> </w:t>
      </w:r>
      <w:r>
        <w:rPr/>
        <w:t>31 日，公司在册员工</w:t>
      </w:r>
      <w:r>
        <w:rPr>
          <w:spacing w:val="-60"/>
        </w:rPr>
        <w:t> </w:t>
      </w:r>
      <w:r>
        <w:rPr/>
        <w:t>4,332</w:t>
      </w:r>
      <w:r>
        <w:rPr>
          <w:spacing w:val="-60"/>
        </w:rPr>
        <w:t> </w:t>
      </w:r>
      <w:r>
        <w:rPr/>
        <w:t>人。</w:t>
      </w:r>
      <w:r>
        <w:rPr/>
        <w:t> 二、专业构成情况</w:t>
      </w:r>
    </w:p>
    <w:tbl>
      <w:tblPr>
        <w:tblW w:w="0" w:type="auto"/>
        <w:jc w:val="left"/>
        <w:tblInd w:w="114" w:type="dxa"/>
        <w:tblLayout w:type="fixed"/>
        <w:tblCellMar>
          <w:top w:w="0" w:type="dxa"/>
          <w:left w:w="0" w:type="dxa"/>
          <w:bottom w:w="0" w:type="dxa"/>
          <w:right w:w="0" w:type="dxa"/>
        </w:tblCellMar>
        <w:tblLook w:val="01E0"/>
      </w:tblPr>
      <w:tblGrid>
        <w:gridCol w:w="3367"/>
        <w:gridCol w:w="2234"/>
        <w:gridCol w:w="1872"/>
        <w:gridCol w:w="1871"/>
      </w:tblGrid>
      <w:tr>
        <w:trPr>
          <w:trHeight w:val="346" w:hRule="exact"/>
        </w:trPr>
        <w:tc>
          <w:tcPr>
            <w:tcW w:w="3367" w:type="dxa"/>
            <w:tcBorders>
              <w:top w:val="single" w:sz="5" w:space="0" w:color="000000"/>
              <w:left w:val="single" w:sz="5" w:space="0" w:color="000000"/>
              <w:bottom w:val="single" w:sz="5" w:space="0" w:color="000000"/>
              <w:right w:val="single" w:sz="5" w:space="0" w:color="000000"/>
            </w:tcBorders>
          </w:tcPr>
          <w:p>
            <w:pPr>
              <w:pStyle w:val="TableParagraph"/>
              <w:spacing w:line="267" w:lineRule="exact"/>
              <w:ind w:left="1045" w:right="0"/>
              <w:jc w:val="left"/>
              <w:rPr>
                <w:rFonts w:ascii="宋体" w:hAnsi="宋体" w:cs="宋体" w:eastAsia="宋体" w:hint="default"/>
                <w:sz w:val="21"/>
                <w:szCs w:val="21"/>
              </w:rPr>
            </w:pPr>
            <w:r>
              <w:rPr>
                <w:rFonts w:ascii="宋体" w:hAnsi="宋体" w:cs="宋体" w:eastAsia="宋体" w:hint="default"/>
                <w:b/>
                <w:bCs/>
                <w:sz w:val="21"/>
                <w:szCs w:val="21"/>
              </w:rPr>
              <w:t>专业构成类别</w:t>
            </w:r>
            <w:r>
              <w:rPr>
                <w:rFonts w:ascii="宋体" w:hAnsi="宋体" w:cs="宋体" w:eastAsia="宋体" w:hint="default"/>
                <w:sz w:val="21"/>
                <w:szCs w:val="21"/>
              </w:rPr>
            </w:r>
          </w:p>
        </w:tc>
        <w:tc>
          <w:tcPr>
            <w:tcW w:w="2234" w:type="dxa"/>
            <w:tcBorders>
              <w:top w:val="single" w:sz="5" w:space="0" w:color="000000"/>
              <w:left w:val="single" w:sz="5" w:space="0" w:color="000000"/>
              <w:bottom w:val="single" w:sz="5" w:space="0" w:color="000000"/>
              <w:right w:val="single" w:sz="5" w:space="0" w:color="000000"/>
            </w:tcBorders>
          </w:tcPr>
          <w:p>
            <w:pPr>
              <w:pStyle w:val="TableParagraph"/>
              <w:spacing w:line="267" w:lineRule="exact"/>
              <w:ind w:right="896"/>
              <w:jc w:val="right"/>
              <w:rPr>
                <w:rFonts w:ascii="宋体" w:hAnsi="宋体" w:cs="宋体" w:eastAsia="宋体" w:hint="default"/>
                <w:sz w:val="21"/>
                <w:szCs w:val="21"/>
              </w:rPr>
            </w:pPr>
            <w:r>
              <w:rPr>
                <w:rFonts w:ascii="宋体" w:hAnsi="宋体" w:cs="宋体" w:eastAsia="宋体" w:hint="default"/>
                <w:b/>
                <w:bCs/>
                <w:sz w:val="21"/>
                <w:szCs w:val="21"/>
              </w:rPr>
              <w:t>人数</w:t>
            </w:r>
            <w:r>
              <w:rPr>
                <w:rFonts w:ascii="宋体" w:hAnsi="宋体" w:cs="宋体" w:eastAsia="宋体" w:hint="default"/>
                <w:sz w:val="21"/>
                <w:szCs w:val="21"/>
              </w:rPr>
            </w:r>
          </w:p>
        </w:tc>
        <w:tc>
          <w:tcPr>
            <w:tcW w:w="1872" w:type="dxa"/>
            <w:tcBorders>
              <w:top w:val="single" w:sz="5" w:space="0" w:color="000000"/>
              <w:left w:val="single" w:sz="5" w:space="0" w:color="000000"/>
              <w:bottom w:val="single" w:sz="5" w:space="0" w:color="000000"/>
              <w:right w:val="single" w:sz="5"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b/>
                <w:bCs/>
                <w:sz w:val="21"/>
                <w:szCs w:val="21"/>
              </w:rPr>
              <w:t>所占比例（％）</w:t>
            </w:r>
            <w:r>
              <w:rPr>
                <w:rFonts w:ascii="宋体" w:hAnsi="宋体" w:cs="宋体" w:eastAsia="宋体" w:hint="default"/>
                <w:sz w:val="21"/>
                <w:szCs w:val="21"/>
              </w:rPr>
            </w:r>
          </w:p>
        </w:tc>
        <w:tc>
          <w:tcPr>
            <w:tcW w:w="1871" w:type="dxa"/>
            <w:tcBorders>
              <w:top w:val="single" w:sz="5" w:space="0" w:color="000000"/>
              <w:left w:val="single" w:sz="5" w:space="0" w:color="000000"/>
              <w:bottom w:val="single" w:sz="5" w:space="0" w:color="000000"/>
              <w:right w:val="single" w:sz="5" w:space="0" w:color="000000"/>
            </w:tcBorders>
          </w:tcPr>
          <w:p>
            <w:pPr>
              <w:pStyle w:val="TableParagraph"/>
              <w:spacing w:line="267" w:lineRule="exact"/>
              <w:ind w:left="101" w:right="-5"/>
              <w:jc w:val="center"/>
              <w:rPr>
                <w:rFonts w:ascii="宋体" w:hAnsi="宋体" w:cs="宋体" w:eastAsia="宋体" w:hint="default"/>
                <w:sz w:val="21"/>
                <w:szCs w:val="21"/>
              </w:rPr>
            </w:pPr>
            <w:r>
              <w:rPr>
                <w:rFonts w:ascii="宋体" w:hAnsi="宋体" w:cs="宋体" w:eastAsia="宋体" w:hint="default"/>
                <w:b/>
                <w:bCs/>
                <w:spacing w:val="1"/>
                <w:w w:val="99"/>
                <w:sz w:val="21"/>
                <w:szCs w:val="21"/>
              </w:rPr>
              <w:t>同期增</w:t>
            </w:r>
            <w:r>
              <w:rPr>
                <w:rFonts w:ascii="宋体" w:hAnsi="宋体" w:cs="宋体" w:eastAsia="宋体" w:hint="default"/>
                <w:b/>
                <w:bCs/>
                <w:spacing w:val="-86"/>
                <w:w w:val="99"/>
                <w:sz w:val="21"/>
                <w:szCs w:val="21"/>
              </w:rPr>
              <w:t>长</w:t>
            </w:r>
            <w:r>
              <w:rPr>
                <w:rFonts w:ascii="宋体" w:hAnsi="宋体" w:cs="宋体" w:eastAsia="宋体" w:hint="default"/>
                <w:b/>
                <w:bCs/>
                <w:spacing w:val="1"/>
                <w:w w:val="99"/>
                <w:sz w:val="21"/>
                <w:szCs w:val="21"/>
              </w:rPr>
              <w:t>（</w:t>
            </w:r>
            <w:r>
              <w:rPr>
                <w:rFonts w:ascii="宋体" w:hAnsi="宋体" w:cs="宋体" w:eastAsia="宋体" w:hint="default"/>
                <w:b/>
                <w:bCs/>
                <w:w w:val="99"/>
                <w:sz w:val="21"/>
                <w:szCs w:val="21"/>
              </w:rPr>
              <w:t>+</w:t>
            </w:r>
            <w:r>
              <w:rPr>
                <w:rFonts w:ascii="宋体" w:hAnsi="宋体" w:cs="宋体" w:eastAsia="宋体" w:hint="default"/>
                <w:b/>
                <w:bCs/>
                <w:spacing w:val="-52"/>
                <w:sz w:val="21"/>
                <w:szCs w:val="21"/>
              </w:rPr>
              <w:t> </w:t>
            </w:r>
            <w:r>
              <w:rPr>
                <w:rFonts w:ascii="宋体" w:hAnsi="宋体" w:cs="宋体" w:eastAsia="宋体" w:hint="default"/>
                <w:b/>
                <w:bCs/>
                <w:w w:val="99"/>
                <w:sz w:val="21"/>
                <w:szCs w:val="21"/>
              </w:rPr>
              <w:t>-</w:t>
            </w:r>
            <w:r>
              <w:rPr>
                <w:rFonts w:ascii="宋体" w:hAnsi="宋体" w:cs="宋体" w:eastAsia="宋体" w:hint="default"/>
                <w:b/>
                <w:bCs/>
                <w:spacing w:val="1"/>
                <w:sz w:val="21"/>
                <w:szCs w:val="21"/>
              </w:rPr>
              <w:t> </w:t>
            </w:r>
            <w:r>
              <w:rPr>
                <w:rFonts w:ascii="宋体" w:hAnsi="宋体" w:cs="宋体" w:eastAsia="宋体" w:hint="default"/>
                <w:b/>
                <w:bCs/>
                <w:w w:val="99"/>
                <w:sz w:val="21"/>
                <w:szCs w:val="21"/>
              </w:rPr>
              <w:t>％）</w:t>
            </w:r>
            <w:r>
              <w:rPr>
                <w:rFonts w:ascii="宋体" w:hAnsi="宋体" w:cs="宋体" w:eastAsia="宋体" w:hint="default"/>
                <w:sz w:val="21"/>
                <w:szCs w:val="21"/>
              </w:rPr>
            </w:r>
          </w:p>
        </w:tc>
      </w:tr>
      <w:tr>
        <w:trPr>
          <w:trHeight w:val="335" w:hRule="exact"/>
        </w:trPr>
        <w:tc>
          <w:tcPr>
            <w:tcW w:w="3367" w:type="dxa"/>
            <w:tcBorders>
              <w:top w:val="single" w:sz="5" w:space="0" w:color="000000"/>
              <w:left w:val="single" w:sz="5" w:space="0" w:color="000000"/>
              <w:bottom w:val="single" w:sz="5" w:space="0" w:color="000000"/>
              <w:right w:val="single" w:sz="5"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sz w:val="21"/>
                <w:szCs w:val="21"/>
              </w:rPr>
              <w:t>生产人员</w:t>
            </w:r>
          </w:p>
        </w:tc>
        <w:tc>
          <w:tcPr>
            <w:tcW w:w="223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5"/>
              <w:ind w:right="951"/>
              <w:jc w:val="right"/>
              <w:rPr>
                <w:rFonts w:ascii="Times New Roman" w:hAnsi="Times New Roman" w:cs="Times New Roman" w:eastAsia="Times New Roman" w:hint="default"/>
                <w:sz w:val="21"/>
                <w:szCs w:val="21"/>
              </w:rPr>
            </w:pPr>
            <w:r>
              <w:rPr>
                <w:rFonts w:ascii="Times New Roman"/>
                <w:spacing w:val="-1"/>
                <w:sz w:val="21"/>
              </w:rPr>
              <w:t>523</w:t>
            </w:r>
          </w:p>
        </w:tc>
        <w:tc>
          <w:tcPr>
            <w:tcW w:w="187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1"/>
              <w:ind w:left="1" w:right="0"/>
              <w:jc w:val="center"/>
              <w:rPr>
                <w:rFonts w:ascii="Times New Roman" w:hAnsi="Times New Roman" w:cs="Times New Roman" w:eastAsia="Times New Roman" w:hint="default"/>
                <w:sz w:val="21"/>
                <w:szCs w:val="21"/>
              </w:rPr>
            </w:pPr>
            <w:r>
              <w:rPr>
                <w:rFonts w:ascii="Times New Roman"/>
                <w:sz w:val="21"/>
              </w:rPr>
              <w:t>12.07</w:t>
            </w:r>
          </w:p>
        </w:tc>
        <w:tc>
          <w:tcPr>
            <w:tcW w:w="187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0"/>
              <w:ind w:right="0"/>
              <w:jc w:val="center"/>
              <w:rPr>
                <w:rFonts w:ascii="Times New Roman" w:hAnsi="Times New Roman" w:cs="Times New Roman" w:eastAsia="Times New Roman" w:hint="default"/>
                <w:sz w:val="21"/>
                <w:szCs w:val="21"/>
              </w:rPr>
            </w:pPr>
            <w:r>
              <w:rPr>
                <w:rFonts w:ascii="Times New Roman"/>
                <w:sz w:val="21"/>
              </w:rPr>
              <w:t>-8.43</w:t>
            </w:r>
          </w:p>
        </w:tc>
      </w:tr>
      <w:tr>
        <w:trPr>
          <w:trHeight w:val="335" w:hRule="exact"/>
        </w:trPr>
        <w:tc>
          <w:tcPr>
            <w:tcW w:w="3367" w:type="dxa"/>
            <w:tcBorders>
              <w:top w:val="single" w:sz="5" w:space="0" w:color="000000"/>
              <w:left w:val="single" w:sz="5" w:space="0" w:color="000000"/>
              <w:bottom w:val="single" w:sz="5" w:space="0" w:color="000000"/>
              <w:right w:val="single" w:sz="5"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223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5"/>
              <w:ind w:right="951"/>
              <w:jc w:val="right"/>
              <w:rPr>
                <w:rFonts w:ascii="Times New Roman" w:hAnsi="Times New Roman" w:cs="Times New Roman" w:eastAsia="Times New Roman" w:hint="default"/>
                <w:sz w:val="21"/>
                <w:szCs w:val="21"/>
              </w:rPr>
            </w:pPr>
            <w:r>
              <w:rPr>
                <w:rFonts w:ascii="Times New Roman"/>
                <w:spacing w:val="-1"/>
                <w:sz w:val="21"/>
              </w:rPr>
              <w:t>487</w:t>
            </w:r>
          </w:p>
        </w:tc>
        <w:tc>
          <w:tcPr>
            <w:tcW w:w="187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11.24</w:t>
            </w:r>
          </w:p>
        </w:tc>
        <w:tc>
          <w:tcPr>
            <w:tcW w:w="187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0"/>
              <w:ind w:right="1"/>
              <w:jc w:val="center"/>
              <w:rPr>
                <w:rFonts w:ascii="Times New Roman" w:hAnsi="Times New Roman" w:cs="Times New Roman" w:eastAsia="Times New Roman" w:hint="default"/>
                <w:sz w:val="21"/>
                <w:szCs w:val="21"/>
              </w:rPr>
            </w:pPr>
            <w:r>
              <w:rPr>
                <w:rFonts w:ascii="Times New Roman"/>
                <w:sz w:val="21"/>
              </w:rPr>
              <w:t>+3.45</w:t>
            </w:r>
          </w:p>
        </w:tc>
      </w:tr>
      <w:tr>
        <w:trPr>
          <w:trHeight w:val="337" w:hRule="exact"/>
        </w:trPr>
        <w:tc>
          <w:tcPr>
            <w:tcW w:w="3367" w:type="dxa"/>
            <w:tcBorders>
              <w:top w:val="single" w:sz="5" w:space="0" w:color="000000"/>
              <w:left w:val="single" w:sz="5" w:space="0" w:color="000000"/>
              <w:bottom w:val="single" w:sz="5" w:space="0" w:color="000000"/>
              <w:right w:val="single" w:sz="5" w:space="0" w:color="000000"/>
            </w:tcBorders>
          </w:tcPr>
          <w:p>
            <w:pPr>
              <w:pStyle w:val="TableParagraph"/>
              <w:spacing w:line="262" w:lineRule="exact"/>
              <w:ind w:left="102" w:right="0"/>
              <w:jc w:val="left"/>
              <w:rPr>
                <w:rFonts w:ascii="宋体" w:hAnsi="宋体" w:cs="宋体" w:eastAsia="宋体" w:hint="default"/>
                <w:sz w:val="21"/>
                <w:szCs w:val="21"/>
              </w:rPr>
            </w:pPr>
            <w:r>
              <w:rPr>
                <w:rFonts w:ascii="宋体" w:hAnsi="宋体" w:cs="宋体" w:eastAsia="宋体" w:hint="default"/>
                <w:sz w:val="21"/>
                <w:szCs w:val="21"/>
              </w:rPr>
              <w:t>技术人员</w:t>
            </w:r>
          </w:p>
        </w:tc>
        <w:tc>
          <w:tcPr>
            <w:tcW w:w="223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6"/>
              <w:ind w:right="951"/>
              <w:jc w:val="right"/>
              <w:rPr>
                <w:rFonts w:ascii="Times New Roman" w:hAnsi="Times New Roman" w:cs="Times New Roman" w:eastAsia="Times New Roman" w:hint="default"/>
                <w:sz w:val="21"/>
                <w:szCs w:val="21"/>
              </w:rPr>
            </w:pPr>
            <w:r>
              <w:rPr>
                <w:rFonts w:ascii="Times New Roman"/>
                <w:spacing w:val="-1"/>
                <w:sz w:val="21"/>
              </w:rPr>
              <w:t>348</w:t>
            </w:r>
          </w:p>
        </w:tc>
        <w:tc>
          <w:tcPr>
            <w:tcW w:w="187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3"/>
              <w:ind w:right="0"/>
              <w:jc w:val="center"/>
              <w:rPr>
                <w:rFonts w:ascii="Times New Roman" w:hAnsi="Times New Roman" w:cs="Times New Roman" w:eastAsia="Times New Roman" w:hint="default"/>
                <w:sz w:val="21"/>
                <w:szCs w:val="21"/>
              </w:rPr>
            </w:pPr>
            <w:r>
              <w:rPr>
                <w:rFonts w:ascii="Times New Roman"/>
                <w:sz w:val="21"/>
              </w:rPr>
              <w:t>8.03</w:t>
            </w:r>
          </w:p>
        </w:tc>
        <w:tc>
          <w:tcPr>
            <w:tcW w:w="187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0"/>
              <w:ind w:right="1"/>
              <w:jc w:val="center"/>
              <w:rPr>
                <w:rFonts w:ascii="Times New Roman" w:hAnsi="Times New Roman" w:cs="Times New Roman" w:eastAsia="Times New Roman" w:hint="default"/>
                <w:sz w:val="21"/>
                <w:szCs w:val="21"/>
              </w:rPr>
            </w:pPr>
            <w:r>
              <w:rPr>
                <w:rFonts w:ascii="Times New Roman"/>
                <w:sz w:val="21"/>
              </w:rPr>
              <w:t>+1.78</w:t>
            </w:r>
          </w:p>
        </w:tc>
      </w:tr>
    </w:tbl>
    <w:p>
      <w:pPr>
        <w:spacing w:after="0" w:line="240" w:lineRule="auto"/>
        <w:jc w:val="center"/>
        <w:rPr>
          <w:rFonts w:ascii="Times New Roman" w:hAnsi="Times New Roman" w:cs="Times New Roman" w:eastAsia="Times New Roman" w:hint="default"/>
          <w:sz w:val="21"/>
          <w:szCs w:val="21"/>
        </w:rPr>
        <w:sectPr>
          <w:pgSz w:w="11910" w:h="16840"/>
          <w:pgMar w:header="696" w:footer="670" w:top="1260" w:bottom="860" w:left="1160" w:right="1160"/>
        </w:sectPr>
      </w:pPr>
    </w:p>
    <w:p>
      <w:pPr>
        <w:spacing w:line="240" w:lineRule="auto" w:before="2"/>
        <w:rPr>
          <w:rFonts w:ascii="宋体" w:hAnsi="宋体" w:cs="宋体" w:eastAsia="宋体" w:hint="default"/>
          <w:sz w:val="9"/>
          <w:szCs w:val="9"/>
        </w:rPr>
      </w:pPr>
    </w:p>
    <w:tbl>
      <w:tblPr>
        <w:tblW w:w="0" w:type="auto"/>
        <w:jc w:val="left"/>
        <w:tblInd w:w="114" w:type="dxa"/>
        <w:tblLayout w:type="fixed"/>
        <w:tblCellMar>
          <w:top w:w="0" w:type="dxa"/>
          <w:left w:w="0" w:type="dxa"/>
          <w:bottom w:w="0" w:type="dxa"/>
          <w:right w:w="0" w:type="dxa"/>
        </w:tblCellMar>
        <w:tblLook w:val="01E0"/>
      </w:tblPr>
      <w:tblGrid>
        <w:gridCol w:w="3367"/>
        <w:gridCol w:w="2234"/>
        <w:gridCol w:w="1872"/>
        <w:gridCol w:w="1871"/>
      </w:tblGrid>
      <w:tr>
        <w:trPr>
          <w:trHeight w:val="342" w:hRule="exact"/>
        </w:trPr>
        <w:tc>
          <w:tcPr>
            <w:tcW w:w="3367" w:type="dxa"/>
            <w:tcBorders>
              <w:top w:val="single" w:sz="6" w:space="0" w:color="000000"/>
              <w:left w:val="single" w:sz="5" w:space="0" w:color="000000"/>
              <w:bottom w:val="single" w:sz="5" w:space="0" w:color="000000"/>
              <w:right w:val="single" w:sz="5" w:space="0" w:color="000000"/>
            </w:tcBorders>
          </w:tcPr>
          <w:p>
            <w:pPr>
              <w:pStyle w:val="TableParagraph"/>
              <w:spacing w:line="271" w:lineRule="exact"/>
              <w:ind w:left="102" w:right="0"/>
              <w:jc w:val="left"/>
              <w:rPr>
                <w:rFonts w:ascii="宋体" w:hAnsi="宋体" w:cs="宋体" w:eastAsia="宋体" w:hint="default"/>
                <w:sz w:val="21"/>
                <w:szCs w:val="21"/>
              </w:rPr>
            </w:pPr>
            <w:r>
              <w:rPr>
                <w:rFonts w:ascii="宋体" w:hAnsi="宋体" w:cs="宋体" w:eastAsia="宋体" w:hint="default"/>
                <w:sz w:val="21"/>
                <w:szCs w:val="21"/>
              </w:rPr>
              <w:t>行政人员</w:t>
            </w:r>
          </w:p>
        </w:tc>
        <w:tc>
          <w:tcPr>
            <w:tcW w:w="2234"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45"/>
              <w:ind w:right="951"/>
              <w:jc w:val="right"/>
              <w:rPr>
                <w:rFonts w:ascii="Times New Roman" w:hAnsi="Times New Roman" w:cs="Times New Roman" w:eastAsia="Times New Roman" w:hint="default"/>
                <w:sz w:val="21"/>
                <w:szCs w:val="21"/>
              </w:rPr>
            </w:pPr>
            <w:r>
              <w:rPr>
                <w:rFonts w:ascii="Times New Roman"/>
                <w:spacing w:val="-1"/>
                <w:sz w:val="21"/>
              </w:rPr>
              <w:t>306</w:t>
            </w:r>
          </w:p>
        </w:tc>
        <w:tc>
          <w:tcPr>
            <w:tcW w:w="1872" w:type="dxa"/>
            <w:tcBorders>
              <w:top w:val="single" w:sz="11" w:space="0" w:color="000000"/>
              <w:left w:val="single" w:sz="5" w:space="0" w:color="000000"/>
              <w:bottom w:val="single" w:sz="5" w:space="0" w:color="000000"/>
              <w:right w:val="single" w:sz="5"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7.06</w:t>
            </w:r>
          </w:p>
        </w:tc>
        <w:tc>
          <w:tcPr>
            <w:tcW w:w="1871"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40"/>
              <w:ind w:right="0"/>
              <w:jc w:val="center"/>
              <w:rPr>
                <w:rFonts w:ascii="Times New Roman" w:hAnsi="Times New Roman" w:cs="Times New Roman" w:eastAsia="Times New Roman" w:hint="default"/>
                <w:sz w:val="21"/>
                <w:szCs w:val="21"/>
              </w:rPr>
            </w:pPr>
            <w:r>
              <w:rPr>
                <w:rFonts w:ascii="Times New Roman"/>
                <w:sz w:val="21"/>
              </w:rPr>
              <w:t>-3.06</w:t>
            </w:r>
          </w:p>
        </w:tc>
      </w:tr>
      <w:tr>
        <w:trPr>
          <w:trHeight w:val="336" w:hRule="exact"/>
        </w:trPr>
        <w:tc>
          <w:tcPr>
            <w:tcW w:w="3367" w:type="dxa"/>
            <w:tcBorders>
              <w:top w:val="single" w:sz="5" w:space="0" w:color="000000"/>
              <w:left w:val="single" w:sz="5" w:space="0" w:color="000000"/>
              <w:bottom w:val="single" w:sz="5" w:space="0" w:color="000000"/>
              <w:right w:val="single" w:sz="5" w:space="0" w:color="000000"/>
            </w:tcBorders>
          </w:tcPr>
          <w:p>
            <w:pPr>
              <w:pStyle w:val="TableParagraph"/>
              <w:spacing w:line="265" w:lineRule="exact"/>
              <w:ind w:left="102"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223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9"/>
              <w:ind w:right="951"/>
              <w:jc w:val="right"/>
              <w:rPr>
                <w:rFonts w:ascii="Times New Roman" w:hAnsi="Times New Roman" w:cs="Times New Roman" w:eastAsia="Times New Roman" w:hint="default"/>
                <w:sz w:val="21"/>
                <w:szCs w:val="21"/>
              </w:rPr>
            </w:pPr>
            <w:r>
              <w:rPr>
                <w:rFonts w:ascii="Times New Roman"/>
                <w:spacing w:val="-1"/>
                <w:sz w:val="21"/>
              </w:rPr>
              <w:t>236</w:t>
            </w:r>
          </w:p>
        </w:tc>
        <w:tc>
          <w:tcPr>
            <w:tcW w:w="187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5.45</w:t>
            </w:r>
          </w:p>
        </w:tc>
        <w:tc>
          <w:tcPr>
            <w:tcW w:w="187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+0.67</w:t>
            </w:r>
          </w:p>
        </w:tc>
      </w:tr>
      <w:tr>
        <w:trPr>
          <w:trHeight w:val="335" w:hRule="exact"/>
        </w:trPr>
        <w:tc>
          <w:tcPr>
            <w:tcW w:w="3367" w:type="dxa"/>
            <w:tcBorders>
              <w:top w:val="single" w:sz="5" w:space="0" w:color="000000"/>
              <w:left w:val="single" w:sz="5" w:space="0" w:color="000000"/>
              <w:bottom w:val="single" w:sz="5" w:space="0" w:color="000000"/>
              <w:right w:val="single" w:sz="5" w:space="0" w:color="000000"/>
            </w:tcBorders>
          </w:tcPr>
          <w:p>
            <w:pPr>
              <w:pStyle w:val="TableParagraph"/>
              <w:spacing w:line="265" w:lineRule="exact"/>
              <w:ind w:left="102" w:right="0"/>
              <w:jc w:val="left"/>
              <w:rPr>
                <w:rFonts w:ascii="宋体" w:hAnsi="宋体" w:cs="宋体" w:eastAsia="宋体" w:hint="default"/>
                <w:sz w:val="21"/>
                <w:szCs w:val="21"/>
              </w:rPr>
            </w:pPr>
            <w:r>
              <w:rPr>
                <w:rFonts w:ascii="宋体" w:hAnsi="宋体" w:cs="宋体" w:eastAsia="宋体" w:hint="default"/>
                <w:sz w:val="21"/>
                <w:szCs w:val="21"/>
              </w:rPr>
              <w:t>管理人员（含市场管理人员）</w:t>
            </w:r>
          </w:p>
        </w:tc>
        <w:tc>
          <w:tcPr>
            <w:tcW w:w="223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9"/>
              <w:ind w:right="899"/>
              <w:jc w:val="right"/>
              <w:rPr>
                <w:rFonts w:ascii="Times New Roman" w:hAnsi="Times New Roman" w:cs="Times New Roman" w:eastAsia="Times New Roman" w:hint="default"/>
                <w:sz w:val="21"/>
                <w:szCs w:val="21"/>
              </w:rPr>
            </w:pPr>
            <w:r>
              <w:rPr>
                <w:rFonts w:ascii="Times New Roman"/>
                <w:spacing w:val="-1"/>
                <w:sz w:val="21"/>
              </w:rPr>
              <w:t>2432</w:t>
            </w:r>
          </w:p>
        </w:tc>
        <w:tc>
          <w:tcPr>
            <w:tcW w:w="187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56.14</w:t>
            </w:r>
          </w:p>
        </w:tc>
        <w:tc>
          <w:tcPr>
            <w:tcW w:w="187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+5.57</w:t>
            </w:r>
          </w:p>
        </w:tc>
      </w:tr>
      <w:tr>
        <w:trPr>
          <w:trHeight w:val="335" w:hRule="exact"/>
        </w:trPr>
        <w:tc>
          <w:tcPr>
            <w:tcW w:w="3367" w:type="dxa"/>
            <w:tcBorders>
              <w:top w:val="single" w:sz="5" w:space="0" w:color="000000"/>
              <w:left w:val="single" w:sz="5" w:space="0" w:color="000000"/>
              <w:bottom w:val="single" w:sz="5" w:space="0" w:color="000000"/>
              <w:right w:val="single" w:sz="5" w:space="0" w:color="000000"/>
            </w:tcBorders>
          </w:tcPr>
          <w:p>
            <w:pPr>
              <w:pStyle w:val="TableParagraph"/>
              <w:tabs>
                <w:tab w:pos="627" w:val="left" w:leader="none"/>
              </w:tabs>
              <w:spacing w:line="265" w:lineRule="exact"/>
              <w:ind w:left="10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3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9"/>
              <w:ind w:right="899"/>
              <w:jc w:val="right"/>
              <w:rPr>
                <w:rFonts w:ascii="Times New Roman" w:hAnsi="Times New Roman" w:cs="Times New Roman" w:eastAsia="Times New Roman" w:hint="default"/>
                <w:sz w:val="21"/>
                <w:szCs w:val="21"/>
              </w:rPr>
            </w:pPr>
            <w:r>
              <w:rPr>
                <w:rFonts w:ascii="Times New Roman"/>
                <w:spacing w:val="-1"/>
                <w:sz w:val="21"/>
              </w:rPr>
              <w:t>4332</w:t>
            </w:r>
          </w:p>
        </w:tc>
        <w:tc>
          <w:tcPr>
            <w:tcW w:w="187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100</w:t>
            </w:r>
          </w:p>
        </w:tc>
        <w:tc>
          <w:tcPr>
            <w:tcW w:w="1871" w:type="dxa"/>
            <w:tcBorders>
              <w:top w:val="single" w:sz="5" w:space="0" w:color="000000"/>
              <w:left w:val="single" w:sz="5" w:space="0" w:color="000000"/>
              <w:bottom w:val="single" w:sz="5" w:space="0" w:color="000000"/>
              <w:right w:val="single" w:sz="5" w:space="0" w:color="000000"/>
            </w:tcBorders>
          </w:tcPr>
          <w:p>
            <w:pPr/>
          </w:p>
        </w:tc>
      </w:tr>
    </w:tbl>
    <w:p>
      <w:pPr>
        <w:pStyle w:val="BodyText"/>
        <w:spacing w:line="240" w:lineRule="auto" w:before="40"/>
        <w:ind w:left="708" w:right="3312"/>
        <w:jc w:val="left"/>
      </w:pPr>
      <w:r>
        <w:rPr/>
        <w:t>三、教育程度情况</w:t>
      </w:r>
    </w:p>
    <w:p>
      <w:pPr>
        <w:spacing w:line="240" w:lineRule="auto" w:before="9"/>
        <w:rPr>
          <w:rFonts w:ascii="宋体" w:hAnsi="宋体" w:cs="宋体" w:eastAsia="宋体"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3342"/>
        <w:gridCol w:w="2142"/>
        <w:gridCol w:w="1930"/>
        <w:gridCol w:w="1931"/>
      </w:tblGrid>
      <w:tr>
        <w:trPr>
          <w:trHeight w:val="347" w:hRule="exact"/>
        </w:trPr>
        <w:tc>
          <w:tcPr>
            <w:tcW w:w="3342" w:type="dxa"/>
            <w:tcBorders>
              <w:top w:val="single" w:sz="5" w:space="0" w:color="000000"/>
              <w:left w:val="single" w:sz="5" w:space="0" w:color="000000"/>
              <w:bottom w:val="single" w:sz="5" w:space="0" w:color="000000"/>
              <w:right w:val="single" w:sz="5" w:space="0" w:color="000000"/>
            </w:tcBorders>
          </w:tcPr>
          <w:p>
            <w:pPr>
              <w:pStyle w:val="TableParagraph"/>
              <w:spacing w:line="271" w:lineRule="exact"/>
              <w:ind w:left="926" w:right="0"/>
              <w:jc w:val="left"/>
              <w:rPr>
                <w:rFonts w:ascii="宋体" w:hAnsi="宋体" w:cs="宋体" w:eastAsia="宋体" w:hint="default"/>
                <w:sz w:val="21"/>
                <w:szCs w:val="21"/>
              </w:rPr>
            </w:pPr>
            <w:r>
              <w:rPr>
                <w:rFonts w:ascii="宋体" w:hAnsi="宋体" w:cs="宋体" w:eastAsia="宋体" w:hint="default"/>
                <w:b/>
                <w:bCs/>
                <w:sz w:val="21"/>
                <w:szCs w:val="21"/>
              </w:rPr>
              <w:t>教育程度的类别</w:t>
            </w:r>
            <w:r>
              <w:rPr>
                <w:rFonts w:ascii="宋体" w:hAnsi="宋体" w:cs="宋体" w:eastAsia="宋体" w:hint="default"/>
                <w:sz w:val="21"/>
                <w:szCs w:val="21"/>
              </w:rPr>
            </w:r>
          </w:p>
        </w:tc>
        <w:tc>
          <w:tcPr>
            <w:tcW w:w="2142" w:type="dxa"/>
            <w:tcBorders>
              <w:top w:val="single" w:sz="5" w:space="0" w:color="000000"/>
              <w:left w:val="single" w:sz="5" w:space="0" w:color="000000"/>
              <w:bottom w:val="single" w:sz="5" w:space="0" w:color="000000"/>
              <w:right w:val="single" w:sz="5" w:space="0" w:color="000000"/>
            </w:tcBorders>
          </w:tcPr>
          <w:p>
            <w:pPr>
              <w:pStyle w:val="TableParagraph"/>
              <w:spacing w:line="271" w:lineRule="exact"/>
              <w:ind w:left="854" w:right="0"/>
              <w:jc w:val="left"/>
              <w:rPr>
                <w:rFonts w:ascii="宋体" w:hAnsi="宋体" w:cs="宋体" w:eastAsia="宋体" w:hint="default"/>
                <w:sz w:val="21"/>
                <w:szCs w:val="21"/>
              </w:rPr>
            </w:pPr>
            <w:r>
              <w:rPr>
                <w:rFonts w:ascii="宋体" w:hAnsi="宋体" w:cs="宋体" w:eastAsia="宋体" w:hint="default"/>
                <w:b/>
                <w:bCs/>
                <w:sz w:val="21"/>
                <w:szCs w:val="21"/>
              </w:rPr>
              <w:t>人数</w:t>
            </w:r>
            <w:r>
              <w:rPr>
                <w:rFonts w:ascii="宋体" w:hAnsi="宋体" w:cs="宋体" w:eastAsia="宋体" w:hint="default"/>
                <w:sz w:val="21"/>
                <w:szCs w:val="21"/>
              </w:rPr>
            </w:r>
          </w:p>
        </w:tc>
        <w:tc>
          <w:tcPr>
            <w:tcW w:w="1930" w:type="dxa"/>
            <w:tcBorders>
              <w:top w:val="single" w:sz="5" w:space="0" w:color="000000"/>
              <w:left w:val="single" w:sz="5" w:space="0" w:color="000000"/>
              <w:bottom w:val="single" w:sz="5" w:space="0" w:color="000000"/>
              <w:right w:val="single" w:sz="5"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所占比例（％）</w:t>
            </w:r>
            <w:r>
              <w:rPr>
                <w:rFonts w:ascii="宋体" w:hAnsi="宋体" w:cs="宋体" w:eastAsia="宋体" w:hint="default"/>
                <w:sz w:val="21"/>
                <w:szCs w:val="21"/>
              </w:rPr>
            </w:r>
          </w:p>
        </w:tc>
        <w:tc>
          <w:tcPr>
            <w:tcW w:w="1931" w:type="dxa"/>
            <w:tcBorders>
              <w:top w:val="single" w:sz="5" w:space="0" w:color="000000"/>
              <w:left w:val="single" w:sz="5" w:space="0" w:color="000000"/>
              <w:bottom w:val="single" w:sz="5" w:space="0" w:color="000000"/>
              <w:right w:val="single" w:sz="5"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b/>
                <w:bCs/>
                <w:sz w:val="21"/>
                <w:szCs w:val="21"/>
              </w:rPr>
              <w:t>同期增长（％）</w:t>
            </w:r>
            <w:r>
              <w:rPr>
                <w:rFonts w:ascii="宋体" w:hAnsi="宋体" w:cs="宋体" w:eastAsia="宋体" w:hint="default"/>
                <w:sz w:val="21"/>
                <w:szCs w:val="21"/>
              </w:rPr>
            </w:r>
          </w:p>
        </w:tc>
      </w:tr>
      <w:tr>
        <w:trPr>
          <w:trHeight w:val="335" w:hRule="exact"/>
        </w:trPr>
        <w:tc>
          <w:tcPr>
            <w:tcW w:w="3342" w:type="dxa"/>
            <w:tcBorders>
              <w:top w:val="single" w:sz="5" w:space="0" w:color="000000"/>
              <w:left w:val="single" w:sz="5" w:space="0" w:color="000000"/>
              <w:bottom w:val="single" w:sz="5" w:space="0" w:color="000000"/>
              <w:right w:val="single" w:sz="5" w:space="0" w:color="000000"/>
            </w:tcBorders>
          </w:tcPr>
          <w:p>
            <w:pPr>
              <w:pStyle w:val="TableParagraph"/>
              <w:spacing w:line="265" w:lineRule="exact"/>
              <w:ind w:left="102" w:right="0"/>
              <w:jc w:val="left"/>
              <w:rPr>
                <w:rFonts w:ascii="宋体" w:hAnsi="宋体" w:cs="宋体" w:eastAsia="宋体" w:hint="default"/>
                <w:sz w:val="21"/>
                <w:szCs w:val="21"/>
              </w:rPr>
            </w:pPr>
            <w:r>
              <w:rPr>
                <w:rFonts w:ascii="宋体" w:hAnsi="宋体" w:cs="宋体" w:eastAsia="宋体" w:hint="default"/>
                <w:sz w:val="21"/>
                <w:szCs w:val="21"/>
              </w:rPr>
              <w:t>大、中专学历以上人员</w:t>
            </w:r>
          </w:p>
        </w:tc>
        <w:tc>
          <w:tcPr>
            <w:tcW w:w="214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9"/>
              <w:ind w:left="855" w:right="0"/>
              <w:jc w:val="left"/>
              <w:rPr>
                <w:rFonts w:ascii="Times New Roman" w:hAnsi="Times New Roman" w:cs="Times New Roman" w:eastAsia="Times New Roman" w:hint="default"/>
                <w:sz w:val="21"/>
                <w:szCs w:val="21"/>
              </w:rPr>
            </w:pPr>
            <w:r>
              <w:rPr>
                <w:rFonts w:ascii="Times New Roman"/>
                <w:sz w:val="21"/>
              </w:rPr>
              <w:t>1991</w:t>
            </w:r>
          </w:p>
        </w:tc>
        <w:tc>
          <w:tcPr>
            <w:tcW w:w="193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45.96</w:t>
            </w:r>
          </w:p>
        </w:tc>
        <w:tc>
          <w:tcPr>
            <w:tcW w:w="193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+3.89</w:t>
            </w:r>
          </w:p>
        </w:tc>
      </w:tr>
      <w:tr>
        <w:trPr>
          <w:trHeight w:val="335" w:hRule="exact"/>
        </w:trPr>
        <w:tc>
          <w:tcPr>
            <w:tcW w:w="3342" w:type="dxa"/>
            <w:tcBorders>
              <w:top w:val="single" w:sz="5" w:space="0" w:color="000000"/>
              <w:left w:val="single" w:sz="5" w:space="0" w:color="000000"/>
              <w:bottom w:val="single" w:sz="5" w:space="0" w:color="000000"/>
              <w:right w:val="single" w:sz="5" w:space="0" w:color="000000"/>
            </w:tcBorders>
          </w:tcPr>
          <w:p>
            <w:pPr>
              <w:pStyle w:val="TableParagraph"/>
              <w:spacing w:line="265" w:lineRule="exact"/>
              <w:ind w:left="102" w:right="0"/>
              <w:jc w:val="left"/>
              <w:rPr>
                <w:rFonts w:ascii="宋体" w:hAnsi="宋体" w:cs="宋体" w:eastAsia="宋体" w:hint="default"/>
                <w:sz w:val="21"/>
                <w:szCs w:val="21"/>
              </w:rPr>
            </w:pPr>
            <w:r>
              <w:rPr>
                <w:rFonts w:ascii="宋体" w:hAnsi="宋体" w:cs="宋体" w:eastAsia="宋体" w:hint="default"/>
                <w:sz w:val="21"/>
                <w:szCs w:val="21"/>
              </w:rPr>
              <w:t>其中：1、博士、硕士</w:t>
            </w:r>
          </w:p>
        </w:tc>
        <w:tc>
          <w:tcPr>
            <w:tcW w:w="214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9"/>
              <w:ind w:left="908" w:right="0"/>
              <w:jc w:val="left"/>
              <w:rPr>
                <w:rFonts w:ascii="Times New Roman" w:hAnsi="Times New Roman" w:cs="Times New Roman" w:eastAsia="Times New Roman" w:hint="default"/>
                <w:sz w:val="21"/>
                <w:szCs w:val="21"/>
              </w:rPr>
            </w:pPr>
            <w:r>
              <w:rPr>
                <w:rFonts w:ascii="Times New Roman"/>
                <w:sz w:val="21"/>
              </w:rPr>
              <w:t>103</w:t>
            </w:r>
          </w:p>
        </w:tc>
        <w:tc>
          <w:tcPr>
            <w:tcW w:w="193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2.38</w:t>
            </w:r>
          </w:p>
        </w:tc>
        <w:tc>
          <w:tcPr>
            <w:tcW w:w="193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+0.36</w:t>
            </w:r>
          </w:p>
        </w:tc>
      </w:tr>
      <w:tr>
        <w:trPr>
          <w:trHeight w:val="336" w:hRule="exact"/>
        </w:trPr>
        <w:tc>
          <w:tcPr>
            <w:tcW w:w="3342" w:type="dxa"/>
            <w:tcBorders>
              <w:top w:val="single" w:sz="5" w:space="0" w:color="000000"/>
              <w:left w:val="single" w:sz="5" w:space="0" w:color="000000"/>
              <w:bottom w:val="single" w:sz="5" w:space="0" w:color="000000"/>
              <w:right w:val="single" w:sz="5" w:space="0" w:color="000000"/>
            </w:tcBorders>
          </w:tcPr>
          <w:p>
            <w:pPr>
              <w:pStyle w:val="TableParagraph"/>
              <w:spacing w:line="281"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、本科及大、中专学历</w:t>
            </w:r>
          </w:p>
        </w:tc>
        <w:tc>
          <w:tcPr>
            <w:tcW w:w="214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9"/>
              <w:ind w:left="855" w:right="0"/>
              <w:jc w:val="left"/>
              <w:rPr>
                <w:rFonts w:ascii="Times New Roman" w:hAnsi="Times New Roman" w:cs="Times New Roman" w:eastAsia="Times New Roman" w:hint="default"/>
                <w:sz w:val="21"/>
                <w:szCs w:val="21"/>
              </w:rPr>
            </w:pPr>
            <w:r>
              <w:rPr>
                <w:rFonts w:ascii="Times New Roman"/>
                <w:sz w:val="21"/>
              </w:rPr>
              <w:t>1888</w:t>
            </w:r>
          </w:p>
        </w:tc>
        <w:tc>
          <w:tcPr>
            <w:tcW w:w="193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43.58</w:t>
            </w:r>
          </w:p>
        </w:tc>
        <w:tc>
          <w:tcPr>
            <w:tcW w:w="193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+3.53</w:t>
            </w:r>
          </w:p>
        </w:tc>
      </w:tr>
      <w:tr>
        <w:trPr>
          <w:trHeight w:val="335" w:hRule="exact"/>
        </w:trPr>
        <w:tc>
          <w:tcPr>
            <w:tcW w:w="3342" w:type="dxa"/>
            <w:tcBorders>
              <w:top w:val="single" w:sz="5" w:space="0" w:color="000000"/>
              <w:left w:val="single" w:sz="5" w:space="0" w:color="000000"/>
              <w:bottom w:val="single" w:sz="5" w:space="0" w:color="000000"/>
              <w:right w:val="single" w:sz="5" w:space="0" w:color="000000"/>
            </w:tcBorders>
          </w:tcPr>
          <w:p>
            <w:pPr>
              <w:pStyle w:val="TableParagraph"/>
              <w:spacing w:line="265" w:lineRule="exact"/>
              <w:ind w:left="102" w:right="0"/>
              <w:jc w:val="left"/>
              <w:rPr>
                <w:rFonts w:ascii="宋体" w:hAnsi="宋体" w:cs="宋体" w:eastAsia="宋体" w:hint="default"/>
                <w:sz w:val="21"/>
                <w:szCs w:val="21"/>
              </w:rPr>
            </w:pPr>
            <w:r>
              <w:rPr>
                <w:rFonts w:ascii="宋体" w:hAnsi="宋体" w:cs="宋体" w:eastAsia="宋体" w:hint="default"/>
                <w:sz w:val="21"/>
                <w:szCs w:val="21"/>
              </w:rPr>
              <w:t>高级职称</w:t>
            </w:r>
          </w:p>
        </w:tc>
        <w:tc>
          <w:tcPr>
            <w:tcW w:w="214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9"/>
              <w:ind w:left="960" w:right="0"/>
              <w:jc w:val="left"/>
              <w:rPr>
                <w:rFonts w:ascii="Times New Roman" w:hAnsi="Times New Roman" w:cs="Times New Roman" w:eastAsia="Times New Roman" w:hint="default"/>
                <w:sz w:val="21"/>
                <w:szCs w:val="21"/>
              </w:rPr>
            </w:pPr>
            <w:r>
              <w:rPr>
                <w:rFonts w:ascii="Times New Roman"/>
                <w:sz w:val="21"/>
              </w:rPr>
              <w:t>48</w:t>
            </w:r>
          </w:p>
        </w:tc>
        <w:tc>
          <w:tcPr>
            <w:tcW w:w="193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1.11</w:t>
            </w:r>
          </w:p>
        </w:tc>
        <w:tc>
          <w:tcPr>
            <w:tcW w:w="193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+0.12</w:t>
            </w:r>
          </w:p>
        </w:tc>
      </w:tr>
      <w:tr>
        <w:trPr>
          <w:trHeight w:val="335" w:hRule="exact"/>
        </w:trPr>
        <w:tc>
          <w:tcPr>
            <w:tcW w:w="3342" w:type="dxa"/>
            <w:tcBorders>
              <w:top w:val="single" w:sz="5" w:space="0" w:color="000000"/>
              <w:left w:val="single" w:sz="5" w:space="0" w:color="000000"/>
              <w:bottom w:val="single" w:sz="5" w:space="0" w:color="000000"/>
              <w:right w:val="single" w:sz="5" w:space="0" w:color="000000"/>
            </w:tcBorders>
          </w:tcPr>
          <w:p>
            <w:pPr>
              <w:pStyle w:val="TableParagraph"/>
              <w:spacing w:line="265" w:lineRule="exact"/>
              <w:ind w:left="102" w:right="0"/>
              <w:jc w:val="left"/>
              <w:rPr>
                <w:rFonts w:ascii="宋体" w:hAnsi="宋体" w:cs="宋体" w:eastAsia="宋体" w:hint="default"/>
                <w:sz w:val="21"/>
                <w:szCs w:val="21"/>
              </w:rPr>
            </w:pPr>
            <w:r>
              <w:rPr>
                <w:rFonts w:ascii="宋体" w:hAnsi="宋体" w:cs="宋体" w:eastAsia="宋体" w:hint="default"/>
                <w:sz w:val="21"/>
                <w:szCs w:val="21"/>
              </w:rPr>
              <w:t>中级职称</w:t>
            </w:r>
          </w:p>
        </w:tc>
        <w:tc>
          <w:tcPr>
            <w:tcW w:w="214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9"/>
              <w:ind w:left="908" w:right="0"/>
              <w:jc w:val="left"/>
              <w:rPr>
                <w:rFonts w:ascii="Times New Roman" w:hAnsi="Times New Roman" w:cs="Times New Roman" w:eastAsia="Times New Roman" w:hint="default"/>
                <w:sz w:val="21"/>
                <w:szCs w:val="21"/>
              </w:rPr>
            </w:pPr>
            <w:r>
              <w:rPr>
                <w:rFonts w:ascii="Times New Roman"/>
                <w:sz w:val="21"/>
              </w:rPr>
              <w:t>238</w:t>
            </w:r>
          </w:p>
        </w:tc>
        <w:tc>
          <w:tcPr>
            <w:tcW w:w="193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5.49</w:t>
            </w:r>
          </w:p>
        </w:tc>
        <w:tc>
          <w:tcPr>
            <w:tcW w:w="193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+0.76</w:t>
            </w:r>
          </w:p>
        </w:tc>
      </w:tr>
      <w:tr>
        <w:trPr>
          <w:trHeight w:val="340" w:hRule="exact"/>
        </w:trPr>
        <w:tc>
          <w:tcPr>
            <w:tcW w:w="3342" w:type="dxa"/>
            <w:tcBorders>
              <w:top w:val="single" w:sz="5" w:space="0" w:color="000000"/>
              <w:left w:val="single" w:sz="5" w:space="0" w:color="000000"/>
              <w:bottom w:val="single" w:sz="5" w:space="0" w:color="000000"/>
              <w:right w:val="single" w:sz="5" w:space="0" w:color="000000"/>
            </w:tcBorders>
          </w:tcPr>
          <w:p>
            <w:pPr>
              <w:pStyle w:val="TableParagraph"/>
              <w:spacing w:line="267" w:lineRule="exact"/>
              <w:ind w:left="102" w:right="0"/>
              <w:jc w:val="left"/>
              <w:rPr>
                <w:rFonts w:ascii="宋体" w:hAnsi="宋体" w:cs="宋体" w:eastAsia="宋体" w:hint="default"/>
                <w:sz w:val="21"/>
                <w:szCs w:val="21"/>
              </w:rPr>
            </w:pPr>
            <w:r>
              <w:rPr>
                <w:rFonts w:ascii="宋体" w:hAnsi="宋体" w:cs="宋体" w:eastAsia="宋体" w:hint="default"/>
                <w:sz w:val="21"/>
                <w:szCs w:val="21"/>
              </w:rPr>
              <w:t>初级职称</w:t>
            </w:r>
          </w:p>
        </w:tc>
        <w:tc>
          <w:tcPr>
            <w:tcW w:w="214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1"/>
              <w:ind w:left="908" w:right="0"/>
              <w:jc w:val="left"/>
              <w:rPr>
                <w:rFonts w:ascii="Times New Roman" w:hAnsi="Times New Roman" w:cs="Times New Roman" w:eastAsia="Times New Roman" w:hint="default"/>
                <w:sz w:val="21"/>
                <w:szCs w:val="21"/>
              </w:rPr>
            </w:pPr>
            <w:r>
              <w:rPr>
                <w:rFonts w:ascii="Times New Roman"/>
                <w:sz w:val="21"/>
              </w:rPr>
              <w:t>332</w:t>
            </w:r>
          </w:p>
        </w:tc>
        <w:tc>
          <w:tcPr>
            <w:tcW w:w="193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0"/>
              <w:ind w:right="1"/>
              <w:jc w:val="center"/>
              <w:rPr>
                <w:rFonts w:ascii="Times New Roman" w:hAnsi="Times New Roman" w:cs="Times New Roman" w:eastAsia="Times New Roman" w:hint="default"/>
                <w:sz w:val="21"/>
                <w:szCs w:val="21"/>
              </w:rPr>
            </w:pPr>
            <w:r>
              <w:rPr>
                <w:rFonts w:ascii="Times New Roman"/>
                <w:sz w:val="21"/>
              </w:rPr>
              <w:t>7.66</w:t>
            </w:r>
          </w:p>
        </w:tc>
        <w:tc>
          <w:tcPr>
            <w:tcW w:w="193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+1.75</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ind w:left="3439" w:right="3439"/>
        <w:jc w:val="center"/>
        <w:rPr>
          <w:b w:val="0"/>
          <w:bCs w:val="0"/>
        </w:rPr>
      </w:pPr>
      <w:r>
        <w:rPr/>
        <w:t>第五章</w:t>
      </w:r>
      <w:r>
        <w:rPr>
          <w:spacing w:val="-5"/>
        </w:rPr>
        <w:t> </w:t>
      </w:r>
      <w:r>
        <w:rPr/>
        <w:t>公司治理结构</w:t>
      </w:r>
      <w:r>
        <w:rPr>
          <w:b w:val="0"/>
          <w:bCs w:val="0"/>
        </w:rPr>
      </w:r>
    </w:p>
    <w:p>
      <w:pPr>
        <w:spacing w:line="240" w:lineRule="auto" w:before="3"/>
        <w:rPr>
          <w:rFonts w:ascii="黑体" w:hAnsi="黑体" w:cs="黑体" w:eastAsia="黑体" w:hint="default"/>
          <w:b/>
          <w:bCs/>
          <w:sz w:val="20"/>
          <w:szCs w:val="20"/>
        </w:rPr>
      </w:pPr>
    </w:p>
    <w:p>
      <w:pPr>
        <w:spacing w:line="357" w:lineRule="auto" w:before="0"/>
        <w:ind w:left="708" w:right="216" w:firstLine="2"/>
        <w:jc w:val="left"/>
        <w:rPr>
          <w:rFonts w:ascii="宋体" w:hAnsi="宋体" w:cs="宋体" w:eastAsia="宋体" w:hint="default"/>
          <w:sz w:val="24"/>
          <w:szCs w:val="24"/>
        </w:rPr>
      </w:pPr>
      <w:r>
        <w:rPr>
          <w:rFonts w:ascii="宋体" w:hAnsi="宋体" w:cs="宋体" w:eastAsia="宋体" w:hint="default"/>
          <w:b/>
          <w:bCs/>
          <w:sz w:val="24"/>
          <w:szCs w:val="24"/>
        </w:rPr>
        <w:t>第一节</w:t>
      </w:r>
      <w:r>
        <w:rPr>
          <w:rFonts w:ascii="宋体" w:hAnsi="宋体" w:cs="宋体" w:eastAsia="宋体" w:hint="default"/>
          <w:b/>
          <w:bCs/>
          <w:spacing w:val="-1"/>
          <w:sz w:val="24"/>
          <w:szCs w:val="24"/>
        </w:rPr>
        <w:t> </w:t>
      </w:r>
      <w:r>
        <w:rPr>
          <w:rFonts w:ascii="宋体" w:hAnsi="宋体" w:cs="宋体" w:eastAsia="宋体" w:hint="default"/>
          <w:b/>
          <w:bCs/>
          <w:sz w:val="24"/>
          <w:szCs w:val="24"/>
        </w:rPr>
        <w:t>公司治理情况</w:t>
      </w:r>
      <w:r>
        <w:rPr>
          <w:rFonts w:ascii="宋体" w:hAnsi="宋体" w:cs="宋体" w:eastAsia="宋体" w:hint="default"/>
          <w:b/>
          <w:bCs/>
          <w:w w:val="99"/>
          <w:sz w:val="24"/>
          <w:szCs w:val="24"/>
        </w:rPr>
        <w:t> </w:t>
      </w:r>
      <w:r>
        <w:rPr>
          <w:rFonts w:ascii="宋体" w:hAnsi="宋体" w:cs="宋体" w:eastAsia="宋体" w:hint="default"/>
          <w:sz w:val="24"/>
          <w:szCs w:val="24"/>
        </w:rPr>
        <w:t>公司自上市以来，严格按照《公司法》、《证券法》、《上市公司治理准则》等法</w:t>
      </w:r>
    </w:p>
    <w:p>
      <w:pPr>
        <w:pStyle w:val="BodyText"/>
        <w:spacing w:line="357" w:lineRule="auto" w:before="36"/>
        <w:ind w:left="228" w:right="93"/>
        <w:jc w:val="left"/>
      </w:pPr>
      <w:r>
        <w:rPr>
          <w:spacing w:val="-3"/>
        </w:rPr>
        <w:t>律、法规及证券监管部门有关文件的要求，不断完善公司法人治理结构，规范公司运作。</w:t>
      </w:r>
      <w:r>
        <w:rPr>
          <w:spacing w:val="-117"/>
        </w:rPr>
        <w:t> </w:t>
      </w:r>
      <w:r>
        <w:rPr>
          <w:spacing w:val="-117"/>
        </w:rPr>
      </w:r>
      <w:r>
        <w:rPr/>
        <w:t>报告期内，公司通过开展公司治理专项活动，制定和完善内控体系文件，接受监管部门</w:t>
      </w:r>
      <w:r>
        <w:rPr/>
        <w:t> 现场检查，并进行了整改，使公司法人治理更加完善。</w:t>
      </w:r>
    </w:p>
    <w:p>
      <w:pPr>
        <w:spacing w:line="357" w:lineRule="auto" w:before="36"/>
        <w:ind w:left="708" w:right="96" w:firstLine="2"/>
        <w:jc w:val="left"/>
        <w:rPr>
          <w:rFonts w:ascii="宋体" w:hAnsi="宋体" w:cs="宋体" w:eastAsia="宋体" w:hint="default"/>
          <w:sz w:val="24"/>
          <w:szCs w:val="24"/>
        </w:rPr>
      </w:pPr>
      <w:r>
        <w:rPr>
          <w:rFonts w:ascii="宋体" w:hAnsi="宋体" w:cs="宋体" w:eastAsia="宋体" w:hint="default"/>
          <w:b/>
          <w:bCs/>
          <w:sz w:val="24"/>
          <w:szCs w:val="24"/>
        </w:rPr>
        <w:t>一、法人治理结构运作情况</w:t>
      </w:r>
      <w:r>
        <w:rPr>
          <w:rFonts w:ascii="宋体" w:hAnsi="宋体" w:cs="宋体" w:eastAsia="宋体" w:hint="default"/>
          <w:b/>
          <w:bCs/>
          <w:spacing w:val="1"/>
          <w:w w:val="99"/>
          <w:sz w:val="24"/>
          <w:szCs w:val="24"/>
        </w:rPr>
        <w:t> </w:t>
      </w:r>
      <w:r>
        <w:rPr>
          <w:rFonts w:ascii="宋体" w:hAnsi="宋体" w:cs="宋体" w:eastAsia="宋体" w:hint="default"/>
          <w:sz w:val="24"/>
          <w:szCs w:val="24"/>
        </w:rPr>
        <w:t>1、关于股东与股东大会：公司充分尊重和维护股东权益，积极开展各种交流活动，</w:t>
      </w:r>
    </w:p>
    <w:p>
      <w:pPr>
        <w:pStyle w:val="BodyText"/>
        <w:spacing w:line="240" w:lineRule="auto" w:before="36"/>
        <w:ind w:left="228" w:right="92"/>
        <w:jc w:val="left"/>
      </w:pPr>
      <w:r>
        <w:rPr/>
        <w:t>与广大股东特别是中小投资者广泛沟通，确保所有股东享有平等的权利。公司严格按照</w:t>
      </w:r>
    </w:p>
    <w:p>
      <w:pPr>
        <w:pStyle w:val="BodyText"/>
        <w:spacing w:line="357" w:lineRule="auto" w:before="154"/>
        <w:ind w:left="228" w:right="216"/>
        <w:jc w:val="left"/>
      </w:pPr>
      <w:r>
        <w:rPr/>
        <w:t>《公司章程》，《上市公司股东大会规则》等规定的要求召集、召开股东大会，并认真 落实股东大会的各项决议。</w:t>
      </w:r>
    </w:p>
    <w:p>
      <w:pPr>
        <w:pStyle w:val="BodyText"/>
        <w:spacing w:line="357" w:lineRule="auto" w:before="36"/>
        <w:ind w:left="228" w:right="92" w:firstLine="480"/>
        <w:jc w:val="left"/>
      </w:pPr>
      <w:r>
        <w:rPr>
          <w:spacing w:val="-7"/>
        </w:rPr>
        <w:t>2、关于董事和董事会：公司董事会严格按照《公司章程》规定召集召开董事会会议，</w:t>
      </w:r>
      <w:r>
        <w:rPr/>
        <w:t> 董事会成员忠实、诚信、勤勉地履行工作职责，维护全体股东利益。报告期内，公司共 召开七次董事会现场会议，确保了董事会对公司重大决策的指导作用。</w:t>
      </w:r>
    </w:p>
    <w:p>
      <w:pPr>
        <w:pStyle w:val="BodyText"/>
        <w:spacing w:line="357" w:lineRule="auto" w:before="36"/>
        <w:ind w:left="228" w:right="92" w:firstLine="480"/>
        <w:jc w:val="left"/>
      </w:pPr>
      <w:r>
        <w:rPr>
          <w:spacing w:val="-7"/>
        </w:rPr>
        <w:t>3、关于监事和监事会：公司监事会严格按照《公司章程》规定召集召开监事会会议。</w:t>
      </w:r>
      <w:r>
        <w:rPr/>
        <w:t> 报告期内，公司共召开三次监事会会议。公司监事本着对全体股东负责的态度，认真履 行职责，对公司董事、高管人员履行职责的情况进行监督和检查，有效地促进了公司的 规范运作。</w:t>
      </w:r>
    </w:p>
    <w:p>
      <w:pPr>
        <w:pStyle w:val="BodyText"/>
        <w:spacing w:line="240" w:lineRule="auto" w:before="36"/>
        <w:ind w:left="708" w:right="211"/>
        <w:jc w:val="left"/>
      </w:pPr>
      <w:r>
        <w:rPr>
          <w:spacing w:val="-4"/>
        </w:rPr>
        <w:t>4、关于信息披露：公司充分履行上市公司信息披露义务，严格按照有关法律法规的</w:t>
      </w:r>
    </w:p>
    <w:p>
      <w:pPr>
        <w:spacing w:after="0" w:line="240" w:lineRule="auto"/>
        <w:jc w:val="left"/>
        <w:sectPr>
          <w:pgSz w:w="11910" w:h="16840"/>
          <w:pgMar w:header="696" w:footer="670" w:top="1260" w:bottom="860" w:left="1160" w:right="1160"/>
        </w:sectPr>
      </w:pPr>
    </w:p>
    <w:p>
      <w:pPr>
        <w:spacing w:line="240" w:lineRule="auto" w:before="2"/>
        <w:rPr>
          <w:rFonts w:ascii="宋体" w:hAnsi="宋体" w:cs="宋体" w:eastAsia="宋体" w:hint="default"/>
          <w:sz w:val="9"/>
          <w:szCs w:val="9"/>
        </w:rPr>
      </w:pPr>
    </w:p>
    <w:p>
      <w:pPr>
        <w:spacing w:line="20" w:lineRule="exact"/>
        <w:ind w:left="191"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left="228" w:right="225"/>
        <w:jc w:val="both"/>
      </w:pPr>
      <w:r>
        <w:rPr/>
        <w:t>要求，真实、准确、完整、及时地披露有关信息，并确保所有股东和投资者具有平等获 取信息的权利和机会。公司注重与投资者的沟通与交流，通过见面会、电话、传真、电 子邮件等方式与投资者进行广泛交流，通过交流使广大投资者对公司全面了解，增强投 资信心。</w:t>
      </w:r>
    </w:p>
    <w:p>
      <w:pPr>
        <w:pStyle w:val="BodyText"/>
        <w:spacing w:line="357" w:lineRule="auto" w:before="36"/>
        <w:ind w:left="228" w:right="96" w:firstLine="480"/>
        <w:jc w:val="left"/>
      </w:pPr>
      <w:r>
        <w:rPr/>
        <w:t>5、关于相关利益者：公司能够充分尊重和维护相关利益者的合法权益，实现股东、 员工、社会、客户等各方利益的协调平衡，共同推动公司持续、稳定发展。</w:t>
      </w:r>
    </w:p>
    <w:p>
      <w:pPr>
        <w:spacing w:line="357" w:lineRule="auto" w:before="36"/>
        <w:ind w:left="708" w:right="210" w:firstLine="2"/>
        <w:jc w:val="left"/>
        <w:rPr>
          <w:rFonts w:ascii="宋体" w:hAnsi="宋体" w:cs="宋体" w:eastAsia="宋体" w:hint="default"/>
          <w:sz w:val="24"/>
          <w:szCs w:val="24"/>
        </w:rPr>
      </w:pPr>
      <w:r>
        <w:rPr>
          <w:rFonts w:ascii="宋体" w:hAnsi="宋体" w:cs="宋体" w:eastAsia="宋体" w:hint="default"/>
          <w:b/>
          <w:bCs/>
          <w:sz w:val="24"/>
          <w:szCs w:val="24"/>
        </w:rPr>
        <w:t>二、</w:t>
      </w:r>
      <w:r>
        <w:rPr>
          <w:rFonts w:ascii="宋体" w:hAnsi="宋体" w:cs="宋体" w:eastAsia="宋体" w:hint="default"/>
          <w:b/>
          <w:bCs/>
          <w:spacing w:val="-1"/>
          <w:sz w:val="24"/>
          <w:szCs w:val="24"/>
        </w:rPr>
        <w:t> </w:t>
      </w:r>
      <w:r>
        <w:rPr>
          <w:rFonts w:ascii="宋体" w:hAnsi="宋体" w:cs="宋体" w:eastAsia="宋体" w:hint="default"/>
          <w:b/>
          <w:bCs/>
          <w:sz w:val="24"/>
          <w:szCs w:val="24"/>
        </w:rPr>
        <w:t>报告期内公司治理专项活动的情况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报告期内，公司根据中国证券监督管理委员会公告〔2008〕27</w:t>
      </w:r>
      <w:r>
        <w:rPr>
          <w:rFonts w:ascii="宋体" w:hAnsi="宋体" w:cs="宋体" w:eastAsia="宋体" w:hint="default"/>
          <w:spacing w:val="-87"/>
          <w:sz w:val="24"/>
          <w:szCs w:val="24"/>
        </w:rPr>
        <w:t> </w:t>
      </w:r>
      <w:r>
        <w:rPr>
          <w:rFonts w:ascii="宋体" w:hAnsi="宋体" w:cs="宋体" w:eastAsia="宋体" w:hint="default"/>
          <w:spacing w:val="-3"/>
          <w:sz w:val="24"/>
          <w:szCs w:val="24"/>
        </w:rPr>
        <w:t>号、深圳证监局《关</w:t>
      </w:r>
    </w:p>
    <w:p>
      <w:pPr>
        <w:pStyle w:val="BodyText"/>
        <w:spacing w:line="357" w:lineRule="auto" w:before="36"/>
        <w:ind w:left="228" w:right="106"/>
        <w:jc w:val="both"/>
      </w:pPr>
      <w:r>
        <w:rPr/>
        <w:t>于做好深入推进公司治理专项活动相关工作的通知》（深证局公司字〔2008〕62</w:t>
      </w:r>
      <w:r>
        <w:rPr>
          <w:spacing w:val="-74"/>
        </w:rPr>
        <w:t> </w:t>
      </w:r>
      <w:r>
        <w:rPr>
          <w:spacing w:val="-4"/>
        </w:rPr>
        <w:t>号）及</w:t>
      </w:r>
      <w:r>
        <w:rPr/>
        <w:t> </w:t>
      </w:r>
      <w:r>
        <w:rPr>
          <w:spacing w:val="-3"/>
        </w:rPr>
        <w:t>深圳证监局《限期整改通知书》（深证监公司字[2008]73 </w:t>
      </w:r>
      <w:r>
        <w:rPr>
          <w:spacing w:val="-4"/>
        </w:rPr>
        <w:t>号）和深圳证券交易所《关于</w:t>
      </w:r>
      <w:r>
        <w:rPr>
          <w:spacing w:val="-93"/>
        </w:rPr>
        <w:t> </w:t>
      </w:r>
      <w:r>
        <w:rPr>
          <w:spacing w:val="-93"/>
        </w:rPr>
      </w:r>
      <w:r>
        <w:rPr/>
        <w:t>做好加强上市公司治理专项活动有关工作的通知》等文件的要求，开展了公司治理专项</w:t>
      </w:r>
      <w:r>
        <w:rPr/>
        <w:t> 活动，组织全体董事、监事和高管人员认真学习文件精神，对照检查存在的问题，并制 定切实可行的整改措施，形成了《深圳市农产品股份有限公司关于公司治理整改事项整 改情况的公告》和《关于深圳证监局对公司检查发现问题的整改方案》，并经深圳证监 </w:t>
      </w:r>
      <w:r>
        <w:rPr>
          <w:spacing w:val="-9"/>
        </w:rPr>
        <w:t>局核准，分别于</w:t>
      </w:r>
      <w:r>
        <w:rPr>
          <w:spacing w:val="-56"/>
        </w:rPr>
        <w:t> </w:t>
      </w:r>
      <w:r>
        <w:rPr>
          <w:spacing w:val="25"/>
        </w:rPr>
        <w:t>2008年7月</w:t>
      </w:r>
      <w:r>
        <w:rPr>
          <w:spacing w:val="-56"/>
        </w:rPr>
        <w:t> </w:t>
      </w:r>
      <w:r>
        <w:rPr/>
        <w:t>19</w:t>
      </w:r>
      <w:r>
        <w:rPr>
          <w:spacing w:val="-56"/>
        </w:rPr>
        <w:t> </w:t>
      </w:r>
      <w:r>
        <w:rPr/>
        <w:t>日和</w:t>
      </w:r>
      <w:r>
        <w:rPr>
          <w:spacing w:val="-56"/>
        </w:rPr>
        <w:t> </w:t>
      </w:r>
      <w:r>
        <w:rPr>
          <w:spacing w:val="25"/>
        </w:rPr>
        <w:t>2008年8月</w:t>
      </w:r>
      <w:r>
        <w:rPr>
          <w:spacing w:val="-56"/>
        </w:rPr>
        <w:t> </w:t>
      </w:r>
      <w:r>
        <w:rPr/>
        <w:t>30</w:t>
      </w:r>
      <w:r>
        <w:rPr>
          <w:spacing w:val="-56"/>
        </w:rPr>
        <w:t> </w:t>
      </w:r>
      <w:r>
        <w:rPr>
          <w:spacing w:val="-18"/>
        </w:rPr>
        <w:t>日在《中国证券报》、《证券时报》、</w:t>
      </w:r>
    </w:p>
    <w:p>
      <w:pPr>
        <w:pStyle w:val="BodyText"/>
        <w:spacing w:line="357" w:lineRule="auto" w:before="36"/>
        <w:ind w:left="708" w:right="211" w:hanging="480"/>
        <w:jc w:val="left"/>
      </w:pPr>
      <w:r>
        <w:rPr/>
        <w:t>《上海证券报》以及巨潮网站上披露。 </w:t>
      </w:r>
      <w:r>
        <w:rPr>
          <w:spacing w:val="-13"/>
        </w:rPr>
        <w:t>在本次公司治理专项活动中，公司修订了《公司章程》、《独立董事工作规则》和《董</w:t>
      </w:r>
    </w:p>
    <w:p>
      <w:pPr>
        <w:pStyle w:val="BodyText"/>
        <w:spacing w:line="240" w:lineRule="auto" w:before="36"/>
        <w:ind w:left="710" w:right="3312" w:hanging="483"/>
        <w:jc w:val="left"/>
      </w:pPr>
      <w:r>
        <w:rPr/>
        <w:t>事会审计委员会实施细则》等规章制度。</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spacing w:line="357" w:lineRule="auto" w:before="0"/>
        <w:ind w:left="708" w:right="216" w:firstLine="2"/>
        <w:jc w:val="left"/>
        <w:rPr>
          <w:rFonts w:ascii="宋体" w:hAnsi="宋体" w:cs="宋体" w:eastAsia="宋体" w:hint="default"/>
          <w:sz w:val="24"/>
          <w:szCs w:val="24"/>
        </w:rPr>
      </w:pPr>
      <w:r>
        <w:rPr>
          <w:rFonts w:ascii="宋体" w:hAnsi="宋体" w:cs="宋体" w:eastAsia="宋体" w:hint="default"/>
          <w:b/>
          <w:bCs/>
          <w:sz w:val="24"/>
          <w:szCs w:val="24"/>
        </w:rPr>
        <w:t>第二节 独立董事履行职责情况</w:t>
      </w:r>
      <w:r>
        <w:rPr>
          <w:rFonts w:ascii="宋体" w:hAnsi="宋体" w:cs="宋体" w:eastAsia="宋体" w:hint="default"/>
          <w:b/>
          <w:bCs/>
          <w:w w:val="99"/>
          <w:sz w:val="24"/>
          <w:szCs w:val="24"/>
        </w:rPr>
        <w:t> </w:t>
      </w:r>
      <w:r>
        <w:rPr>
          <w:rFonts w:ascii="宋体" w:hAnsi="宋体" w:cs="宋体" w:eastAsia="宋体" w:hint="default"/>
          <w:sz w:val="24"/>
          <w:szCs w:val="24"/>
        </w:rPr>
        <w:t>公司独立董事现有五人：孙良媛女士、吴叔平先生、郭晋龙先生、张勇先生、孙雄</w:t>
      </w:r>
    </w:p>
    <w:p>
      <w:pPr>
        <w:pStyle w:val="BodyText"/>
        <w:spacing w:line="357" w:lineRule="auto" w:before="36"/>
        <w:ind w:left="228" w:right="225"/>
        <w:jc w:val="both"/>
      </w:pPr>
      <w:r>
        <w:rPr/>
        <w:t>先生。五位独立董事积极出席了公司召开的董事会和股东大会，对会议的各项议案进行 </w:t>
      </w:r>
      <w:r>
        <w:rPr>
          <w:spacing w:val="-3"/>
        </w:rPr>
        <w:t>了认真审议，参与董事会运作，维护公司整体利益,关注股东、尤其是中小股东的合法权</w:t>
      </w:r>
      <w:r>
        <w:rPr>
          <w:spacing w:val="-117"/>
        </w:rPr>
        <w:t> </w:t>
      </w:r>
      <w:r>
        <w:rPr>
          <w:spacing w:val="-117"/>
        </w:rPr>
      </w:r>
      <w:r>
        <w:rPr/>
        <w:t>益，并对公司重大事项发表了独立意见，对公司形成公正、科学、合理的决策，起到了</w:t>
      </w:r>
      <w:r>
        <w:rPr/>
        <w:t> 积极作用，切实履行了独立董事的职责。</w:t>
      </w:r>
    </w:p>
    <w:p>
      <w:pPr>
        <w:pStyle w:val="BodyText"/>
        <w:spacing w:line="357" w:lineRule="auto" w:before="36"/>
        <w:ind w:left="228" w:right="216" w:firstLine="480"/>
        <w:jc w:val="left"/>
      </w:pPr>
      <w:r>
        <w:rPr/>
        <w:t>报告期内，独立董事实地调研了公司多个市场，包括寿光市场、上海市场、成都市 场、广西糖网等，充分了解了各地市场的运作情况，提供了很多指导意见。</w:t>
      </w:r>
    </w:p>
    <w:p>
      <w:pPr>
        <w:pStyle w:val="BodyText"/>
        <w:spacing w:line="357" w:lineRule="auto" w:before="36"/>
        <w:ind w:left="708" w:right="3096"/>
        <w:jc w:val="left"/>
      </w:pPr>
      <w:r>
        <w:rPr/>
        <w:t>报告期内，公司独立董事未对公司决策事项提出异议。 报告期内公司独立董事出席董事会会议的情况如下表。</w:t>
      </w:r>
    </w:p>
    <w:tbl>
      <w:tblPr>
        <w:tblW w:w="0" w:type="auto"/>
        <w:jc w:val="left"/>
        <w:tblInd w:w="115" w:type="dxa"/>
        <w:tblLayout w:type="fixed"/>
        <w:tblCellMar>
          <w:top w:w="0" w:type="dxa"/>
          <w:left w:w="0" w:type="dxa"/>
          <w:bottom w:w="0" w:type="dxa"/>
          <w:right w:w="0" w:type="dxa"/>
        </w:tblCellMar>
        <w:tblLook w:val="01E0"/>
      </w:tblPr>
      <w:tblGrid>
        <w:gridCol w:w="1364"/>
        <w:gridCol w:w="1621"/>
        <w:gridCol w:w="1621"/>
        <w:gridCol w:w="1621"/>
        <w:gridCol w:w="1260"/>
        <w:gridCol w:w="1858"/>
      </w:tblGrid>
      <w:tr>
        <w:trPr>
          <w:trHeight w:val="32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56"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76" w:right="0"/>
              <w:jc w:val="left"/>
              <w:rPr>
                <w:rFonts w:ascii="宋体" w:hAnsi="宋体" w:cs="宋体" w:eastAsia="宋体" w:hint="default"/>
                <w:sz w:val="21"/>
                <w:szCs w:val="21"/>
              </w:rPr>
            </w:pPr>
            <w:r>
              <w:rPr>
                <w:rFonts w:ascii="宋体" w:hAnsi="宋体" w:cs="宋体" w:eastAsia="宋体" w:hint="default"/>
                <w:sz w:val="21"/>
                <w:szCs w:val="21"/>
              </w:rPr>
              <w:t>本年应参加董</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亲自出席（次）</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1"/>
                <w:szCs w:val="21"/>
              </w:rPr>
            </w:pPr>
            <w:r>
              <w:rPr>
                <w:rFonts w:ascii="宋体" w:hAnsi="宋体" w:cs="宋体" w:eastAsia="宋体" w:hint="default"/>
                <w:sz w:val="21"/>
                <w:szCs w:val="21"/>
              </w:rPr>
              <w:t>委托出席（次）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缺席（次）</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93" w:right="0"/>
              <w:jc w:val="left"/>
              <w:rPr>
                <w:rFonts w:ascii="宋体" w:hAnsi="宋体" w:cs="宋体" w:eastAsia="宋体" w:hint="default"/>
                <w:sz w:val="21"/>
                <w:szCs w:val="21"/>
              </w:rPr>
            </w:pPr>
            <w:r>
              <w:rPr>
                <w:rFonts w:ascii="宋体" w:hAnsi="宋体" w:cs="宋体" w:eastAsia="宋体" w:hint="default"/>
                <w:sz w:val="21"/>
                <w:szCs w:val="21"/>
              </w:rPr>
              <w:t>签署通讯表决</w:t>
            </w:r>
          </w:p>
        </w:tc>
      </w:tr>
    </w:tbl>
    <w:p>
      <w:pPr>
        <w:spacing w:after="0" w:line="256" w:lineRule="exact"/>
        <w:jc w:val="left"/>
        <w:rPr>
          <w:rFonts w:ascii="宋体" w:hAnsi="宋体" w:cs="宋体" w:eastAsia="宋体" w:hint="default"/>
          <w:sz w:val="21"/>
          <w:szCs w:val="21"/>
        </w:rPr>
        <w:sectPr>
          <w:pgSz w:w="11910" w:h="16840"/>
          <w:pgMar w:header="696" w:footer="670" w:top="1260" w:bottom="860" w:left="1160" w:right="1160"/>
        </w:sectPr>
      </w:pPr>
    </w:p>
    <w:p>
      <w:pPr>
        <w:spacing w:line="240" w:lineRule="auto" w:before="7"/>
        <w:rPr>
          <w:rFonts w:ascii="宋体" w:hAnsi="宋体" w:cs="宋体" w:eastAsia="宋体" w:hint="default"/>
          <w:sz w:val="9"/>
          <w:szCs w:val="9"/>
        </w:rPr>
      </w:pPr>
    </w:p>
    <w:tbl>
      <w:tblPr>
        <w:tblW w:w="0" w:type="auto"/>
        <w:jc w:val="left"/>
        <w:tblInd w:w="115" w:type="dxa"/>
        <w:tblLayout w:type="fixed"/>
        <w:tblCellMar>
          <w:top w:w="0" w:type="dxa"/>
          <w:left w:w="0" w:type="dxa"/>
          <w:bottom w:w="0" w:type="dxa"/>
          <w:right w:w="0" w:type="dxa"/>
        </w:tblCellMar>
        <w:tblLook w:val="01E0"/>
      </w:tblPr>
      <w:tblGrid>
        <w:gridCol w:w="1364"/>
        <w:gridCol w:w="1621"/>
        <w:gridCol w:w="1621"/>
        <w:gridCol w:w="1621"/>
        <w:gridCol w:w="1260"/>
        <w:gridCol w:w="1858"/>
      </w:tblGrid>
      <w:tr>
        <w:trPr>
          <w:trHeight w:val="330" w:hRule="exact"/>
        </w:trPr>
        <w:tc>
          <w:tcPr>
            <w:tcW w:w="1364" w:type="dxa"/>
            <w:tcBorders>
              <w:top w:val="single" w:sz="6"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姓名</w:t>
            </w:r>
          </w:p>
        </w:tc>
        <w:tc>
          <w:tcPr>
            <w:tcW w:w="1621" w:type="dxa"/>
            <w:tcBorders>
              <w:top w:val="single" w:sz="6"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事会会议次数</w:t>
            </w:r>
          </w:p>
        </w:tc>
        <w:tc>
          <w:tcPr>
            <w:tcW w:w="1621" w:type="dxa"/>
            <w:tcBorders>
              <w:top w:val="single" w:sz="6" w:space="0" w:color="000000"/>
              <w:left w:val="single" w:sz="4" w:space="0" w:color="000000"/>
              <w:bottom w:val="single" w:sz="4" w:space="0" w:color="000000"/>
              <w:right w:val="single" w:sz="4" w:space="0" w:color="000000"/>
            </w:tcBorders>
          </w:tcPr>
          <w:p>
            <w:pPr/>
          </w:p>
        </w:tc>
        <w:tc>
          <w:tcPr>
            <w:tcW w:w="1621" w:type="dxa"/>
            <w:tcBorders>
              <w:top w:val="single" w:sz="6" w:space="0" w:color="000000"/>
              <w:left w:val="single" w:sz="4" w:space="0" w:color="000000"/>
              <w:bottom w:val="single" w:sz="4" w:space="0" w:color="000000"/>
              <w:right w:val="single" w:sz="4" w:space="0" w:color="000000"/>
            </w:tcBorders>
          </w:tcPr>
          <w:p>
            <w:pPr/>
          </w:p>
        </w:tc>
        <w:tc>
          <w:tcPr>
            <w:tcW w:w="1260" w:type="dxa"/>
            <w:tcBorders>
              <w:top w:val="single" w:sz="6" w:space="0" w:color="000000"/>
              <w:left w:val="single" w:sz="4" w:space="0" w:color="000000"/>
              <w:bottom w:val="single" w:sz="4" w:space="0" w:color="000000"/>
              <w:right w:val="single" w:sz="4" w:space="0" w:color="000000"/>
            </w:tcBorders>
          </w:tcPr>
          <w:p>
            <w:pPr/>
          </w:p>
        </w:tc>
        <w:tc>
          <w:tcPr>
            <w:tcW w:w="1858" w:type="dxa"/>
            <w:tcBorders>
              <w:top w:val="single" w:sz="6"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议案（项）</w:t>
            </w:r>
          </w:p>
        </w:tc>
      </w:tr>
      <w:tr>
        <w:trPr>
          <w:trHeight w:val="322"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孙良媛</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sz w:val="21"/>
              </w:rPr>
              <w:t>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53" w:right="0"/>
              <w:jc w:val="lef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72" w:right="0"/>
              <w:jc w:val="left"/>
              <w:rPr>
                <w:rFonts w:ascii="Times New Roman" w:hAnsi="Times New Roman" w:cs="Times New Roman" w:eastAsia="Times New Roman" w:hint="default"/>
                <w:sz w:val="21"/>
                <w:szCs w:val="21"/>
              </w:rPr>
            </w:pPr>
            <w:r>
              <w:rPr>
                <w:rFonts w:ascii="Times New Roman"/>
                <w:sz w:val="21"/>
              </w:rPr>
              <w:t>1</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w:t>
            </w:r>
          </w:p>
        </w:tc>
      </w:tr>
      <w:tr>
        <w:trPr>
          <w:trHeight w:val="322"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吴叔平</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53" w:right="0"/>
              <w:jc w:val="lef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72" w:right="0"/>
              <w:jc w:val="left"/>
              <w:rPr>
                <w:rFonts w:ascii="Times New Roman" w:hAnsi="Times New Roman" w:cs="Times New Roman" w:eastAsia="Times New Roman" w:hint="default"/>
                <w:sz w:val="21"/>
                <w:szCs w:val="21"/>
              </w:rPr>
            </w:pPr>
            <w:r>
              <w:rPr>
                <w:rFonts w:ascii="Times New Roman"/>
                <w:sz w:val="21"/>
              </w:rPr>
              <w:t>1</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w:t>
            </w:r>
          </w:p>
        </w:tc>
      </w:tr>
      <w:tr>
        <w:trPr>
          <w:trHeight w:val="33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郭晋龙</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Times New Roman" w:hAnsi="Times New Roman" w:cs="Times New Roman" w:eastAsia="Times New Roman" w:hint="default"/>
                <w:sz w:val="21"/>
                <w:szCs w:val="21"/>
              </w:rPr>
            </w:pPr>
            <w:r>
              <w:rPr>
                <w:rFonts w:ascii="Times New Roman"/>
                <w:sz w:val="21"/>
              </w:rPr>
              <w:t>6</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753" w:right="0"/>
              <w:jc w:val="left"/>
              <w:rPr>
                <w:rFonts w:ascii="Times New Roman" w:hAnsi="Times New Roman" w:cs="Times New Roman" w:eastAsia="Times New Roman" w:hint="default"/>
                <w:sz w:val="21"/>
                <w:szCs w:val="21"/>
              </w:rPr>
            </w:pPr>
            <w:r>
              <w:rPr>
                <w:rFonts w:ascii="Times New Roman"/>
                <w:sz w:val="21"/>
              </w:rPr>
              <w:t>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72" w:right="0"/>
              <w:jc w:val="left"/>
              <w:rPr>
                <w:rFonts w:ascii="Times New Roman" w:hAnsi="Times New Roman" w:cs="Times New Roman" w:eastAsia="Times New Roman" w:hint="default"/>
                <w:sz w:val="21"/>
                <w:szCs w:val="21"/>
              </w:rPr>
            </w:pPr>
            <w:r>
              <w:rPr>
                <w:rFonts w:ascii="Times New Roman"/>
                <w:sz w:val="21"/>
              </w:rPr>
              <w:t>0</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w:t>
            </w:r>
          </w:p>
        </w:tc>
      </w:tr>
      <w:tr>
        <w:trPr>
          <w:trHeight w:val="33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tabs>
                <w:tab w:pos="420" w:val="left" w:leader="none"/>
              </w:tabs>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张</w:t>
              <w:tab/>
              <w:t>勇</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Times New Roman" w:hAnsi="Times New Roman" w:cs="Times New Roman" w:eastAsia="Times New Roman" w:hint="default"/>
                <w:sz w:val="21"/>
                <w:szCs w:val="21"/>
              </w:rPr>
            </w:pPr>
            <w:r>
              <w:rPr>
                <w:rFonts w:ascii="Times New Roman"/>
                <w:sz w:val="21"/>
              </w:rPr>
              <w:t>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753" w:right="0"/>
              <w:jc w:val="lef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72" w:right="0"/>
              <w:jc w:val="left"/>
              <w:rPr>
                <w:rFonts w:ascii="Times New Roman" w:hAnsi="Times New Roman" w:cs="Times New Roman" w:eastAsia="Times New Roman" w:hint="default"/>
                <w:sz w:val="21"/>
                <w:szCs w:val="21"/>
              </w:rPr>
            </w:pPr>
            <w:r>
              <w:rPr>
                <w:rFonts w:ascii="Times New Roman"/>
                <w:sz w:val="21"/>
              </w:rPr>
              <w:t>1</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w:t>
            </w:r>
          </w:p>
        </w:tc>
      </w:tr>
      <w:tr>
        <w:trPr>
          <w:trHeight w:val="32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tabs>
                <w:tab w:pos="420" w:val="left" w:leader="none"/>
              </w:tabs>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孙</w:t>
              <w:tab/>
              <w:t>雄</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53" w:right="0"/>
              <w:jc w:val="left"/>
              <w:rPr>
                <w:rFonts w:ascii="Times New Roman" w:hAnsi="Times New Roman" w:cs="Times New Roman" w:eastAsia="Times New Roman" w:hint="default"/>
                <w:sz w:val="21"/>
                <w:szCs w:val="21"/>
              </w:rPr>
            </w:pPr>
            <w:r>
              <w:rPr>
                <w:rFonts w:ascii="Times New Roman"/>
                <w:sz w:val="21"/>
              </w:rPr>
              <w:t>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72" w:right="0"/>
              <w:jc w:val="left"/>
              <w:rPr>
                <w:rFonts w:ascii="Times New Roman" w:hAnsi="Times New Roman" w:cs="Times New Roman" w:eastAsia="Times New Roman" w:hint="default"/>
                <w:sz w:val="21"/>
                <w:szCs w:val="21"/>
              </w:rPr>
            </w:pPr>
            <w:r>
              <w:rPr>
                <w:rFonts w:ascii="Times New Roman"/>
                <w:sz w:val="21"/>
              </w:rPr>
              <w:t>1</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Heading4"/>
        <w:spacing w:line="240" w:lineRule="auto" w:before="26"/>
        <w:ind w:left="710" w:right="211"/>
        <w:jc w:val="left"/>
        <w:rPr>
          <w:b w:val="0"/>
          <w:bCs w:val="0"/>
        </w:rPr>
      </w:pPr>
      <w:r>
        <w:rPr/>
        <w:t>第三节</w:t>
      </w:r>
      <w:r>
        <w:rPr>
          <w:spacing w:val="-13"/>
        </w:rPr>
        <w:t> </w:t>
      </w:r>
      <w:r>
        <w:rPr/>
        <w:t>公司与控股股东在人员、资产、财务、机构、业务等方面的独立情况</w:t>
      </w:r>
      <w:r>
        <w:rPr>
          <w:b w:val="0"/>
          <w:bCs w:val="0"/>
        </w:rPr>
      </w:r>
    </w:p>
    <w:p>
      <w:pPr>
        <w:pStyle w:val="BodyText"/>
        <w:spacing w:line="357" w:lineRule="auto" w:before="154"/>
        <w:ind w:left="228" w:right="225" w:firstLine="480"/>
        <w:jc w:val="both"/>
      </w:pPr>
      <w:r>
        <w:rPr/>
        <w:t>（一）公司与公司控股股东已实行了人员、资产、财务分开，机构、业务独立，各 自独立核算、独立承担责任和风险。公司具有独立完整的业务体系及自主经营能力。</w:t>
      </w:r>
    </w:p>
    <w:p>
      <w:pPr>
        <w:pStyle w:val="BodyText"/>
        <w:spacing w:line="357" w:lineRule="auto" w:before="36"/>
        <w:ind w:left="708" w:right="4896"/>
        <w:jc w:val="left"/>
      </w:pPr>
      <w:r>
        <w:rPr/>
        <w:t>（二）公司治理非规范事项的说明 1、向大股东报送相关未公开信息情况</w:t>
      </w:r>
    </w:p>
    <w:p>
      <w:pPr>
        <w:pStyle w:val="BodyText"/>
        <w:spacing w:line="270" w:lineRule="exact" w:before="0"/>
        <w:ind w:left="228" w:right="0" w:firstLine="480"/>
        <w:jc w:val="both"/>
      </w:pPr>
      <w:r>
        <w:rPr/>
        <w:t>公司作为深圳市国资委相对控股的上市公司，因执行国有资产管理的相关规定，存</w:t>
      </w:r>
    </w:p>
    <w:p>
      <w:pPr>
        <w:pStyle w:val="BodyText"/>
        <w:spacing w:line="357" w:lineRule="auto" w:before="154"/>
        <w:ind w:left="228" w:right="216"/>
        <w:jc w:val="left"/>
      </w:pPr>
      <w:r>
        <w:rPr/>
        <w:t>在定期和不定期向大股东深圳市国资委报送月度主要财务指标快报、季度经济运行分析 和年度预算等未公开信息的情况。未公开信息报送情况及知情人名单,公司均于每月10 日前向深圳证监局备案。</w:t>
      </w:r>
    </w:p>
    <w:p>
      <w:pPr>
        <w:pStyle w:val="BodyText"/>
        <w:spacing w:line="357" w:lineRule="auto"/>
        <w:ind w:left="228" w:right="235" w:firstLine="480"/>
        <w:jc w:val="both"/>
      </w:pPr>
      <w:r>
        <w:rPr/>
        <w:t>上报的财务信息报送程序为：公司计财部按照公司内部流程，完成相关财务信息的 编制，并通过深圳市国资委下发的数字证书登录“深圳市国资委－国有资产管理信息系 统”网站进行上报。同时，公司还需将由计财部经理、财务总监、总经理签章的书面快 报一并报送；深圳市国资委统计评价处合并汇总后，向市政府及上级国有资产监管部门 上报。</w:t>
      </w:r>
    </w:p>
    <w:p>
      <w:pPr>
        <w:pStyle w:val="BodyText"/>
        <w:spacing w:line="357" w:lineRule="auto" w:before="114"/>
        <w:ind w:left="228" w:right="225" w:firstLine="480"/>
        <w:jc w:val="both"/>
      </w:pPr>
      <w:r>
        <w:rPr>
          <w:spacing w:val="-4"/>
        </w:rPr>
        <w:t>为了控制未公开信息的知情面,公司在信息的传递过程中严格控制知情人范围。大股</w:t>
      </w:r>
      <w:r>
        <w:rPr/>
        <w:t> 东深圳市国资委也向公司出具了《加强未公开信息管理承诺函》，承诺内容如下：“我 单位将建立和完善已获取的上市公司未公开信息管理内控制度，督促我单位及我单位实 际控制人的相关信息知情人不利用你公司未公开信息买卖你公司证券，不建议他人买卖 你公司证券，也不泄露你公司未公开信息，并及时、真实、准确、完整地提供我单位及 我单位实际控制人知悉你公司未公开信息的知情人名单，由你公司报送深圳证监局、证 券交易所备案。”</w:t>
      </w:r>
    </w:p>
    <w:p>
      <w:pPr>
        <w:pStyle w:val="BodyText"/>
        <w:spacing w:line="271" w:lineRule="exact" w:before="0"/>
        <w:ind w:left="708" w:right="3312"/>
        <w:jc w:val="left"/>
      </w:pPr>
      <w:r>
        <w:rPr/>
        <w:t>2、其他事项说明</w:t>
      </w:r>
    </w:p>
    <w:p>
      <w:pPr>
        <w:pStyle w:val="BodyText"/>
        <w:spacing w:line="357" w:lineRule="auto" w:before="152"/>
        <w:ind w:left="228" w:right="225" w:firstLine="480"/>
        <w:jc w:val="both"/>
      </w:pPr>
      <w:r>
        <w:rPr/>
        <w:t>公司自</w:t>
      </w:r>
      <w:r>
        <w:rPr>
          <w:spacing w:val="-60"/>
        </w:rPr>
        <w:t> </w:t>
      </w:r>
      <w:r>
        <w:rPr/>
        <w:t>2007</w:t>
      </w:r>
      <w:r>
        <w:rPr>
          <w:spacing w:val="-60"/>
        </w:rPr>
        <w:t> </w:t>
      </w:r>
      <w:r>
        <w:rPr/>
        <w:t>年</w:t>
      </w:r>
      <w:r>
        <w:rPr>
          <w:spacing w:val="-60"/>
        </w:rPr>
        <w:t> </w:t>
      </w:r>
      <w:r>
        <w:rPr/>
        <w:t>10</w:t>
      </w:r>
      <w:r>
        <w:rPr>
          <w:spacing w:val="-60"/>
        </w:rPr>
        <w:t> </w:t>
      </w:r>
      <w:r>
        <w:rPr>
          <w:spacing w:val="-4"/>
        </w:rPr>
        <w:t>月起,已不再执行产权代表报告制度，也不再就重大事项报大股东</w:t>
      </w:r>
      <w:r>
        <w:rPr/>
        <w:t> 深圳市国资委进行事前审批。公司不存在接受大股东或实际控制人对公司管理人员任免 情况，不存在大股东或实际控制人对公司及下属子公司或具体项目进行审计的情况。</w:t>
      </w:r>
    </w:p>
    <w:p>
      <w:pPr>
        <w:spacing w:after="0" w:line="357" w:lineRule="auto"/>
        <w:jc w:val="both"/>
        <w:sectPr>
          <w:pgSz w:w="11910" w:h="16840"/>
          <w:pgMar w:header="696" w:footer="670" w:top="1260" w:bottom="860" w:left="1160" w:right="1160"/>
        </w:sectPr>
      </w:pPr>
    </w:p>
    <w:p>
      <w:pPr>
        <w:spacing w:line="240" w:lineRule="auto" w:before="2"/>
        <w:rPr>
          <w:rFonts w:ascii="宋体" w:hAnsi="宋体" w:cs="宋体" w:eastAsia="宋体" w:hint="default"/>
          <w:sz w:val="9"/>
          <w:szCs w:val="9"/>
        </w:rPr>
      </w:pPr>
    </w:p>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1997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357" w:lineRule="auto" w:before="161"/>
        <w:ind w:left="688" w:right="96" w:hanging="58"/>
        <w:jc w:val="left"/>
        <w:rPr>
          <w:rFonts w:ascii="宋体" w:hAnsi="宋体" w:cs="宋体" w:eastAsia="宋体" w:hint="default"/>
          <w:sz w:val="24"/>
          <w:szCs w:val="24"/>
        </w:rPr>
      </w:pPr>
      <w:r>
        <w:rPr>
          <w:rFonts w:ascii="宋体" w:hAnsi="宋体" w:cs="宋体" w:eastAsia="宋体" w:hint="default"/>
          <w:b/>
          <w:bCs/>
          <w:sz w:val="24"/>
          <w:szCs w:val="24"/>
        </w:rPr>
        <w:t>第四节</w:t>
      </w:r>
      <w:r>
        <w:rPr>
          <w:rFonts w:ascii="宋体" w:hAnsi="宋体" w:cs="宋体" w:eastAsia="宋体" w:hint="default"/>
          <w:b/>
          <w:bCs/>
          <w:spacing w:val="-1"/>
          <w:sz w:val="24"/>
          <w:szCs w:val="24"/>
        </w:rPr>
        <w:t> </w:t>
      </w:r>
      <w:r>
        <w:rPr>
          <w:rFonts w:ascii="宋体" w:hAnsi="宋体" w:cs="宋体" w:eastAsia="宋体" w:hint="default"/>
          <w:b/>
          <w:bCs/>
          <w:sz w:val="24"/>
          <w:szCs w:val="24"/>
        </w:rPr>
        <w:t>公司内部控制制度建立健全情况</w:t>
      </w:r>
      <w:r>
        <w:rPr>
          <w:rFonts w:ascii="宋体" w:hAnsi="宋体" w:cs="宋体" w:eastAsia="宋体" w:hint="default"/>
          <w:b/>
          <w:bCs/>
          <w:w w:val="99"/>
          <w:sz w:val="24"/>
          <w:szCs w:val="24"/>
        </w:rPr>
        <w:t> </w:t>
      </w:r>
      <w:r>
        <w:rPr>
          <w:rFonts w:ascii="宋体" w:hAnsi="宋体" w:cs="宋体" w:eastAsia="宋体" w:hint="default"/>
          <w:spacing w:val="-2"/>
          <w:sz w:val="24"/>
          <w:szCs w:val="24"/>
        </w:rPr>
        <w:t>报告期内，公司实施由归核化战略向网络化战略转变，不断提高经营效率和主业盈</w:t>
      </w:r>
    </w:p>
    <w:p>
      <w:pPr>
        <w:pStyle w:val="BodyText"/>
        <w:spacing w:line="357" w:lineRule="auto"/>
        <w:ind w:right="225"/>
        <w:jc w:val="both"/>
      </w:pPr>
      <w:r>
        <w:rPr/>
        <w:t>利水平的同时，加强内部控制制度的建设和实施、规范经营、防范风险，进一步完善内 部控制制度和优化业务流程，内部控制制度渗透到各项业务全过程，覆盖所有的部门和 岗位，并在所有重要控制环节得到有效控制。</w:t>
      </w:r>
    </w:p>
    <w:p>
      <w:pPr>
        <w:pStyle w:val="Heading4"/>
        <w:spacing w:line="240" w:lineRule="auto" w:before="36"/>
        <w:ind w:left="620" w:right="96"/>
        <w:jc w:val="left"/>
        <w:rPr>
          <w:b w:val="0"/>
          <w:bCs w:val="0"/>
        </w:rPr>
      </w:pPr>
      <w:r>
        <w:rPr/>
        <w:t>一、公司内部控制的原则和目标</w:t>
      </w:r>
      <w:r>
        <w:rPr>
          <w:b w:val="0"/>
          <w:bCs w:val="0"/>
        </w:rPr>
      </w:r>
    </w:p>
    <w:p>
      <w:pPr>
        <w:spacing w:line="357" w:lineRule="auto" w:before="152"/>
        <w:ind w:left="628" w:right="1056" w:hanging="9"/>
        <w:jc w:val="left"/>
        <w:rPr>
          <w:rFonts w:ascii="宋体" w:hAnsi="宋体" w:cs="宋体" w:eastAsia="宋体" w:hint="default"/>
          <w:sz w:val="24"/>
          <w:szCs w:val="24"/>
        </w:rPr>
      </w:pPr>
      <w:r>
        <w:rPr>
          <w:rFonts w:ascii="宋体" w:hAnsi="宋体" w:cs="宋体" w:eastAsia="宋体" w:hint="default"/>
          <w:b/>
          <w:bCs/>
          <w:sz w:val="24"/>
          <w:szCs w:val="24"/>
        </w:rPr>
        <w:t>（一）内部控制应遵循的原则</w:t>
      </w:r>
      <w:r>
        <w:rPr>
          <w:rFonts w:ascii="宋体" w:hAnsi="宋体" w:cs="宋体" w:eastAsia="宋体" w:hint="default"/>
          <w:b/>
          <w:bCs/>
          <w:spacing w:val="1"/>
          <w:w w:val="99"/>
          <w:sz w:val="24"/>
          <w:szCs w:val="24"/>
        </w:rPr>
        <w:t> </w:t>
      </w:r>
      <w:r>
        <w:rPr>
          <w:rFonts w:ascii="宋体" w:hAnsi="宋体" w:cs="宋体" w:eastAsia="宋体" w:hint="default"/>
          <w:sz w:val="24"/>
          <w:szCs w:val="24"/>
        </w:rPr>
        <w:t>1、内部控制应当符合法律、法规的规定和有关政府监管部门的监管要求；</w:t>
      </w:r>
    </w:p>
    <w:p>
      <w:pPr>
        <w:pStyle w:val="BodyText"/>
        <w:spacing w:line="357" w:lineRule="auto"/>
        <w:ind w:right="96" w:firstLine="480"/>
        <w:jc w:val="left"/>
      </w:pPr>
      <w:r>
        <w:rPr>
          <w:spacing w:val="-7"/>
        </w:rPr>
        <w:t>2、内部控制应根据公司实际情况，针对业务处理过程中的关键控制点，落实到决策、</w:t>
      </w:r>
      <w:r>
        <w:rPr/>
        <w:t> 执行、监督、反馈等各个环节；</w:t>
      </w:r>
    </w:p>
    <w:p>
      <w:pPr>
        <w:pStyle w:val="BodyText"/>
        <w:spacing w:line="357" w:lineRule="auto"/>
        <w:ind w:right="96" w:firstLine="480"/>
        <w:jc w:val="left"/>
      </w:pPr>
      <w:r>
        <w:rPr>
          <w:spacing w:val="-4"/>
        </w:rPr>
        <w:t>3、内部控制应保证公司内部机构、岗位的合理设置及其职责权限的合理划分，坚持</w:t>
      </w:r>
      <w:r>
        <w:rPr/>
        <w:t> 不兼容职务相互分离，确保不同机构和岗位权责分明、相互制约、相互监督；</w:t>
      </w:r>
    </w:p>
    <w:p>
      <w:pPr>
        <w:pStyle w:val="BodyText"/>
        <w:spacing w:line="240" w:lineRule="auto"/>
        <w:ind w:left="628" w:right="96"/>
        <w:jc w:val="left"/>
      </w:pPr>
      <w:r>
        <w:rPr/>
        <w:t>4、内部控制应遵循成本与效益的原则，尽量以合理成本达到最佳控制效果。</w:t>
      </w:r>
    </w:p>
    <w:p>
      <w:pPr>
        <w:spacing w:line="357" w:lineRule="auto" w:before="152"/>
        <w:ind w:left="628" w:right="96" w:firstLine="2"/>
        <w:jc w:val="left"/>
        <w:rPr>
          <w:rFonts w:ascii="宋体" w:hAnsi="宋体" w:cs="宋体" w:eastAsia="宋体" w:hint="default"/>
          <w:sz w:val="24"/>
          <w:szCs w:val="24"/>
        </w:rPr>
      </w:pPr>
      <w:r>
        <w:rPr>
          <w:rFonts w:ascii="宋体" w:hAnsi="宋体" w:cs="宋体" w:eastAsia="宋体" w:hint="default"/>
          <w:b/>
          <w:bCs/>
          <w:sz w:val="24"/>
          <w:szCs w:val="24"/>
        </w:rPr>
        <w:t>（二）内部控制应达到的目标</w:t>
      </w:r>
      <w:r>
        <w:rPr>
          <w:rFonts w:ascii="宋体" w:hAnsi="宋体" w:cs="宋体" w:eastAsia="宋体" w:hint="default"/>
          <w:b/>
          <w:bCs/>
          <w:spacing w:val="1"/>
          <w:w w:val="99"/>
          <w:sz w:val="24"/>
          <w:szCs w:val="24"/>
        </w:rPr>
        <w:t> </w:t>
      </w:r>
      <w:r>
        <w:rPr>
          <w:rFonts w:ascii="宋体" w:hAnsi="宋体" w:cs="宋体" w:eastAsia="宋体" w:hint="default"/>
          <w:spacing w:val="-4"/>
          <w:sz w:val="24"/>
          <w:szCs w:val="24"/>
        </w:rPr>
        <w:t>1、建立和完善符合现代管理要求的内部组织结构，形成科学的决策机制、执行机制</w:t>
      </w:r>
    </w:p>
    <w:p>
      <w:pPr>
        <w:pStyle w:val="BodyText"/>
        <w:spacing w:line="357" w:lineRule="auto"/>
        <w:ind w:left="628" w:right="216" w:hanging="480"/>
        <w:jc w:val="left"/>
      </w:pPr>
      <w:r>
        <w:rPr/>
        <w:t>和监督机制，保证公司经营管理目标的实现，保证公司各项经营活动的正常有序运行； </w:t>
      </w:r>
      <w:r>
        <w:rPr>
          <w:spacing w:val="-4"/>
        </w:rPr>
        <w:t>2、建立良好的公司内部控制环境、预警及纠错机制，防止并及时发现和纠正错误及</w:t>
      </w:r>
    </w:p>
    <w:p>
      <w:pPr>
        <w:pStyle w:val="BodyText"/>
        <w:spacing w:line="357" w:lineRule="auto"/>
        <w:ind w:left="619" w:right="2985" w:hanging="472"/>
        <w:jc w:val="left"/>
        <w:rPr>
          <w:rFonts w:ascii="宋体" w:hAnsi="宋体" w:cs="宋体" w:eastAsia="宋体" w:hint="default"/>
        </w:rPr>
      </w:pPr>
      <w:r>
        <w:rPr/>
        <w:t>舞弊行为，防范各种风险，保护公司资产的安全、完整； 3、确保国家有关法律法规和公司有关制度的贯彻执行。 </w:t>
      </w:r>
      <w:r>
        <w:rPr>
          <w:rFonts w:ascii="宋体" w:hAnsi="宋体" w:cs="宋体" w:eastAsia="宋体" w:hint="default"/>
          <w:b/>
          <w:bCs/>
        </w:rPr>
        <w:t>二、内部控制总体情况</w:t>
      </w:r>
      <w:r>
        <w:rPr>
          <w:rFonts w:ascii="宋体" w:hAnsi="宋体" w:cs="宋体" w:eastAsia="宋体" w:hint="default"/>
        </w:rPr>
      </w:r>
    </w:p>
    <w:p>
      <w:pPr>
        <w:spacing w:line="357" w:lineRule="auto" w:before="35"/>
        <w:ind w:left="688" w:right="96" w:hanging="69"/>
        <w:jc w:val="left"/>
        <w:rPr>
          <w:rFonts w:ascii="宋体" w:hAnsi="宋体" w:cs="宋体" w:eastAsia="宋体" w:hint="default"/>
          <w:sz w:val="24"/>
          <w:szCs w:val="24"/>
        </w:rPr>
      </w:pPr>
      <w:r>
        <w:rPr>
          <w:rFonts w:ascii="宋体" w:hAnsi="宋体" w:cs="宋体" w:eastAsia="宋体" w:hint="default"/>
          <w:b/>
          <w:bCs/>
          <w:sz w:val="24"/>
          <w:szCs w:val="24"/>
        </w:rPr>
        <w:t>（一）机构设置情况</w:t>
      </w:r>
      <w:r>
        <w:rPr>
          <w:rFonts w:ascii="宋体" w:hAnsi="宋体" w:cs="宋体" w:eastAsia="宋体" w:hint="default"/>
          <w:b/>
          <w:bCs/>
          <w:spacing w:val="1"/>
          <w:w w:val="99"/>
          <w:sz w:val="24"/>
          <w:szCs w:val="24"/>
        </w:rPr>
        <w:t> </w:t>
      </w:r>
      <w:r>
        <w:rPr>
          <w:rFonts w:ascii="宋体" w:hAnsi="宋体" w:cs="宋体" w:eastAsia="宋体" w:hint="default"/>
          <w:spacing w:val="-2"/>
          <w:sz w:val="24"/>
          <w:szCs w:val="24"/>
        </w:rPr>
        <w:t>公司制定了详尽的《组织结构设置方案》，设董事会办公室、监事会办公室、总经</w:t>
      </w:r>
      <w:r>
        <w:rPr>
          <w:rFonts w:ascii="宋体" w:hAnsi="宋体" w:cs="宋体" w:eastAsia="宋体" w:hint="default"/>
          <w:sz w:val="24"/>
          <w:szCs w:val="24"/>
        </w:rPr>
      </w:r>
    </w:p>
    <w:p>
      <w:pPr>
        <w:pStyle w:val="BodyText"/>
        <w:spacing w:line="357" w:lineRule="auto"/>
        <w:ind w:right="225"/>
        <w:jc w:val="both"/>
      </w:pPr>
      <w:r>
        <w:rPr/>
        <w:t>理办公室、人力资源部、计财部、审计部、党群工作部以及市场投资管理总部、资产经 营总部、电子商务总部等三大业务总部，形成职能—事业部混合型的组织结构模式，更 加符合公司战略发展的需要。</w:t>
      </w:r>
    </w:p>
    <w:p>
      <w:pPr>
        <w:pStyle w:val="BodyText"/>
        <w:spacing w:line="357" w:lineRule="auto"/>
        <w:ind w:right="90" w:firstLine="540"/>
        <w:jc w:val="left"/>
      </w:pPr>
      <w:r>
        <w:rPr/>
        <w:t>公司设立审计部，接受董事会审计委员会的领导，部门设置财务审计、流程审计以 及工程审计等</w:t>
      </w:r>
      <w:r>
        <w:rPr>
          <w:spacing w:val="-63"/>
        </w:rPr>
        <w:t> </w:t>
      </w:r>
      <w:r>
        <w:rPr/>
        <w:t>7</w:t>
      </w:r>
      <w:r>
        <w:rPr>
          <w:spacing w:val="-63"/>
        </w:rPr>
        <w:t> </w:t>
      </w:r>
      <w:r>
        <w:rPr/>
        <w:t>个岗位，现有内审人员</w:t>
      </w:r>
      <w:r>
        <w:rPr>
          <w:spacing w:val="-63"/>
        </w:rPr>
        <w:t> </w:t>
      </w:r>
      <w:r>
        <w:rPr/>
        <w:t>5</w:t>
      </w:r>
      <w:r>
        <w:rPr>
          <w:spacing w:val="-63"/>
        </w:rPr>
        <w:t> </w:t>
      </w:r>
      <w:r>
        <w:rPr/>
        <w:t>人，均具有大专以上文化水平且均为相关专业</w:t>
      </w:r>
      <w:r>
        <w:rPr>
          <w:spacing w:val="-1"/>
        </w:rPr>
        <w:t> </w:t>
      </w:r>
      <w:r>
        <w:rPr>
          <w:spacing w:val="-6"/>
        </w:rPr>
        <w:t>中级及以上技术职称，两名注册会计师协会非执业会员。2008</w:t>
      </w:r>
      <w:r>
        <w:rPr>
          <w:spacing w:val="-60"/>
        </w:rPr>
        <w:t> </w:t>
      </w:r>
      <w:r>
        <w:rPr/>
        <w:t>年审计部实施了离任审计、</w:t>
      </w:r>
      <w:r>
        <w:rPr/>
        <w:t> 工程审计、工资薪酬专项审计，以及二级企业法人治理结构专项检查、募集资金专项检</w:t>
      </w:r>
    </w:p>
    <w:p>
      <w:pPr>
        <w:spacing w:after="0" w:line="357" w:lineRule="auto"/>
        <w:jc w:val="left"/>
        <w:sectPr>
          <w:pgSz w:w="11910" w:h="16840"/>
          <w:pgMar w:header="696" w:footer="670" w:top="1260" w:bottom="860" w:left="1240" w:right="1160"/>
        </w:sectPr>
      </w:pPr>
    </w:p>
    <w:p>
      <w:pPr>
        <w:pStyle w:val="BodyText"/>
        <w:spacing w:line="240" w:lineRule="auto" w:before="95"/>
        <w:ind w:right="96"/>
        <w:jc w:val="left"/>
      </w:pPr>
      <w:r>
        <w:rPr/>
        <w:pict>
          <v:group style="position:absolute;margin-left:67.919998pt;margin-top:6.345918pt;width:459.45pt;height:.1pt;mso-position-horizontal-relative:page;mso-position-vertical-relative:paragraph;z-index:-857104" coordorigin="1358,127" coordsize="9189,2">
            <v:shape style="position:absolute;left:1358;top:127;width:9189;height:2" coordorigin="1358,127" coordsize="9189,0" path="m1358,127l10547,127e" filled="false" stroked="true" strokeweight=".71997pt" strokecolor="#000000">
              <v:path arrowok="t"/>
            </v:shape>
            <w10:wrap type="none"/>
          </v:group>
        </w:pict>
      </w:r>
      <w:r>
        <w:rPr/>
        <w:t>查、内部控制专项检查等审计活动。</w:t>
      </w:r>
    </w:p>
    <w:p>
      <w:pPr>
        <w:pStyle w:val="Heading4"/>
        <w:spacing w:line="240" w:lineRule="auto" w:before="152"/>
        <w:ind w:left="690" w:right="96"/>
        <w:jc w:val="left"/>
        <w:rPr>
          <w:b w:val="0"/>
          <w:bCs w:val="0"/>
        </w:rPr>
      </w:pPr>
      <w:r>
        <w:rPr/>
        <w:t>（二）建立和完善内控方面的重要活动</w:t>
      </w:r>
      <w:r>
        <w:rPr>
          <w:b w:val="0"/>
          <w:bCs w:val="0"/>
        </w:rPr>
      </w:r>
    </w:p>
    <w:p>
      <w:pPr>
        <w:pStyle w:val="BodyText"/>
        <w:spacing w:line="357" w:lineRule="auto" w:before="152"/>
        <w:ind w:right="225" w:firstLine="540"/>
        <w:jc w:val="both"/>
      </w:pPr>
      <w:r>
        <w:rPr/>
        <w:t>2008</w:t>
      </w:r>
      <w:r>
        <w:rPr>
          <w:spacing w:val="-42"/>
        </w:rPr>
        <w:t> </w:t>
      </w:r>
      <w:r>
        <w:rPr>
          <w:spacing w:val="-4"/>
        </w:rPr>
        <w:t>年，公司针对上年内部控制检查中发现的问题，结合公司经营管理的需要，有</w:t>
      </w:r>
      <w:r>
        <w:rPr/>
        <w:t> 步骤的采取了改进和完善措施，完善和修订了相关的控制制度，更加注重精细化管理和 对标管理，更加注重制度的可行性和执行力度。主要有：</w:t>
      </w:r>
    </w:p>
    <w:p>
      <w:pPr>
        <w:pStyle w:val="BodyText"/>
        <w:spacing w:line="357" w:lineRule="auto" w:before="36"/>
        <w:ind w:right="227" w:firstLine="480"/>
        <w:jc w:val="both"/>
      </w:pPr>
      <w:r>
        <w:rPr>
          <w:spacing w:val="-4"/>
        </w:rPr>
        <w:t>1、对公司主业：批发市场业务的管理控制更加规范、精细。公司制定了《海吉星标</w:t>
      </w:r>
      <w:r>
        <w:rPr/>
        <w:t> </w:t>
      </w:r>
      <w:r>
        <w:rPr>
          <w:spacing w:val="-7"/>
        </w:rPr>
        <w:t>准》，该标准涉及市场硬件建设、财务、业务经营、客户服务等多方面标准，以及经营考</w:t>
      </w:r>
      <w:r>
        <w:rPr>
          <w:spacing w:val="-82"/>
        </w:rPr>
        <w:t> </w:t>
      </w:r>
      <w:r>
        <w:rPr>
          <w:spacing w:val="-82"/>
        </w:rPr>
      </w:r>
      <w:r>
        <w:rPr/>
        <w:t>核体系、市场建设指引等内容，对批发市场业务进行对标管理。</w:t>
      </w:r>
    </w:p>
    <w:p>
      <w:pPr>
        <w:pStyle w:val="BodyText"/>
        <w:spacing w:line="357" w:lineRule="auto"/>
        <w:ind w:right="225" w:firstLine="480"/>
        <w:jc w:val="both"/>
      </w:pPr>
      <w:r>
        <w:rPr>
          <w:spacing w:val="-4"/>
        </w:rPr>
        <w:t>2、公司在下属批发市场有序推进电子化结算，并规范电子化结算流程。电子化结算</w:t>
      </w:r>
      <w:r>
        <w:rPr/>
        <w:t> 在很大程度上提高了收费效率、降低收费成本，并能有效堵塞传统现金收费的漏洞。</w:t>
      </w:r>
    </w:p>
    <w:p>
      <w:pPr>
        <w:pStyle w:val="BodyText"/>
        <w:spacing w:line="357" w:lineRule="auto"/>
        <w:ind w:right="225" w:firstLine="480"/>
        <w:jc w:val="both"/>
      </w:pPr>
      <w:r>
        <w:rPr/>
        <w:t>3、改革二级企业业绩考核办法，实行以经济增加值（EVA）价值管理为核心的综合 考核体系，逐步完善以薪酬预算为核心的企业薪酬管理模式。对二级企业的管理控制更 加科学合理。</w:t>
      </w:r>
    </w:p>
    <w:p>
      <w:pPr>
        <w:pStyle w:val="BodyText"/>
        <w:spacing w:line="357" w:lineRule="auto"/>
        <w:ind w:right="96" w:firstLine="480"/>
        <w:jc w:val="left"/>
      </w:pPr>
      <w:r>
        <w:rPr/>
        <w:t>4、制定二级企业法人治理结构工作指引，以及二级企业董事长、总经理工作细则， 规范二级企业高级管理人员的管理行为。二级企业法人治理结构更加清晰、合理，公司 治理水平得到提高。</w:t>
      </w:r>
    </w:p>
    <w:p>
      <w:pPr>
        <w:pStyle w:val="BodyText"/>
        <w:spacing w:line="357" w:lineRule="auto"/>
        <w:ind w:right="96" w:firstLine="480"/>
        <w:jc w:val="left"/>
      </w:pPr>
      <w:r>
        <w:rPr>
          <w:spacing w:val="-7"/>
        </w:rPr>
        <w:t>5、修订《基建管理办法》及实施细则，新的办法优化了对二级企业基建的管理流程，</w:t>
      </w:r>
      <w:r>
        <w:rPr>
          <w:spacing w:val="-1"/>
        </w:rPr>
        <w:t> </w:t>
      </w:r>
      <w:r>
        <w:rPr/>
        <w:t>强化了预算的刚性约束，并强化了企业主要管理者应承担的责任。</w:t>
      </w:r>
    </w:p>
    <w:p>
      <w:pPr>
        <w:pStyle w:val="BodyText"/>
        <w:spacing w:line="357" w:lineRule="auto"/>
        <w:ind w:right="225" w:firstLine="480"/>
        <w:jc w:val="both"/>
      </w:pPr>
      <w:r>
        <w:rPr>
          <w:spacing w:val="-4"/>
        </w:rPr>
        <w:t>6、高度重视食品安全的内部控制，制定农产品批发市场实验室建设指引、农产品批</w:t>
      </w:r>
      <w:r>
        <w:rPr/>
        <w:t> 发市场可追溯指引等制度，并在批发市场企业全面推行，加强了对市场内食品的检测、 监控以及食品追溯等关键环节的控制。2008</w:t>
      </w:r>
      <w:r>
        <w:rPr>
          <w:spacing w:val="-60"/>
        </w:rPr>
        <w:t> </w:t>
      </w:r>
      <w:r>
        <w:rPr/>
        <w:t>年公司重大食品安全事故为零。</w:t>
      </w:r>
    </w:p>
    <w:p>
      <w:pPr>
        <w:pStyle w:val="BodyText"/>
        <w:spacing w:line="357" w:lineRule="auto" w:before="36"/>
        <w:ind w:right="96" w:firstLine="480"/>
        <w:jc w:val="left"/>
      </w:pPr>
      <w:r>
        <w:rPr>
          <w:spacing w:val="-7"/>
        </w:rPr>
        <w:t>7、为更好的控制下属企业的财务风险，公司试行风险差别监管，对风险较大的企业，</w:t>
      </w:r>
      <w:r>
        <w:rPr/>
        <w:t> 从收入、费用支出，以及其他款项的支付等角度进行全方位监管。</w:t>
      </w:r>
    </w:p>
    <w:p>
      <w:pPr>
        <w:pStyle w:val="BodyText"/>
        <w:spacing w:line="357" w:lineRule="auto"/>
        <w:ind w:right="225" w:firstLine="480"/>
        <w:jc w:val="both"/>
      </w:pPr>
      <w:r>
        <w:rPr>
          <w:spacing w:val="-4"/>
        </w:rPr>
        <w:t>8、规范战略制定及实施流程，在公司董事会战略委员会领导下，对公司业务进行充</w:t>
      </w:r>
      <w:r>
        <w:rPr/>
        <w:t> 分调研，制定与公司主业发展相符的批发市场“网络化”发展战略，主业的发展从数量 的扩张向以协同效益发挥为核心的质量提升转型；公司以“网络化”战略为指导，制定 年度预算及经营管理目标计划，并将“网络化”战略目标进一步分解到公司经营班子、 各相关部门及下属各批发市场，以保证战略得以贯彻实施。</w:t>
      </w:r>
    </w:p>
    <w:p>
      <w:pPr>
        <w:pStyle w:val="Heading4"/>
        <w:spacing w:line="240" w:lineRule="auto" w:before="35"/>
        <w:ind w:left="619" w:right="96"/>
        <w:jc w:val="left"/>
        <w:rPr>
          <w:b w:val="0"/>
          <w:bCs w:val="0"/>
        </w:rPr>
      </w:pPr>
      <w:r>
        <w:rPr/>
        <w:t>三、内部控制环境</w:t>
      </w:r>
      <w:r>
        <w:rPr>
          <w:b w:val="0"/>
          <w:bCs w:val="0"/>
        </w:rPr>
      </w:r>
    </w:p>
    <w:p>
      <w:pPr>
        <w:spacing w:before="152"/>
        <w:ind w:left="619" w:right="6992" w:firstLine="0"/>
        <w:jc w:val="left"/>
        <w:rPr>
          <w:rFonts w:ascii="宋体" w:hAnsi="宋体" w:cs="宋体" w:eastAsia="宋体" w:hint="default"/>
          <w:sz w:val="24"/>
          <w:szCs w:val="24"/>
        </w:rPr>
      </w:pPr>
      <w:r>
        <w:rPr>
          <w:rFonts w:ascii="宋体" w:hAnsi="宋体" w:cs="宋体" w:eastAsia="宋体" w:hint="default"/>
          <w:b/>
          <w:bCs/>
          <w:sz w:val="24"/>
          <w:szCs w:val="24"/>
        </w:rPr>
        <w:t>（一）</w:t>
      </w:r>
      <w:r>
        <w:rPr>
          <w:rFonts w:ascii="宋体" w:hAnsi="宋体" w:cs="宋体" w:eastAsia="宋体" w:hint="default"/>
          <w:sz w:val="24"/>
          <w:szCs w:val="24"/>
        </w:rPr>
        <w:t>治理结构</w:t>
      </w:r>
    </w:p>
    <w:p>
      <w:pPr>
        <w:spacing w:after="0"/>
        <w:jc w:val="left"/>
        <w:rPr>
          <w:rFonts w:ascii="宋体" w:hAnsi="宋体" w:cs="宋体" w:eastAsia="宋体" w:hint="default"/>
          <w:sz w:val="24"/>
          <w:szCs w:val="24"/>
        </w:rPr>
        <w:sectPr>
          <w:pgSz w:w="11910" w:h="16840"/>
          <w:pgMar w:header="696" w:footer="670" w:top="1260" w:bottom="860" w:left="1240" w:right="1160"/>
        </w:sectPr>
      </w:pPr>
    </w:p>
    <w:p>
      <w:pPr>
        <w:pStyle w:val="BodyText"/>
        <w:spacing w:line="357" w:lineRule="auto" w:before="95"/>
        <w:ind w:right="90" w:firstLine="570"/>
        <w:jc w:val="left"/>
      </w:pPr>
      <w:r>
        <w:rPr/>
        <w:pict>
          <v:group style="position:absolute;margin-left:67.919998pt;margin-top:6.345918pt;width:459.45pt;height:.1pt;mso-position-horizontal-relative:page;mso-position-vertical-relative:paragraph;z-index:-857080" coordorigin="1358,127" coordsize="9189,2">
            <v:shape style="position:absolute;left:1358;top:127;width:9189;height:2" coordorigin="1358,127" coordsize="9189,0" path="m1358,127l10547,127e" filled="false" stroked="true" strokeweight=".71997pt" strokecolor="#000000">
              <v:path arrowok="t"/>
            </v:shape>
            <w10:wrap type="none"/>
          </v:group>
        </w:pict>
      </w:r>
      <w:r>
        <w:rPr/>
        <w:t>公司根</w:t>
      </w:r>
      <w:r>
        <w:rPr>
          <w:spacing w:val="-34"/>
        </w:rPr>
        <w:t>据</w:t>
      </w:r>
      <w:r>
        <w:rPr/>
        <w:t>《公司法</w:t>
      </w:r>
      <w:r>
        <w:rPr>
          <w:spacing w:val="-120"/>
        </w:rPr>
        <w:t>》</w:t>
      </w:r>
      <w:r>
        <w:rPr>
          <w:spacing w:val="-154"/>
        </w:rPr>
        <w:t>、</w:t>
      </w:r>
      <w:r>
        <w:rPr/>
        <w:t>《证券法</w:t>
      </w:r>
      <w:r>
        <w:rPr>
          <w:spacing w:val="-34"/>
        </w:rPr>
        <w:t>》</w:t>
      </w:r>
      <w:r>
        <w:rPr/>
        <w:t>等法律法规的要求</w:t>
      </w:r>
      <w:r>
        <w:rPr>
          <w:spacing w:val="-34"/>
        </w:rPr>
        <w:t>，</w:t>
      </w:r>
      <w:r>
        <w:rPr/>
        <w:t>建立了</w:t>
      </w:r>
      <w:r>
        <w:rPr>
          <w:spacing w:val="-34"/>
        </w:rPr>
        <w:t>以</w:t>
      </w:r>
      <w:r>
        <w:rPr/>
        <w:t>《公司章程</w:t>
      </w:r>
      <w:r>
        <w:rPr>
          <w:spacing w:val="-34"/>
        </w:rPr>
        <w:t>》</w:t>
      </w:r>
      <w:r>
        <w:rPr/>
        <w:t>为基础、</w:t>
      </w:r>
      <w:r>
        <w:rPr/>
        <w:t> 以《股东大会议事规则</w:t>
      </w:r>
      <w:r>
        <w:rPr>
          <w:spacing w:val="-120"/>
        </w:rPr>
        <w:t>》、</w:t>
      </w:r>
      <w:r>
        <w:rPr/>
        <w:t>《董事会议事规则</w:t>
      </w:r>
      <w:r>
        <w:rPr>
          <w:spacing w:val="-120"/>
        </w:rPr>
        <w:t>》、</w:t>
      </w:r>
      <w:r>
        <w:rPr/>
        <w:t>《监事会议事规则</w:t>
      </w:r>
      <w:r>
        <w:rPr>
          <w:spacing w:val="-120"/>
        </w:rPr>
        <w:t>》、</w:t>
      </w:r>
      <w:r>
        <w:rPr/>
        <w:t>《总经理工作细则</w:t>
      </w:r>
      <w:r>
        <w:rPr>
          <w:spacing w:val="-120"/>
        </w:rPr>
        <w:t>》</w:t>
      </w:r>
      <w:r>
        <w:rPr/>
        <w:t>、</w:t>
      </w:r>
    </w:p>
    <w:p>
      <w:pPr>
        <w:pStyle w:val="BodyText"/>
        <w:spacing w:line="357" w:lineRule="auto"/>
        <w:ind w:right="225"/>
        <w:jc w:val="both"/>
      </w:pPr>
      <w:r>
        <w:rPr/>
        <w:t>《内部控制制度》等为主要架构的规章制度，形成了以股东大会、董事会、监事会及管 理层为架构的决策、经营管理及监督体系。股东大会、董事会、监事会及管理层授权明 晰、操作规范、运作有效，维护了投资者和公司利益。公司治理状况符合《上市公司治 理准则》的要求。</w:t>
      </w:r>
    </w:p>
    <w:p>
      <w:pPr>
        <w:pStyle w:val="BodyText"/>
        <w:spacing w:line="357" w:lineRule="auto"/>
        <w:ind w:right="224" w:firstLine="540"/>
        <w:jc w:val="both"/>
      </w:pPr>
      <w:r>
        <w:rPr>
          <w:spacing w:val="-14"/>
        </w:rPr>
        <w:t>公司制定了《董事会战略委员会实施细则》、《董事会提名委员会实施细则》、《董事</w:t>
      </w:r>
      <w:r>
        <w:rPr/>
        <w:t> </w:t>
      </w:r>
      <w:r>
        <w:rPr>
          <w:spacing w:val="-18"/>
        </w:rPr>
        <w:t>会审计委员会实施细则》、《审计委员会工作规程》、《董事会薪酬委员会实施细则》、《独</w:t>
      </w:r>
      <w:r>
        <w:rPr>
          <w:spacing w:val="-103"/>
        </w:rPr>
        <w:t> </w:t>
      </w:r>
      <w:r>
        <w:rPr>
          <w:spacing w:val="-103"/>
        </w:rPr>
      </w:r>
      <w:r>
        <w:rPr>
          <w:spacing w:val="-6"/>
        </w:rPr>
        <w:t>立董事工作规则》，进一步规范了董事会各专业委员会的工作流程，并在各专业委员会的</w:t>
      </w:r>
      <w:r>
        <w:rPr/>
        <w:t> 工作中得以遵照执行。</w:t>
      </w:r>
    </w:p>
    <w:p>
      <w:pPr>
        <w:pStyle w:val="BodyText"/>
        <w:spacing w:line="357" w:lineRule="auto"/>
        <w:ind w:right="93" w:firstLine="480"/>
        <w:jc w:val="left"/>
      </w:pPr>
      <w:r>
        <w:rPr/>
        <w:t>公司根据证券监管的有关规定，向大股东深圳市国资委报送未公开信息时，公司均 </w:t>
      </w:r>
      <w:r>
        <w:rPr>
          <w:spacing w:val="-3"/>
        </w:rPr>
        <w:t>向深圳证监局上报了内幕信息知情人名单，进一步规范信息披露，保护中小股东的权益。</w:t>
      </w:r>
    </w:p>
    <w:p>
      <w:pPr>
        <w:pStyle w:val="BodyText"/>
        <w:spacing w:line="357" w:lineRule="auto"/>
        <w:ind w:left="718" w:right="96" w:hanging="28"/>
        <w:jc w:val="left"/>
      </w:pPr>
      <w:r>
        <w:rPr>
          <w:rFonts w:ascii="宋体" w:hAnsi="宋体" w:cs="宋体" w:eastAsia="宋体" w:hint="default"/>
          <w:b/>
          <w:bCs/>
        </w:rPr>
        <w:t>（二）授权管理</w:t>
      </w:r>
      <w:r>
        <w:rPr>
          <w:rFonts w:ascii="宋体" w:hAnsi="宋体" w:cs="宋体" w:eastAsia="宋体" w:hint="default"/>
          <w:b/>
          <w:bCs/>
          <w:spacing w:val="1"/>
          <w:w w:val="99"/>
        </w:rPr>
        <w:t> </w:t>
      </w:r>
      <w:r>
        <w:rPr>
          <w:spacing w:val="-3"/>
        </w:rPr>
        <w:t>公司组织结构精简、合理，公司各部门及岗位职责明确、清晰、授权合理，在岗位</w:t>
      </w:r>
    </w:p>
    <w:p>
      <w:pPr>
        <w:pStyle w:val="BodyText"/>
        <w:spacing w:line="357" w:lineRule="auto"/>
        <w:ind w:right="225"/>
        <w:jc w:val="both"/>
      </w:pPr>
      <w:r>
        <w:rPr/>
        <w:t>设置上，考虑管理需要和员工发展通道，细分为管理决策、项目管理、专业支持及职能 服务等族群，优化了管理队伍结构和人才结构；公司实行自上而下逐级竞聘上岗制，员 工通过《岗位说明书》和适当培训可以清楚了解自己的职权和责任，工作中能按授权有 效开展工作。</w:t>
      </w:r>
    </w:p>
    <w:p>
      <w:pPr>
        <w:spacing w:line="357" w:lineRule="auto" w:before="35"/>
        <w:ind w:left="718" w:right="96" w:hanging="30"/>
        <w:jc w:val="left"/>
        <w:rPr>
          <w:rFonts w:ascii="宋体" w:hAnsi="宋体" w:cs="宋体" w:eastAsia="宋体" w:hint="default"/>
          <w:sz w:val="24"/>
          <w:szCs w:val="24"/>
        </w:rPr>
      </w:pPr>
      <w:r>
        <w:rPr>
          <w:rFonts w:ascii="宋体" w:hAnsi="宋体" w:cs="宋体" w:eastAsia="宋体" w:hint="default"/>
          <w:b/>
          <w:bCs/>
          <w:sz w:val="24"/>
          <w:szCs w:val="24"/>
        </w:rPr>
        <w:t>（三）人力资源管理</w:t>
      </w:r>
      <w:r>
        <w:rPr>
          <w:rFonts w:ascii="宋体" w:hAnsi="宋体" w:cs="宋体" w:eastAsia="宋体" w:hint="default"/>
          <w:b/>
          <w:bCs/>
          <w:spacing w:val="1"/>
          <w:w w:val="99"/>
          <w:sz w:val="24"/>
          <w:szCs w:val="24"/>
        </w:rPr>
        <w:t> </w:t>
      </w:r>
      <w:r>
        <w:rPr>
          <w:rFonts w:ascii="宋体" w:hAnsi="宋体" w:cs="宋体" w:eastAsia="宋体" w:hint="default"/>
          <w:spacing w:val="-21"/>
          <w:sz w:val="24"/>
          <w:szCs w:val="24"/>
        </w:rPr>
        <w:t>公司制定了《人事管理制度》、《薪资管理制度》、《绩效管理制度》、《员工招聘与入</w:t>
      </w:r>
    </w:p>
    <w:p>
      <w:pPr>
        <w:pStyle w:val="BodyText"/>
        <w:spacing w:line="357" w:lineRule="auto"/>
        <w:ind w:right="225"/>
        <w:jc w:val="both"/>
      </w:pPr>
      <w:r>
        <w:rPr>
          <w:spacing w:val="-23"/>
        </w:rPr>
        <w:t>职管理办法》、《劳动合同管理办法》、《竞聘上岗管理办法》、《考勤管理办法》、《员工奖</w:t>
      </w:r>
      <w:r>
        <w:rPr>
          <w:spacing w:val="-114"/>
        </w:rPr>
        <w:t> </w:t>
      </w:r>
      <w:r>
        <w:rPr>
          <w:spacing w:val="-114"/>
        </w:rPr>
      </w:r>
      <w:r>
        <w:rPr>
          <w:spacing w:val="-23"/>
        </w:rPr>
        <w:t>惩管理办法》、《人事档案管理办法》、《岗位管理办法》、《培训管理办法》、《外派人员管</w:t>
      </w:r>
      <w:r>
        <w:rPr>
          <w:spacing w:val="-114"/>
        </w:rPr>
        <w:t> </w:t>
      </w:r>
      <w:r>
        <w:rPr>
          <w:spacing w:val="-114"/>
        </w:rPr>
      </w:r>
      <w:r>
        <w:rPr>
          <w:spacing w:val="-12"/>
        </w:rPr>
        <w:t>理办法》、《外派管理人员薪资管理办法》、《股权激励管理办法》等人力资源管理制度，</w:t>
      </w:r>
      <w:r>
        <w:rPr/>
        <w:t> 涵盖了人力资源管理的各方面，并在工作中得以遵照执行。</w:t>
      </w:r>
    </w:p>
    <w:p>
      <w:pPr>
        <w:pStyle w:val="BodyText"/>
        <w:spacing w:line="357" w:lineRule="auto"/>
        <w:ind w:right="225" w:firstLine="572"/>
        <w:jc w:val="both"/>
      </w:pPr>
      <w:r>
        <w:rPr>
          <w:spacing w:val="-3"/>
        </w:rPr>
        <w:t>公司通过实施股权激励、薪酬管理、绩效考评和竞聘上岗、培训等管理措施提高员</w:t>
      </w:r>
      <w:r>
        <w:rPr/>
        <w:t> 工的责任心和工作效率，有效加强员工素质控制；通过实施总部高管业绩合同管理，按 基础指标、分类指标、评议指标等将公司经营逐项分解到各分管领导，确保公司经营任 务的对口落实；通过实行薪酬预算控制下属企业薪酬规模，及时了解其人事管理动态和 薪酬支出情况；通过推行</w:t>
      </w:r>
      <w:r>
        <w:rPr>
          <w:spacing w:val="-66"/>
        </w:rPr>
        <w:t> </w:t>
      </w:r>
      <w:r>
        <w:rPr/>
        <w:t>KPI</w:t>
      </w:r>
      <w:r>
        <w:rPr>
          <w:spacing w:val="-66"/>
        </w:rPr>
        <w:t> </w:t>
      </w:r>
      <w:r>
        <w:rPr/>
        <w:t>关键业绩考核指标和</w:t>
      </w:r>
      <w:r>
        <w:rPr>
          <w:spacing w:val="-66"/>
        </w:rPr>
        <w:t> </w:t>
      </w:r>
      <w:r>
        <w:rPr/>
        <w:t>EVA</w:t>
      </w:r>
      <w:r>
        <w:rPr>
          <w:spacing w:val="-66"/>
        </w:rPr>
        <w:t> </w:t>
      </w:r>
      <w:r>
        <w:rPr/>
        <w:t>经济利润，以及对外派高管的任</w:t>
      </w:r>
      <w:r>
        <w:rPr>
          <w:spacing w:val="-1"/>
        </w:rPr>
        <w:t> </w:t>
      </w:r>
      <w:r>
        <w:rPr/>
        <w:t>期中巡查、换届考察和离任审计等方式，有效加强对下属企业的管理和对外派高管的管</w:t>
      </w:r>
    </w:p>
    <w:p>
      <w:pPr>
        <w:spacing w:after="0" w:line="357" w:lineRule="auto"/>
        <w:jc w:val="both"/>
        <w:sectPr>
          <w:pgSz w:w="11910" w:h="16840"/>
          <w:pgMar w:header="696" w:footer="670" w:top="1260" w:bottom="860" w:left="1240" w:right="1160"/>
        </w:sectPr>
      </w:pPr>
    </w:p>
    <w:p>
      <w:pPr>
        <w:pStyle w:val="BodyText"/>
        <w:spacing w:line="240" w:lineRule="auto" w:before="95"/>
        <w:ind w:right="0"/>
        <w:jc w:val="both"/>
      </w:pPr>
      <w:r>
        <w:rPr/>
        <w:pict>
          <v:group style="position:absolute;margin-left:67.919998pt;margin-top:6.345918pt;width:459.45pt;height:.1pt;mso-position-horizontal-relative:page;mso-position-vertical-relative:paragraph;z-index:-857056" coordorigin="1358,127" coordsize="9189,2">
            <v:shape style="position:absolute;left:1358;top:127;width:9189;height:2" coordorigin="1358,127" coordsize="9189,0" path="m1358,127l10547,127e" filled="false" stroked="true" strokeweight=".71997pt" strokecolor="#000000">
              <v:path arrowok="t"/>
            </v:shape>
            <w10:wrap type="none"/>
          </v:group>
        </w:pict>
      </w:r>
      <w:r>
        <w:rPr/>
        <w:t>理。</w:t>
      </w:r>
    </w:p>
    <w:p>
      <w:pPr>
        <w:pStyle w:val="Heading4"/>
        <w:spacing w:line="240" w:lineRule="auto" w:before="152"/>
        <w:ind w:left="620" w:right="607"/>
        <w:jc w:val="left"/>
        <w:rPr>
          <w:b w:val="0"/>
          <w:bCs w:val="0"/>
        </w:rPr>
      </w:pPr>
      <w:r>
        <w:rPr/>
        <w:t>四、主要业务控制</w:t>
      </w:r>
      <w:r>
        <w:rPr>
          <w:b w:val="0"/>
          <w:bCs w:val="0"/>
        </w:rPr>
      </w:r>
    </w:p>
    <w:p>
      <w:pPr>
        <w:spacing w:line="357" w:lineRule="auto" w:before="152"/>
        <w:ind w:left="720" w:right="96" w:hanging="101"/>
        <w:jc w:val="left"/>
        <w:rPr>
          <w:rFonts w:ascii="宋体" w:hAnsi="宋体" w:cs="宋体" w:eastAsia="宋体" w:hint="default"/>
          <w:sz w:val="24"/>
          <w:szCs w:val="24"/>
        </w:rPr>
      </w:pPr>
      <w:r>
        <w:rPr>
          <w:rFonts w:ascii="宋体" w:hAnsi="宋体" w:cs="宋体" w:eastAsia="宋体" w:hint="default"/>
          <w:b/>
          <w:bCs/>
          <w:sz w:val="24"/>
          <w:szCs w:val="24"/>
        </w:rPr>
        <w:t>（一）会计系统控制</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公司在财务管理和会计核算方面设有较为合理的岗位和职责权限，并配备相应的财</w:t>
      </w:r>
    </w:p>
    <w:p>
      <w:pPr>
        <w:pStyle w:val="BodyText"/>
        <w:spacing w:line="240" w:lineRule="auto"/>
        <w:ind w:right="0"/>
        <w:jc w:val="both"/>
      </w:pPr>
      <w:r>
        <w:rPr/>
        <w:t>务人员以保证财会工作的顺利进行，对全资或控股企业实行财务负责人下派制，并出台</w:t>
      </w:r>
    </w:p>
    <w:p>
      <w:pPr>
        <w:pStyle w:val="BodyText"/>
        <w:spacing w:line="357" w:lineRule="auto" w:before="154"/>
        <w:ind w:right="145"/>
        <w:jc w:val="both"/>
      </w:pPr>
      <w:r>
        <w:rPr>
          <w:spacing w:val="-6"/>
        </w:rPr>
        <w:t>《委派财务负责人管理规定》，明确其任职资格、工作职责、联签制度、管理和待遇，要</w:t>
      </w:r>
      <w:r>
        <w:rPr/>
        <w:t> 求下派财务负责人对重要财务会计事项，如投资、重大资产处置、担保和借款，重大经 营、法律或财务风险情况，对收入、利润、负债影响较大的帐务调整等事项实行每月报 告制度。下派财务负责人能够按规定执行，从制度控制和机构设置上控制了舞弊的风险 和管理决策的风险。年终对各财务人员和下派财务负责人进行考评，根据考评结果对其 进行奖惩。</w:t>
      </w:r>
    </w:p>
    <w:p>
      <w:pPr>
        <w:pStyle w:val="BodyText"/>
        <w:spacing w:line="357" w:lineRule="auto"/>
        <w:ind w:right="145" w:firstLine="572"/>
        <w:jc w:val="both"/>
      </w:pPr>
      <w:r>
        <w:rPr>
          <w:spacing w:val="-3"/>
        </w:rPr>
        <w:t>公司制定《财务管理规定》，对财务事项分级授权审批、货币资金收付、物资采购</w:t>
      </w:r>
      <w:r>
        <w:rPr>
          <w:spacing w:val="1"/>
        </w:rPr>
        <w:t> </w:t>
      </w:r>
      <w:r>
        <w:rPr/>
        <w:t>与领用、资产购买和处置、成本控制、费用报销、经济事项会计处理、电算化管理、全</w:t>
      </w:r>
      <w:r>
        <w:rPr/>
        <w:t> 面预算、报表编制与信息披露以及融资、担保等各项经济业务进行明确规定，并在日常 工作中得到较好的执行。会计系统能确认并记录所有真实交易，及时、充分描述交易， 并在会计报表和附注中适当进行表达和披露。</w:t>
      </w:r>
    </w:p>
    <w:p>
      <w:pPr>
        <w:pStyle w:val="BodyText"/>
        <w:spacing w:line="357" w:lineRule="auto"/>
        <w:ind w:right="145" w:firstLine="572"/>
        <w:jc w:val="both"/>
      </w:pPr>
      <w:r>
        <w:rPr>
          <w:spacing w:val="-3"/>
        </w:rPr>
        <w:t>公司全系统统一使用金蝶信息系统，实行电算化核算。各企业指定有专门的系统管</w:t>
      </w:r>
      <w:r>
        <w:rPr/>
        <w:t> 理员，负责公司帐套的维护及安全工作，并给各使用人员设置权限，相应人员通过加密 来行使自己的权限。公司总部系统管理员除对本部帐套进行维护及安全监管外，还对下 属企业帐套进行查询、备份，以更好控制其财务管理活动。公司总部能通过金蝶信息系 统及时掌握下属企业经营状况，公司领导能通过金蝶信息系统及时地获取所需信息。</w:t>
      </w:r>
    </w:p>
    <w:p>
      <w:pPr>
        <w:spacing w:line="357" w:lineRule="auto" w:before="36"/>
        <w:ind w:left="628" w:right="7098" w:hanging="9"/>
        <w:jc w:val="left"/>
        <w:rPr>
          <w:rFonts w:ascii="宋体" w:hAnsi="宋体" w:cs="宋体" w:eastAsia="宋体" w:hint="default"/>
          <w:sz w:val="24"/>
          <w:szCs w:val="24"/>
        </w:rPr>
      </w:pPr>
      <w:r>
        <w:rPr>
          <w:rFonts w:ascii="宋体" w:hAnsi="宋体" w:cs="宋体" w:eastAsia="宋体" w:hint="default"/>
          <w:b/>
          <w:bCs/>
          <w:sz w:val="24"/>
          <w:szCs w:val="24"/>
        </w:rPr>
        <w:t>（二）资金管理</w:t>
      </w:r>
      <w:r>
        <w:rPr>
          <w:rFonts w:ascii="宋体" w:hAnsi="宋体" w:cs="宋体" w:eastAsia="宋体" w:hint="default"/>
          <w:b/>
          <w:bCs/>
          <w:spacing w:val="1"/>
          <w:w w:val="99"/>
          <w:sz w:val="24"/>
          <w:szCs w:val="24"/>
        </w:rPr>
        <w:t> </w:t>
      </w:r>
      <w:r>
        <w:rPr>
          <w:rFonts w:ascii="宋体" w:hAnsi="宋体" w:cs="宋体" w:eastAsia="宋体" w:hint="default"/>
          <w:sz w:val="24"/>
          <w:szCs w:val="24"/>
        </w:rPr>
        <w:t>1、对外担保</w:t>
      </w:r>
    </w:p>
    <w:p>
      <w:pPr>
        <w:pStyle w:val="BodyText"/>
        <w:spacing w:line="357" w:lineRule="auto"/>
        <w:ind w:right="145" w:firstLine="540"/>
        <w:jc w:val="both"/>
      </w:pPr>
      <w:r>
        <w:rPr>
          <w:spacing w:val="-8"/>
        </w:rPr>
        <w:t>公司在《公司章程》、《财务管理规定》等制度中对对外担保的原则、担保对象、决</w:t>
      </w:r>
      <w:r>
        <w:rPr/>
        <w:t> </w:t>
      </w:r>
      <w:r>
        <w:rPr>
          <w:spacing w:val="-4"/>
        </w:rPr>
        <w:t>策审批程序、风险控制等作了明确的规定。截至</w:t>
      </w:r>
      <w:r>
        <w:rPr>
          <w:spacing w:val="-54"/>
        </w:rPr>
        <w:t> </w:t>
      </w:r>
      <w:r>
        <w:rPr/>
        <w:t>2008</w:t>
      </w:r>
      <w:r>
        <w:rPr>
          <w:spacing w:val="-54"/>
        </w:rPr>
        <w:t> </w:t>
      </w:r>
      <w:r>
        <w:rPr>
          <w:spacing w:val="-3"/>
        </w:rPr>
        <w:t>年底，公司对外担保主要是对控股</w:t>
      </w:r>
      <w:r>
        <w:rPr/>
        <w:t> 子公司和非控股子公司的担保，其中对民润、青联、深宝等非控股子公司以及对海鲜等 资产负债率超过</w:t>
      </w:r>
      <w:r>
        <w:rPr>
          <w:spacing w:val="-50"/>
        </w:rPr>
        <w:t> </w:t>
      </w:r>
      <w:r>
        <w:rPr>
          <w:spacing w:val="-2"/>
        </w:rPr>
        <w:t>70％的子公司的担保已按规定经过股东大会审批并公告。公司所有的担</w:t>
      </w:r>
      <w:r>
        <w:rPr/>
        <w:t> 保事项均符合有关制度的要求。</w:t>
      </w:r>
    </w:p>
    <w:p>
      <w:pPr>
        <w:pStyle w:val="BodyText"/>
        <w:spacing w:line="357" w:lineRule="auto"/>
        <w:ind w:left="688" w:right="96" w:hanging="60"/>
        <w:jc w:val="left"/>
      </w:pPr>
      <w:r>
        <w:rPr/>
        <w:t>2、融资事项 </w:t>
      </w:r>
      <w:r>
        <w:rPr>
          <w:spacing w:val="-2"/>
        </w:rPr>
        <w:t>公司融资渠道主要有银行借款、发行短期融资券、股权融资等。所有的银行借款均</w:t>
      </w:r>
    </w:p>
    <w:p>
      <w:pPr>
        <w:spacing w:after="0" w:line="357" w:lineRule="auto"/>
        <w:jc w:val="left"/>
        <w:sectPr>
          <w:pgSz w:w="11910" w:h="16840"/>
          <w:pgMar w:header="696" w:footer="670" w:top="1260" w:bottom="860" w:left="1240" w:right="1240"/>
        </w:sectPr>
      </w:pPr>
    </w:p>
    <w:p>
      <w:pPr>
        <w:pStyle w:val="BodyText"/>
        <w:spacing w:line="357" w:lineRule="auto" w:before="95"/>
        <w:ind w:right="226"/>
        <w:jc w:val="both"/>
      </w:pPr>
      <w:r>
        <w:rPr/>
        <w:pict>
          <v:group style="position:absolute;margin-left:67.919998pt;margin-top:6.345918pt;width:459.45pt;height:.1pt;mso-position-horizontal-relative:page;mso-position-vertical-relative:paragraph;z-index:-857032" coordorigin="1358,127" coordsize="9189,2">
            <v:shape style="position:absolute;left:1358;top:127;width:9189;height:2" coordorigin="1358,127" coordsize="9189,0" path="m1358,127l10547,127e" filled="false" stroked="true" strokeweight=".71997pt" strokecolor="#000000">
              <v:path arrowok="t"/>
            </v:shape>
            <w10:wrap type="none"/>
          </v:group>
        </w:pict>
      </w:r>
      <w:r>
        <w:rPr>
          <w:spacing w:val="-4"/>
        </w:rPr>
        <w:t>通过董事会审批，短期融资券的发行经过股东大会审批并公告。截至</w:t>
      </w:r>
      <w:r>
        <w:rPr>
          <w:spacing w:val="-58"/>
        </w:rPr>
        <w:t> </w:t>
      </w:r>
      <w:r>
        <w:rPr/>
        <w:t>2008</w:t>
      </w:r>
      <w:r>
        <w:rPr>
          <w:spacing w:val="-58"/>
        </w:rPr>
        <w:t> </w:t>
      </w:r>
      <w:r>
        <w:rPr/>
        <w:t>年底公司资产</w:t>
      </w:r>
      <w:r>
        <w:rPr/>
        <w:t> 负债率不超过</w:t>
      </w:r>
      <w:r>
        <w:rPr>
          <w:spacing w:val="-60"/>
        </w:rPr>
        <w:t> </w:t>
      </w:r>
      <w:r>
        <w:rPr/>
        <w:t>45％，负债控制在合理的范围内。</w:t>
      </w:r>
    </w:p>
    <w:p>
      <w:pPr>
        <w:pStyle w:val="BodyText"/>
        <w:spacing w:line="357" w:lineRule="auto"/>
        <w:ind w:left="688" w:right="96" w:hanging="60"/>
        <w:jc w:val="left"/>
      </w:pPr>
      <w:r>
        <w:rPr/>
        <w:t>3、募集资金使用 </w:t>
      </w:r>
      <w:r>
        <w:rPr>
          <w:spacing w:val="-2"/>
        </w:rPr>
        <w:t>公司制定有《募集资金管理办法》，对募集资金的存放、使用、投向变更以及使用</w:t>
      </w:r>
      <w:r>
        <w:rPr/>
      </w:r>
    </w:p>
    <w:p>
      <w:pPr>
        <w:pStyle w:val="BodyText"/>
        <w:spacing w:line="357" w:lineRule="auto"/>
        <w:ind w:right="88"/>
        <w:jc w:val="left"/>
      </w:pPr>
      <w:r>
        <w:rPr>
          <w:spacing w:val="13"/>
        </w:rPr>
        <w:t>监督等事项进行了明确的规定。公司 </w:t>
      </w:r>
      <w:r>
        <w:rPr/>
        <w:t>2008</w:t>
      </w:r>
      <w:r>
        <w:rPr>
          <w:spacing w:val="17"/>
        </w:rPr>
        <w:t> </w:t>
      </w:r>
      <w:r>
        <w:rPr>
          <w:spacing w:val="14"/>
        </w:rPr>
        <w:t>年通过非公开发行股票的方式募集资金</w:t>
      </w:r>
      <w:r>
        <w:rPr>
          <w:spacing w:val="14"/>
        </w:rPr>
        <w:t> </w:t>
      </w:r>
      <w:r>
        <w:rPr/>
        <w:t>113501.78</w:t>
      </w:r>
      <w:r>
        <w:rPr>
          <w:spacing w:val="-44"/>
        </w:rPr>
        <w:t> </w:t>
      </w:r>
      <w:r>
        <w:rPr>
          <w:spacing w:val="-2"/>
        </w:rPr>
        <w:t>万元用于深圳平湖国际农产品物流园项目，该笔募集资金已按规定专户存储，</w:t>
      </w:r>
    </w:p>
    <w:p>
      <w:pPr>
        <w:pStyle w:val="BodyText"/>
        <w:spacing w:line="240" w:lineRule="auto"/>
        <w:ind w:right="0"/>
        <w:jc w:val="both"/>
      </w:pPr>
      <w:r>
        <w:rPr/>
        <w:t>到</w:t>
      </w:r>
      <w:r>
        <w:rPr>
          <w:spacing w:val="-54"/>
        </w:rPr>
        <w:t> </w:t>
      </w:r>
      <w:r>
        <w:rPr/>
        <w:t>2008</w:t>
      </w:r>
      <w:r>
        <w:rPr>
          <w:spacing w:val="-54"/>
        </w:rPr>
        <w:t> </w:t>
      </w:r>
      <w:r>
        <w:rPr>
          <w:spacing w:val="-4"/>
        </w:rPr>
        <w:t>年底，该笔募集资金已按募集用途支出</w:t>
      </w:r>
      <w:r>
        <w:rPr>
          <w:spacing w:val="-54"/>
        </w:rPr>
        <w:t> </w:t>
      </w:r>
      <w:r>
        <w:rPr/>
        <w:t>6299.91</w:t>
      </w:r>
      <w:r>
        <w:rPr>
          <w:spacing w:val="-54"/>
        </w:rPr>
        <w:t> </w:t>
      </w:r>
      <w:r>
        <w:rPr>
          <w:spacing w:val="-5"/>
        </w:rPr>
        <w:t>万元，募集资金的支出均按规定</w:t>
      </w:r>
    </w:p>
    <w:p>
      <w:pPr>
        <w:pStyle w:val="BodyText"/>
        <w:spacing w:line="240" w:lineRule="auto" w:before="152"/>
        <w:ind w:right="0"/>
        <w:jc w:val="both"/>
      </w:pPr>
      <w:r>
        <w:rPr>
          <w:spacing w:val="-6"/>
        </w:rPr>
        <w:t>审批；08</w:t>
      </w:r>
      <w:r>
        <w:rPr>
          <w:spacing w:val="-64"/>
        </w:rPr>
        <w:t> </w:t>
      </w:r>
      <w:r>
        <w:rPr/>
        <w:t>年</w:t>
      </w:r>
      <w:r>
        <w:rPr>
          <w:spacing w:val="-64"/>
        </w:rPr>
        <w:t> </w:t>
      </w:r>
      <w:r>
        <w:rPr/>
        <w:t>11</w:t>
      </w:r>
      <w:r>
        <w:rPr>
          <w:spacing w:val="-64"/>
        </w:rPr>
        <w:t> </w:t>
      </w:r>
      <w:r>
        <w:rPr/>
        <w:t>月</w:t>
      </w:r>
      <w:r>
        <w:rPr>
          <w:spacing w:val="-64"/>
        </w:rPr>
        <w:t> </w:t>
      </w:r>
      <w:r>
        <w:rPr/>
        <w:t>14</w:t>
      </w:r>
      <w:r>
        <w:rPr>
          <w:spacing w:val="-64"/>
        </w:rPr>
        <w:t> </w:t>
      </w:r>
      <w:r>
        <w:rPr/>
        <w:t>日，公司临时股东大会审议通过将</w:t>
      </w:r>
      <w:r>
        <w:rPr>
          <w:spacing w:val="-64"/>
        </w:rPr>
        <w:t> </w:t>
      </w:r>
      <w:r>
        <w:rPr/>
        <w:t>50000</w:t>
      </w:r>
      <w:r>
        <w:rPr>
          <w:spacing w:val="-64"/>
        </w:rPr>
        <w:t> </w:t>
      </w:r>
      <w:r>
        <w:rPr/>
        <w:t>万元暂未使用的募集资金</w:t>
      </w:r>
    </w:p>
    <w:p>
      <w:pPr>
        <w:pStyle w:val="BodyText"/>
        <w:spacing w:line="240" w:lineRule="auto" w:before="152"/>
        <w:ind w:right="0"/>
        <w:jc w:val="both"/>
      </w:pPr>
      <w:r>
        <w:rPr>
          <w:spacing w:val="-4"/>
        </w:rPr>
        <w:t>用于补充公司流动资金，期限不超过六个月。截至</w:t>
      </w:r>
      <w:r>
        <w:rPr>
          <w:spacing w:val="-58"/>
        </w:rPr>
        <w:t> </w:t>
      </w:r>
      <w:r>
        <w:rPr/>
        <w:t>08</w:t>
      </w:r>
      <w:r>
        <w:rPr>
          <w:spacing w:val="-58"/>
        </w:rPr>
        <w:t> </w:t>
      </w:r>
      <w:r>
        <w:rPr/>
        <w:t>年</w:t>
      </w:r>
      <w:r>
        <w:rPr>
          <w:spacing w:val="-58"/>
        </w:rPr>
        <w:t> </w:t>
      </w:r>
      <w:r>
        <w:rPr/>
        <w:t>12</w:t>
      </w:r>
      <w:r>
        <w:rPr>
          <w:spacing w:val="-58"/>
        </w:rPr>
        <w:t> </w:t>
      </w:r>
      <w:r>
        <w:rPr/>
        <w:t>月</w:t>
      </w:r>
      <w:r>
        <w:rPr>
          <w:spacing w:val="-58"/>
        </w:rPr>
        <w:t> </w:t>
      </w:r>
      <w:r>
        <w:rPr/>
        <w:t>31</w:t>
      </w:r>
      <w:r>
        <w:rPr>
          <w:spacing w:val="-58"/>
        </w:rPr>
        <w:t> </w:t>
      </w:r>
      <w:r>
        <w:rPr>
          <w:spacing w:val="-4"/>
        </w:rPr>
        <w:t>日，剩余募集资金余额</w:t>
      </w:r>
    </w:p>
    <w:p>
      <w:pPr>
        <w:pStyle w:val="BodyText"/>
        <w:spacing w:line="357" w:lineRule="auto" w:before="152"/>
        <w:ind w:left="628" w:right="3816" w:hanging="480"/>
        <w:jc w:val="left"/>
      </w:pPr>
      <w:r>
        <w:rPr/>
        <w:t>为</w:t>
      </w:r>
      <w:r>
        <w:rPr>
          <w:spacing w:val="-60"/>
        </w:rPr>
        <w:t> </w:t>
      </w:r>
      <w:r>
        <w:rPr/>
        <w:t>57,907.44</w:t>
      </w:r>
      <w:r>
        <w:rPr>
          <w:spacing w:val="-60"/>
        </w:rPr>
        <w:t> </w:t>
      </w:r>
      <w:r>
        <w:rPr/>
        <w:t>万元，没有挪用募集资金的情况发生。</w:t>
      </w:r>
      <w:r>
        <w:rPr/>
        <w:t> 4、货币资金控制</w:t>
      </w:r>
    </w:p>
    <w:p>
      <w:pPr>
        <w:pStyle w:val="BodyText"/>
        <w:spacing w:line="357" w:lineRule="auto"/>
        <w:ind w:right="96" w:firstLine="480"/>
        <w:jc w:val="left"/>
      </w:pPr>
      <w:r>
        <w:rPr>
          <w:spacing w:val="-4"/>
        </w:rPr>
        <w:t>公司对资金实行统一调度、有偿使用管理。一切收入均纳入公司财务统一管理核算，</w:t>
      </w:r>
      <w:r>
        <w:rPr/>
        <w:t> 在货币资金收付方面，按要求实行出纳与会计职责严格分离及钱、帐、物分管制，出纳 人员没有兼管稽核、会计档案保管和收入、支出、费用、债权、债务帐目的登记工作， 现金、支票统一由出纳保管，银行印鉴实行分人管理，银行存款每月由专人同银行对帐 和编制银行存款余额调节表，做到帐款相符。同时，严格管理银行帐户，做到不出借银 行帐户、不收取或支付与公司结算活动无关的款项。</w:t>
      </w:r>
    </w:p>
    <w:p>
      <w:pPr>
        <w:spacing w:line="357" w:lineRule="auto" w:before="35"/>
        <w:ind w:left="688" w:right="7178" w:hanging="69"/>
        <w:jc w:val="left"/>
        <w:rPr>
          <w:rFonts w:ascii="宋体" w:hAnsi="宋体" w:cs="宋体" w:eastAsia="宋体" w:hint="default"/>
          <w:sz w:val="24"/>
          <w:szCs w:val="24"/>
        </w:rPr>
      </w:pPr>
      <w:r>
        <w:rPr>
          <w:rFonts w:ascii="宋体" w:hAnsi="宋体" w:cs="宋体" w:eastAsia="宋体" w:hint="default"/>
          <w:b/>
          <w:bCs/>
          <w:sz w:val="24"/>
          <w:szCs w:val="24"/>
        </w:rPr>
        <w:t>（三）投资管理</w:t>
      </w:r>
      <w:r>
        <w:rPr>
          <w:rFonts w:ascii="宋体" w:hAnsi="宋体" w:cs="宋体" w:eastAsia="宋体" w:hint="default"/>
          <w:b/>
          <w:bCs/>
          <w:spacing w:val="1"/>
          <w:w w:val="99"/>
          <w:sz w:val="24"/>
          <w:szCs w:val="24"/>
        </w:rPr>
        <w:t> </w:t>
      </w:r>
      <w:r>
        <w:rPr>
          <w:rFonts w:ascii="宋体" w:hAnsi="宋体" w:cs="宋体" w:eastAsia="宋体" w:hint="default"/>
          <w:sz w:val="24"/>
          <w:szCs w:val="24"/>
        </w:rPr>
        <w:t>1、对外投资</w:t>
      </w:r>
    </w:p>
    <w:p>
      <w:pPr>
        <w:pStyle w:val="BodyText"/>
        <w:spacing w:line="357" w:lineRule="auto"/>
        <w:ind w:right="224" w:firstLine="540"/>
        <w:jc w:val="both"/>
      </w:pPr>
      <w:r>
        <w:rPr>
          <w:spacing w:val="-3"/>
        </w:rPr>
        <w:t>公司制定了《对外投资管理暂行规定》，对投资权限、决策程序以及管理职责等进</w:t>
      </w:r>
      <w:r>
        <w:rPr>
          <w:spacing w:val="1"/>
        </w:rPr>
        <w:t> </w:t>
      </w:r>
      <w:r>
        <w:rPr/>
        <w:t>行规范。公司对外项目投资均按规定流程和审批权限进行，并上报董事会审批，投资管</w:t>
      </w:r>
      <w:r>
        <w:rPr/>
        <w:t> 理所涉及各职能部门按其职责跟进了项目的组织实施，其中，承担投资职责的部门对所 拟投资项目实行项目负责制，业务谈判均有</w:t>
      </w:r>
      <w:r>
        <w:rPr>
          <w:spacing w:val="-60"/>
        </w:rPr>
        <w:t> </w:t>
      </w:r>
      <w:r>
        <w:rPr/>
        <w:t>2</w:t>
      </w:r>
      <w:r>
        <w:rPr>
          <w:spacing w:val="-60"/>
        </w:rPr>
        <w:t> </w:t>
      </w:r>
      <w:r>
        <w:rPr/>
        <w:t>人以上参与。</w:t>
      </w:r>
    </w:p>
    <w:p>
      <w:pPr>
        <w:pStyle w:val="BodyText"/>
        <w:spacing w:line="357" w:lineRule="auto"/>
        <w:ind w:right="96" w:firstLine="540"/>
        <w:jc w:val="left"/>
      </w:pPr>
      <w:r>
        <w:rPr>
          <w:spacing w:val="-2"/>
        </w:rPr>
        <w:t>公司全资或控股子公司未经总公司批准，不得进行金融投资及参与任何形式的证券</w:t>
      </w:r>
      <w:r>
        <w:rPr/>
        <w:t> 交易活动；其所有投资活动，均以产权代表形式报总公司审批后方能进行。</w:t>
      </w:r>
    </w:p>
    <w:p>
      <w:pPr>
        <w:pStyle w:val="BodyText"/>
        <w:spacing w:line="357" w:lineRule="auto"/>
        <w:ind w:left="688" w:right="96"/>
        <w:jc w:val="left"/>
      </w:pPr>
      <w:r>
        <w:rPr/>
        <w:t>2、基建项目投资 </w:t>
      </w:r>
      <w:r>
        <w:rPr>
          <w:spacing w:val="-2"/>
        </w:rPr>
        <w:t>公司制定了《基建管理办法》和《基建管理办法实施细则》，对基建项目从管理机</w:t>
      </w:r>
      <w:r>
        <w:rPr/>
      </w:r>
    </w:p>
    <w:p>
      <w:pPr>
        <w:pStyle w:val="BodyText"/>
        <w:spacing w:line="357" w:lineRule="auto"/>
        <w:ind w:right="225"/>
        <w:jc w:val="both"/>
      </w:pPr>
      <w:r>
        <w:rPr/>
        <w:t>构及职责、审批权限、基建计划的报批、项目立项、设计方案优化、项目预算审核、招 投标到过程监控、竣工结算审核等流程进行了明确的规定，并在实际管理中得到遵照执 行。</w:t>
      </w:r>
    </w:p>
    <w:p>
      <w:pPr>
        <w:spacing w:after="0" w:line="357" w:lineRule="auto"/>
        <w:jc w:val="both"/>
        <w:sectPr>
          <w:pgSz w:w="11910" w:h="16840"/>
          <w:pgMar w:header="696" w:footer="670" w:top="1260" w:bottom="860" w:left="1240" w:right="1160"/>
        </w:sectPr>
      </w:pPr>
    </w:p>
    <w:p>
      <w:pPr>
        <w:spacing w:line="357" w:lineRule="auto" w:before="95"/>
        <w:ind w:left="718" w:right="219" w:hanging="30"/>
        <w:jc w:val="left"/>
        <w:rPr>
          <w:rFonts w:ascii="宋体" w:hAnsi="宋体" w:cs="宋体" w:eastAsia="宋体" w:hint="default"/>
          <w:sz w:val="24"/>
          <w:szCs w:val="24"/>
        </w:rPr>
      </w:pPr>
      <w:r>
        <w:rPr/>
        <w:pict>
          <v:group style="position:absolute;margin-left:67.919998pt;margin-top:6.345918pt;width:459.45pt;height:.1pt;mso-position-horizontal-relative:page;mso-position-vertical-relative:paragraph;z-index:-857008" coordorigin="1358,127" coordsize="9189,2">
            <v:shape style="position:absolute;left:1358;top:127;width:9189;height:2" coordorigin="1358,127" coordsize="9189,0" path="m1358,127l10547,127e" filled="false" stroked="true" strokeweight=".71997pt" strokecolor="#000000">
              <v:path arrowok="t"/>
            </v:shape>
            <w10:wrap type="none"/>
          </v:group>
        </w:pict>
      </w:r>
      <w:r>
        <w:rPr>
          <w:rFonts w:ascii="宋体" w:hAnsi="宋体" w:cs="宋体" w:eastAsia="宋体" w:hint="default"/>
          <w:b/>
          <w:bCs/>
          <w:sz w:val="24"/>
          <w:szCs w:val="24"/>
        </w:rPr>
        <w:t>（四）资产处置与管理</w:t>
      </w:r>
      <w:r>
        <w:rPr>
          <w:rFonts w:ascii="宋体" w:hAnsi="宋体" w:cs="宋体" w:eastAsia="宋体" w:hint="default"/>
          <w:b/>
          <w:bCs/>
          <w:spacing w:val="1"/>
          <w:w w:val="99"/>
          <w:sz w:val="24"/>
          <w:szCs w:val="24"/>
        </w:rPr>
        <w:t> </w:t>
      </w:r>
      <w:r>
        <w:rPr>
          <w:rFonts w:ascii="宋体" w:hAnsi="宋体" w:cs="宋体" w:eastAsia="宋体" w:hint="default"/>
          <w:spacing w:val="-9"/>
          <w:sz w:val="24"/>
          <w:szCs w:val="24"/>
        </w:rPr>
        <w:t>公司在《公司章程》、《财务管理规定》等制度中，对资产处置和管理权限进行了明</w:t>
      </w:r>
    </w:p>
    <w:p>
      <w:pPr>
        <w:pStyle w:val="BodyText"/>
        <w:spacing w:line="357" w:lineRule="auto"/>
        <w:ind w:left="688" w:right="96" w:hanging="540"/>
        <w:jc w:val="left"/>
      </w:pPr>
      <w:r>
        <w:rPr/>
        <w:t>确规定，实行资产购买与处置分级授权审批制度和固定资产年度盘点制度。 </w:t>
      </w:r>
      <w:r>
        <w:rPr>
          <w:spacing w:val="-2"/>
        </w:rPr>
        <w:t>公司对重大资产的处置，根据有关制度和规定制定了管理控制流程。所有重大资产</w:t>
      </w:r>
    </w:p>
    <w:p>
      <w:pPr>
        <w:pStyle w:val="BodyText"/>
        <w:spacing w:line="357" w:lineRule="auto"/>
        <w:ind w:right="225"/>
        <w:jc w:val="both"/>
      </w:pPr>
      <w:r>
        <w:rPr/>
        <w:t>处置或股权转让业务，均经过项目分析和可行性研究、中介机构专项审计和评估、公开 挂牌交易等程序，并经过公司领导和董事会审批，并按规定经过股东会批准及公告。下 属全资或控股公司的重大资产处置均通过总公司审批才予执行，达到《公司章程》规定 标准的还经过了股东会批准并公告。</w:t>
      </w:r>
    </w:p>
    <w:p>
      <w:pPr>
        <w:pStyle w:val="BodyText"/>
        <w:spacing w:line="357" w:lineRule="auto"/>
        <w:ind w:right="96" w:firstLine="540"/>
        <w:jc w:val="left"/>
      </w:pPr>
      <w:r>
        <w:rPr>
          <w:spacing w:val="-2"/>
        </w:rPr>
        <w:t>在资产处置中，为避免交易对象的违约风险，公司原则上实行收取全部价款后才办</w:t>
      </w:r>
      <w:r>
        <w:rPr/>
        <w:t> 理产权过户手续等方式，并在合同主条款中予以明确。</w:t>
      </w:r>
    </w:p>
    <w:p>
      <w:pPr>
        <w:spacing w:line="357" w:lineRule="auto" w:before="35"/>
        <w:ind w:left="688" w:right="96" w:firstLine="0"/>
        <w:jc w:val="left"/>
        <w:rPr>
          <w:rFonts w:ascii="宋体" w:hAnsi="宋体" w:cs="宋体" w:eastAsia="宋体" w:hint="default"/>
          <w:sz w:val="24"/>
          <w:szCs w:val="24"/>
        </w:rPr>
      </w:pPr>
      <w:r>
        <w:rPr>
          <w:rFonts w:ascii="宋体" w:hAnsi="宋体" w:cs="宋体" w:eastAsia="宋体" w:hint="default"/>
          <w:b/>
          <w:bCs/>
          <w:sz w:val="24"/>
          <w:szCs w:val="24"/>
        </w:rPr>
        <w:t>（五）成本费用控制及财务收支管理</w:t>
      </w:r>
      <w:r>
        <w:rPr>
          <w:rFonts w:ascii="宋体" w:hAnsi="宋体" w:cs="宋体" w:eastAsia="宋体" w:hint="default"/>
          <w:b/>
          <w:bCs/>
          <w:w w:val="99"/>
          <w:sz w:val="24"/>
          <w:szCs w:val="24"/>
        </w:rPr>
        <w:t> </w:t>
      </w:r>
      <w:r>
        <w:rPr>
          <w:rFonts w:ascii="宋体" w:hAnsi="宋体" w:cs="宋体" w:eastAsia="宋体" w:hint="default"/>
          <w:spacing w:val="-2"/>
          <w:sz w:val="24"/>
          <w:szCs w:val="24"/>
        </w:rPr>
        <w:t>公司对成本费用的控制通过预算管理来实现，年初制定总部及各企业的成本费用预</w:t>
      </w:r>
    </w:p>
    <w:p>
      <w:pPr>
        <w:pStyle w:val="BodyText"/>
        <w:spacing w:line="357" w:lineRule="auto"/>
        <w:ind w:right="225"/>
        <w:jc w:val="both"/>
      </w:pPr>
      <w:r>
        <w:rPr/>
        <w:t>算，限定成本费用规模和列支范围，对不符合规定的开支不予报销。公司在《财务管理 规定》中明确成本费用支出审批权限，并在实际支付中严格按照审批权限进行审批。公 司对下属企业试行风险差别监管，对风险较大的企业，从收入、费用支出，其他款项的 支出等角度进行全方位控制。</w:t>
      </w:r>
    </w:p>
    <w:p>
      <w:pPr>
        <w:spacing w:line="357" w:lineRule="auto" w:before="35"/>
        <w:ind w:left="688" w:right="208" w:firstLine="0"/>
        <w:jc w:val="left"/>
        <w:rPr>
          <w:rFonts w:ascii="宋体" w:hAnsi="宋体" w:cs="宋体" w:eastAsia="宋体" w:hint="default"/>
          <w:sz w:val="24"/>
          <w:szCs w:val="24"/>
        </w:rPr>
      </w:pPr>
      <w:r>
        <w:rPr>
          <w:rFonts w:ascii="宋体" w:hAnsi="宋体" w:cs="宋体" w:eastAsia="宋体" w:hint="default"/>
          <w:b/>
          <w:bCs/>
          <w:sz w:val="24"/>
          <w:szCs w:val="24"/>
        </w:rPr>
        <w:t>（六）对子公司管理</w:t>
      </w:r>
      <w:r>
        <w:rPr>
          <w:rFonts w:ascii="宋体" w:hAnsi="宋体" w:cs="宋体" w:eastAsia="宋体" w:hint="default"/>
          <w:b/>
          <w:bCs/>
          <w:spacing w:val="1"/>
          <w:w w:val="99"/>
          <w:sz w:val="24"/>
          <w:szCs w:val="24"/>
        </w:rPr>
        <w:t> </w:t>
      </w:r>
      <w:r>
        <w:rPr>
          <w:rFonts w:ascii="宋体" w:hAnsi="宋体" w:cs="宋体" w:eastAsia="宋体" w:hint="default"/>
          <w:spacing w:val="-14"/>
          <w:sz w:val="24"/>
          <w:szCs w:val="24"/>
        </w:rPr>
        <w:t>公司制定了《产权代表管理制度》、《法人治理结构工作指引》、《二级企业董事长和</w:t>
      </w:r>
    </w:p>
    <w:p>
      <w:pPr>
        <w:pStyle w:val="BodyText"/>
        <w:spacing w:line="357" w:lineRule="auto"/>
        <w:ind w:right="88"/>
        <w:jc w:val="left"/>
      </w:pPr>
      <w:r>
        <w:rPr/>
        <w:t>总经理工作细则</w:t>
      </w:r>
      <w:r>
        <w:rPr>
          <w:spacing w:val="-120"/>
        </w:rPr>
        <w:t>》、</w:t>
      </w:r>
      <w:r>
        <w:rPr/>
        <w:t>《外派人员管理办法</w:t>
      </w:r>
      <w:r>
        <w:rPr>
          <w:spacing w:val="-120"/>
        </w:rPr>
        <w:t>》、</w:t>
      </w:r>
      <w:r>
        <w:rPr/>
        <w:t>《外派人员薪酬管理办法</w:t>
      </w:r>
      <w:r>
        <w:rPr>
          <w:spacing w:val="-120"/>
        </w:rPr>
        <w:t>》</w:t>
      </w:r>
      <w:r>
        <w:rPr>
          <w:spacing w:val="-119"/>
        </w:rPr>
        <w:t>、</w:t>
      </w:r>
      <w:r>
        <w:rPr/>
        <w:t>《委派财务负责人</w:t>
      </w:r>
      <w:r>
        <w:rPr/>
        <w:t> 管理规定</w:t>
      </w:r>
      <w:r>
        <w:rPr>
          <w:spacing w:val="-120"/>
        </w:rPr>
        <w:t>》</w:t>
      </w:r>
      <w:r>
        <w:rPr>
          <w:spacing w:val="-148"/>
        </w:rPr>
        <w:t>、</w:t>
      </w:r>
      <w:r>
        <w:rPr/>
        <w:t>《绩效管理制度</w:t>
      </w:r>
      <w:r>
        <w:rPr>
          <w:spacing w:val="-120"/>
        </w:rPr>
        <w:t>》</w:t>
      </w:r>
      <w:r>
        <w:rPr>
          <w:spacing w:val="-148"/>
        </w:rPr>
        <w:t>、</w:t>
      </w:r>
      <w:r>
        <w:rPr/>
        <w:t>《对外投资管理暂行规定</w:t>
      </w:r>
      <w:r>
        <w:rPr>
          <w:spacing w:val="-120"/>
        </w:rPr>
        <w:t>》</w:t>
      </w:r>
      <w:r>
        <w:rPr>
          <w:spacing w:val="-148"/>
        </w:rPr>
        <w:t>、</w:t>
      </w:r>
      <w:r>
        <w:rPr/>
        <w:t>《基建管理办法</w:t>
      </w:r>
      <w:r>
        <w:rPr>
          <w:spacing w:val="-28"/>
        </w:rPr>
        <w:t>》</w:t>
      </w:r>
      <w:r>
        <w:rPr/>
        <w:t>及实施细则、</w:t>
      </w:r>
    </w:p>
    <w:p>
      <w:pPr>
        <w:pStyle w:val="BodyText"/>
        <w:spacing w:line="357" w:lineRule="auto"/>
        <w:ind w:right="225"/>
        <w:jc w:val="both"/>
      </w:pPr>
      <w:r>
        <w:rPr/>
        <w:t>《财务管理规定》等制度，从各方面对子公司进行管理。通过重大事项产权代表报告制 度和审议程序、重大财务事项财务负责人报告制度，控制子公司在重大事项上的决策， 避免决策风险；通过对子公司财务报表、会计系统和投融资等资金行为的实时监控，控 制子公司的财务风险；通过实施全面预算和</w:t>
      </w:r>
      <w:r>
        <w:rPr>
          <w:spacing w:val="-38"/>
        </w:rPr>
        <w:t> </w:t>
      </w:r>
      <w:r>
        <w:rPr/>
        <w:t>KPI</w:t>
      </w:r>
      <w:r>
        <w:rPr>
          <w:spacing w:val="-38"/>
        </w:rPr>
        <w:t> </w:t>
      </w:r>
      <w:r>
        <w:rPr/>
        <w:t>关键业绩考核指标、EVA</w:t>
      </w:r>
      <w:r>
        <w:rPr>
          <w:spacing w:val="-38"/>
        </w:rPr>
        <w:t> </w:t>
      </w:r>
      <w:r>
        <w:rPr/>
        <w:t>经济利润及季</w:t>
      </w:r>
      <w:r>
        <w:rPr/>
        <w:t> 度、年度绩效考评，以及对经营管理动态的掌握促进子公司经营业绩的实现和公司总体 战略目标的实现。</w:t>
      </w:r>
    </w:p>
    <w:p>
      <w:pPr>
        <w:pStyle w:val="BodyText"/>
        <w:spacing w:line="357" w:lineRule="auto"/>
        <w:ind w:right="225" w:firstLine="540"/>
        <w:jc w:val="right"/>
      </w:pPr>
      <w:r>
        <w:rPr/>
        <w:t>从 2008</w:t>
      </w:r>
      <w:r>
        <w:rPr>
          <w:spacing w:val="-30"/>
        </w:rPr>
        <w:t> </w:t>
      </w:r>
      <w:r>
        <w:rPr>
          <w:spacing w:val="-8"/>
        </w:rPr>
        <w:t>年开始，公司对下属批发市场实行对标管理，制定了《海吉星标准》、《批</w:t>
      </w:r>
      <w:r>
        <w:rPr/>
        <w:t> </w:t>
      </w:r>
      <w:r>
        <w:rPr>
          <w:spacing w:val="-12"/>
        </w:rPr>
        <w:t>发市场建筑标准化模块》、《客服中心建设指引》、《中高级管理人员工作指引》等制度，</w:t>
      </w:r>
      <w:r>
        <w:rPr/>
        <w:t> 加强对批发市场的业务指导和管控。管理进一步向规范化、标准化、精细化方向提升。 </w:t>
      </w:r>
      <w:r>
        <w:rPr>
          <w:spacing w:val="-2"/>
        </w:rPr>
        <w:t>公司各管理部门均按其管理职责对所管企业进行及时监控和不定期调研，并帮助企</w:t>
      </w:r>
    </w:p>
    <w:p>
      <w:pPr>
        <w:spacing w:after="0" w:line="357" w:lineRule="auto"/>
        <w:jc w:val="right"/>
        <w:sectPr>
          <w:pgSz w:w="11910" w:h="16840"/>
          <w:pgMar w:header="696" w:footer="670" w:top="1260" w:bottom="860" w:left="1240" w:right="1160"/>
        </w:sectPr>
      </w:pPr>
    </w:p>
    <w:p>
      <w:pPr>
        <w:pStyle w:val="BodyText"/>
        <w:spacing w:line="240" w:lineRule="auto" w:before="95"/>
        <w:ind w:right="96"/>
        <w:jc w:val="left"/>
      </w:pPr>
      <w:r>
        <w:rPr/>
        <w:pict>
          <v:group style="position:absolute;margin-left:67.919998pt;margin-top:6.345918pt;width:459.45pt;height:.1pt;mso-position-horizontal-relative:page;mso-position-vertical-relative:paragraph;z-index:-856984" coordorigin="1358,127" coordsize="9189,2">
            <v:shape style="position:absolute;left:1358;top:127;width:9189;height:2" coordorigin="1358,127" coordsize="9189,0" path="m1358,127l10547,127e" filled="false" stroked="true" strokeweight=".71997pt" strokecolor="#000000">
              <v:path arrowok="t"/>
            </v:shape>
            <w10:wrap type="none"/>
          </v:group>
        </w:pict>
      </w:r>
      <w:r>
        <w:rPr/>
        <w:t>业解决经营中的困难。</w:t>
      </w:r>
    </w:p>
    <w:p>
      <w:pPr>
        <w:spacing w:line="357" w:lineRule="auto" w:before="152"/>
        <w:ind w:left="718" w:right="216" w:hanging="30"/>
        <w:jc w:val="left"/>
        <w:rPr>
          <w:rFonts w:ascii="宋体" w:hAnsi="宋体" w:cs="宋体" w:eastAsia="宋体" w:hint="default"/>
          <w:sz w:val="24"/>
          <w:szCs w:val="24"/>
        </w:rPr>
      </w:pPr>
      <w:r>
        <w:rPr>
          <w:rFonts w:ascii="宋体" w:hAnsi="宋体" w:cs="宋体" w:eastAsia="宋体" w:hint="default"/>
          <w:b/>
          <w:bCs/>
          <w:sz w:val="24"/>
          <w:szCs w:val="24"/>
        </w:rPr>
        <w:t>（七）食品安全管理</w:t>
      </w:r>
      <w:r>
        <w:rPr>
          <w:rFonts w:ascii="宋体" w:hAnsi="宋体" w:cs="宋体" w:eastAsia="宋体" w:hint="default"/>
          <w:b/>
          <w:bCs/>
          <w:spacing w:val="1"/>
          <w:w w:val="99"/>
          <w:sz w:val="24"/>
          <w:szCs w:val="24"/>
        </w:rPr>
        <w:t> </w:t>
      </w:r>
      <w:r>
        <w:rPr>
          <w:rFonts w:ascii="宋体" w:hAnsi="宋体" w:cs="宋体" w:eastAsia="宋体" w:hint="default"/>
          <w:spacing w:val="-15"/>
          <w:sz w:val="24"/>
          <w:szCs w:val="24"/>
        </w:rPr>
        <w:t>公司制定《安全工作管理规定》、《商品质量安全管理规定》、《突发事件总体应急预</w:t>
      </w:r>
    </w:p>
    <w:p>
      <w:pPr>
        <w:pStyle w:val="BodyText"/>
        <w:spacing w:line="357" w:lineRule="auto"/>
        <w:ind w:right="96"/>
        <w:jc w:val="left"/>
      </w:pPr>
      <w:r>
        <w:rPr>
          <w:spacing w:val="-18"/>
        </w:rPr>
        <w:t>案》、《食品安全制度汇编》、《实验室工作指引》、《食品安全工作指引》等制度，对食品</w:t>
      </w:r>
      <w:r>
        <w:rPr>
          <w:spacing w:val="-103"/>
        </w:rPr>
        <w:t> </w:t>
      </w:r>
      <w:r>
        <w:rPr>
          <w:spacing w:val="-103"/>
        </w:rPr>
      </w:r>
      <w:r>
        <w:rPr/>
        <w:t>安全进行管理，下属企业据此制定实施细则。</w:t>
      </w:r>
    </w:p>
    <w:p>
      <w:pPr>
        <w:pStyle w:val="BodyText"/>
        <w:spacing w:line="357" w:lineRule="auto" w:before="36"/>
        <w:ind w:right="224" w:firstLine="540"/>
        <w:jc w:val="right"/>
      </w:pPr>
      <w:r>
        <w:rPr>
          <w:spacing w:val="-2"/>
        </w:rPr>
        <w:t>公司成立安委会，下设安委办，专门负责公司食品安全管理专项工作，并有专职管</w:t>
      </w:r>
      <w:r>
        <w:rPr/>
        <w:t> 理人员进行日常管理，下属企业成立安委办，受公司安委办以及所在企业的双重领导。 </w:t>
      </w:r>
      <w:r>
        <w:rPr>
          <w:spacing w:val="-2"/>
        </w:rPr>
        <w:t>公司通过年初签订《安全责任书》等方式，明确每年食品安全控制目标；日常管理</w:t>
      </w:r>
      <w:r>
        <w:rPr/>
        <w:t> 中，按制度规定，每年进行两次定期检查和不定期的食品专项检查，年末对食品安全实</w:t>
      </w:r>
    </w:p>
    <w:p>
      <w:pPr>
        <w:pStyle w:val="BodyText"/>
        <w:spacing w:line="240" w:lineRule="auto"/>
        <w:ind w:right="96"/>
        <w:jc w:val="left"/>
      </w:pPr>
      <w:r>
        <w:rPr/>
        <w:t>施情况进行考评和奖惩。</w:t>
      </w:r>
    </w:p>
    <w:p>
      <w:pPr>
        <w:spacing w:line="357" w:lineRule="auto" w:before="152"/>
        <w:ind w:left="718" w:right="96" w:hanging="30"/>
        <w:jc w:val="left"/>
        <w:rPr>
          <w:rFonts w:ascii="宋体" w:hAnsi="宋体" w:cs="宋体" w:eastAsia="宋体" w:hint="default"/>
          <w:sz w:val="24"/>
          <w:szCs w:val="24"/>
        </w:rPr>
      </w:pPr>
      <w:r>
        <w:rPr>
          <w:rFonts w:ascii="宋体" w:hAnsi="宋体" w:cs="宋体" w:eastAsia="宋体" w:hint="default"/>
          <w:b/>
          <w:bCs/>
          <w:sz w:val="24"/>
          <w:szCs w:val="24"/>
        </w:rPr>
        <w:t>（八）全面预算管理</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公司制定《全面预算管理办法》，成立预算管理委员会及下设预算管理办公室。公</w:t>
      </w:r>
      <w:r>
        <w:rPr>
          <w:rFonts w:ascii="宋体" w:hAnsi="宋体" w:cs="宋体" w:eastAsia="宋体" w:hint="default"/>
          <w:sz w:val="24"/>
          <w:szCs w:val="24"/>
        </w:rPr>
      </w:r>
    </w:p>
    <w:p>
      <w:pPr>
        <w:pStyle w:val="BodyText"/>
        <w:spacing w:line="357" w:lineRule="auto"/>
        <w:ind w:right="225"/>
        <w:jc w:val="both"/>
      </w:pPr>
      <w:r>
        <w:rPr/>
        <w:t>司每年末根据公司发展战略目标在全系统编制全面预算指标，下属企业以产权代表形式 报总公司审核和批准，总公司预算经过公司董事会审批。预算一经制定下达，非特殊情 况不予变更。预算的制定、审批、执行及变更均符合法定程序。年终决算以经会计师事 务所审计的财务报表为依据进行，并给予考评和奖惩。</w:t>
      </w:r>
    </w:p>
    <w:p>
      <w:pPr>
        <w:spacing w:line="357" w:lineRule="auto" w:before="35"/>
        <w:ind w:left="688" w:right="96" w:firstLine="2"/>
        <w:jc w:val="left"/>
        <w:rPr>
          <w:rFonts w:ascii="宋体" w:hAnsi="宋体" w:cs="宋体" w:eastAsia="宋体" w:hint="default"/>
          <w:sz w:val="24"/>
          <w:szCs w:val="24"/>
        </w:rPr>
      </w:pPr>
      <w:r>
        <w:rPr>
          <w:rFonts w:ascii="宋体" w:hAnsi="宋体" w:cs="宋体" w:eastAsia="宋体" w:hint="default"/>
          <w:b/>
          <w:bCs/>
          <w:sz w:val="24"/>
          <w:szCs w:val="24"/>
        </w:rPr>
        <w:t>（九）投资者关系管理及信息披露</w:t>
      </w:r>
      <w:r>
        <w:rPr>
          <w:rFonts w:ascii="宋体" w:hAnsi="宋体" w:cs="宋体" w:eastAsia="宋体" w:hint="default"/>
          <w:b/>
          <w:bCs/>
          <w:w w:val="99"/>
          <w:sz w:val="24"/>
          <w:szCs w:val="24"/>
        </w:rPr>
        <w:t> </w:t>
      </w:r>
      <w:r>
        <w:rPr>
          <w:rFonts w:ascii="宋体" w:hAnsi="宋体" w:cs="宋体" w:eastAsia="宋体" w:hint="default"/>
          <w:spacing w:val="-2"/>
          <w:sz w:val="24"/>
          <w:szCs w:val="24"/>
        </w:rPr>
        <w:t>公司重视投资者关系管理和信息披露，制定了《公司投资者关系管理制度》和《公</w:t>
      </w:r>
    </w:p>
    <w:p>
      <w:pPr>
        <w:pStyle w:val="BodyText"/>
        <w:spacing w:line="357" w:lineRule="auto"/>
        <w:ind w:right="96"/>
        <w:jc w:val="left"/>
      </w:pPr>
      <w:r>
        <w:rPr>
          <w:spacing w:val="-4"/>
        </w:rPr>
        <w:t>司接待与推广工作制度》、《信息披露管理办法》，并严格执行。在接待调研及采访时，</w:t>
      </w:r>
      <w:r>
        <w:rPr>
          <w:spacing w:val="-83"/>
        </w:rPr>
        <w:t> </w:t>
      </w:r>
      <w:r>
        <w:rPr>
          <w:spacing w:val="-83"/>
        </w:rPr>
      </w:r>
      <w:r>
        <w:rPr/>
        <w:t>公司及相关信息披露义务人严格遵循公平信息披露的原则，未有实行差别对待政策，未</w:t>
      </w:r>
      <w:r>
        <w:rPr/>
        <w:t> 有有选择地、私下提前向特定对象披露、透露或泄露非公开信息的情形。</w:t>
      </w:r>
    </w:p>
    <w:p>
      <w:pPr>
        <w:pStyle w:val="Heading4"/>
        <w:spacing w:line="240" w:lineRule="auto" w:before="36"/>
        <w:ind w:left="690" w:right="96"/>
        <w:jc w:val="left"/>
        <w:rPr>
          <w:b w:val="0"/>
          <w:bCs w:val="0"/>
        </w:rPr>
      </w:pPr>
      <w:r>
        <w:rPr/>
        <w:t>五、内部控制总体评价</w:t>
      </w:r>
      <w:r>
        <w:rPr>
          <w:b w:val="0"/>
          <w:bCs w:val="0"/>
        </w:rPr>
      </w:r>
    </w:p>
    <w:p>
      <w:pPr>
        <w:pStyle w:val="BodyText"/>
        <w:spacing w:line="338" w:lineRule="auto" w:before="152"/>
        <w:ind w:right="225" w:firstLine="540"/>
        <w:jc w:val="both"/>
      </w:pPr>
      <w:r>
        <w:rPr>
          <w:spacing w:val="-5"/>
        </w:rPr>
        <w:t>通过公司自查、自我评价及整改，截至</w:t>
      </w:r>
      <w:r>
        <w:rPr>
          <w:spacing w:val="-5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4"/>
        </w:rPr>
        <w:t>日，本公司内部控制体系</w:t>
      </w:r>
      <w:r>
        <w:rPr/>
        <w:t> 基本健全，未发现对公司治理、经营管理及发展有重大影响的缺陷及异常方面。</w:t>
      </w:r>
    </w:p>
    <w:p>
      <w:pPr>
        <w:pStyle w:val="BodyText"/>
        <w:spacing w:line="357" w:lineRule="auto" w:before="54"/>
        <w:ind w:right="224" w:firstLine="540"/>
        <w:jc w:val="both"/>
      </w:pPr>
      <w:r>
        <w:rPr>
          <w:spacing w:val="-2"/>
        </w:rPr>
        <w:t>董事会认为，公司已经建立起的内部控制体系在完整性、合规性、有效性等方面不</w:t>
      </w:r>
      <w:r>
        <w:rPr/>
        <w:t> 存在重大缺陷。但由于内部控制固有的局限性、内部环境以及宏观环境、政策法规持续 变化，可能导致原有控制活动不适用或出现偏差。公司将通过不断地自查、自我评介及 整改，不断地进行内部控制制度的修改、补充和完善，为控制公司风险、为公司战略、 经营等目标的实现以及财务报告的真实性、完整性提供保障。</w:t>
      </w:r>
    </w:p>
    <w:p>
      <w:pPr>
        <w:pStyle w:val="Heading4"/>
        <w:spacing w:line="240" w:lineRule="auto" w:before="35"/>
        <w:ind w:right="96"/>
        <w:jc w:val="left"/>
        <w:rPr>
          <w:b w:val="0"/>
          <w:bCs w:val="0"/>
        </w:rPr>
      </w:pPr>
      <w:r>
        <w:rPr/>
        <w:t>六、公司监事会对公司内部控制自我评价的意见</w:t>
      </w:r>
      <w:r>
        <w:rPr>
          <w:b w:val="0"/>
          <w:bCs w:val="0"/>
        </w:rPr>
      </w:r>
    </w:p>
    <w:p>
      <w:pPr>
        <w:spacing w:after="0" w:line="240" w:lineRule="auto"/>
        <w:jc w:val="left"/>
        <w:sectPr>
          <w:pgSz w:w="11910" w:h="16840"/>
          <w:pgMar w:header="696" w:footer="670" w:top="1260" w:bottom="860" w:left="1240" w:right="1160"/>
        </w:sectPr>
      </w:pPr>
    </w:p>
    <w:p>
      <w:pPr>
        <w:pStyle w:val="BodyText"/>
        <w:spacing w:line="348" w:lineRule="auto" w:before="95"/>
        <w:ind w:right="225" w:firstLine="480"/>
        <w:jc w:val="both"/>
      </w:pPr>
      <w:r>
        <w:rPr/>
        <w:pict>
          <v:group style="position:absolute;margin-left:67.919998pt;margin-top:6.345918pt;width:459.45pt;height:.1pt;mso-position-horizontal-relative:page;mso-position-vertical-relative:paragraph;z-index:-856960" coordorigin="1358,127" coordsize="9189,2">
            <v:shape style="position:absolute;left:1358;top:127;width:9189;height:2" coordorigin="1358,127" coordsize="9189,0" path="m1358,127l10547,127e" filled="false" stroked="true" strokeweight=".71997pt" strokecolor="#000000">
              <v:path arrowok="t"/>
            </v:shape>
            <w10:wrap type="none"/>
          </v:group>
        </w:pict>
      </w:r>
      <w:r>
        <w:rPr>
          <w:spacing w:val="-7"/>
        </w:rPr>
        <w:t>根据《公司法》、《证券法》以及中国证监会、深圳证券交易所上市公司相关法规政</w:t>
      </w:r>
      <w:r>
        <w:rPr/>
        <w:t> 策规定的要求，监事会全体成员就公司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年度内部控制的自我评价报告发表如下意 见：</w:t>
      </w:r>
    </w:p>
    <w:p>
      <w:pPr>
        <w:pStyle w:val="BodyText"/>
        <w:spacing w:line="350" w:lineRule="auto" w:before="44"/>
        <w:ind w:right="224" w:firstLine="480"/>
        <w:jc w:val="both"/>
      </w:pPr>
      <w:r>
        <w:rPr>
          <w:rFonts w:ascii="Times New Roman" w:hAnsi="Times New Roman" w:cs="Times New Roman" w:eastAsia="Times New Roman" w:hint="default"/>
          <w:spacing w:val="-4"/>
        </w:rPr>
        <w:t>1</w:t>
      </w:r>
      <w:r>
        <w:rPr>
          <w:spacing w:val="-4"/>
        </w:rPr>
        <w:t>、公司认真领会财政部、证监会等部门联合发布的《企业内部控制基本规范》和深</w:t>
      </w:r>
      <w:r>
        <w:rPr/>
        <w:t> 圳证券交易所《上市公司内部控制指引》的文件精神，遵循内部控制的基本原则，结合 自身的实际情况，建立和健全了覆盖公司各环节的内部控制制度，保证了公司业务活动 的正常开展，保护公司资产的安全和完整。</w:t>
      </w:r>
    </w:p>
    <w:p>
      <w:pPr>
        <w:pStyle w:val="BodyText"/>
        <w:spacing w:line="338" w:lineRule="auto" w:before="42"/>
        <w:ind w:right="225" w:firstLine="480"/>
        <w:jc w:val="both"/>
      </w:pPr>
      <w:r>
        <w:rPr>
          <w:rFonts w:ascii="Times New Roman" w:hAnsi="Times New Roman" w:cs="Times New Roman" w:eastAsia="Times New Roman" w:hint="default"/>
          <w:spacing w:val="-4"/>
        </w:rPr>
        <w:t>2</w:t>
      </w:r>
      <w:r>
        <w:rPr>
          <w:spacing w:val="-4"/>
        </w:rPr>
        <w:t>、公司内部控制组织机构完整，内部审计部门及人员配备齐全到位，保证了公司内</w:t>
      </w:r>
      <w:r>
        <w:rPr/>
        <w:t> 部控制重点活动的执行及监督充分有效。</w:t>
      </w:r>
    </w:p>
    <w:p>
      <w:pPr>
        <w:pStyle w:val="BodyText"/>
        <w:spacing w:line="348" w:lineRule="auto" w:before="54"/>
        <w:ind w:right="225" w:firstLine="480"/>
        <w:jc w:val="righ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年，公司未有违反财政部、证监会等部门联合发布的《企业内部控制基本 规范》和深圳证券交易所《上市公司内部控制指引》及公司相关内部控制制度的情形。 综上所述，监事会认为公司内部控制自我评价全面、真实、准确，客观反映了公司</w:t>
      </w:r>
    </w:p>
    <w:p>
      <w:pPr>
        <w:spacing w:line="417" w:lineRule="auto" w:before="44"/>
        <w:ind w:left="630" w:right="3553" w:hanging="483"/>
        <w:jc w:val="left"/>
        <w:rPr>
          <w:rFonts w:ascii="宋体" w:hAnsi="宋体" w:cs="宋体" w:eastAsia="宋体" w:hint="default"/>
          <w:sz w:val="24"/>
          <w:szCs w:val="24"/>
        </w:rPr>
      </w:pPr>
      <w:r>
        <w:rPr>
          <w:rFonts w:ascii="宋体" w:hAnsi="宋体" w:cs="宋体" w:eastAsia="宋体" w:hint="default"/>
          <w:sz w:val="24"/>
          <w:szCs w:val="24"/>
        </w:rPr>
        <w:t>内部控制的实际情况。 </w:t>
      </w:r>
      <w:r>
        <w:rPr>
          <w:rFonts w:ascii="宋体" w:hAnsi="宋体" w:cs="宋体" w:eastAsia="宋体" w:hint="default"/>
          <w:b/>
          <w:bCs/>
          <w:sz w:val="24"/>
          <w:szCs w:val="24"/>
        </w:rPr>
        <w:t>七、公司独立董事对公司内部控制自我评价的意见</w:t>
      </w:r>
      <w:r>
        <w:rPr>
          <w:rFonts w:ascii="宋体" w:hAnsi="宋体" w:cs="宋体" w:eastAsia="宋体" w:hint="default"/>
          <w:sz w:val="24"/>
          <w:szCs w:val="24"/>
        </w:rPr>
      </w:r>
    </w:p>
    <w:p>
      <w:pPr>
        <w:pStyle w:val="BodyText"/>
        <w:spacing w:line="290" w:lineRule="exact" w:before="0"/>
        <w:ind w:left="628" w:right="96"/>
        <w:jc w:val="left"/>
      </w:pPr>
      <w:r>
        <w:rPr/>
        <w:t>报告期内，公司董事会修订、审议并通过了《公司章程</w:t>
      </w:r>
      <w:r>
        <w:rPr>
          <w:spacing w:val="-120"/>
        </w:rPr>
        <w:t>》</w:t>
      </w:r>
      <w:r>
        <w:rPr>
          <w:spacing w:val="-119"/>
        </w:rPr>
        <w:t>、</w:t>
      </w:r>
      <w:r>
        <w:rPr/>
        <w:t>《独立董事工作规则》和</w:t>
      </w:r>
    </w:p>
    <w:p>
      <w:pPr>
        <w:pStyle w:val="BodyText"/>
        <w:spacing w:line="357" w:lineRule="auto" w:before="154"/>
        <w:ind w:right="93"/>
        <w:jc w:val="left"/>
      </w:pPr>
      <w:r>
        <w:rPr/>
        <w:t>《董事会审计委员会实施细则》等规章制度，公司内部控制制度较为健全完善，并形成 了以公司环境控制制度、业务控制制度、会计系统控制制度、信息系统控制制度、信息 传递控制制度、内部审计控制制度为基础的完整严密的公司内部控制制度体系。上述各 项内部控制制度符合国家有关法律、法规和监管部门的要求。公司内部控制重点活动按 公司内部控制各项制度的规定进行，公司对资金管理、对外投资、资产处置与管理、成 </w:t>
      </w:r>
      <w:r>
        <w:rPr>
          <w:spacing w:val="-3"/>
        </w:rPr>
        <w:t>本费用控制及财务收支、子公司、食品安全、信息披露等的内部控制严格、充分、有效，</w:t>
      </w:r>
      <w:r>
        <w:rPr>
          <w:spacing w:val="-117"/>
        </w:rPr>
        <w:t> </w:t>
      </w:r>
      <w:r>
        <w:rPr>
          <w:spacing w:val="-117"/>
        </w:rPr>
      </w:r>
      <w:r>
        <w:rPr/>
        <w:t>保证了公司经营管理的正常进行，具有合理性、完整性和有效性。</w:t>
      </w:r>
    </w:p>
    <w:p>
      <w:pPr>
        <w:pStyle w:val="BodyText"/>
        <w:spacing w:line="271" w:lineRule="exact" w:before="0"/>
        <w:ind w:left="630" w:right="96" w:hanging="3"/>
        <w:jc w:val="left"/>
      </w:pPr>
      <w:r>
        <w:rPr/>
        <w:t>公司内部控制自我评价符合公司内部控制的实际情况。</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9"/>
          <w:szCs w:val="29"/>
        </w:rPr>
      </w:pPr>
    </w:p>
    <w:p>
      <w:pPr>
        <w:spacing w:line="357" w:lineRule="auto" w:before="0"/>
        <w:ind w:left="628" w:right="216" w:firstLine="2"/>
        <w:jc w:val="left"/>
        <w:rPr>
          <w:rFonts w:ascii="宋体" w:hAnsi="宋体" w:cs="宋体" w:eastAsia="宋体" w:hint="default"/>
          <w:sz w:val="24"/>
          <w:szCs w:val="24"/>
        </w:rPr>
      </w:pPr>
      <w:r>
        <w:rPr>
          <w:rFonts w:ascii="宋体" w:hAnsi="宋体" w:cs="宋体" w:eastAsia="宋体" w:hint="default"/>
          <w:b/>
          <w:bCs/>
          <w:sz w:val="24"/>
          <w:szCs w:val="24"/>
        </w:rPr>
        <w:t>第五节</w:t>
      </w:r>
      <w:r>
        <w:rPr>
          <w:rFonts w:ascii="宋体" w:hAnsi="宋体" w:cs="宋体" w:eastAsia="宋体" w:hint="default"/>
          <w:b/>
          <w:bCs/>
          <w:spacing w:val="-1"/>
          <w:sz w:val="24"/>
          <w:szCs w:val="24"/>
        </w:rPr>
        <w:t> </w:t>
      </w:r>
      <w:r>
        <w:rPr>
          <w:rFonts w:ascii="宋体" w:hAnsi="宋体" w:cs="宋体" w:eastAsia="宋体" w:hint="default"/>
          <w:b/>
          <w:bCs/>
          <w:sz w:val="24"/>
          <w:szCs w:val="24"/>
        </w:rPr>
        <w:t>报告期内对公司高级管理人员的考评及激励情况</w:t>
      </w:r>
      <w:r>
        <w:rPr>
          <w:rFonts w:ascii="宋体" w:hAnsi="宋体" w:cs="宋体" w:eastAsia="宋体" w:hint="default"/>
          <w:b/>
          <w:bCs/>
          <w:w w:val="99"/>
          <w:sz w:val="24"/>
          <w:szCs w:val="24"/>
        </w:rPr>
        <w:t> </w:t>
      </w:r>
      <w:r>
        <w:rPr>
          <w:rFonts w:ascii="宋体" w:hAnsi="宋体" w:cs="宋体" w:eastAsia="宋体" w:hint="default"/>
          <w:sz w:val="24"/>
          <w:szCs w:val="24"/>
        </w:rPr>
        <w:t>公司高级管理人员的考核及激励机制以公司年度业绩合同为基础。公司高级管理人</w:t>
      </w:r>
    </w:p>
    <w:p>
      <w:pPr>
        <w:pStyle w:val="BodyText"/>
        <w:spacing w:line="357" w:lineRule="auto" w:before="36"/>
        <w:ind w:right="225"/>
        <w:jc w:val="both"/>
      </w:pPr>
      <w:r>
        <w:rPr/>
        <w:t>员在年初根据上一年的经营业绩、整体管理目标达成情况以及当年经营发展计划确定年 度的业绩合同。每一个管理年度，公司通过年度述职会议，对高级管理人员进行考评， 主要考核高级管理人员经营业绩及管理目标的达成情况，考评结果作为确定高级管理人 员薪酬的依据。公司董事会薪酬及考核委员会负责公司高管人员的考核及激励机制的建</w:t>
      </w:r>
    </w:p>
    <w:p>
      <w:pPr>
        <w:spacing w:after="0" w:line="357" w:lineRule="auto"/>
        <w:jc w:val="both"/>
        <w:sectPr>
          <w:pgSz w:w="11910" w:h="16840"/>
          <w:pgMar w:header="696" w:footer="670" w:top="1260" w:bottom="860" w:left="1240" w:right="1160"/>
        </w:sectPr>
      </w:pPr>
    </w:p>
    <w:p>
      <w:pPr>
        <w:spacing w:line="240" w:lineRule="auto" w:before="2"/>
        <w:rPr>
          <w:rFonts w:ascii="宋体" w:hAnsi="宋体" w:cs="宋体" w:eastAsia="宋体" w:hint="default"/>
          <w:sz w:val="9"/>
          <w:szCs w:val="9"/>
        </w:rPr>
      </w:pPr>
    </w:p>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right="145"/>
        <w:jc w:val="both"/>
      </w:pPr>
      <w:r>
        <w:rPr/>
        <w:t>立和实施。2009</w:t>
      </w:r>
      <w:r>
        <w:rPr>
          <w:spacing w:val="-47"/>
        </w:rPr>
        <w:t> </w:t>
      </w:r>
      <w:r>
        <w:rPr/>
        <w:t>年</w:t>
      </w:r>
      <w:r>
        <w:rPr>
          <w:spacing w:val="-47"/>
        </w:rPr>
        <w:t> </w:t>
      </w:r>
      <w:r>
        <w:rPr/>
        <w:t>1</w:t>
      </w:r>
      <w:r>
        <w:rPr>
          <w:spacing w:val="-46"/>
        </w:rPr>
        <w:t> </w:t>
      </w:r>
      <w:r>
        <w:rPr/>
        <w:t>月</w:t>
      </w:r>
      <w:r>
        <w:rPr>
          <w:spacing w:val="-47"/>
        </w:rPr>
        <w:t> </w:t>
      </w:r>
      <w:r>
        <w:rPr/>
        <w:t>19</w:t>
      </w:r>
      <w:r>
        <w:rPr>
          <w:spacing w:val="-47"/>
        </w:rPr>
        <w:t> </w:t>
      </w:r>
      <w:r>
        <w:rPr/>
        <w:t>日，公司董事会薪酬与考核委员会召开会议听取公司高管人</w:t>
      </w:r>
      <w:r>
        <w:rPr/>
        <w:t> 员述职报告并对其进行年度考评，根据岗位绩效评价结果及薪酬分配政策提出董事和高 管人员的绩效工资数额，报公司董事会审议。</w:t>
      </w:r>
    </w:p>
    <w:p>
      <w:pPr>
        <w:pStyle w:val="BodyText"/>
        <w:spacing w:line="357" w:lineRule="auto" w:before="36"/>
        <w:ind w:right="145" w:firstLine="480"/>
        <w:jc w:val="both"/>
      </w:pPr>
      <w:r>
        <w:rPr/>
        <w:t>公司还通过实施股票期权激励计划，建立股东与高管团队之间的利益共享与约束机 制，进一步建立健全高级管理人员薪酬与考核制度及激励与约束制度。根据公司股改方 </w:t>
      </w:r>
      <w:r>
        <w:rPr>
          <w:spacing w:val="-28"/>
        </w:rPr>
        <w:t>案，11</w:t>
      </w:r>
      <w:r>
        <w:rPr>
          <w:spacing w:val="-60"/>
        </w:rPr>
        <w:t> </w:t>
      </w:r>
      <w:r>
        <w:rPr/>
        <w:t>家法人股股东将其拥有的农产品股份的</w:t>
      </w:r>
      <w:r>
        <w:rPr>
          <w:spacing w:val="-60"/>
        </w:rPr>
        <w:t> </w:t>
      </w:r>
      <w:r>
        <w:rPr/>
        <w:t>50%合计</w:t>
      </w:r>
      <w:r>
        <w:rPr>
          <w:spacing w:val="-60"/>
        </w:rPr>
        <w:t> </w:t>
      </w:r>
      <w:r>
        <w:rPr/>
        <w:t>26,204,253</w:t>
      </w:r>
      <w:r>
        <w:rPr>
          <w:spacing w:val="-60"/>
        </w:rPr>
        <w:t> </w:t>
      </w:r>
      <w:r>
        <w:rPr/>
        <w:t>股过户至深圳国际信</w:t>
      </w:r>
      <w:r>
        <w:rPr/>
        <w:t> </w:t>
      </w:r>
      <w:r>
        <w:rPr>
          <w:spacing w:val="-3"/>
        </w:rPr>
        <w:t>托投资有限责任公司,作为对公司管理层、核心业务骨干建立长期激励约束制度的股份来</w:t>
      </w:r>
      <w:r>
        <w:rPr>
          <w:spacing w:val="-115"/>
        </w:rPr>
        <w:t> </w:t>
      </w:r>
      <w:r>
        <w:rPr>
          <w:spacing w:val="-115"/>
        </w:rPr>
      </w:r>
      <w:r>
        <w:rPr>
          <w:spacing w:val="24"/>
        </w:rPr>
        <w:t>源。2008年8月</w:t>
      </w:r>
      <w:r>
        <w:rPr>
          <w:spacing w:val="-46"/>
        </w:rPr>
        <w:t> </w:t>
      </w:r>
      <w:r>
        <w:rPr/>
        <w:t>25</w:t>
      </w:r>
      <w:r>
        <w:rPr>
          <w:spacing w:val="-46"/>
        </w:rPr>
        <w:t> </w:t>
      </w:r>
      <w:r>
        <w:rPr/>
        <w:t>日，本公司在中国证券登记结算有限责任公司深圳分公司办理完成</w:t>
      </w:r>
      <w:r>
        <w:rPr/>
        <w:t> 了农产品股权分置改革集合财产信托股权过户至激励对象名下的相关手续。根据中国证 </w:t>
      </w:r>
      <w:r>
        <w:rPr>
          <w:spacing w:val="6"/>
        </w:rPr>
        <w:t>监会相关规定，公司董事、监事及高管人员所持股份自过户之日（2008年8月</w:t>
      </w:r>
      <w:r>
        <w:rPr>
          <w:spacing w:val="-46"/>
        </w:rPr>
        <w:t> </w:t>
      </w:r>
      <w:r>
        <w:rPr/>
        <w:t>25</w:t>
      </w:r>
      <w:r>
        <w:rPr>
          <w:spacing w:val="-46"/>
        </w:rPr>
        <w:t> </w:t>
      </w:r>
      <w:r>
        <w:rPr/>
        <w:t>日）</w:t>
      </w:r>
      <w:r>
        <w:rPr/>
        <w:t> 起</w:t>
      </w:r>
      <w:r>
        <w:rPr>
          <w:spacing w:val="-60"/>
        </w:rPr>
        <w:t> </w:t>
      </w:r>
      <w:r>
        <w:rPr/>
        <w:t>6</w:t>
      </w:r>
      <w:r>
        <w:rPr>
          <w:spacing w:val="-60"/>
        </w:rPr>
        <w:t> </w:t>
      </w:r>
      <w:r>
        <w:rPr/>
        <w:t>个月之内不上市交易，6</w:t>
      </w:r>
      <w:r>
        <w:rPr>
          <w:spacing w:val="-60"/>
        </w:rPr>
        <w:t> </w:t>
      </w:r>
      <w:r>
        <w:rPr/>
        <w:t>个月之后按中国证监会的有关规定执行。</w:t>
      </w:r>
    </w:p>
    <w:p>
      <w:pPr>
        <w:pStyle w:val="BodyText"/>
        <w:spacing w:line="240" w:lineRule="auto" w:before="36"/>
        <w:ind w:left="628" w:right="607"/>
        <w:jc w:val="left"/>
      </w:pPr>
      <w:r>
        <w:rPr/>
        <w:t>报告期内，公司董事、监事及高管人员所持激励股票明细如下表：</w:t>
      </w:r>
    </w:p>
    <w:p>
      <w:pPr>
        <w:spacing w:line="240" w:lineRule="auto" w:before="9"/>
        <w:rPr>
          <w:rFonts w:ascii="宋体" w:hAnsi="宋体" w:cs="宋体" w:eastAsia="宋体" w:hint="default"/>
          <w:sz w:val="8"/>
          <w:szCs w:val="8"/>
        </w:rPr>
      </w:pPr>
    </w:p>
    <w:tbl>
      <w:tblPr>
        <w:tblW w:w="0" w:type="auto"/>
        <w:jc w:val="left"/>
        <w:tblInd w:w="128" w:type="dxa"/>
        <w:tblLayout w:type="fixed"/>
        <w:tblCellMar>
          <w:top w:w="0" w:type="dxa"/>
          <w:left w:w="0" w:type="dxa"/>
          <w:bottom w:w="0" w:type="dxa"/>
          <w:right w:w="0" w:type="dxa"/>
        </w:tblCellMar>
        <w:tblLook w:val="01E0"/>
      </w:tblPr>
      <w:tblGrid>
        <w:gridCol w:w="1007"/>
        <w:gridCol w:w="1780"/>
        <w:gridCol w:w="3559"/>
        <w:gridCol w:w="2813"/>
      </w:tblGrid>
      <w:tr>
        <w:trPr>
          <w:trHeight w:val="313"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2" w:lineRule="exact"/>
              <w:ind w:right="52"/>
              <w:jc w:val="center"/>
              <w:rPr>
                <w:rFonts w:ascii="宋体" w:hAnsi="宋体" w:cs="宋体" w:eastAsia="宋体" w:hint="default"/>
                <w:sz w:val="21"/>
                <w:szCs w:val="21"/>
              </w:rPr>
            </w:pPr>
            <w:r>
              <w:rPr>
                <w:rFonts w:ascii="宋体" w:hAnsi="宋体" w:cs="宋体" w:eastAsia="宋体" w:hint="default"/>
                <w:b/>
                <w:bCs/>
                <w:w w:val="95"/>
                <w:sz w:val="21"/>
                <w:szCs w:val="21"/>
              </w:rPr>
              <w:t>序</w:t>
              <w:tab/>
            </w:r>
            <w:r>
              <w:rPr>
                <w:rFonts w:ascii="宋体" w:hAnsi="宋体" w:cs="宋体" w:eastAsia="宋体" w:hint="default"/>
                <w:b/>
                <w:bCs/>
                <w:sz w:val="21"/>
                <w:szCs w:val="21"/>
              </w:rPr>
              <w:t>号</w:t>
            </w:r>
            <w:r>
              <w:rPr>
                <w:rFonts w:ascii="宋体" w:hAnsi="宋体" w:cs="宋体" w:eastAsia="宋体" w:hint="default"/>
                <w:sz w:val="21"/>
                <w:szCs w:val="21"/>
              </w:rPr>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41" w:right="0"/>
              <w:jc w:val="left"/>
              <w:rPr>
                <w:rFonts w:ascii="宋体" w:hAnsi="宋体" w:cs="宋体" w:eastAsia="宋体" w:hint="default"/>
                <w:sz w:val="21"/>
                <w:szCs w:val="21"/>
              </w:rPr>
            </w:pPr>
            <w:r>
              <w:rPr>
                <w:rFonts w:ascii="宋体" w:hAnsi="宋体" w:cs="宋体" w:eastAsia="宋体" w:hint="default"/>
                <w:b/>
                <w:bCs/>
                <w:sz w:val="21"/>
                <w:szCs w:val="21"/>
              </w:rPr>
              <w:t>持有人</w:t>
            </w:r>
            <w:r>
              <w:rPr>
                <w:rFonts w:ascii="宋体" w:hAnsi="宋体" w:cs="宋体" w:eastAsia="宋体" w:hint="default"/>
                <w:sz w:val="21"/>
                <w:szCs w:val="21"/>
              </w:rPr>
            </w:r>
          </w:p>
        </w:tc>
        <w:tc>
          <w:tcPr>
            <w:tcW w:w="3559"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2" w:lineRule="exact"/>
              <w:ind w:right="49"/>
              <w:jc w:val="center"/>
              <w:rPr>
                <w:rFonts w:ascii="宋体" w:hAnsi="宋体" w:cs="宋体" w:eastAsia="宋体" w:hint="default"/>
                <w:sz w:val="21"/>
                <w:szCs w:val="21"/>
              </w:rPr>
            </w:pPr>
            <w:r>
              <w:rPr>
                <w:rFonts w:ascii="宋体" w:hAnsi="宋体" w:cs="宋体" w:eastAsia="宋体" w:hint="default"/>
                <w:b/>
                <w:bCs/>
                <w:w w:val="95"/>
                <w:sz w:val="21"/>
                <w:szCs w:val="21"/>
              </w:rPr>
              <w:t>职</w:t>
              <w:tab/>
            </w:r>
            <w:r>
              <w:rPr>
                <w:rFonts w:ascii="宋体" w:hAnsi="宋体" w:cs="宋体" w:eastAsia="宋体" w:hint="default"/>
                <w:b/>
                <w:bCs/>
                <w:sz w:val="21"/>
                <w:szCs w:val="21"/>
              </w:rPr>
              <w:t>务</w:t>
            </w:r>
            <w:r>
              <w:rPr>
                <w:rFonts w:ascii="宋体" w:hAnsi="宋体" w:cs="宋体" w:eastAsia="宋体" w:hint="default"/>
                <w:sz w:val="21"/>
                <w:szCs w:val="21"/>
              </w:rPr>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48" w:right="0"/>
              <w:jc w:val="left"/>
              <w:rPr>
                <w:rFonts w:ascii="宋体" w:hAnsi="宋体" w:cs="宋体" w:eastAsia="宋体" w:hint="default"/>
                <w:sz w:val="21"/>
                <w:szCs w:val="21"/>
              </w:rPr>
            </w:pPr>
            <w:r>
              <w:rPr>
                <w:rFonts w:ascii="宋体" w:hAnsi="宋体" w:cs="宋体" w:eastAsia="宋体" w:hint="default"/>
                <w:b/>
                <w:bCs/>
                <w:sz w:val="21"/>
                <w:szCs w:val="21"/>
              </w:rPr>
              <w:t>数量(万股)</w:t>
            </w:r>
            <w:r>
              <w:rPr>
                <w:rFonts w:ascii="宋体" w:hAnsi="宋体" w:cs="宋体" w:eastAsia="宋体" w:hint="default"/>
                <w:sz w:val="21"/>
                <w:szCs w:val="21"/>
              </w:rPr>
            </w:r>
          </w:p>
        </w:tc>
      </w:tr>
      <w:tr>
        <w:trPr>
          <w:trHeight w:val="314"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52"/>
              <w:jc w:val="center"/>
              <w:rPr>
                <w:rFonts w:ascii="宋体" w:hAnsi="宋体" w:cs="宋体" w:eastAsia="宋体" w:hint="default"/>
                <w:sz w:val="21"/>
                <w:szCs w:val="21"/>
              </w:rPr>
            </w:pPr>
            <w:r>
              <w:rPr>
                <w:rFonts w:ascii="宋体"/>
                <w:sz w:val="21"/>
              </w:rPr>
              <w:t>1</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541" w:right="0"/>
              <w:jc w:val="left"/>
              <w:rPr>
                <w:rFonts w:ascii="宋体" w:hAnsi="宋体" w:cs="宋体" w:eastAsia="宋体" w:hint="default"/>
                <w:sz w:val="21"/>
                <w:szCs w:val="21"/>
              </w:rPr>
            </w:pPr>
            <w:r>
              <w:rPr>
                <w:rFonts w:ascii="宋体" w:hAnsi="宋体" w:cs="宋体" w:eastAsia="宋体" w:hint="default"/>
                <w:sz w:val="21"/>
                <w:szCs w:val="21"/>
              </w:rPr>
              <w:t>陈少群</w:t>
            </w:r>
          </w:p>
        </w:tc>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64"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60"/>
              <w:jc w:val="right"/>
              <w:rPr>
                <w:rFonts w:ascii="宋体" w:hAnsi="宋体" w:cs="宋体" w:eastAsia="宋体" w:hint="default"/>
                <w:sz w:val="21"/>
                <w:szCs w:val="21"/>
              </w:rPr>
            </w:pPr>
            <w:r>
              <w:rPr>
                <w:rFonts w:ascii="宋体"/>
                <w:sz w:val="21"/>
              </w:rPr>
              <w:t>302.40</w:t>
            </w:r>
          </w:p>
        </w:tc>
      </w:tr>
      <w:tr>
        <w:trPr>
          <w:trHeight w:val="306"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52"/>
              <w:jc w:val="center"/>
              <w:rPr>
                <w:rFonts w:ascii="宋体" w:hAnsi="宋体" w:cs="宋体" w:eastAsia="宋体" w:hint="default"/>
                <w:sz w:val="21"/>
                <w:szCs w:val="21"/>
              </w:rPr>
            </w:pPr>
            <w:r>
              <w:rPr>
                <w:rFonts w:ascii="宋体"/>
                <w:sz w:val="21"/>
              </w:rPr>
              <w:t>2</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41" w:right="0"/>
              <w:jc w:val="left"/>
              <w:rPr>
                <w:rFonts w:ascii="宋体" w:hAnsi="宋体" w:cs="宋体" w:eastAsia="宋体" w:hint="default"/>
                <w:sz w:val="21"/>
                <w:szCs w:val="21"/>
              </w:rPr>
            </w:pPr>
            <w:r>
              <w:rPr>
                <w:rFonts w:ascii="宋体" w:hAnsi="宋体" w:cs="宋体" w:eastAsia="宋体" w:hint="default"/>
                <w:sz w:val="21"/>
                <w:szCs w:val="21"/>
              </w:rPr>
              <w:t>祝俊明</w:t>
            </w:r>
          </w:p>
        </w:tc>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64"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59"/>
              <w:jc w:val="right"/>
              <w:rPr>
                <w:rFonts w:ascii="宋体" w:hAnsi="宋体" w:cs="宋体" w:eastAsia="宋体" w:hint="default"/>
                <w:sz w:val="21"/>
                <w:szCs w:val="21"/>
              </w:rPr>
            </w:pPr>
            <w:r>
              <w:rPr>
                <w:rFonts w:ascii="宋体"/>
                <w:sz w:val="21"/>
              </w:rPr>
              <w:t>285.60</w:t>
            </w:r>
          </w:p>
        </w:tc>
      </w:tr>
      <w:tr>
        <w:trPr>
          <w:trHeight w:val="296"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52"/>
              <w:jc w:val="center"/>
              <w:rPr>
                <w:rFonts w:ascii="宋体" w:hAnsi="宋体" w:cs="宋体" w:eastAsia="宋体" w:hint="default"/>
                <w:sz w:val="21"/>
                <w:szCs w:val="21"/>
              </w:rPr>
            </w:pPr>
            <w:r>
              <w:rPr>
                <w:rFonts w:ascii="宋体"/>
                <w:sz w:val="21"/>
              </w:rPr>
              <w:t>3</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tabs>
                <w:tab w:pos="962" w:val="left" w:leader="none"/>
              </w:tabs>
              <w:spacing w:line="255" w:lineRule="exact"/>
              <w:ind w:left="541" w:right="0"/>
              <w:jc w:val="left"/>
              <w:rPr>
                <w:rFonts w:ascii="宋体" w:hAnsi="宋体" w:cs="宋体" w:eastAsia="宋体" w:hint="default"/>
                <w:sz w:val="21"/>
                <w:szCs w:val="21"/>
              </w:rPr>
            </w:pPr>
            <w:r>
              <w:rPr>
                <w:rFonts w:ascii="宋体" w:hAnsi="宋体" w:cs="宋体" w:eastAsia="宋体" w:hint="default"/>
                <w:sz w:val="21"/>
                <w:szCs w:val="21"/>
              </w:rPr>
              <w:t>马</w:t>
              <w:tab/>
              <w:t>坚</w:t>
            </w:r>
          </w:p>
        </w:tc>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63"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61"/>
              <w:jc w:val="right"/>
              <w:rPr>
                <w:rFonts w:ascii="宋体" w:hAnsi="宋体" w:cs="宋体" w:eastAsia="宋体" w:hint="default"/>
                <w:sz w:val="21"/>
                <w:szCs w:val="21"/>
              </w:rPr>
            </w:pPr>
            <w:r>
              <w:rPr>
                <w:rFonts w:ascii="宋体"/>
                <w:sz w:val="21"/>
              </w:rPr>
              <w:t>110.70</w:t>
            </w:r>
          </w:p>
        </w:tc>
      </w:tr>
      <w:tr>
        <w:trPr>
          <w:trHeight w:val="298"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52"/>
              <w:jc w:val="center"/>
              <w:rPr>
                <w:rFonts w:ascii="宋体" w:hAnsi="宋体" w:cs="宋体" w:eastAsia="宋体" w:hint="default"/>
                <w:sz w:val="21"/>
                <w:szCs w:val="21"/>
              </w:rPr>
            </w:pPr>
            <w:r>
              <w:rPr>
                <w:rFonts w:ascii="宋体"/>
                <w:sz w:val="21"/>
              </w:rPr>
              <w:t>4</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541" w:right="0"/>
              <w:jc w:val="left"/>
              <w:rPr>
                <w:rFonts w:ascii="宋体" w:hAnsi="宋体" w:cs="宋体" w:eastAsia="宋体" w:hint="default"/>
                <w:sz w:val="21"/>
                <w:szCs w:val="21"/>
              </w:rPr>
            </w:pPr>
            <w:r>
              <w:rPr>
                <w:rFonts w:ascii="宋体" w:hAnsi="宋体" w:cs="宋体" w:eastAsia="宋体" w:hint="default"/>
                <w:sz w:val="21"/>
                <w:szCs w:val="21"/>
              </w:rPr>
              <w:t>陈小华</w:t>
            </w:r>
          </w:p>
        </w:tc>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64" w:right="0"/>
              <w:jc w:val="left"/>
              <w:rPr>
                <w:rFonts w:ascii="宋体" w:hAnsi="宋体" w:cs="宋体" w:eastAsia="宋体" w:hint="default"/>
                <w:sz w:val="21"/>
                <w:szCs w:val="21"/>
              </w:rPr>
            </w:pPr>
            <w:r>
              <w:rPr>
                <w:rFonts w:ascii="宋体" w:hAnsi="宋体" w:cs="宋体" w:eastAsia="宋体" w:hint="default"/>
                <w:sz w:val="21"/>
                <w:szCs w:val="21"/>
              </w:rPr>
              <w:t>董事、董事会秘书</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59"/>
              <w:jc w:val="right"/>
              <w:rPr>
                <w:rFonts w:ascii="宋体" w:hAnsi="宋体" w:cs="宋体" w:eastAsia="宋体" w:hint="default"/>
                <w:sz w:val="21"/>
                <w:szCs w:val="21"/>
              </w:rPr>
            </w:pPr>
            <w:r>
              <w:rPr>
                <w:rFonts w:ascii="宋体"/>
                <w:sz w:val="21"/>
              </w:rPr>
              <w:t>109.70</w:t>
            </w:r>
          </w:p>
        </w:tc>
      </w:tr>
      <w:tr>
        <w:trPr>
          <w:trHeight w:val="298"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
              <w:jc w:val="center"/>
              <w:rPr>
                <w:rFonts w:ascii="宋体" w:hAnsi="宋体" w:cs="宋体" w:eastAsia="宋体" w:hint="default"/>
                <w:sz w:val="21"/>
                <w:szCs w:val="21"/>
              </w:rPr>
            </w:pPr>
            <w:r>
              <w:rPr>
                <w:rFonts w:ascii="宋体"/>
                <w:sz w:val="21"/>
              </w:rPr>
              <w:t>5</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541" w:right="0"/>
              <w:jc w:val="left"/>
              <w:rPr>
                <w:rFonts w:ascii="宋体" w:hAnsi="宋体" w:cs="宋体" w:eastAsia="宋体" w:hint="default"/>
                <w:sz w:val="21"/>
                <w:szCs w:val="21"/>
              </w:rPr>
            </w:pPr>
            <w:r>
              <w:rPr>
                <w:rFonts w:ascii="宋体" w:hAnsi="宋体" w:cs="宋体" w:eastAsia="宋体" w:hint="default"/>
                <w:sz w:val="21"/>
                <w:szCs w:val="21"/>
              </w:rPr>
              <w:t>冯儒林</w:t>
            </w:r>
          </w:p>
        </w:tc>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6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60"/>
              <w:jc w:val="right"/>
              <w:rPr>
                <w:rFonts w:ascii="宋体" w:hAnsi="宋体" w:cs="宋体" w:eastAsia="宋体" w:hint="default"/>
                <w:sz w:val="21"/>
                <w:szCs w:val="21"/>
              </w:rPr>
            </w:pPr>
            <w:r>
              <w:rPr>
                <w:rFonts w:ascii="宋体"/>
                <w:sz w:val="21"/>
              </w:rPr>
              <w:t>80.80</w:t>
            </w:r>
          </w:p>
        </w:tc>
      </w:tr>
      <w:tr>
        <w:trPr>
          <w:trHeight w:val="316"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52"/>
              <w:jc w:val="center"/>
              <w:rPr>
                <w:rFonts w:ascii="宋体" w:hAnsi="宋体" w:cs="宋体" w:eastAsia="宋体" w:hint="default"/>
                <w:sz w:val="21"/>
                <w:szCs w:val="21"/>
              </w:rPr>
            </w:pPr>
            <w:r>
              <w:rPr>
                <w:rFonts w:ascii="宋体"/>
                <w:sz w:val="21"/>
              </w:rPr>
              <w:t>6</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541" w:right="0"/>
              <w:jc w:val="left"/>
              <w:rPr>
                <w:rFonts w:ascii="宋体" w:hAnsi="宋体" w:cs="宋体" w:eastAsia="宋体" w:hint="default"/>
                <w:sz w:val="21"/>
                <w:szCs w:val="21"/>
              </w:rPr>
            </w:pPr>
            <w:r>
              <w:rPr>
                <w:rFonts w:ascii="宋体" w:hAnsi="宋体" w:cs="宋体" w:eastAsia="宋体" w:hint="default"/>
                <w:sz w:val="21"/>
                <w:szCs w:val="21"/>
              </w:rPr>
              <w:t>林锡彬</w:t>
            </w:r>
          </w:p>
        </w:tc>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64"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60"/>
              <w:jc w:val="right"/>
              <w:rPr>
                <w:rFonts w:ascii="宋体" w:hAnsi="宋体" w:cs="宋体" w:eastAsia="宋体" w:hint="default"/>
                <w:sz w:val="21"/>
                <w:szCs w:val="21"/>
              </w:rPr>
            </w:pPr>
            <w:r>
              <w:rPr>
                <w:rFonts w:ascii="宋体"/>
                <w:sz w:val="21"/>
              </w:rPr>
              <w:t>101.90</w:t>
            </w:r>
          </w:p>
        </w:tc>
      </w:tr>
      <w:tr>
        <w:trPr>
          <w:trHeight w:val="296"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52"/>
              <w:jc w:val="center"/>
              <w:rPr>
                <w:rFonts w:ascii="宋体" w:hAnsi="宋体" w:cs="宋体" w:eastAsia="宋体" w:hint="default"/>
                <w:sz w:val="21"/>
                <w:szCs w:val="21"/>
              </w:rPr>
            </w:pPr>
            <w:r>
              <w:rPr>
                <w:rFonts w:ascii="宋体"/>
                <w:sz w:val="21"/>
              </w:rPr>
              <w:t>7</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541" w:right="0"/>
              <w:jc w:val="left"/>
              <w:rPr>
                <w:rFonts w:ascii="宋体" w:hAnsi="宋体" w:cs="宋体" w:eastAsia="宋体" w:hint="default"/>
                <w:sz w:val="21"/>
                <w:szCs w:val="21"/>
              </w:rPr>
            </w:pPr>
            <w:r>
              <w:rPr>
                <w:rFonts w:ascii="宋体" w:hAnsi="宋体" w:cs="宋体" w:eastAsia="宋体" w:hint="default"/>
                <w:sz w:val="21"/>
                <w:szCs w:val="21"/>
              </w:rPr>
              <w:t>万筱宁</w:t>
            </w:r>
          </w:p>
        </w:tc>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64"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60"/>
              <w:jc w:val="right"/>
              <w:rPr>
                <w:rFonts w:ascii="宋体" w:hAnsi="宋体" w:cs="宋体" w:eastAsia="宋体" w:hint="default"/>
                <w:sz w:val="21"/>
                <w:szCs w:val="21"/>
              </w:rPr>
            </w:pPr>
            <w:r>
              <w:rPr>
                <w:rFonts w:ascii="宋体"/>
                <w:sz w:val="21"/>
              </w:rPr>
              <w:t>101.70</w:t>
            </w:r>
          </w:p>
        </w:tc>
      </w:tr>
      <w:tr>
        <w:trPr>
          <w:trHeight w:val="298"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52"/>
              <w:jc w:val="center"/>
              <w:rPr>
                <w:rFonts w:ascii="宋体" w:hAnsi="宋体" w:cs="宋体" w:eastAsia="宋体" w:hint="default"/>
                <w:sz w:val="21"/>
                <w:szCs w:val="21"/>
              </w:rPr>
            </w:pPr>
            <w:r>
              <w:rPr>
                <w:rFonts w:ascii="宋体"/>
                <w:sz w:val="21"/>
              </w:rPr>
              <w:t>8</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541" w:right="0"/>
              <w:jc w:val="left"/>
              <w:rPr>
                <w:rFonts w:ascii="宋体" w:hAnsi="宋体" w:cs="宋体" w:eastAsia="宋体" w:hint="default"/>
                <w:sz w:val="21"/>
                <w:szCs w:val="21"/>
              </w:rPr>
            </w:pPr>
            <w:r>
              <w:rPr>
                <w:rFonts w:ascii="宋体" w:hAnsi="宋体" w:cs="宋体" w:eastAsia="宋体" w:hint="default"/>
                <w:sz w:val="21"/>
                <w:szCs w:val="21"/>
              </w:rPr>
              <w:t>胡翔海</w:t>
            </w:r>
          </w:p>
        </w:tc>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64"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60"/>
              <w:jc w:val="right"/>
              <w:rPr>
                <w:rFonts w:ascii="宋体" w:hAnsi="宋体" w:cs="宋体" w:eastAsia="宋体" w:hint="default"/>
                <w:sz w:val="21"/>
                <w:szCs w:val="21"/>
              </w:rPr>
            </w:pPr>
            <w:r>
              <w:rPr>
                <w:rFonts w:ascii="宋体"/>
                <w:sz w:val="21"/>
              </w:rPr>
              <w:t>106.10</w:t>
            </w:r>
          </w:p>
        </w:tc>
      </w:tr>
      <w:tr>
        <w:trPr>
          <w:trHeight w:val="316"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52"/>
              <w:jc w:val="center"/>
              <w:rPr>
                <w:rFonts w:ascii="宋体" w:hAnsi="宋体" w:cs="宋体" w:eastAsia="宋体" w:hint="default"/>
                <w:sz w:val="21"/>
                <w:szCs w:val="21"/>
              </w:rPr>
            </w:pPr>
            <w:r>
              <w:rPr>
                <w:rFonts w:ascii="宋体"/>
                <w:sz w:val="21"/>
              </w:rPr>
              <w:t>9</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541" w:right="0"/>
              <w:jc w:val="left"/>
              <w:rPr>
                <w:rFonts w:ascii="宋体" w:hAnsi="宋体" w:cs="宋体" w:eastAsia="宋体" w:hint="default"/>
                <w:sz w:val="21"/>
                <w:szCs w:val="21"/>
              </w:rPr>
            </w:pPr>
            <w:r>
              <w:rPr>
                <w:rFonts w:ascii="宋体" w:hAnsi="宋体" w:cs="宋体" w:eastAsia="宋体" w:hint="default"/>
                <w:sz w:val="21"/>
                <w:szCs w:val="21"/>
              </w:rPr>
              <w:t>陈凤琴</w:t>
            </w:r>
          </w:p>
        </w:tc>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64" w:right="0"/>
              <w:jc w:val="left"/>
              <w:rPr>
                <w:rFonts w:ascii="宋体" w:hAnsi="宋体" w:cs="宋体" w:eastAsia="宋体" w:hint="default"/>
                <w:sz w:val="21"/>
                <w:szCs w:val="21"/>
              </w:rPr>
            </w:pPr>
            <w:r>
              <w:rPr>
                <w:rFonts w:ascii="宋体" w:hAnsi="宋体" w:cs="宋体" w:eastAsia="宋体" w:hint="default"/>
                <w:sz w:val="21"/>
                <w:szCs w:val="21"/>
              </w:rPr>
              <w:t>监事、工会主席</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60"/>
              <w:jc w:val="right"/>
              <w:rPr>
                <w:rFonts w:ascii="宋体" w:hAnsi="宋体" w:cs="宋体" w:eastAsia="宋体" w:hint="default"/>
                <w:sz w:val="21"/>
                <w:szCs w:val="21"/>
              </w:rPr>
            </w:pPr>
            <w:r>
              <w:rPr>
                <w:rFonts w:ascii="宋体"/>
                <w:sz w:val="21"/>
              </w:rPr>
              <w:t>75.90</w:t>
            </w:r>
          </w:p>
        </w:tc>
      </w:tr>
      <w:tr>
        <w:trPr>
          <w:trHeight w:val="314"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53"/>
              <w:jc w:val="center"/>
              <w:rPr>
                <w:rFonts w:ascii="宋体" w:hAnsi="宋体" w:cs="宋体" w:eastAsia="宋体" w:hint="default"/>
                <w:sz w:val="21"/>
                <w:szCs w:val="21"/>
              </w:rPr>
            </w:pPr>
            <w:r>
              <w:rPr>
                <w:rFonts w:ascii="宋体"/>
                <w:sz w:val="21"/>
              </w:rPr>
              <w:t>10</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541" w:right="0"/>
              <w:jc w:val="left"/>
              <w:rPr>
                <w:rFonts w:ascii="宋体" w:hAnsi="宋体" w:cs="宋体" w:eastAsia="宋体" w:hint="default"/>
                <w:sz w:val="21"/>
                <w:szCs w:val="21"/>
              </w:rPr>
            </w:pPr>
            <w:r>
              <w:rPr>
                <w:rFonts w:ascii="宋体" w:hAnsi="宋体" w:cs="宋体" w:eastAsia="宋体" w:hint="default"/>
                <w:sz w:val="21"/>
                <w:szCs w:val="21"/>
              </w:rPr>
              <w:t>刘岁义</w:t>
            </w:r>
          </w:p>
        </w:tc>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63" w:right="0"/>
              <w:jc w:val="left"/>
              <w:rPr>
                <w:rFonts w:ascii="宋体" w:hAnsi="宋体" w:cs="宋体" w:eastAsia="宋体" w:hint="default"/>
                <w:sz w:val="21"/>
                <w:szCs w:val="21"/>
              </w:rPr>
            </w:pPr>
            <w:r>
              <w:rPr>
                <w:rFonts w:ascii="宋体" w:hAnsi="宋体" w:cs="宋体" w:eastAsia="宋体" w:hint="default"/>
                <w:sz w:val="21"/>
                <w:szCs w:val="21"/>
              </w:rPr>
              <w:t>监事、审计部部长</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61"/>
              <w:jc w:val="right"/>
              <w:rPr>
                <w:rFonts w:ascii="宋体" w:hAnsi="宋体" w:cs="宋体" w:eastAsia="宋体" w:hint="default"/>
                <w:sz w:val="21"/>
                <w:szCs w:val="21"/>
              </w:rPr>
            </w:pPr>
            <w:r>
              <w:rPr>
                <w:rFonts w:ascii="宋体"/>
                <w:sz w:val="21"/>
              </w:rPr>
              <w:t>25.30</w:t>
            </w:r>
          </w:p>
        </w:tc>
      </w:tr>
      <w:tr>
        <w:trPr>
          <w:trHeight w:val="316"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52"/>
              <w:jc w:val="center"/>
              <w:rPr>
                <w:rFonts w:ascii="宋体" w:hAnsi="宋体" w:cs="宋体" w:eastAsia="宋体" w:hint="default"/>
                <w:sz w:val="21"/>
                <w:szCs w:val="21"/>
              </w:rPr>
            </w:pPr>
            <w:r>
              <w:rPr>
                <w:rFonts w:ascii="宋体"/>
                <w:sz w:val="21"/>
              </w:rPr>
              <w:t>11</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tabs>
                <w:tab w:pos="962" w:val="left" w:leader="none"/>
              </w:tabs>
              <w:spacing w:line="264" w:lineRule="exact"/>
              <w:ind w:left="541" w:right="0"/>
              <w:jc w:val="left"/>
              <w:rPr>
                <w:rFonts w:ascii="宋体" w:hAnsi="宋体" w:cs="宋体" w:eastAsia="宋体" w:hint="default"/>
                <w:sz w:val="21"/>
                <w:szCs w:val="21"/>
              </w:rPr>
            </w:pPr>
            <w:r>
              <w:rPr>
                <w:rFonts w:ascii="宋体" w:hAnsi="宋体" w:cs="宋体" w:eastAsia="宋体" w:hint="default"/>
                <w:sz w:val="21"/>
                <w:szCs w:val="21"/>
              </w:rPr>
              <w:t>李</w:t>
              <w:tab/>
              <w:t>芳</w:t>
            </w:r>
          </w:p>
        </w:tc>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63" w:right="0"/>
              <w:jc w:val="left"/>
              <w:rPr>
                <w:rFonts w:ascii="宋体" w:hAnsi="宋体" w:cs="宋体" w:eastAsia="宋体" w:hint="default"/>
                <w:sz w:val="21"/>
                <w:szCs w:val="21"/>
              </w:rPr>
            </w:pPr>
            <w:r>
              <w:rPr>
                <w:rFonts w:ascii="宋体" w:hAnsi="宋体" w:cs="宋体" w:eastAsia="宋体" w:hint="default"/>
                <w:sz w:val="21"/>
                <w:szCs w:val="21"/>
              </w:rPr>
              <w:t>监事、监事会办公室主任</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60"/>
              <w:jc w:val="right"/>
              <w:rPr>
                <w:rFonts w:ascii="宋体" w:hAnsi="宋体" w:cs="宋体" w:eastAsia="宋体" w:hint="default"/>
                <w:sz w:val="21"/>
                <w:szCs w:val="21"/>
              </w:rPr>
            </w:pPr>
            <w:r>
              <w:rPr>
                <w:rFonts w:ascii="宋体"/>
                <w:sz w:val="21"/>
              </w:rPr>
              <w:t>5.50</w:t>
            </w:r>
          </w:p>
        </w:tc>
      </w:tr>
      <w:tr>
        <w:trPr>
          <w:trHeight w:val="337"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2"/>
              <w:jc w:val="center"/>
              <w:rPr>
                <w:rFonts w:ascii="宋体" w:hAnsi="宋体" w:cs="宋体" w:eastAsia="宋体" w:hint="default"/>
                <w:sz w:val="21"/>
                <w:szCs w:val="21"/>
              </w:rPr>
            </w:pPr>
            <w:r>
              <w:rPr>
                <w:rFonts w:ascii="宋体"/>
                <w:sz w:val="21"/>
              </w:rPr>
              <w:t>12</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tabs>
                <w:tab w:pos="963" w:val="left" w:leader="none"/>
              </w:tabs>
              <w:spacing w:line="274" w:lineRule="exact"/>
              <w:ind w:left="54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5" w:right="0"/>
              <w:jc w:val="left"/>
              <w:rPr>
                <w:rFonts w:ascii="宋体" w:hAnsi="宋体" w:cs="宋体" w:eastAsia="宋体" w:hint="default"/>
                <w:sz w:val="21"/>
                <w:szCs w:val="21"/>
              </w:rPr>
            </w:pPr>
            <w:r>
              <w:rPr>
                <w:rFonts w:ascii="宋体"/>
                <w:sz w:val="21"/>
              </w:rPr>
              <w:t>--</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11"/>
              <w:jc w:val="right"/>
              <w:rPr>
                <w:rFonts w:ascii="宋体" w:hAnsi="宋体" w:cs="宋体" w:eastAsia="宋体" w:hint="default"/>
                <w:sz w:val="21"/>
                <w:szCs w:val="21"/>
              </w:rPr>
            </w:pPr>
            <w:r>
              <w:rPr>
                <w:rFonts w:ascii="宋体"/>
                <w:spacing w:val="-1"/>
                <w:sz w:val="21"/>
              </w:rPr>
              <w:t>1305.6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3"/>
        <w:tabs>
          <w:tab w:pos="4150" w:val="left" w:leader="none"/>
        </w:tabs>
        <w:spacing w:line="240" w:lineRule="auto"/>
        <w:ind w:left="3026" w:right="607"/>
        <w:jc w:val="left"/>
        <w:rPr>
          <w:b w:val="0"/>
          <w:bCs w:val="0"/>
        </w:rPr>
      </w:pPr>
      <w:r>
        <w:rPr>
          <w:w w:val="95"/>
        </w:rPr>
        <w:t>第六章</w:t>
        <w:tab/>
      </w:r>
      <w:r>
        <w:rPr/>
        <w:t>股东大会情况简介</w:t>
      </w:r>
      <w:r>
        <w:rPr>
          <w:b w:val="0"/>
          <w:bCs w:val="0"/>
        </w:rPr>
      </w:r>
    </w:p>
    <w:p>
      <w:pPr>
        <w:spacing w:line="240" w:lineRule="auto" w:before="3"/>
        <w:rPr>
          <w:rFonts w:ascii="黑体" w:hAnsi="黑体" w:cs="黑体" w:eastAsia="黑体" w:hint="default"/>
          <w:b/>
          <w:bCs/>
          <w:sz w:val="20"/>
          <w:szCs w:val="20"/>
        </w:rPr>
      </w:pPr>
    </w:p>
    <w:p>
      <w:pPr>
        <w:spacing w:line="357" w:lineRule="auto" w:before="0"/>
        <w:ind w:left="630" w:right="857" w:hanging="3"/>
        <w:jc w:val="left"/>
        <w:rPr>
          <w:rFonts w:ascii="宋体" w:hAnsi="宋体" w:cs="宋体" w:eastAsia="宋体" w:hint="default"/>
          <w:sz w:val="24"/>
          <w:szCs w:val="24"/>
        </w:rPr>
      </w:pPr>
      <w:r>
        <w:rPr>
          <w:rFonts w:ascii="宋体" w:hAnsi="宋体" w:cs="宋体" w:eastAsia="宋体" w:hint="default"/>
          <w:sz w:val="24"/>
          <w:szCs w:val="24"/>
        </w:rPr>
        <w:t>报告期内公司召开年度股东大会一次，临时股东大会两次，具体情况如下： </w:t>
      </w:r>
      <w:r>
        <w:rPr>
          <w:rFonts w:ascii="宋体" w:hAnsi="宋体" w:cs="宋体" w:eastAsia="宋体" w:hint="default"/>
          <w:b/>
          <w:bCs/>
          <w:sz w:val="24"/>
          <w:szCs w:val="24"/>
        </w:rPr>
        <w:t>一、2008</w:t>
      </w:r>
      <w:r>
        <w:rPr>
          <w:rFonts w:ascii="宋体" w:hAnsi="宋体" w:cs="宋体" w:eastAsia="宋体" w:hint="default"/>
          <w:b/>
          <w:bCs/>
          <w:spacing w:val="-62"/>
          <w:sz w:val="24"/>
          <w:szCs w:val="24"/>
        </w:rPr>
        <w:t> </w:t>
      </w:r>
      <w:r>
        <w:rPr>
          <w:rFonts w:ascii="宋体" w:hAnsi="宋体" w:cs="宋体" w:eastAsia="宋体" w:hint="default"/>
          <w:b/>
          <w:bCs/>
          <w:sz w:val="24"/>
          <w:szCs w:val="24"/>
        </w:rPr>
        <w:t>年度股东大会</w:t>
      </w:r>
      <w:r>
        <w:rPr>
          <w:rFonts w:ascii="宋体" w:hAnsi="宋体" w:cs="宋体" w:eastAsia="宋体" w:hint="default"/>
          <w:sz w:val="24"/>
          <w:szCs w:val="24"/>
        </w:rPr>
      </w:r>
    </w:p>
    <w:p>
      <w:pPr>
        <w:pStyle w:val="BodyText"/>
        <w:spacing w:line="271" w:lineRule="exact" w:before="0"/>
        <w:ind w:left="628" w:right="96"/>
        <w:jc w:val="left"/>
      </w:pPr>
      <w:r>
        <w:rPr/>
        <w:t>深圳市农产品股份有限公司</w:t>
      </w:r>
      <w:r>
        <w:rPr>
          <w:spacing w:val="-51"/>
        </w:rPr>
        <w:t> </w:t>
      </w:r>
      <w:r>
        <w:rPr/>
        <w:t>2008</w:t>
      </w:r>
      <w:r>
        <w:rPr>
          <w:spacing w:val="1"/>
        </w:rPr>
        <w:t> </w:t>
      </w:r>
      <w:r>
        <w:rPr/>
        <w:t>年度股东大会会议通知于</w:t>
      </w:r>
      <w:r>
        <w:rPr>
          <w:spacing w:val="-51"/>
        </w:rPr>
        <w:t> </w:t>
      </w:r>
      <w:r>
        <w:rPr>
          <w:spacing w:val="29"/>
        </w:rPr>
        <w:t>2008年3月</w:t>
      </w:r>
      <w:r>
        <w:rPr>
          <w:spacing w:val="-51"/>
        </w:rPr>
        <w:t> </w:t>
      </w:r>
      <w:r>
        <w:rPr/>
        <w:t>29</w:t>
      </w:r>
      <w:r>
        <w:rPr>
          <w:spacing w:val="-51"/>
        </w:rPr>
        <w:t> </w:t>
      </w:r>
      <w:r>
        <w:rPr/>
        <w:t>日刊登</w:t>
      </w:r>
    </w:p>
    <w:p>
      <w:pPr>
        <w:pStyle w:val="BodyText"/>
        <w:spacing w:line="357" w:lineRule="auto" w:before="152"/>
        <w:ind w:right="132"/>
        <w:jc w:val="left"/>
      </w:pPr>
      <w:r>
        <w:rPr>
          <w:spacing w:val="-8"/>
        </w:rPr>
        <w:t>于《中国证劵报》、《证券时报》、《上海证券报》及巨潮网站，股东资格确认日为</w:t>
      </w:r>
      <w:r>
        <w:rPr>
          <w:spacing w:val="-60"/>
        </w:rPr>
        <w:t> </w:t>
      </w:r>
      <w:r>
        <w:rPr/>
        <w:t>2008</w:t>
      </w:r>
      <w:r>
        <w:rPr/>
        <w:t> </w:t>
      </w:r>
      <w:r>
        <w:rPr>
          <w:spacing w:val="40"/>
        </w:rPr>
        <w:t>年4月</w:t>
      </w:r>
      <w:r>
        <w:rPr>
          <w:spacing w:val="-60"/>
        </w:rPr>
        <w:t> </w:t>
      </w:r>
      <w:r>
        <w:rPr/>
        <w:t>14</w:t>
      </w:r>
      <w:r>
        <w:rPr>
          <w:spacing w:val="-60"/>
        </w:rPr>
        <w:t> </w:t>
      </w:r>
      <w:r>
        <w:rPr/>
        <w:t>日。</w:t>
      </w:r>
    </w:p>
    <w:p>
      <w:pPr>
        <w:pStyle w:val="BodyText"/>
        <w:spacing w:line="240" w:lineRule="auto"/>
        <w:ind w:left="628" w:right="96"/>
        <w:jc w:val="left"/>
      </w:pPr>
      <w:r>
        <w:rPr/>
        <w:t>本次股东大会于</w:t>
      </w:r>
      <w:r>
        <w:rPr>
          <w:spacing w:val="-62"/>
        </w:rPr>
        <w:t> </w:t>
      </w:r>
      <w:r>
        <w:rPr/>
        <w:t>2008</w:t>
      </w:r>
      <w:r>
        <w:rPr>
          <w:spacing w:val="-63"/>
        </w:rPr>
        <w:t> </w:t>
      </w:r>
      <w:r>
        <w:rPr>
          <w:spacing w:val="40"/>
        </w:rPr>
        <w:t>年4月</w:t>
      </w:r>
      <w:r>
        <w:rPr>
          <w:spacing w:val="-63"/>
        </w:rPr>
        <w:t> </w:t>
      </w:r>
      <w:r>
        <w:rPr/>
        <w:t>21</w:t>
      </w:r>
      <w:r>
        <w:rPr>
          <w:spacing w:val="-63"/>
        </w:rPr>
        <w:t> </w:t>
      </w:r>
      <w:r>
        <w:rPr/>
        <w:t>日在深圳市罗湖区布吉路</w:t>
      </w:r>
      <w:r>
        <w:rPr>
          <w:spacing w:val="-62"/>
        </w:rPr>
        <w:t> </w:t>
      </w:r>
      <w:r>
        <w:rPr/>
        <w:t>1021</w:t>
      </w:r>
      <w:r>
        <w:rPr>
          <w:spacing w:val="-62"/>
        </w:rPr>
        <w:t> </w:t>
      </w:r>
      <w:r>
        <w:rPr/>
        <w:t>号天乐大厦</w:t>
      </w:r>
      <w:r>
        <w:rPr>
          <w:spacing w:val="-62"/>
        </w:rPr>
        <w:t> </w:t>
      </w:r>
      <w:r>
        <w:rPr/>
        <w:t>22</w:t>
      </w:r>
      <w:r>
        <w:rPr>
          <w:spacing w:val="-62"/>
        </w:rPr>
        <w:t> </w:t>
      </w:r>
      <w:r>
        <w:rPr/>
        <w:t>楼会</w:t>
      </w:r>
    </w:p>
    <w:p>
      <w:pPr>
        <w:spacing w:after="0" w:line="240" w:lineRule="auto"/>
        <w:jc w:val="left"/>
        <w:sectPr>
          <w:pgSz w:w="11910" w:h="16840"/>
          <w:pgMar w:header="696" w:footer="670" w:top="1260" w:bottom="860" w:left="1240" w:right="1240"/>
        </w:sectPr>
      </w:pPr>
    </w:p>
    <w:p>
      <w:pPr>
        <w:pStyle w:val="BodyText"/>
        <w:spacing w:line="357" w:lineRule="auto" w:before="95"/>
        <w:ind w:right="214"/>
        <w:jc w:val="both"/>
      </w:pPr>
      <w:r>
        <w:rPr/>
        <w:pict>
          <v:group style="position:absolute;margin-left:67.919998pt;margin-top:6.345918pt;width:459.45pt;height:.1pt;mso-position-horizontal-relative:page;mso-position-vertical-relative:paragraph;z-index:-856912" coordorigin="1358,127" coordsize="9189,2">
            <v:shape style="position:absolute;left:1358;top:127;width:9189;height:2" coordorigin="1358,127" coordsize="9189,0" path="m1358,127l10547,127e" filled="false" stroked="true" strokeweight=".71997pt" strokecolor="#000000">
              <v:path arrowok="t"/>
            </v:shape>
            <w10:wrap type="none"/>
          </v:group>
        </w:pict>
      </w:r>
      <w:r>
        <w:rPr>
          <w:spacing w:val="9"/>
        </w:rPr>
        <w:t>议室以现场投票方式召开。参加本次股东大会的股东（授权股东）18</w:t>
      </w:r>
      <w:r>
        <w:rPr>
          <w:spacing w:val="18"/>
        </w:rPr>
        <w:t> </w:t>
      </w:r>
      <w:r>
        <w:rPr>
          <w:spacing w:val="10"/>
        </w:rPr>
        <w:t>人、代表股份</w:t>
      </w:r>
      <w:r>
        <w:rPr>
          <w:spacing w:val="10"/>
        </w:rPr>
        <w:t> </w:t>
      </w:r>
      <w:r>
        <w:rPr/>
        <w:t>96,732,994</w:t>
      </w:r>
      <w:r>
        <w:rPr>
          <w:spacing w:val="-57"/>
        </w:rPr>
        <w:t> </w:t>
      </w:r>
      <w:r>
        <w:rPr/>
        <w:t>股，占公司有表决权股份总数的</w:t>
      </w:r>
      <w:r>
        <w:rPr>
          <w:spacing w:val="-57"/>
        </w:rPr>
        <w:t> </w:t>
      </w:r>
      <w:r>
        <w:rPr/>
        <w:t>24.95％。本次股东大会经广东晟典律师事</w:t>
      </w:r>
      <w:r>
        <w:rPr/>
        <w:t> 务所周游律师现场见证并出具了法律意见书。</w:t>
      </w:r>
    </w:p>
    <w:p>
      <w:pPr>
        <w:pStyle w:val="BodyText"/>
        <w:spacing w:line="240" w:lineRule="auto" w:before="114"/>
        <w:ind w:left="628" w:right="0"/>
        <w:jc w:val="left"/>
      </w:pPr>
      <w:r>
        <w:rPr>
          <w:spacing w:val="-8"/>
        </w:rPr>
        <w:t>本次股东大会审议并通过了：1、《关于公司 </w:t>
      </w:r>
      <w:r>
        <w:rPr/>
        <w:t>2007</w:t>
      </w:r>
      <w:r>
        <w:rPr>
          <w:spacing w:val="-91"/>
        </w:rPr>
        <w:t> </w:t>
      </w:r>
      <w:r>
        <w:rPr>
          <w:spacing w:val="-6"/>
        </w:rPr>
        <w:t>年年度报告及其摘要的议案》；2、</w:t>
      </w:r>
    </w:p>
    <w:p>
      <w:pPr>
        <w:pStyle w:val="BodyText"/>
        <w:spacing w:line="240" w:lineRule="auto" w:before="154"/>
        <w:ind w:right="96"/>
        <w:jc w:val="left"/>
      </w:pPr>
      <w:r>
        <w:rPr/>
        <w:t>《关于公司</w:t>
      </w:r>
      <w:r>
        <w:rPr>
          <w:spacing w:val="-57"/>
        </w:rPr>
        <w:t> </w:t>
      </w:r>
      <w:r>
        <w:rPr/>
        <w:t>2007</w:t>
      </w:r>
      <w:r>
        <w:rPr>
          <w:spacing w:val="-57"/>
        </w:rPr>
        <w:t> </w:t>
      </w:r>
      <w:r>
        <w:rPr>
          <w:spacing w:val="-6"/>
        </w:rPr>
        <w:t>年度董事会工作报告的议案》；3、《关于公司</w:t>
      </w:r>
      <w:r>
        <w:rPr>
          <w:spacing w:val="-57"/>
        </w:rPr>
        <w:t> </w:t>
      </w:r>
      <w:r>
        <w:rPr/>
        <w:t>2007</w:t>
      </w:r>
      <w:r>
        <w:rPr>
          <w:spacing w:val="-57"/>
        </w:rPr>
        <w:t> </w:t>
      </w:r>
      <w:r>
        <w:rPr/>
        <w:t>年度监事会工作报</w:t>
      </w:r>
    </w:p>
    <w:p>
      <w:pPr>
        <w:pStyle w:val="BodyText"/>
        <w:spacing w:line="357" w:lineRule="auto" w:before="154"/>
        <w:ind w:right="96"/>
        <w:jc w:val="left"/>
      </w:pPr>
      <w:r>
        <w:rPr>
          <w:spacing w:val="-5"/>
        </w:rPr>
        <w:t>告的议案》；4、《关于公司</w:t>
      </w:r>
      <w:r>
        <w:rPr>
          <w:spacing w:val="-56"/>
        </w:rPr>
        <w:t> </w:t>
      </w:r>
      <w:r>
        <w:rPr/>
        <w:t>2007</w:t>
      </w:r>
      <w:r>
        <w:rPr>
          <w:spacing w:val="-56"/>
        </w:rPr>
        <w:t> </w:t>
      </w:r>
      <w:r>
        <w:rPr>
          <w:spacing w:val="-3"/>
        </w:rPr>
        <w:t>年度财务决算报告和利润分配预案的议案》；5、《关</w:t>
      </w:r>
      <w:r>
        <w:rPr>
          <w:spacing w:val="-111"/>
        </w:rPr>
        <w:t> </w:t>
      </w:r>
      <w:r>
        <w:rPr>
          <w:spacing w:val="-111"/>
        </w:rPr>
      </w:r>
      <w:r>
        <w:rPr>
          <w:spacing w:val="-3"/>
        </w:rPr>
        <w:t>于用盈余公积弥补因新会计准则追溯调整造成的母公司以前年度亏损的议案》；6、《关</w:t>
      </w:r>
      <w:r>
        <w:rPr>
          <w:spacing w:val="-116"/>
        </w:rPr>
        <w:t> </w:t>
      </w:r>
      <w:r>
        <w:rPr>
          <w:spacing w:val="-116"/>
        </w:rPr>
      </w:r>
      <w:r>
        <w:rPr/>
        <w:t>于聘任深圳南方民和会计师事务所有限责任公司为公司</w:t>
      </w:r>
      <w:r>
        <w:rPr>
          <w:spacing w:val="-60"/>
        </w:rPr>
        <w:t> </w:t>
      </w:r>
      <w:r>
        <w:rPr/>
        <w:t>2008</w:t>
      </w:r>
      <w:r>
        <w:rPr>
          <w:spacing w:val="-60"/>
        </w:rPr>
        <w:t> </w:t>
      </w:r>
      <w:r>
        <w:rPr/>
        <w:t>年财务审计机构的议案》；</w:t>
      </w:r>
      <w:r>
        <w:rPr/>
        <w:t> </w:t>
      </w:r>
      <w:r>
        <w:rPr>
          <w:spacing w:val="-14"/>
        </w:rPr>
        <w:t>7、《关于确认公司</w:t>
      </w:r>
      <w:r>
        <w:rPr>
          <w:spacing w:val="-52"/>
        </w:rPr>
        <w:t> </w:t>
      </w:r>
      <w:r>
        <w:rPr/>
        <w:t>2005－2007</w:t>
      </w:r>
      <w:r>
        <w:rPr>
          <w:spacing w:val="-52"/>
        </w:rPr>
        <w:t> </w:t>
      </w:r>
      <w:r>
        <w:rPr>
          <w:spacing w:val="-10"/>
        </w:rPr>
        <w:t>年度净利润符合股权激励业绩指标要求的议案》；8、《关</w:t>
      </w:r>
      <w:r>
        <w:rPr>
          <w:spacing w:val="-104"/>
        </w:rPr>
        <w:t> </w:t>
      </w:r>
      <w:r>
        <w:rPr>
          <w:spacing w:val="-104"/>
        </w:rPr>
      </w:r>
      <w:r>
        <w:rPr>
          <w:spacing w:val="-4"/>
        </w:rPr>
        <w:t>于为深圳市深宝实业股份有限公司贷款提供担保的议案》；9、《关于公司高管人员主动</w:t>
      </w:r>
      <w:r>
        <w:rPr>
          <w:spacing w:val="-110"/>
        </w:rPr>
        <w:t> </w:t>
      </w:r>
      <w:r>
        <w:rPr>
          <w:spacing w:val="-110"/>
        </w:rPr>
      </w:r>
      <w:r>
        <w:rPr/>
        <w:t>放弃计提股权激励基金的议案》；10、《关于深圳市民润农产品配送连锁商业有限公司</w:t>
      </w:r>
      <w:r>
        <w:rPr/>
        <w:t> 外资股东单方增资的议案》。</w:t>
      </w:r>
    </w:p>
    <w:p>
      <w:pPr>
        <w:pStyle w:val="BodyText"/>
        <w:spacing w:line="240" w:lineRule="auto" w:before="36"/>
        <w:ind w:left="628" w:right="0"/>
        <w:jc w:val="left"/>
      </w:pPr>
      <w:r>
        <w:rPr/>
        <w:t>本次股东大会决议公告刊登于</w:t>
      </w:r>
      <w:r>
        <w:rPr>
          <w:spacing w:val="-60"/>
        </w:rPr>
        <w:t> </w:t>
      </w:r>
      <w:r>
        <w:rPr/>
        <w:t>2008 年</w:t>
      </w:r>
      <w:r>
        <w:rPr>
          <w:spacing w:val="-60"/>
        </w:rPr>
        <w:t> </w:t>
      </w:r>
      <w:r>
        <w:rPr/>
        <w:t>4</w:t>
      </w:r>
      <w:r>
        <w:rPr>
          <w:spacing w:val="-60"/>
        </w:rPr>
        <w:t> </w:t>
      </w:r>
      <w:r>
        <w:rPr/>
        <w:t>月</w:t>
      </w:r>
      <w:r>
        <w:rPr>
          <w:spacing w:val="-60"/>
        </w:rPr>
        <w:t> </w:t>
      </w:r>
      <w:r>
        <w:rPr/>
        <w:t>22 日《中国证劵报》、《证券时报》、</w:t>
      </w:r>
    </w:p>
    <w:p>
      <w:pPr>
        <w:spacing w:line="357" w:lineRule="auto" w:before="154"/>
        <w:ind w:left="630" w:right="5420" w:hanging="483"/>
        <w:jc w:val="left"/>
        <w:rPr>
          <w:rFonts w:ascii="宋体" w:hAnsi="宋体" w:cs="宋体" w:eastAsia="宋体" w:hint="default"/>
          <w:sz w:val="24"/>
          <w:szCs w:val="24"/>
        </w:rPr>
      </w:pPr>
      <w:r>
        <w:rPr>
          <w:rFonts w:ascii="宋体" w:hAnsi="宋体" w:cs="宋体" w:eastAsia="宋体" w:hint="default"/>
          <w:sz w:val="24"/>
          <w:szCs w:val="24"/>
        </w:rPr>
        <w:t>《上海证券报》及巨潮网站。 </w:t>
      </w:r>
      <w:r>
        <w:rPr>
          <w:rFonts w:ascii="宋体" w:hAnsi="宋体" w:cs="宋体" w:eastAsia="宋体" w:hint="default"/>
          <w:b/>
          <w:bCs/>
          <w:sz w:val="24"/>
          <w:szCs w:val="24"/>
        </w:rPr>
        <w:t>二、2008</w:t>
      </w:r>
      <w:r>
        <w:rPr>
          <w:rFonts w:ascii="宋体" w:hAnsi="宋体" w:cs="宋体" w:eastAsia="宋体" w:hint="default"/>
          <w:b/>
          <w:bCs/>
          <w:spacing w:val="-62"/>
          <w:sz w:val="24"/>
          <w:szCs w:val="24"/>
        </w:rPr>
        <w:t> </w:t>
      </w:r>
      <w:r>
        <w:rPr>
          <w:rFonts w:ascii="宋体" w:hAnsi="宋体" w:cs="宋体" w:eastAsia="宋体" w:hint="default"/>
          <w:b/>
          <w:bCs/>
          <w:sz w:val="24"/>
          <w:szCs w:val="24"/>
        </w:rPr>
        <w:t>年第一次临时股东大会</w:t>
      </w:r>
      <w:r>
        <w:rPr>
          <w:rFonts w:ascii="宋体" w:hAnsi="宋体" w:cs="宋体" w:eastAsia="宋体" w:hint="default"/>
          <w:sz w:val="24"/>
          <w:szCs w:val="24"/>
        </w:rPr>
      </w:r>
    </w:p>
    <w:p>
      <w:pPr>
        <w:pStyle w:val="BodyText"/>
        <w:spacing w:line="271" w:lineRule="exact" w:before="0"/>
        <w:ind w:right="96" w:firstLine="480"/>
        <w:jc w:val="left"/>
      </w:pPr>
      <w:r>
        <w:rPr/>
        <w:t>深圳市农产品股份有限公司</w:t>
      </w:r>
      <w:r>
        <w:rPr>
          <w:spacing w:val="-80"/>
        </w:rPr>
        <w:t> </w:t>
      </w:r>
      <w:r>
        <w:rPr/>
        <w:t>2008 年第一次临时股东大会会议通知于</w:t>
      </w:r>
      <w:r>
        <w:rPr>
          <w:spacing w:val="-80"/>
        </w:rPr>
        <w:t> </w:t>
      </w:r>
      <w:r>
        <w:rPr/>
        <w:t>2008</w:t>
      </w:r>
      <w:r>
        <w:rPr>
          <w:spacing w:val="-80"/>
        </w:rPr>
        <w:t> </w:t>
      </w:r>
      <w:r>
        <w:rPr/>
        <w:t>年</w:t>
      </w:r>
      <w:r>
        <w:rPr>
          <w:spacing w:val="-78"/>
        </w:rPr>
        <w:t> </w:t>
      </w:r>
      <w:r>
        <w:rPr/>
        <w:t>8</w:t>
      </w:r>
      <w:r>
        <w:rPr>
          <w:spacing w:val="-80"/>
        </w:rPr>
        <w:t> </w:t>
      </w:r>
      <w:r>
        <w:rPr/>
        <w:t>月</w:t>
      </w:r>
      <w:r>
        <w:rPr>
          <w:spacing w:val="-80"/>
        </w:rPr>
        <w:t> </w:t>
      </w:r>
      <w:r>
        <w:rPr/>
        <w:t>11</w:t>
      </w:r>
    </w:p>
    <w:p>
      <w:pPr>
        <w:pStyle w:val="BodyText"/>
        <w:spacing w:line="357" w:lineRule="auto" w:before="152"/>
        <w:ind w:right="216"/>
        <w:jc w:val="left"/>
      </w:pPr>
      <w:r>
        <w:rPr/>
        <w:t>日刊登于《中国证劵报》、《证券时报》、《上海证券报》及巨潮网站，股东资格确认 日为</w:t>
      </w:r>
      <w:r>
        <w:rPr>
          <w:spacing w:val="-59"/>
        </w:rPr>
        <w:t> </w:t>
      </w:r>
      <w:r>
        <w:rPr>
          <w:spacing w:val="25"/>
        </w:rPr>
        <w:t>2008年8月</w:t>
      </w:r>
      <w:r>
        <w:rPr>
          <w:spacing w:val="-59"/>
        </w:rPr>
        <w:t> </w:t>
      </w:r>
      <w:r>
        <w:rPr/>
        <w:t>21</w:t>
      </w:r>
      <w:r>
        <w:rPr>
          <w:spacing w:val="-59"/>
        </w:rPr>
        <w:t> </w:t>
      </w:r>
      <w:r>
        <w:rPr/>
        <w:t>日。</w:t>
      </w:r>
    </w:p>
    <w:p>
      <w:pPr>
        <w:pStyle w:val="BodyText"/>
        <w:spacing w:line="357" w:lineRule="auto" w:before="36"/>
        <w:ind w:right="214" w:firstLine="480"/>
        <w:jc w:val="both"/>
      </w:pPr>
      <w:r>
        <w:rPr/>
        <w:t>本次股东大会于</w:t>
      </w:r>
      <w:r>
        <w:rPr>
          <w:spacing w:val="-62"/>
        </w:rPr>
        <w:t> </w:t>
      </w:r>
      <w:r>
        <w:rPr/>
        <w:t>2008</w:t>
      </w:r>
      <w:r>
        <w:rPr>
          <w:spacing w:val="-63"/>
        </w:rPr>
        <w:t> </w:t>
      </w:r>
      <w:r>
        <w:rPr>
          <w:spacing w:val="40"/>
        </w:rPr>
        <w:t>年8月</w:t>
      </w:r>
      <w:r>
        <w:rPr>
          <w:spacing w:val="-63"/>
        </w:rPr>
        <w:t> </w:t>
      </w:r>
      <w:r>
        <w:rPr/>
        <w:t>28</w:t>
      </w:r>
      <w:r>
        <w:rPr>
          <w:spacing w:val="-63"/>
        </w:rPr>
        <w:t> </w:t>
      </w:r>
      <w:r>
        <w:rPr/>
        <w:t>日在深圳市罗湖区布吉路</w:t>
      </w:r>
      <w:r>
        <w:rPr>
          <w:spacing w:val="-62"/>
        </w:rPr>
        <w:t> </w:t>
      </w:r>
      <w:r>
        <w:rPr/>
        <w:t>1021</w:t>
      </w:r>
      <w:r>
        <w:rPr>
          <w:spacing w:val="-62"/>
        </w:rPr>
        <w:t> </w:t>
      </w:r>
      <w:r>
        <w:rPr/>
        <w:t>号天乐大厦</w:t>
      </w:r>
      <w:r>
        <w:rPr>
          <w:spacing w:val="-62"/>
        </w:rPr>
        <w:t> </w:t>
      </w:r>
      <w:r>
        <w:rPr/>
        <w:t>22</w:t>
      </w:r>
      <w:r>
        <w:rPr>
          <w:spacing w:val="-62"/>
        </w:rPr>
        <w:t> </w:t>
      </w:r>
      <w:r>
        <w:rPr/>
        <w:t>楼会</w:t>
      </w:r>
      <w:r>
        <w:rPr>
          <w:spacing w:val="-1"/>
        </w:rPr>
        <w:t> </w:t>
      </w:r>
      <w:r>
        <w:rPr>
          <w:spacing w:val="9"/>
        </w:rPr>
        <w:t>议室以现场投票方式召开。参加本次股东大会的股东（授权股东）15</w:t>
      </w:r>
      <w:r>
        <w:rPr>
          <w:spacing w:val="18"/>
        </w:rPr>
        <w:t> </w:t>
      </w:r>
      <w:r>
        <w:rPr>
          <w:spacing w:val="10"/>
        </w:rPr>
        <w:t>人、代表股份</w:t>
      </w:r>
      <w:r>
        <w:rPr>
          <w:spacing w:val="10"/>
        </w:rPr>
        <w:t> </w:t>
      </w:r>
      <w:r>
        <w:rPr/>
        <w:t>161,674,085</w:t>
      </w:r>
      <w:r>
        <w:rPr>
          <w:spacing w:val="-52"/>
        </w:rPr>
        <w:t> </w:t>
      </w:r>
      <w:r>
        <w:rPr>
          <w:spacing w:val="-5"/>
        </w:rPr>
        <w:t>股，占公司有表决权股份总数的</w:t>
      </w:r>
      <w:r>
        <w:rPr>
          <w:spacing w:val="-52"/>
        </w:rPr>
        <w:t> </w:t>
      </w:r>
      <w:r>
        <w:rPr>
          <w:spacing w:val="-3"/>
        </w:rPr>
        <w:t>35.76％。本次股东大会经广东晟典律师事</w:t>
      </w:r>
      <w:r>
        <w:rPr>
          <w:spacing w:val="-118"/>
        </w:rPr>
        <w:t> </w:t>
      </w:r>
      <w:r>
        <w:rPr>
          <w:spacing w:val="-118"/>
        </w:rPr>
      </w:r>
      <w:r>
        <w:rPr/>
        <w:t>务所徐向红律师现场见证并出具了法律意见书。</w:t>
      </w:r>
    </w:p>
    <w:p>
      <w:pPr>
        <w:pStyle w:val="BodyText"/>
        <w:spacing w:line="357" w:lineRule="auto" w:before="114"/>
        <w:ind w:right="96" w:firstLine="480"/>
        <w:jc w:val="left"/>
      </w:pPr>
      <w:r>
        <w:rPr/>
        <w:t>本次股东大会审议并通过了：1、《关于修改公司&lt;章程&gt;的议案》；2、《关于更换 </w:t>
      </w:r>
      <w:r>
        <w:rPr>
          <w:spacing w:val="-4"/>
        </w:rPr>
        <w:t>公司部分董事的议案》；3、《关于为下属企业深圳市布吉海鲜批发市场有限公司提供贷</w:t>
      </w:r>
      <w:r>
        <w:rPr>
          <w:spacing w:val="-110"/>
        </w:rPr>
        <w:t> </w:t>
      </w:r>
      <w:r>
        <w:rPr>
          <w:spacing w:val="-110"/>
        </w:rPr>
      </w:r>
      <w:r>
        <w:rPr>
          <w:spacing w:val="-3"/>
        </w:rPr>
        <w:t>款担保的议案》；4、《关于为参股企业深圳市民润农产品配送连锁商业有限公司提供贷</w:t>
      </w:r>
      <w:r>
        <w:rPr>
          <w:spacing w:val="-117"/>
        </w:rPr>
        <w:t> </w:t>
      </w:r>
      <w:r>
        <w:rPr>
          <w:spacing w:val="-117"/>
        </w:rPr>
      </w:r>
      <w:r>
        <w:rPr/>
        <w:t>款担保的议案》；5、《关于为参股企业青岛青联股份有限公司提供贷款担保的议案》； 6、《关于实施公司薪酬方案的议案》。</w:t>
      </w:r>
    </w:p>
    <w:p>
      <w:pPr>
        <w:pStyle w:val="BodyText"/>
        <w:spacing w:line="240" w:lineRule="auto" w:before="36"/>
        <w:ind w:left="628" w:right="0"/>
        <w:jc w:val="left"/>
      </w:pPr>
      <w:r>
        <w:rPr/>
        <w:t>本次股东大会决议公告刊登于</w:t>
      </w:r>
      <w:r>
        <w:rPr>
          <w:spacing w:val="-60"/>
        </w:rPr>
        <w:t> </w:t>
      </w:r>
      <w:r>
        <w:rPr/>
        <w:t>2008 年</w:t>
      </w:r>
      <w:r>
        <w:rPr>
          <w:spacing w:val="-60"/>
        </w:rPr>
        <w:t> </w:t>
      </w:r>
      <w:r>
        <w:rPr/>
        <w:t>8</w:t>
      </w:r>
      <w:r>
        <w:rPr>
          <w:spacing w:val="-60"/>
        </w:rPr>
        <w:t> </w:t>
      </w:r>
      <w:r>
        <w:rPr/>
        <w:t>月</w:t>
      </w:r>
      <w:r>
        <w:rPr>
          <w:spacing w:val="-60"/>
        </w:rPr>
        <w:t> </w:t>
      </w:r>
      <w:r>
        <w:rPr/>
        <w:t>29 日《中国证劵报》、《证券时报》、</w:t>
      </w:r>
    </w:p>
    <w:p>
      <w:pPr>
        <w:spacing w:line="357" w:lineRule="auto" w:before="154"/>
        <w:ind w:left="630" w:right="5420" w:hanging="483"/>
        <w:jc w:val="left"/>
        <w:rPr>
          <w:rFonts w:ascii="宋体" w:hAnsi="宋体" w:cs="宋体" w:eastAsia="宋体" w:hint="default"/>
          <w:sz w:val="24"/>
          <w:szCs w:val="24"/>
        </w:rPr>
      </w:pPr>
      <w:r>
        <w:rPr>
          <w:rFonts w:ascii="宋体" w:hAnsi="宋体" w:cs="宋体" w:eastAsia="宋体" w:hint="default"/>
          <w:sz w:val="24"/>
          <w:szCs w:val="24"/>
        </w:rPr>
        <w:t>《上海证券报》及巨潮网站。 </w:t>
      </w:r>
      <w:r>
        <w:rPr>
          <w:rFonts w:ascii="宋体" w:hAnsi="宋体" w:cs="宋体" w:eastAsia="宋体" w:hint="default"/>
          <w:b/>
          <w:bCs/>
          <w:sz w:val="24"/>
          <w:szCs w:val="24"/>
        </w:rPr>
        <w:t>三、2008</w:t>
      </w:r>
      <w:r>
        <w:rPr>
          <w:rFonts w:ascii="宋体" w:hAnsi="宋体" w:cs="宋体" w:eastAsia="宋体" w:hint="default"/>
          <w:b/>
          <w:bCs/>
          <w:spacing w:val="-62"/>
          <w:sz w:val="24"/>
          <w:szCs w:val="24"/>
        </w:rPr>
        <w:t> </w:t>
      </w:r>
      <w:r>
        <w:rPr>
          <w:rFonts w:ascii="宋体" w:hAnsi="宋体" w:cs="宋体" w:eastAsia="宋体" w:hint="default"/>
          <w:b/>
          <w:bCs/>
          <w:sz w:val="24"/>
          <w:szCs w:val="24"/>
        </w:rPr>
        <w:t>年第二次临时股东大会</w:t>
      </w:r>
      <w:r>
        <w:rPr>
          <w:rFonts w:ascii="宋体" w:hAnsi="宋体" w:cs="宋体" w:eastAsia="宋体" w:hint="default"/>
          <w:sz w:val="24"/>
          <w:szCs w:val="24"/>
        </w:rPr>
      </w:r>
    </w:p>
    <w:p>
      <w:pPr>
        <w:spacing w:after="0" w:line="357" w:lineRule="auto"/>
        <w:jc w:val="left"/>
        <w:rPr>
          <w:rFonts w:ascii="宋体" w:hAnsi="宋体" w:cs="宋体" w:eastAsia="宋体" w:hint="default"/>
          <w:sz w:val="24"/>
          <w:szCs w:val="24"/>
        </w:rPr>
        <w:sectPr>
          <w:pgSz w:w="11910" w:h="16840"/>
          <w:pgMar w:header="696" w:footer="670" w:top="1260" w:bottom="860" w:left="1240" w:right="1160"/>
        </w:sectPr>
      </w:pPr>
    </w:p>
    <w:p>
      <w:pPr>
        <w:pStyle w:val="BodyText"/>
        <w:spacing w:line="240" w:lineRule="auto" w:before="95"/>
        <w:ind w:left="628" w:right="96"/>
        <w:jc w:val="left"/>
      </w:pPr>
      <w:r>
        <w:rPr/>
        <w:pict>
          <v:group style="position:absolute;margin-left:67.919998pt;margin-top:6.345918pt;width:459.45pt;height:.1pt;mso-position-horizontal-relative:page;mso-position-vertical-relative:paragraph;z-index:-856888" coordorigin="1358,127" coordsize="9189,2">
            <v:shape style="position:absolute;left:1358;top:127;width:9189;height:2" coordorigin="1358,127" coordsize="9189,0" path="m1358,127l10547,127e" filled="false" stroked="true" strokeweight=".71997pt" strokecolor="#000000">
              <v:path arrowok="t"/>
            </v:shape>
            <w10:wrap type="none"/>
          </v:group>
        </w:pict>
      </w:r>
      <w:r>
        <w:rPr/>
        <w:t>深圳市农产品股份有限公司</w:t>
      </w:r>
      <w:r>
        <w:rPr>
          <w:spacing w:val="-47"/>
        </w:rPr>
        <w:t> </w:t>
      </w:r>
      <w:r>
        <w:rPr/>
        <w:t>2008 年第二次临时股东大会会议通知于</w:t>
      </w:r>
      <w:r>
        <w:rPr>
          <w:spacing w:val="-47"/>
        </w:rPr>
        <w:t> </w:t>
      </w:r>
      <w:r>
        <w:rPr/>
        <w:t>2008</w:t>
      </w:r>
      <w:r>
        <w:rPr>
          <w:spacing w:val="-47"/>
        </w:rPr>
        <w:t> </w:t>
      </w:r>
      <w:r>
        <w:rPr/>
        <w:t>年</w:t>
      </w:r>
      <w:r>
        <w:rPr>
          <w:spacing w:val="-46"/>
        </w:rPr>
        <w:t> </w:t>
      </w:r>
      <w:r>
        <w:rPr/>
        <w:t>10</w:t>
      </w:r>
      <w:r>
        <w:rPr>
          <w:spacing w:val="-47"/>
        </w:rPr>
        <w:t> </w:t>
      </w:r>
      <w:r>
        <w:rPr/>
        <w:t>月</w:t>
      </w:r>
    </w:p>
    <w:p>
      <w:pPr>
        <w:pStyle w:val="BodyText"/>
        <w:spacing w:line="240" w:lineRule="auto" w:before="152"/>
        <w:ind w:right="0"/>
        <w:jc w:val="both"/>
      </w:pPr>
      <w:r>
        <w:rPr/>
        <w:t>29</w:t>
      </w:r>
      <w:r>
        <w:rPr>
          <w:spacing w:val="-39"/>
        </w:rPr>
        <w:t> </w:t>
      </w:r>
      <w:r>
        <w:rPr>
          <w:spacing w:val="-2"/>
        </w:rPr>
        <w:t>日刊登于《中国证劵报》、《证券时报》、《上海证券报》及巨潮网站，股东资格确</w:t>
      </w:r>
    </w:p>
    <w:p>
      <w:pPr>
        <w:pStyle w:val="BodyText"/>
        <w:spacing w:line="357" w:lineRule="auto" w:before="152"/>
        <w:ind w:left="628" w:right="216" w:hanging="480"/>
        <w:jc w:val="left"/>
      </w:pPr>
      <w:r>
        <w:rPr/>
        <w:t>认日为</w:t>
      </w:r>
      <w:r>
        <w:rPr>
          <w:spacing w:val="-60"/>
        </w:rPr>
        <w:t> </w:t>
      </w:r>
      <w:r>
        <w:rPr/>
        <w:t>2008</w:t>
      </w:r>
      <w:r>
        <w:rPr>
          <w:spacing w:val="-60"/>
        </w:rPr>
        <w:t> </w:t>
      </w:r>
      <w:r>
        <w:rPr/>
        <w:t>年</w:t>
      </w:r>
      <w:r>
        <w:rPr>
          <w:spacing w:val="-60"/>
        </w:rPr>
        <w:t> </w:t>
      </w:r>
      <w:r>
        <w:rPr/>
        <w:t>11</w:t>
      </w:r>
      <w:r>
        <w:rPr>
          <w:spacing w:val="-60"/>
        </w:rPr>
        <w:t> </w:t>
      </w:r>
      <w:r>
        <w:rPr/>
        <w:t>月</w:t>
      </w:r>
      <w:r>
        <w:rPr>
          <w:spacing w:val="-60"/>
        </w:rPr>
        <w:t> </w:t>
      </w:r>
      <w:r>
        <w:rPr/>
        <w:t>6</w:t>
      </w:r>
      <w:r>
        <w:rPr>
          <w:spacing w:val="-60"/>
        </w:rPr>
        <w:t> </w:t>
      </w:r>
      <w:r>
        <w:rPr/>
        <w:t>日。</w:t>
      </w:r>
      <w:r>
        <w:rPr/>
        <w:t> 本次股东大会于2008年11月14日在深圳市罗湖区布吉路1021号天乐大厦22楼会议室</w:t>
      </w:r>
    </w:p>
    <w:p>
      <w:pPr>
        <w:pStyle w:val="BodyText"/>
        <w:spacing w:line="357" w:lineRule="auto"/>
        <w:ind w:right="225"/>
        <w:jc w:val="both"/>
      </w:pPr>
      <w:r>
        <w:rPr>
          <w:spacing w:val="-7"/>
        </w:rPr>
        <w:t>召开。本次股东大会通过深圳证券交易所交易系统进行网络投票的时间为：2008</w:t>
      </w:r>
      <w:r>
        <w:rPr/>
        <w:t> 年11</w:t>
      </w:r>
      <w:r>
        <w:rPr>
          <w:spacing w:val="23"/>
        </w:rPr>
        <w:t> </w:t>
      </w:r>
      <w:r>
        <w:rPr/>
        <w:t>月</w:t>
      </w:r>
      <w:r>
        <w:rPr/>
        <w:t> 14 日上午9：30－11：30，下午13：00－15：00；通过深圳证券交易所互联网投票系统 </w:t>
      </w:r>
      <w:r>
        <w:rPr>
          <w:spacing w:val="-4"/>
        </w:rPr>
        <w:t>投票的时间为：2008 </w:t>
      </w:r>
      <w:r>
        <w:rPr/>
        <w:t>年11 月13 </w:t>
      </w:r>
      <w:r>
        <w:rPr>
          <w:spacing w:val="-3"/>
        </w:rPr>
        <w:t>日下午15：00—2008 </w:t>
      </w:r>
      <w:r>
        <w:rPr/>
        <w:t>年11 月14 </w:t>
      </w:r>
      <w:r>
        <w:rPr>
          <w:spacing w:val="-5"/>
        </w:rPr>
        <w:t>日下午15：00</w:t>
      </w:r>
      <w:r>
        <w:rPr>
          <w:spacing w:val="15"/>
        </w:rPr>
        <w:t> </w:t>
      </w:r>
      <w:r>
        <w:rPr/>
        <w:t>期间的</w:t>
      </w:r>
      <w:r>
        <w:rPr/>
        <w:t> 任意时间。</w:t>
      </w:r>
    </w:p>
    <w:p>
      <w:pPr>
        <w:pStyle w:val="BodyText"/>
        <w:spacing w:line="357" w:lineRule="auto"/>
        <w:ind w:right="96" w:firstLine="480"/>
        <w:jc w:val="left"/>
      </w:pPr>
      <w:r>
        <w:rPr>
          <w:spacing w:val="-9"/>
        </w:rPr>
        <w:t>参加本次股东大会现场会议和网络投票的股东（授权股东）39人、代表股份168，585，</w:t>
      </w:r>
      <w:r>
        <w:rPr/>
        <w:t> 444股，占公司有表决权股份总数的37.29％。本次股东大会经广东晟典律师事务所周游 律师现场见证并出具了法律意见书。</w:t>
      </w:r>
    </w:p>
    <w:p>
      <w:pPr>
        <w:pStyle w:val="BodyText"/>
        <w:spacing w:line="357" w:lineRule="auto"/>
        <w:ind w:right="225" w:firstLine="480"/>
        <w:jc w:val="both"/>
      </w:pPr>
      <w:r>
        <w:rPr>
          <w:spacing w:val="-4"/>
        </w:rPr>
        <w:t>本次股东大会审议并通过了：1、《关于将部分暂未使用的募集资金用于补充流动资</w:t>
      </w:r>
      <w:r>
        <w:rPr/>
        <w:t> 金的议案》；2、《关于发行公司第二次短期融资券的议案》。</w:t>
      </w:r>
    </w:p>
    <w:p>
      <w:pPr>
        <w:pStyle w:val="BodyText"/>
        <w:spacing w:line="240" w:lineRule="auto"/>
        <w:ind w:left="628" w:right="0"/>
        <w:jc w:val="left"/>
      </w:pPr>
      <w:r>
        <w:rPr/>
        <w:t>本次股东大会决议公告刊登于</w:t>
      </w:r>
      <w:r>
        <w:rPr>
          <w:spacing w:val="-59"/>
        </w:rPr>
        <w:t> </w:t>
      </w:r>
      <w:r>
        <w:rPr/>
        <w:t>2008</w:t>
      </w:r>
      <w:r>
        <w:rPr>
          <w:spacing w:val="3"/>
        </w:rPr>
        <w:t> </w:t>
      </w:r>
      <w:r>
        <w:rPr/>
        <w:t>年</w:t>
      </w:r>
      <w:r>
        <w:rPr>
          <w:spacing w:val="-59"/>
        </w:rPr>
        <w:t> </w:t>
      </w:r>
      <w:r>
        <w:rPr/>
        <w:t>11</w:t>
      </w:r>
      <w:r>
        <w:rPr>
          <w:spacing w:val="-59"/>
        </w:rPr>
        <w:t> </w:t>
      </w:r>
      <w:r>
        <w:rPr/>
        <w:t>月</w:t>
      </w:r>
      <w:r>
        <w:rPr>
          <w:spacing w:val="-59"/>
        </w:rPr>
        <w:t> </w:t>
      </w:r>
      <w:r>
        <w:rPr/>
        <w:t>15</w:t>
      </w:r>
      <w:r>
        <w:rPr>
          <w:spacing w:val="3"/>
        </w:rPr>
        <w:t> </w:t>
      </w:r>
      <w:r>
        <w:rPr>
          <w:spacing w:val="-8"/>
        </w:rPr>
        <w:t>日《中国证劵报》、《证券时报》、</w:t>
      </w:r>
    </w:p>
    <w:p>
      <w:pPr>
        <w:pStyle w:val="BodyText"/>
        <w:spacing w:line="240" w:lineRule="auto" w:before="152"/>
        <w:ind w:right="0"/>
        <w:jc w:val="both"/>
      </w:pPr>
      <w:r>
        <w:rPr/>
        <w:t>《上海证券报》及巨潮网站。</w:t>
      </w:r>
    </w:p>
    <w:p>
      <w:pPr>
        <w:spacing w:line="240" w:lineRule="auto" w:before="1"/>
        <w:rPr>
          <w:rFonts w:ascii="宋体" w:hAnsi="宋体" w:cs="宋体" w:eastAsia="宋体" w:hint="default"/>
          <w:sz w:val="23"/>
          <w:szCs w:val="23"/>
        </w:rPr>
      </w:pPr>
    </w:p>
    <w:p>
      <w:pPr>
        <w:spacing w:line="360" w:lineRule="auto" w:before="0"/>
        <w:ind w:left="630" w:right="3581" w:firstLine="2887"/>
        <w:jc w:val="left"/>
        <w:rPr>
          <w:rFonts w:ascii="宋体" w:hAnsi="宋体" w:cs="宋体" w:eastAsia="宋体" w:hint="default"/>
          <w:sz w:val="24"/>
          <w:szCs w:val="24"/>
        </w:rPr>
      </w:pPr>
      <w:r>
        <w:rPr>
          <w:rFonts w:ascii="黑体" w:hAnsi="黑体" w:cs="黑体" w:eastAsia="黑体" w:hint="default"/>
          <w:b/>
          <w:bCs/>
          <w:sz w:val="28"/>
          <w:szCs w:val="28"/>
        </w:rPr>
        <w:t>第七章</w:t>
      </w:r>
      <w:r>
        <w:rPr>
          <w:rFonts w:ascii="黑体" w:hAnsi="黑体" w:cs="黑体" w:eastAsia="黑体" w:hint="default"/>
          <w:b/>
          <w:bCs/>
          <w:spacing w:val="-4"/>
          <w:sz w:val="28"/>
          <w:szCs w:val="28"/>
        </w:rPr>
        <w:t> </w:t>
      </w:r>
      <w:r>
        <w:rPr>
          <w:rFonts w:ascii="黑体" w:hAnsi="黑体" w:cs="黑体" w:eastAsia="黑体" w:hint="default"/>
          <w:b/>
          <w:bCs/>
          <w:sz w:val="28"/>
          <w:szCs w:val="28"/>
        </w:rPr>
        <w:t>董事会报告</w:t>
      </w:r>
      <w:r>
        <w:rPr>
          <w:rFonts w:ascii="黑体" w:hAnsi="黑体" w:cs="黑体" w:eastAsia="黑体" w:hint="default"/>
          <w:b/>
          <w:bCs/>
          <w:spacing w:val="1"/>
          <w:w w:val="99"/>
          <w:sz w:val="28"/>
          <w:szCs w:val="28"/>
        </w:rPr>
        <w:t> </w:t>
      </w:r>
      <w:r>
        <w:rPr>
          <w:rFonts w:ascii="宋体" w:hAnsi="宋体" w:cs="宋体" w:eastAsia="宋体" w:hint="default"/>
          <w:b/>
          <w:bCs/>
          <w:sz w:val="24"/>
          <w:szCs w:val="24"/>
        </w:rPr>
        <w:t>第一节</w:t>
      </w:r>
      <w:r>
        <w:rPr>
          <w:rFonts w:ascii="宋体" w:hAnsi="宋体" w:cs="宋体" w:eastAsia="宋体" w:hint="default"/>
          <w:b/>
          <w:bCs/>
          <w:spacing w:val="-1"/>
          <w:sz w:val="24"/>
          <w:szCs w:val="24"/>
        </w:rPr>
        <w:t> </w:t>
      </w:r>
      <w:r>
        <w:rPr>
          <w:rFonts w:ascii="宋体" w:hAnsi="宋体" w:cs="宋体" w:eastAsia="宋体" w:hint="default"/>
          <w:b/>
          <w:bCs/>
          <w:sz w:val="24"/>
          <w:szCs w:val="24"/>
        </w:rPr>
        <w:t>管理层讨论与分析</w:t>
      </w:r>
      <w:r>
        <w:rPr>
          <w:rFonts w:ascii="宋体" w:hAnsi="宋体" w:cs="宋体" w:eastAsia="宋体" w:hint="default"/>
          <w:b/>
          <w:bCs/>
          <w:w w:val="99"/>
          <w:sz w:val="24"/>
          <w:szCs w:val="24"/>
        </w:rPr>
        <w:t> </w:t>
      </w:r>
      <w:r>
        <w:rPr>
          <w:rFonts w:ascii="宋体" w:hAnsi="宋体" w:cs="宋体" w:eastAsia="宋体" w:hint="default"/>
          <w:b/>
          <w:bCs/>
          <w:sz w:val="24"/>
          <w:szCs w:val="24"/>
        </w:rPr>
        <w:t>一、核心业务市场环境和行业发展</w:t>
      </w:r>
      <w:r>
        <w:rPr>
          <w:rFonts w:ascii="宋体" w:hAnsi="宋体" w:cs="宋体" w:eastAsia="宋体" w:hint="default"/>
          <w:sz w:val="24"/>
          <w:szCs w:val="24"/>
        </w:rPr>
      </w:r>
    </w:p>
    <w:p>
      <w:pPr>
        <w:pStyle w:val="BodyText"/>
        <w:spacing w:line="357" w:lineRule="auto" w:before="32"/>
        <w:ind w:right="224" w:firstLine="471"/>
        <w:jc w:val="both"/>
      </w:pPr>
      <w:r>
        <w:rPr>
          <w:rFonts w:ascii="宋体" w:hAnsi="宋体" w:cs="宋体" w:eastAsia="宋体" w:hint="default"/>
          <w:b/>
          <w:bCs/>
        </w:rPr>
        <w:t>1、经济形势风云突变，主业抗风险能力突出。</w:t>
      </w:r>
      <w:r>
        <w:rPr/>
        <w:t>2008</w:t>
      </w:r>
      <w:r>
        <w:rPr>
          <w:spacing w:val="-19"/>
        </w:rPr>
        <w:t> </w:t>
      </w:r>
      <w:r>
        <w:rPr/>
        <w:t>年以来，国际国内金融环境和</w:t>
      </w:r>
      <w:r>
        <w:rPr/>
        <w:t> 经济形势发生了重大变化，由美国次贷危机引发的经济危机蔓延到中国，国内企业生存 </w:t>
      </w:r>
      <w:r>
        <w:rPr>
          <w:spacing w:val="-6"/>
        </w:rPr>
        <w:t>和发展面临巨大压力。在这种环境下，农产品却“逆势而行”，屡屡被指为金融风暴中的</w:t>
      </w:r>
      <w:r>
        <w:rPr>
          <w:spacing w:val="-118"/>
        </w:rPr>
        <w:t> </w:t>
      </w:r>
      <w:r>
        <w:rPr>
          <w:spacing w:val="-118"/>
        </w:rPr>
      </w:r>
      <w:r>
        <w:rPr>
          <w:spacing w:val="-5"/>
        </w:rPr>
        <w:t>一方“净土”，经济周期性比较弱，抗风险能力比较强。</w:t>
      </w:r>
    </w:p>
    <w:p>
      <w:pPr>
        <w:pStyle w:val="BodyText"/>
        <w:spacing w:line="357" w:lineRule="auto"/>
        <w:ind w:right="225" w:firstLine="470"/>
        <w:jc w:val="both"/>
      </w:pPr>
      <w:r>
        <w:rPr/>
        <w:t>客观上，经济危机使得公司经营面临的不确定因素有所增加，潜在的经营风险有所 加大。但相对其他行业而言，公司主业发展态势较为稳定，主要得益于公司近几年“归 核化”和“网络化”战略的引导，使得公司的批发市场主业基础愈加稳固，发展势头也 日益壮大，公司的抗风险能力得到了进一步提升。另外，由于公司是关乎民生的国家级 “菜篮子”企业，受益于政府陆续出台的大力扶持农业发展的一系列政策，公司的生产 经营总体上处于平稳运行状态。</w:t>
      </w:r>
    </w:p>
    <w:p>
      <w:pPr>
        <w:pStyle w:val="BodyText"/>
        <w:spacing w:line="240" w:lineRule="auto"/>
        <w:ind w:left="618" w:right="96"/>
        <w:jc w:val="left"/>
      </w:pPr>
      <w:r>
        <w:rPr/>
        <w:t>放大到整个农产品流通行业来看，行业的稳步发展趋势也极为明显。首先，农副产</w:t>
      </w:r>
    </w:p>
    <w:p>
      <w:pPr>
        <w:spacing w:after="0" w:line="240" w:lineRule="auto"/>
        <w:jc w:val="left"/>
        <w:sectPr>
          <w:pgSz w:w="11910" w:h="16840"/>
          <w:pgMar w:header="696" w:footer="670" w:top="1260" w:bottom="860" w:left="1240" w:right="1160"/>
        </w:sectPr>
      </w:pPr>
    </w:p>
    <w:p>
      <w:pPr>
        <w:pStyle w:val="BodyText"/>
        <w:spacing w:line="240" w:lineRule="auto" w:before="95"/>
        <w:ind w:right="96"/>
        <w:jc w:val="left"/>
      </w:pPr>
      <w:r>
        <w:rPr/>
        <w:pict>
          <v:group style="position:absolute;margin-left:67.919998pt;margin-top:6.345918pt;width:459.45pt;height:.1pt;mso-position-horizontal-relative:page;mso-position-vertical-relative:paragraph;z-index:-856864" coordorigin="1358,127" coordsize="9189,2">
            <v:shape style="position:absolute;left:1358;top:127;width:9189;height:2" coordorigin="1358,127" coordsize="9189,0" path="m1358,127l10547,127e" filled="false" stroked="true" strokeweight=".71997pt" strokecolor="#000000">
              <v:path arrowok="t"/>
            </v:shape>
            <w10:wrap type="none"/>
          </v:group>
        </w:pict>
      </w:r>
      <w:r>
        <w:rPr/>
        <w:t>品作为生活基本必需品，需求量和消费量相对较为稳定，我国现有大型城市近</w:t>
      </w:r>
      <w:r>
        <w:rPr>
          <w:spacing w:val="-57"/>
        </w:rPr>
        <w:t> </w:t>
      </w:r>
      <w:r>
        <w:rPr/>
        <w:t>100</w:t>
      </w:r>
      <w:r>
        <w:rPr>
          <w:spacing w:val="-57"/>
        </w:rPr>
        <w:t> </w:t>
      </w:r>
      <w:r>
        <w:rPr/>
        <w:t>座，</w:t>
      </w:r>
    </w:p>
    <w:p>
      <w:pPr>
        <w:pStyle w:val="BodyText"/>
        <w:spacing w:line="357" w:lineRule="auto" w:before="152"/>
        <w:ind w:right="96"/>
        <w:jc w:val="left"/>
      </w:pPr>
      <w:r>
        <w:rPr>
          <w:spacing w:val="-4"/>
        </w:rPr>
        <w:t>其中，大城市、特大城市近</w:t>
      </w:r>
      <w:r>
        <w:rPr>
          <w:spacing w:val="-53"/>
        </w:rPr>
        <w:t> </w:t>
      </w:r>
      <w:r>
        <w:rPr/>
        <w:t>50</w:t>
      </w:r>
      <w:r>
        <w:rPr>
          <w:spacing w:val="-53"/>
        </w:rPr>
        <w:t> </w:t>
      </w:r>
      <w:r>
        <w:rPr>
          <w:spacing w:val="-4"/>
        </w:rPr>
        <w:t>座，这些大城市人口高度集中，消费能力强大；其次，我</w:t>
      </w:r>
      <w:r>
        <w:rPr>
          <w:spacing w:val="-105"/>
        </w:rPr>
        <w:t> </w:t>
      </w:r>
      <w:r>
        <w:rPr>
          <w:spacing w:val="-105"/>
        </w:rPr>
      </w:r>
      <w:r>
        <w:rPr/>
        <w:t>国农业生产的特点，决定了大型农产品批发市场在促进农产品流通中的中枢作用。我国</w:t>
      </w:r>
      <w:r>
        <w:rPr/>
        <w:t> 农业生产规模较小，产业化程度不高，要让天南海北的农产品迅速、安全、有效地送到 城市居民的餐桌，就必须通过高效、有序的农产品批发市场，让大量的买方和卖方进行 </w:t>
      </w:r>
      <w:r>
        <w:rPr>
          <w:spacing w:val="-6"/>
        </w:rPr>
        <w:t>充分的交易，才能使不易保鲜的农产品迅速实现其价值，居民的餐桌才能丰富多彩。2008</w:t>
      </w:r>
      <w:r>
        <w:rPr>
          <w:spacing w:val="-105"/>
        </w:rPr>
        <w:t> </w:t>
      </w:r>
      <w:r>
        <w:rPr>
          <w:spacing w:val="-105"/>
        </w:rPr>
      </w:r>
      <w:r>
        <w:rPr/>
        <w:t>年</w:t>
      </w:r>
      <w:r>
        <w:rPr>
          <w:spacing w:val="-58"/>
        </w:rPr>
        <w:t> </w:t>
      </w:r>
      <w:r>
        <w:rPr/>
        <w:t>12</w:t>
      </w:r>
      <w:r>
        <w:rPr>
          <w:spacing w:val="-58"/>
        </w:rPr>
        <w:t> </w:t>
      </w:r>
      <w:r>
        <w:rPr/>
        <w:t>月</w:t>
      </w:r>
      <w:r>
        <w:rPr>
          <w:spacing w:val="-58"/>
        </w:rPr>
        <w:t> </w:t>
      </w:r>
      <w:r>
        <w:rPr/>
        <w:t>18</w:t>
      </w:r>
      <w:r>
        <w:rPr>
          <w:spacing w:val="-59"/>
        </w:rPr>
        <w:t> </w:t>
      </w:r>
      <w:r>
        <w:rPr/>
        <w:t>日，商务部发文《推动农产品流通体系建设，扩大农产品消费》，明确指出</w:t>
      </w:r>
      <w:r>
        <w:rPr/>
        <w:t> “批发市场是我国当前农产品流通的主渠道，70%的农产品通过批发市场进入零售环节。 商务部将进一步扩展农产品批发市场的支持范围和规模，培育多层次的农产品市场。”</w:t>
      </w:r>
    </w:p>
    <w:p>
      <w:pPr>
        <w:pStyle w:val="BodyText"/>
        <w:spacing w:line="357" w:lineRule="auto" w:before="191"/>
        <w:ind w:right="225" w:firstLine="471"/>
        <w:jc w:val="both"/>
      </w:pPr>
      <w:r>
        <w:rPr>
          <w:rFonts w:ascii="宋体" w:hAnsi="宋体" w:cs="宋体" w:eastAsia="宋体" w:hint="default"/>
          <w:b/>
          <w:bCs/>
        </w:rPr>
        <w:t>2、经济危机导致农民外出就业难，力促农业收入增长。</w:t>
      </w:r>
      <w:r>
        <w:rPr/>
        <w:t>2008</w:t>
      </w:r>
      <w:r>
        <w:rPr>
          <w:spacing w:val="-75"/>
        </w:rPr>
        <w:t> </w:t>
      </w:r>
      <w:r>
        <w:rPr/>
        <w:t>年</w:t>
      </w:r>
      <w:r>
        <w:rPr>
          <w:spacing w:val="-75"/>
        </w:rPr>
        <w:t> </w:t>
      </w:r>
      <w:r>
        <w:rPr/>
        <w:t>12</w:t>
      </w:r>
      <w:r>
        <w:rPr>
          <w:spacing w:val="-75"/>
        </w:rPr>
        <w:t> </w:t>
      </w:r>
      <w:r>
        <w:rPr>
          <w:spacing w:val="-3"/>
        </w:rPr>
        <w:t>月，商务部下发</w:t>
      </w:r>
      <w:r>
        <w:rPr/>
        <w:t> 紧急通知，要求各地进一步加大工作力度，采取切实有效措施，搞活农产品流通，扩大 农产品销售，及时帮助农户解决农产品销售难问题。通知指出，国际金融危机对实体经 济的影响还在进一步加深，农民外出务工难度增大，农业生产成为农民主要收入来源。 因此，搞活农产品流通，扩大农产品销售，是保障农民收入、扩大内需的重要内容。</w:t>
      </w:r>
    </w:p>
    <w:p>
      <w:pPr>
        <w:pStyle w:val="BodyText"/>
        <w:spacing w:line="357" w:lineRule="auto" w:before="191"/>
        <w:ind w:right="96" w:firstLine="470"/>
        <w:jc w:val="left"/>
      </w:pPr>
      <w:r>
        <w:rPr>
          <w:spacing w:val="-4"/>
        </w:rPr>
        <w:t>随着大批农民工回归农业，国家对“三农”问题的重视再次达到了新的高度，同时，</w:t>
      </w:r>
      <w:r>
        <w:rPr>
          <w:spacing w:val="-1"/>
        </w:rPr>
        <w:t> </w:t>
      </w:r>
      <w:r>
        <w:rPr/>
        <w:t>大型农产品批发市场对于解决“三农”问题、促进农产品流通、保障城市供应所发挥的</w:t>
      </w:r>
      <w:r>
        <w:rPr/>
        <w:t> 重大作用也得到广泛认可，国家和政府对农产品批发市场的重视程度和支持力度空前提 高。</w:t>
      </w:r>
    </w:p>
    <w:p>
      <w:pPr>
        <w:pStyle w:val="BodyText"/>
        <w:spacing w:line="355" w:lineRule="auto" w:before="191"/>
        <w:ind w:right="93" w:firstLine="471"/>
        <w:jc w:val="left"/>
      </w:pPr>
      <w:r>
        <w:rPr>
          <w:rFonts w:ascii="宋体" w:hAnsi="宋体" w:cs="宋体" w:eastAsia="宋体" w:hint="default"/>
          <w:b/>
          <w:bCs/>
        </w:rPr>
        <w:t>3、食品安全问题时有发生，责任与压力共担。</w:t>
      </w:r>
      <w:r>
        <w:rPr/>
        <w:t>2008</w:t>
      </w:r>
      <w:r>
        <w:rPr>
          <w:spacing w:val="-45"/>
        </w:rPr>
        <w:t> </w:t>
      </w:r>
      <w:r>
        <w:rPr/>
        <w:t>年</w:t>
      </w:r>
      <w:r>
        <w:rPr>
          <w:spacing w:val="-46"/>
        </w:rPr>
        <w:t> </w:t>
      </w:r>
      <w:r>
        <w:rPr/>
        <w:t>9</w:t>
      </w:r>
      <w:r>
        <w:rPr>
          <w:spacing w:val="-45"/>
        </w:rPr>
        <w:t> </w:t>
      </w:r>
      <w:r>
        <w:rPr/>
        <w:t>月，“三聚氢胺”事件曝</w:t>
      </w:r>
      <w:r>
        <w:rPr/>
        <w:t> 光并在全国范围迅速蔓延，食品安全受到人们前所未有的关注。2008</w:t>
      </w:r>
      <w:r>
        <w:rPr>
          <w:spacing w:val="-59"/>
        </w:rPr>
        <w:t> </w:t>
      </w:r>
      <w:r>
        <w:rPr/>
        <w:t>年</w:t>
      </w:r>
      <w:r>
        <w:rPr>
          <w:spacing w:val="-59"/>
        </w:rPr>
        <w:t> </w:t>
      </w:r>
      <w:r>
        <w:rPr>
          <w:spacing w:val="30"/>
        </w:rPr>
        <w:t>10月9</w:t>
      </w:r>
      <w:r>
        <w:rPr>
          <w:spacing w:val="-59"/>
        </w:rPr>
        <w:t> </w:t>
      </w:r>
      <w:r>
        <w:rPr/>
        <w:t>日至</w:t>
      </w:r>
      <w:r>
        <w:rPr>
          <w:spacing w:val="-59"/>
        </w:rPr>
        <w:t> </w:t>
      </w:r>
      <w:r>
        <w:rPr/>
        <w:t>12</w:t>
      </w:r>
      <w:r>
        <w:rPr/>
        <w:t> 日召开的十七届三中全会，首次在中央文件中提出实行对农产品质量实行全程监控，并 提出力争三年内在全国普遍健全乡镇或区域性农产品质量监管等公共服务机构。会议审 议通过的《中共中央关于推进农村改革发展若干重大问题的决定》(下称“《决定》”</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spacing w:val="-3"/>
        </w:rPr>
        <w:t>要求“加强农业标准化和农产品质量安全工作，严格产地环境、投入品使用、生产过程、</w:t>
      </w:r>
      <w:r>
        <w:rPr>
          <w:spacing w:val="-115"/>
        </w:rPr>
        <w:t> </w:t>
      </w:r>
      <w:r>
        <w:rPr>
          <w:spacing w:val="-115"/>
        </w:rPr>
      </w:r>
      <w:r>
        <w:rPr/>
        <w:t>产品质量全程监控，切实落实农产品生产、收购、储运、加工、销售各环节的质量安全</w:t>
      </w:r>
      <w:r>
        <w:rPr/>
        <w:t> 监管责任，杜绝不合格产品进入市场”。</w:t>
      </w:r>
    </w:p>
    <w:p>
      <w:pPr>
        <w:pStyle w:val="BodyText"/>
        <w:spacing w:line="357" w:lineRule="auto" w:before="116"/>
        <w:ind w:right="225" w:firstLine="420"/>
        <w:jc w:val="both"/>
      </w:pPr>
      <w:r>
        <w:rPr/>
        <w:t>农产品批发市场是初级农产品的集散地，在我国目前大约</w:t>
      </w:r>
      <w:r>
        <w:rPr>
          <w:spacing w:val="-52"/>
        </w:rPr>
        <w:t> </w:t>
      </w:r>
      <w:r>
        <w:rPr/>
        <w:t>70％的农产品要经过批发</w:t>
      </w:r>
      <w:r>
        <w:rPr/>
        <w:t> 市场环节。和农产品的巨大吞吐量相比，批发市场食品安全检测手段和检测设备投入严 重不足，食品安全问题的处理仍存在一些问题。而随着对食品安全重视程度的提高，大</w:t>
      </w:r>
    </w:p>
    <w:p>
      <w:pPr>
        <w:spacing w:after="0" w:line="357" w:lineRule="auto"/>
        <w:jc w:val="both"/>
        <w:sectPr>
          <w:pgSz w:w="11910" w:h="16840"/>
          <w:pgMar w:header="696" w:footer="670" w:top="1260" w:bottom="860" w:left="1240" w:right="1160"/>
        </w:sectPr>
      </w:pPr>
    </w:p>
    <w:p>
      <w:pPr>
        <w:spacing w:line="240" w:lineRule="auto" w:before="2"/>
        <w:rPr>
          <w:rFonts w:ascii="宋体" w:hAnsi="宋体" w:cs="宋体" w:eastAsia="宋体" w:hint="default"/>
          <w:sz w:val="9"/>
          <w:szCs w:val="9"/>
        </w:rPr>
      </w:pPr>
    </w:p>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right="93"/>
        <w:jc w:val="left"/>
      </w:pPr>
      <w:r>
        <w:rPr/>
        <w:t>型农产品批发市场对食品安全的监管功能也日益凸显。农产品质量安全问题最大的难题 </w:t>
      </w:r>
      <w:r>
        <w:rPr>
          <w:spacing w:val="-3"/>
        </w:rPr>
        <w:t>是难以找到质量安全问题的责任承担者。大型农产品批发市场是城市农产品的核心渠道，</w:t>
      </w:r>
      <w:r>
        <w:rPr>
          <w:spacing w:val="-115"/>
        </w:rPr>
        <w:t> </w:t>
      </w:r>
      <w:r>
        <w:rPr>
          <w:spacing w:val="-115"/>
        </w:rPr>
      </w:r>
      <w:r>
        <w:rPr/>
        <w:t>通过在大型农产品批发市场建立电子化结算体系，不仅可以收集农产品买卖信息，还可</w:t>
      </w:r>
      <w:r>
        <w:rPr/>
        <w:t> 以掌握农产品的来源和流向，从而建立起农产品质量、安全的可追溯体系，为解决食品 安全问题起到重大的推动作用。</w:t>
      </w:r>
    </w:p>
    <w:p>
      <w:pPr>
        <w:pStyle w:val="BodyText"/>
        <w:spacing w:line="271" w:lineRule="exact" w:before="0"/>
        <w:ind w:right="0" w:firstLine="432"/>
        <w:jc w:val="both"/>
      </w:pPr>
      <w:r>
        <w:rPr/>
        <w:t>综上，农产品流通行业面临的食品安全和技术创新压力势必越来越大，行业也将在</w:t>
      </w:r>
    </w:p>
    <w:p>
      <w:pPr>
        <w:pStyle w:val="BodyText"/>
        <w:spacing w:line="357" w:lineRule="auto" w:before="152"/>
        <w:ind w:right="216"/>
        <w:jc w:val="left"/>
      </w:pPr>
      <w:r>
        <w:rPr/>
        <w:t>不确定的经济环境和行业变革中逐步实现优胜劣汰。公司作为行业内最具品牌影响力和 网络优势的企业，面对环境变化与行业进步，机遇与挑战并存。</w:t>
      </w:r>
    </w:p>
    <w:p>
      <w:pPr>
        <w:pStyle w:val="Heading4"/>
        <w:spacing w:line="240" w:lineRule="auto" w:before="114"/>
        <w:ind w:right="96"/>
        <w:jc w:val="left"/>
        <w:rPr>
          <w:b w:val="0"/>
          <w:bCs w:val="0"/>
        </w:rPr>
      </w:pPr>
      <w:r>
        <w:rPr/>
        <w:t>二、公司应对措施</w:t>
      </w:r>
      <w:r>
        <w:rPr>
          <w:b w:val="0"/>
          <w:bCs w:val="0"/>
        </w:rPr>
      </w:r>
    </w:p>
    <w:p>
      <w:pPr>
        <w:spacing w:line="240" w:lineRule="auto" w:before="8"/>
        <w:rPr>
          <w:rFonts w:ascii="宋体" w:hAnsi="宋体" w:cs="宋体" w:eastAsia="宋体" w:hint="default"/>
          <w:b/>
          <w:bCs/>
          <w:sz w:val="17"/>
          <w:szCs w:val="17"/>
        </w:rPr>
      </w:pPr>
    </w:p>
    <w:p>
      <w:pPr>
        <w:pStyle w:val="BodyText"/>
        <w:spacing w:line="357" w:lineRule="auto" w:before="0"/>
        <w:ind w:right="224" w:firstLine="570"/>
        <w:jc w:val="both"/>
      </w:pPr>
      <w:r>
        <w:rPr/>
        <w:t>2008</w:t>
      </w:r>
      <w:r>
        <w:rPr>
          <w:spacing w:val="33"/>
        </w:rPr>
        <w:t> </w:t>
      </w:r>
      <w:r>
        <w:rPr/>
        <w:t>年，公司董事会审时度势，根据公司的发展形势和行业竞争特点，及时提出</w:t>
      </w:r>
      <w:r>
        <w:rPr>
          <w:spacing w:val="1"/>
        </w:rPr>
        <w:t> </w:t>
      </w:r>
      <w:r>
        <w:rPr/>
        <w:t>了从</w:t>
      </w:r>
      <w:r>
        <w:rPr>
          <w:spacing w:val="27"/>
        </w:rPr>
        <w:t> </w:t>
      </w:r>
      <w:r>
        <w:rPr>
          <w:spacing w:val="-4"/>
        </w:rPr>
        <w:t>“归核化”战略转为批发市场“网络化”战略的新思路。“网络化”发展战略，即</w:t>
      </w:r>
      <w:r>
        <w:rPr>
          <w:spacing w:val="-118"/>
        </w:rPr>
        <w:t> </w:t>
      </w:r>
      <w:r>
        <w:rPr>
          <w:spacing w:val="-118"/>
        </w:rPr>
      </w:r>
      <w:r>
        <w:rPr/>
        <w:t>在有限投入的前提下，通过对单体市场资源的挖掘与整合，商业模式将由单纯的业务经</w:t>
      </w:r>
      <w:r>
        <w:rPr/>
        <w:t> 营转向业务经营和资源经营互动，并由此实现公司经营价值的可持续性复合增长，提高 公司资产收益率。在“网络化”战略的引导下，公司积极应对市场环境变化，在主业的 成长方面取得了显著的成效，公司</w:t>
      </w:r>
      <w:r>
        <w:rPr>
          <w:spacing w:val="-60"/>
        </w:rPr>
        <w:t> </w:t>
      </w:r>
      <w:r>
        <w:rPr/>
        <w:t>2008</w:t>
      </w:r>
      <w:r>
        <w:rPr>
          <w:spacing w:val="-60"/>
        </w:rPr>
        <w:t> </w:t>
      </w:r>
      <w:r>
        <w:rPr/>
        <w:t>年主营业务收入同比增长</w:t>
      </w:r>
      <w:r>
        <w:rPr>
          <w:spacing w:val="-60"/>
        </w:rPr>
        <w:t> </w:t>
      </w:r>
      <w:r>
        <w:rPr/>
        <w:t>28.85％。</w:t>
      </w:r>
    </w:p>
    <w:p>
      <w:pPr>
        <w:pStyle w:val="BodyText"/>
        <w:spacing w:line="352" w:lineRule="auto" w:before="191"/>
        <w:ind w:right="225" w:firstLine="570"/>
        <w:jc w:val="both"/>
      </w:pPr>
      <w:r>
        <w:rPr>
          <w:rFonts w:ascii="Times New Roman" w:hAnsi="Times New Roman" w:cs="Times New Roman" w:eastAsia="Times New Roman" w:hint="default"/>
          <w:b/>
          <w:bCs/>
        </w:rPr>
        <w:t>1</w:t>
      </w:r>
      <w:r>
        <w:rPr>
          <w:rFonts w:ascii="宋体" w:hAnsi="宋体" w:cs="宋体" w:eastAsia="宋体" w:hint="default"/>
          <w:b/>
          <w:bCs/>
        </w:rPr>
        <w:t>、成功实施定向增发，未雨绸缪突破现金压力。</w:t>
      </w:r>
      <w:r>
        <w:rPr/>
        <w:t>报告期内，宏观环境急剧恶化， </w:t>
      </w:r>
      <w:r>
        <w:rPr>
          <w:spacing w:val="-3"/>
        </w:rPr>
        <w:t>公司未雨绸缪、科学决策，2008年7月</w:t>
      </w:r>
      <w:r>
        <w:rPr>
          <w:spacing w:val="-60"/>
        </w:rPr>
        <w:t> </w:t>
      </w:r>
      <w:r>
        <w:rPr/>
        <w:t>10</w:t>
      </w:r>
      <w:r>
        <w:rPr>
          <w:spacing w:val="-60"/>
        </w:rPr>
        <w:t> </w:t>
      </w:r>
      <w:r>
        <w:rPr>
          <w:spacing w:val="-40"/>
        </w:rPr>
        <w:t>日，以</w:t>
      </w:r>
      <w:r>
        <w:rPr>
          <w:spacing w:val="-60"/>
        </w:rPr>
        <w:t> </w:t>
      </w:r>
      <w:r>
        <w:rPr/>
        <w:t>18.03</w:t>
      </w:r>
      <w:r>
        <w:rPr>
          <w:spacing w:val="-60"/>
        </w:rPr>
        <w:t> </w:t>
      </w:r>
      <w:r>
        <w:rPr/>
        <w:t>元/股的发行价格非公开发行</w:t>
      </w:r>
      <w:r>
        <w:rPr>
          <w:spacing w:val="-60"/>
        </w:rPr>
        <w:t> </w:t>
      </w:r>
      <w:r>
        <w:rPr/>
        <w:t>6440</w:t>
      </w:r>
      <w:r>
        <w:rPr/>
        <w:t> 万股正式上市，该项募集资金的到位将使深圳国际农产品物流园项目后续基建工作加速 进行，公司将全力以赴高标准建设该项目，并加快批发市场网络体系的建设，不断提升 核心竞争力，为广大股东提供丰厚的回报。</w:t>
      </w:r>
    </w:p>
    <w:p>
      <w:pPr>
        <w:pStyle w:val="BodyText"/>
        <w:spacing w:line="350" w:lineRule="auto" w:before="196"/>
        <w:ind w:right="225" w:firstLine="542"/>
        <w:jc w:val="both"/>
      </w:pPr>
      <w:r>
        <w:rPr>
          <w:rFonts w:ascii="Times New Roman" w:hAnsi="Times New Roman" w:cs="Times New Roman" w:eastAsia="Times New Roman" w:hint="default"/>
          <w:b/>
          <w:bCs/>
        </w:rPr>
        <w:t>2</w:t>
      </w:r>
      <w:r>
        <w:rPr>
          <w:rFonts w:ascii="宋体" w:hAnsi="宋体" w:cs="宋体" w:eastAsia="宋体" w:hint="default"/>
          <w:b/>
          <w:bCs/>
        </w:rPr>
        <w:t>、力推食品安全可追溯系统。</w:t>
      </w:r>
      <w:r>
        <w:rPr/>
        <w:t>从政府到消费者对食品安全的高度关注对农批市场 的经营既是挑战又是机遇。挑战在于极大地增加了经营的复杂度，提高了经营成本、承 担了责任，而短期的效益不能得到快速提升。机遇在于给批发市场提供了新的差异化竞 争和营销手段，也提供了新的塑造品牌的机会。</w:t>
      </w:r>
    </w:p>
    <w:p>
      <w:pPr>
        <w:pStyle w:val="BodyText"/>
        <w:spacing w:line="357" w:lineRule="auto" w:before="198"/>
        <w:ind w:right="106" w:firstLine="410"/>
        <w:jc w:val="both"/>
      </w:pPr>
      <w:r>
        <w:rPr/>
        <w:t>建立农产品可追溯信息系统，即建立从农场到餐桌的农产品质量可追溯性，让农产</w:t>
      </w:r>
      <w:r>
        <w:rPr>
          <w:spacing w:val="2"/>
        </w:rPr>
        <w:t> </w:t>
      </w:r>
      <w:r>
        <w:rPr/>
        <w:t>品在生产、运输、销售等所有环节的每一步都有记录，这已经被国际经验证明是保障农</w:t>
      </w:r>
      <w:r>
        <w:rPr/>
        <w:t> 产品质量和食品安全的最有效手段之一。2008</w:t>
      </w:r>
      <w:r>
        <w:rPr>
          <w:spacing w:val="-60"/>
        </w:rPr>
        <w:t> </w:t>
      </w:r>
      <w:r>
        <w:rPr/>
        <w:t>年，公司加大了食品质量安全体系投入，</w:t>
      </w:r>
      <w:r>
        <w:rPr/>
        <w:t> 升级改造了批发市场食品检测设施，承担建设、运营国家和深圳出入境检验检疫局指定 </w:t>
      </w:r>
      <w:r>
        <w:rPr>
          <w:spacing w:val="-3"/>
        </w:rPr>
        <w:t>的唯一一家供港农产品加工配送中心，在各批发市场推广新建食品检验检测机构。目前，</w:t>
      </w:r>
    </w:p>
    <w:p>
      <w:pPr>
        <w:spacing w:after="0" w:line="357" w:lineRule="auto"/>
        <w:jc w:val="both"/>
        <w:sectPr>
          <w:pgSz w:w="11910" w:h="16840"/>
          <w:pgMar w:header="696" w:footer="670" w:top="1260" w:bottom="860" w:left="1240" w:right="1160"/>
        </w:sectPr>
      </w:pPr>
    </w:p>
    <w:p>
      <w:pPr>
        <w:pStyle w:val="BodyText"/>
        <w:spacing w:line="417" w:lineRule="auto" w:before="95"/>
        <w:ind w:left="568" w:right="96" w:hanging="420"/>
        <w:jc w:val="left"/>
      </w:pPr>
      <w:r>
        <w:rPr/>
        <w:pict>
          <v:group style="position:absolute;margin-left:67.919998pt;margin-top:6.345918pt;width:459.45pt;height:.1pt;mso-position-horizontal-relative:page;mso-position-vertical-relative:paragraph;z-index:-856816" coordorigin="1358,127" coordsize="9189,2">
            <v:shape style="position:absolute;left:1358;top:127;width:9189;height:2" coordorigin="1358,127" coordsize="9189,0" path="m1358,127l10547,127e" filled="false" stroked="true" strokeweight=".71997pt" strokecolor="#000000">
              <v:path arrowok="t"/>
            </v:shape>
            <w10:wrap type="none"/>
          </v:group>
        </w:pict>
      </w:r>
      <w:r>
        <w:rPr/>
        <w:t>全系统的农产品批发市场都建设了食品检验检测实验室，严格把控食品质量安全关。 根据《农产品质量安全法》的规定，农产品批发市场要承担质量安全监管义务与责</w:t>
      </w:r>
    </w:p>
    <w:p>
      <w:pPr>
        <w:pStyle w:val="BodyText"/>
        <w:spacing w:line="290" w:lineRule="exact" w:before="0"/>
        <w:ind w:right="96"/>
        <w:jc w:val="left"/>
      </w:pPr>
      <w:r>
        <w:rPr/>
        <w:t>任。作为拥有全国性流通网络的专业运营商，公司深感肩上责任重大，也将义不容辞地</w:t>
      </w:r>
    </w:p>
    <w:p>
      <w:pPr>
        <w:pStyle w:val="BodyText"/>
        <w:spacing w:line="240" w:lineRule="auto" w:before="154"/>
        <w:ind w:right="96"/>
        <w:jc w:val="left"/>
      </w:pPr>
      <w:r>
        <w:rPr/>
        <w:t>通过技术创新的管理控制捍卫食品安全。</w:t>
      </w:r>
    </w:p>
    <w:p>
      <w:pPr>
        <w:pStyle w:val="BodyText"/>
        <w:spacing w:line="352" w:lineRule="auto" w:before="154"/>
        <w:ind w:right="221" w:firstLine="482"/>
        <w:jc w:val="both"/>
      </w:pPr>
      <w:r>
        <w:rPr>
          <w:rFonts w:ascii="Times New Roman" w:hAnsi="Times New Roman" w:cs="Times New Roman" w:eastAsia="Times New Roman" w:hint="default"/>
          <w:b/>
          <w:bCs/>
          <w:spacing w:val="3"/>
        </w:rPr>
        <w:t>3</w:t>
      </w:r>
      <w:r>
        <w:rPr>
          <w:rFonts w:ascii="宋体" w:hAnsi="宋体" w:cs="宋体" w:eastAsia="宋体" w:hint="default"/>
          <w:b/>
          <w:bCs/>
          <w:spacing w:val="3"/>
        </w:rPr>
        <w:t>、力推电子化结算，彰显“网络化”效益。</w:t>
      </w:r>
      <w:r>
        <w:rPr>
          <w:spacing w:val="3"/>
        </w:rPr>
        <w:t>针对公司系统内各批发市场资源综合 </w:t>
      </w:r>
      <w:r>
        <w:rPr/>
        <w:t>利用、网络化的协同效应不足的情况，公司启动了批发市场网络化经营的推动工作。中</w:t>
      </w:r>
      <w:r>
        <w:rPr/>
        <w:t> 农网由原来定位于批发市场管理软件开发商，转变为搭建农产品批发市场客户管理平台 及为系统内批发市场提供在线管理服务的平台运营商，通过系统内批发市场客户在线服 务平台的建立，使分散的各个批发市场及运销商逐渐连为一体，为衍生出更为高效的农 产品交易平台垫定了良好的基础。</w:t>
      </w:r>
    </w:p>
    <w:p>
      <w:pPr>
        <w:pStyle w:val="BodyText"/>
        <w:spacing w:line="357" w:lineRule="auto" w:before="41"/>
        <w:ind w:right="93" w:firstLine="480"/>
        <w:jc w:val="left"/>
      </w:pPr>
      <w:r>
        <w:rPr/>
        <w:t>报告期内，除电子化结算业务进展较快的寿光、上海、合肥等市场继续加大推广力 </w:t>
      </w:r>
      <w:r>
        <w:rPr>
          <w:spacing w:val="-3"/>
        </w:rPr>
        <w:t>度外，其他市场也纷纷启动或进一步拓展了电子化结算业务，布吉、南山、福田、长沙、</w:t>
      </w:r>
      <w:r>
        <w:rPr>
          <w:spacing w:val="-117"/>
        </w:rPr>
        <w:t> </w:t>
      </w:r>
      <w:r>
        <w:rPr>
          <w:spacing w:val="-117"/>
        </w:rPr>
      </w:r>
      <w:r>
        <w:rPr/>
        <w:t>西安、成都等市场制定了方案，并逐步选择品种或按区域分步实施。</w:t>
      </w:r>
    </w:p>
    <w:p>
      <w:pPr>
        <w:pStyle w:val="BodyText"/>
        <w:spacing w:line="345" w:lineRule="auto" w:before="36"/>
        <w:ind w:right="224" w:firstLine="482"/>
        <w:jc w:val="both"/>
      </w:pPr>
      <w:r>
        <w:rPr>
          <w:rFonts w:ascii="Times New Roman" w:hAnsi="Times New Roman" w:cs="Times New Roman" w:eastAsia="Times New Roman" w:hint="default"/>
          <w:b/>
          <w:bCs/>
          <w:spacing w:val="6"/>
        </w:rPr>
        <w:t>4</w:t>
      </w:r>
      <w:r>
        <w:rPr>
          <w:rFonts w:ascii="宋体" w:hAnsi="宋体" w:cs="宋体" w:eastAsia="宋体" w:hint="default"/>
          <w:b/>
          <w:bCs/>
          <w:spacing w:val="6"/>
        </w:rPr>
        <w:t>、高标准、严要求建设新项目。</w:t>
      </w:r>
      <w:r>
        <w:rPr>
          <w:spacing w:val="6"/>
        </w:rPr>
        <w:t>2008年3月</w:t>
      </w:r>
      <w:r>
        <w:rPr>
          <w:spacing w:val="-70"/>
        </w:rPr>
        <w:t> </w:t>
      </w:r>
      <w:r>
        <w:rPr/>
        <w:t>26</w:t>
      </w:r>
      <w:r>
        <w:rPr>
          <w:spacing w:val="-70"/>
        </w:rPr>
        <w:t> </w:t>
      </w:r>
      <w:r>
        <w:rPr/>
        <w:t>日，深圳国际农产品物流园项目正</w:t>
      </w:r>
      <w:r>
        <w:rPr/>
        <w:t> 式奠基，标志着华南地区最大的农产品物流中心进入开工建设阶段，目前，平湖项目规 划设计经过多轮研讨确定了设计方案，土地平整工作已经开始。</w:t>
      </w: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t>月</w:t>
      </w:r>
      <w:r>
        <w:rPr>
          <w:spacing w:val="-70"/>
        </w:rPr>
        <w:t> </w:t>
      </w:r>
      <w:r>
        <w:rPr>
          <w:rFonts w:ascii="Times New Roman" w:hAnsi="Times New Roman" w:cs="Times New Roman" w:eastAsia="Times New Roman" w:hint="default"/>
        </w:rPr>
        <w:t>28</w:t>
      </w:r>
      <w:r>
        <w:rPr>
          <w:rFonts w:ascii="Times New Roman" w:hAnsi="Times New Roman" w:cs="Times New Roman" w:eastAsia="Times New Roman" w:hint="default"/>
          <w:spacing w:val="-10"/>
        </w:rPr>
        <w:t> </w:t>
      </w:r>
      <w:r>
        <w:rPr>
          <w:spacing w:val="-3"/>
        </w:rPr>
        <w:t>日，沈阳海吉星</w:t>
      </w:r>
      <w:r>
        <w:rPr/>
        <w:t> 农产品物流中心举行工程奠基，目前，沈阳项目已启动一期建安工程。</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日，南昌 市场整体搬迁，新老市场的顺利交替也标志着南昌公司新市场成功启动并延续了老市场 </w:t>
      </w:r>
      <w:r>
        <w:rPr>
          <w:spacing w:val="-4"/>
        </w:rPr>
        <w:t>兴旺繁荣的发展势头，交易额随之放大，目前南昌市场二期项目正在规划之中。</w:t>
      </w:r>
      <w:r>
        <w:rPr>
          <w:rFonts w:ascii="Times New Roman" w:hAnsi="Times New Roman" w:cs="Times New Roman" w:eastAsia="Times New Roman" w:hint="default"/>
          <w:spacing w:val="-4"/>
        </w:rPr>
        <w:t>12</w:t>
      </w:r>
      <w:r>
        <w:rPr>
          <w:rFonts w:ascii="Times New Roman" w:hAnsi="Times New Roman" w:cs="Times New Roman" w:eastAsia="Times New Roman" w:hint="default"/>
          <w:spacing w:val="15"/>
        </w:rPr>
        <w:t> </w:t>
      </w:r>
      <w:r>
        <w:rPr/>
        <w:t>月</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57"/>
        </w:rPr>
        <w:t> </w:t>
      </w:r>
      <w:r>
        <w:rPr/>
        <w:t>日，南宁海吉星国际农产品物流中心举行工程奠基，目前项目的定位、策划、规划、招 商工作已陆续开展。</w:t>
      </w:r>
    </w:p>
    <w:p>
      <w:pPr>
        <w:pStyle w:val="BodyText"/>
        <w:spacing w:line="357" w:lineRule="auto" w:before="48"/>
        <w:ind w:right="93" w:firstLine="480"/>
        <w:jc w:val="left"/>
      </w:pPr>
      <w:r>
        <w:rPr/>
        <w:t>公司密切关注重大项目建设，重点抓好项目预算管理，密切跟踪项目进展，妥善控 </w:t>
      </w:r>
      <w:r>
        <w:rPr>
          <w:spacing w:val="-3"/>
        </w:rPr>
        <w:t>制项目风险，为项目后期的平稳运作和今后实现预期的经济和社会效益打下坚实的基础。</w:t>
      </w:r>
    </w:p>
    <w:p>
      <w:pPr>
        <w:pStyle w:val="BodyText"/>
        <w:spacing w:line="355" w:lineRule="auto" w:before="36"/>
        <w:ind w:right="100" w:firstLine="482"/>
        <w:jc w:val="left"/>
      </w:pPr>
      <w:r>
        <w:rPr>
          <w:rFonts w:ascii="Times New Roman" w:hAnsi="Times New Roman" w:cs="Times New Roman" w:eastAsia="Times New Roman" w:hint="default"/>
          <w:b/>
          <w:bCs/>
          <w:spacing w:val="-3"/>
        </w:rPr>
        <w:t>5</w:t>
      </w:r>
      <w:r>
        <w:rPr>
          <w:rFonts w:ascii="宋体" w:hAnsi="宋体" w:cs="宋体" w:eastAsia="宋体" w:hint="default"/>
          <w:b/>
          <w:bCs/>
          <w:spacing w:val="-3"/>
        </w:rPr>
        <w:t>、稳定投资步伐，全方位强化风险控制管理。</w:t>
      </w:r>
      <w:r>
        <w:rPr>
          <w:rFonts w:ascii="Times New Roman" w:hAnsi="Times New Roman" w:cs="Times New Roman" w:eastAsia="Times New Roman" w:hint="default"/>
          <w:spacing w:val="-3"/>
        </w:rPr>
        <w:t>2008</w:t>
      </w:r>
      <w:r>
        <w:rPr>
          <w:rFonts w:ascii="Times New Roman" w:hAnsi="Times New Roman" w:cs="Times New Roman" w:eastAsia="Times New Roman" w:hint="default"/>
          <w:spacing w:val="-10"/>
        </w:rPr>
        <w:t> </w:t>
      </w:r>
      <w:r>
        <w:rPr/>
        <w:t>年席卷全球的金融海啸的冲击， 给公司的进一步扩张造成一定程度的影响。在这样的大背景下，公司及时地调整经营方 略，提出对外稳健投资，对内加强风险管控，从内外两方面提高企业的抗风险能力。一 方面结合公司的战略，投资和建设了合肥棉花交易中心和广西南宁海吉星农产品国际物 流有限公司，进一步完善批发市场的网络布局；另外一方面在全集团范围内制定相应的 规章制度并开展风险管理控制的培训，不但贯彻在日常的预算执行管理中，还体现在对 下属企业经营者的考核评价中。同时，利用风险管控的手段对我公司个别企业实施特殊</w:t>
      </w:r>
    </w:p>
    <w:p>
      <w:pPr>
        <w:spacing w:after="0" w:line="355" w:lineRule="auto"/>
        <w:jc w:val="left"/>
        <w:sectPr>
          <w:pgSz w:w="11910" w:h="16840"/>
          <w:pgMar w:header="696" w:footer="670" w:top="1260" w:bottom="860" w:left="1240" w:right="1160"/>
        </w:sectPr>
      </w:pPr>
    </w:p>
    <w:p>
      <w:pPr>
        <w:spacing w:line="240" w:lineRule="auto" w:before="2"/>
        <w:rPr>
          <w:rFonts w:ascii="宋体" w:hAnsi="宋体" w:cs="宋体" w:eastAsia="宋体" w:hint="default"/>
          <w:sz w:val="9"/>
          <w:szCs w:val="9"/>
        </w:rPr>
      </w:pPr>
    </w:p>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1997pt" strokecolor="#000000">
                <v:path arrowok="t"/>
              </v:shape>
            </v:group>
          </v:group>
        </w:pict>
      </w:r>
      <w:r>
        <w:rPr>
          <w:rFonts w:ascii="宋体" w:hAnsi="宋体" w:cs="宋体" w:eastAsia="宋体" w:hint="default"/>
          <w:sz w:val="2"/>
          <w:szCs w:val="2"/>
        </w:rPr>
      </w:r>
    </w:p>
    <w:p>
      <w:pPr>
        <w:spacing w:line="357" w:lineRule="auto" w:before="34"/>
        <w:ind w:left="630" w:right="4297" w:hanging="483"/>
        <w:jc w:val="left"/>
        <w:rPr>
          <w:rFonts w:ascii="宋体" w:hAnsi="宋体" w:cs="宋体" w:eastAsia="宋体" w:hint="default"/>
          <w:sz w:val="24"/>
          <w:szCs w:val="24"/>
        </w:rPr>
      </w:pPr>
      <w:r>
        <w:rPr>
          <w:rFonts w:ascii="宋体" w:hAnsi="宋体" w:cs="宋体" w:eastAsia="宋体" w:hint="default"/>
          <w:sz w:val="24"/>
          <w:szCs w:val="24"/>
        </w:rPr>
        <w:t>监管，将其对公司的不利影响降低至最低水平。 </w:t>
      </w:r>
      <w:r>
        <w:rPr>
          <w:rFonts w:ascii="宋体" w:hAnsi="宋体" w:cs="宋体" w:eastAsia="宋体" w:hint="default"/>
          <w:b/>
          <w:bCs/>
          <w:sz w:val="24"/>
          <w:szCs w:val="24"/>
        </w:rPr>
        <w:t>三、未来发展与展望</w:t>
      </w:r>
      <w:r>
        <w:rPr>
          <w:rFonts w:ascii="宋体" w:hAnsi="宋体" w:cs="宋体" w:eastAsia="宋体" w:hint="default"/>
          <w:sz w:val="24"/>
          <w:szCs w:val="24"/>
        </w:rPr>
      </w:r>
    </w:p>
    <w:p>
      <w:pPr>
        <w:spacing w:line="271" w:lineRule="exact" w:before="0"/>
        <w:ind w:left="148" w:right="0" w:firstLine="480"/>
        <w:jc w:val="both"/>
        <w:rPr>
          <w:rFonts w:ascii="宋体" w:hAnsi="宋体" w:cs="宋体" w:eastAsia="宋体" w:hint="default"/>
          <w:sz w:val="24"/>
          <w:szCs w:val="24"/>
        </w:rPr>
      </w:pPr>
      <w:r>
        <w:rPr>
          <w:rFonts w:ascii="宋体" w:hAnsi="宋体" w:cs="宋体" w:eastAsia="宋体" w:hint="default"/>
          <w:spacing w:val="3"/>
          <w:sz w:val="24"/>
          <w:szCs w:val="24"/>
        </w:rPr>
        <w:t>1、</w:t>
      </w:r>
      <w:r>
        <w:rPr>
          <w:rFonts w:ascii="宋体" w:hAnsi="宋体" w:cs="宋体" w:eastAsia="宋体" w:hint="default"/>
          <w:b/>
          <w:bCs/>
          <w:spacing w:val="3"/>
          <w:sz w:val="24"/>
          <w:szCs w:val="24"/>
        </w:rPr>
        <w:t>三中全会促农村改革发展，机遇与挑战并存。</w:t>
      </w:r>
      <w:r>
        <w:rPr>
          <w:rFonts w:ascii="宋体" w:hAnsi="宋体" w:cs="宋体" w:eastAsia="宋体" w:hint="default"/>
          <w:spacing w:val="3"/>
          <w:sz w:val="24"/>
          <w:szCs w:val="24"/>
        </w:rPr>
        <w:t>十七届三中全会上，统筹城乡发</w:t>
      </w:r>
      <w:r>
        <w:rPr>
          <w:rFonts w:ascii="宋体" w:hAnsi="宋体" w:cs="宋体" w:eastAsia="宋体" w:hint="default"/>
          <w:sz w:val="24"/>
          <w:szCs w:val="24"/>
        </w:rPr>
      </w:r>
    </w:p>
    <w:p>
      <w:pPr>
        <w:pStyle w:val="BodyText"/>
        <w:spacing w:line="357" w:lineRule="auto" w:before="152"/>
        <w:ind w:right="225"/>
        <w:jc w:val="both"/>
      </w:pPr>
      <w:r>
        <w:rPr/>
        <w:t>展和城乡一体化是全会释放的最强烈信号，土地流转的新政策则是实现这一目标的新路 径。</w:t>
      </w:r>
    </w:p>
    <w:p>
      <w:pPr>
        <w:pStyle w:val="BodyText"/>
        <w:spacing w:line="348" w:lineRule="auto"/>
        <w:ind w:right="225" w:firstLine="480"/>
        <w:jc w:val="both"/>
      </w:pPr>
      <w:r>
        <w:rPr/>
        <w:t>新土地政策实施后，将有效加快我国城镇化进程。目前我国城镇化率以每年大约一 </w:t>
      </w:r>
      <w:r>
        <w:rPr>
          <w:spacing w:val="-5"/>
        </w:rPr>
        <w:t>个百分点的速度提高，即每年有 </w:t>
      </w:r>
      <w:r>
        <w:rPr>
          <w:rFonts w:ascii="Times New Roman" w:hAnsi="Times New Roman" w:cs="Times New Roman" w:eastAsia="Times New Roman" w:hint="default"/>
        </w:rPr>
        <w:t>1300</w:t>
      </w:r>
      <w:r>
        <w:rPr>
          <w:rFonts w:ascii="Times New Roman" w:hAnsi="Times New Roman" w:cs="Times New Roman" w:eastAsia="Times New Roman" w:hint="default"/>
          <w:spacing w:val="-35"/>
        </w:rPr>
        <w:t> </w:t>
      </w:r>
      <w:r>
        <w:rPr>
          <w:spacing w:val="-3"/>
        </w:rPr>
        <w:t>万农村人口成为城镇人口，批发市场行业将迎来大</w:t>
      </w:r>
      <w:r>
        <w:rPr/>
        <w:t> 好的发展时机。</w:t>
      </w:r>
    </w:p>
    <w:p>
      <w:pPr>
        <w:pStyle w:val="BodyText"/>
        <w:spacing w:line="357" w:lineRule="auto" w:before="200"/>
        <w:ind w:right="225" w:firstLine="470"/>
        <w:jc w:val="both"/>
      </w:pPr>
      <w:r>
        <w:rPr/>
        <w:t>新土地政策的实施也将有效地促进我国农业生产的规模化、精确化和设施化发展， 我国农业产业链将发生较大的变化。首先，农业生产规模化将有效促进农产品质量等级 化和标准化，为公司市场交易模式的创新提供了机遇与条件；其次，精准农业要求精确 信息，要求农产品供求信息准确及时，对公司的信息化建设提出了更高的要求，也为公 司力推的电子化结算及中农网平台提供了良好的契机；再次，中介组织的组织化程度不 断提高，客户结构发生变化，批发市场面对的客户中公司制组织的比例将逐步扩大，公 司也将努力提升供应链管理能力，整合上下游资源，更好地为客户提供创新服务，与行 业共同进步。</w:t>
      </w:r>
    </w:p>
    <w:p>
      <w:pPr>
        <w:pStyle w:val="BodyText"/>
        <w:spacing w:line="357" w:lineRule="auto" w:before="191"/>
        <w:ind w:right="96" w:firstLine="572"/>
        <w:jc w:val="left"/>
      </w:pPr>
      <w:r>
        <w:rPr>
          <w:rFonts w:ascii="宋体" w:hAnsi="宋体" w:cs="宋体" w:eastAsia="宋体" w:hint="default"/>
          <w:b/>
          <w:bCs/>
        </w:rPr>
        <w:t>2、走过“归核化”，迈进“网络化”，立志做大做强农产品流通平台。</w:t>
      </w:r>
      <w:r>
        <w:rPr/>
        <w:t>十七届三</w:t>
      </w:r>
      <w:r>
        <w:rPr>
          <w:spacing w:val="1"/>
        </w:rPr>
        <w:t> </w:t>
      </w:r>
      <w:r>
        <w:rPr>
          <w:spacing w:val="-10"/>
        </w:rPr>
        <w:t>中全会首次提出加强农产品批发市场网络建设，《决定》指出：要“健全农产品市场体系，</w:t>
      </w:r>
      <w:r>
        <w:rPr>
          <w:spacing w:val="-87"/>
        </w:rPr>
        <w:t> </w:t>
      </w:r>
      <w:r>
        <w:rPr>
          <w:spacing w:val="-87"/>
        </w:rPr>
      </w:r>
      <w:r>
        <w:rPr/>
        <w:t>完善农业信息收集和发布制度，发展农产品现代流通方式，减免运销环节收费，长期实</w:t>
      </w:r>
      <w:r>
        <w:rPr/>
        <w:t> </w:t>
      </w:r>
      <w:r>
        <w:rPr>
          <w:spacing w:val="-6"/>
        </w:rPr>
        <w:t>行绿色通道政策，加快形成流通成本低、运行效率高的农产品营销网络。”随着市场体系</w:t>
      </w:r>
      <w:r>
        <w:rPr/>
        <w:t> 间的联系逐步强化，特别是通过信息技术等加强物流、信息流、商流等方面的联系，公 司已构建的市场体系的网络效应将逐步凸显。</w:t>
      </w:r>
    </w:p>
    <w:p>
      <w:pPr>
        <w:pStyle w:val="BodyText"/>
        <w:spacing w:line="357" w:lineRule="auto" w:before="191"/>
        <w:ind w:right="209" w:firstLine="572"/>
        <w:jc w:val="left"/>
      </w:pPr>
      <w:r>
        <w:rPr/>
        <w:t>在</w:t>
      </w:r>
      <w:r>
        <w:rPr>
          <w:spacing w:val="31"/>
        </w:rPr>
        <w:t> </w:t>
      </w:r>
      <w:r>
        <w:rPr/>
        <w:t>“归核化”战略的推动下，公司已逐步退出非主业，并将继续加大力度布局全</w:t>
      </w:r>
      <w:r>
        <w:rPr>
          <w:spacing w:val="1"/>
        </w:rPr>
        <w:t> </w:t>
      </w:r>
      <w:r>
        <w:rPr/>
        <w:t>国批发市场网络体系，进一步实施对核心业务的 </w:t>
      </w:r>
      <w:r>
        <w:rPr>
          <w:rFonts w:ascii="Times New Roman" w:hAnsi="Times New Roman" w:cs="Times New Roman" w:eastAsia="Times New Roman" w:hint="default"/>
        </w:rPr>
        <w:t>“</w:t>
      </w:r>
      <w:r>
        <w:rPr/>
        <w:t>网络化</w:t>
      </w:r>
      <w:r>
        <w:rPr>
          <w:rFonts w:ascii="Times New Roman" w:hAnsi="Times New Roman" w:cs="Times New Roman" w:eastAsia="Times New Roman" w:hint="default"/>
        </w:rPr>
        <w:t>”</w:t>
      </w:r>
      <w:r>
        <w:rPr/>
        <w:t>经营。截至</w:t>
      </w:r>
      <w:r>
        <w:rPr>
          <w:spacing w:val="-41"/>
        </w:rPr>
        <w:t> </w:t>
      </w:r>
      <w:r>
        <w:rPr/>
        <w:t>2008</w:t>
      </w:r>
      <w:r>
        <w:rPr>
          <w:spacing w:val="-41"/>
        </w:rPr>
        <w:t> </w:t>
      </w:r>
      <w:r>
        <w:rPr/>
        <w:t>年</w:t>
      </w:r>
      <w:r>
        <w:rPr>
          <w:spacing w:val="-42"/>
        </w:rPr>
        <w:t> </w:t>
      </w:r>
      <w:r>
        <w:rPr/>
        <w:t>12</w:t>
      </w:r>
      <w:r>
        <w:rPr>
          <w:spacing w:val="-41"/>
        </w:rPr>
        <w:t> </w:t>
      </w:r>
      <w:r>
        <w:rPr/>
        <w:t>月</w:t>
      </w:r>
      <w:r>
        <w:rPr>
          <w:spacing w:val="-41"/>
        </w:rPr>
        <w:t> </w:t>
      </w:r>
      <w:r>
        <w:rPr/>
        <w:t>31</w:t>
      </w:r>
    </w:p>
    <w:p>
      <w:pPr>
        <w:pStyle w:val="BodyText"/>
        <w:spacing w:line="352" w:lineRule="auto" w:before="4"/>
        <w:ind w:right="225"/>
        <w:jc w:val="both"/>
      </w:pPr>
      <w:r>
        <w:rPr/>
        <w:t>日，公司在全国</w:t>
      </w:r>
      <w:r>
        <w:rPr>
          <w:spacing w:val="-66"/>
        </w:rPr>
        <w:t> </w:t>
      </w:r>
      <w:r>
        <w:rPr/>
        <w:t>14</w:t>
      </w:r>
      <w:r>
        <w:rPr>
          <w:spacing w:val="-66"/>
        </w:rPr>
        <w:t> </w:t>
      </w:r>
      <w:r>
        <w:rPr/>
        <w:t>个城市投资、建设、经营了</w:t>
      </w:r>
      <w:r>
        <w:rPr>
          <w:spacing w:val="-66"/>
        </w:rPr>
        <w:t> </w:t>
      </w:r>
      <w:r>
        <w:rPr/>
        <w:t>20</w:t>
      </w:r>
      <w:r>
        <w:rPr>
          <w:spacing w:val="-66"/>
        </w:rPr>
        <w:t> </w:t>
      </w:r>
      <w:r>
        <w:rPr/>
        <w:t>多个农产品批发市场及物流园。公司</w:t>
      </w:r>
      <w:r>
        <w:rPr>
          <w:spacing w:val="-1"/>
        </w:rPr>
        <w:t> </w:t>
      </w:r>
      <w:r>
        <w:rPr/>
        <w:t>批发市场网络体系的发展，已经到了从数量的扩张向以发挥协同效益为核心的质量提升</w:t>
      </w:r>
      <w:r>
        <w:rPr/>
        <w:t> 转型的关键时期。推进“网络化”战略，将大大提升批发市场网络的协同效应，通过集 </w:t>
      </w:r>
      <w:r>
        <w:rPr>
          <w:spacing w:val="-3"/>
        </w:rPr>
        <w:t>中多个众多批发市场的优势创新出新的服务内容与交易模式，使公司成为</w:t>
      </w:r>
      <w:r>
        <w:rPr>
          <w:rFonts w:ascii="Times New Roman" w:hAnsi="Times New Roman" w:cs="Times New Roman" w:eastAsia="Times New Roman" w:hint="default"/>
          <w:spacing w:val="-3"/>
        </w:rPr>
        <w:t>“</w:t>
      </w:r>
      <w:r>
        <w:rPr>
          <w:spacing w:val="-3"/>
        </w:rPr>
        <w:t>中国农业产业</w:t>
      </w:r>
      <w:r>
        <w:rPr>
          <w:spacing w:val="-102"/>
        </w:rPr>
        <w:t> </w:t>
      </w:r>
      <w:r>
        <w:rPr/>
        <w:t>链核心环节的主导者</w:t>
      </w:r>
      <w:r>
        <w:rPr>
          <w:rFonts w:ascii="Times New Roman" w:hAnsi="Times New Roman" w:cs="Times New Roman" w:eastAsia="Times New Roman" w:hint="default"/>
        </w:rPr>
        <w:t>”</w:t>
      </w:r>
      <w:r>
        <w:rPr/>
        <w:t>，力争打造出国际一流的农产品流通网络。</w:t>
      </w:r>
    </w:p>
    <w:p>
      <w:pPr>
        <w:spacing w:after="0" w:line="352" w:lineRule="auto"/>
        <w:jc w:val="both"/>
        <w:sectPr>
          <w:pgSz w:w="11910" w:h="16840"/>
          <w:pgMar w:header="696" w:footer="670" w:top="1260" w:bottom="860" w:left="1240" w:right="1160"/>
        </w:sectPr>
      </w:pPr>
    </w:p>
    <w:p>
      <w:pPr>
        <w:spacing w:line="240" w:lineRule="auto" w:before="2"/>
        <w:rPr>
          <w:rFonts w:ascii="宋体" w:hAnsi="宋体" w:cs="宋体" w:eastAsia="宋体" w:hint="default"/>
          <w:sz w:val="9"/>
          <w:szCs w:val="9"/>
        </w:rPr>
      </w:pPr>
    </w:p>
    <w:p>
      <w:pPr>
        <w:spacing w:line="20" w:lineRule="exact"/>
        <w:ind w:left="191"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1997pt" strokecolor="#000000">
                <v:path arrowok="t"/>
              </v:shape>
            </v:group>
          </v:group>
        </w:pict>
      </w:r>
      <w:r>
        <w:rPr>
          <w:rFonts w:ascii="宋体" w:hAnsi="宋体" w:cs="宋体" w:eastAsia="宋体" w:hint="default"/>
          <w:sz w:val="2"/>
          <w:szCs w:val="2"/>
        </w:rPr>
      </w:r>
    </w:p>
    <w:p>
      <w:pPr>
        <w:pStyle w:val="Heading4"/>
        <w:spacing w:line="357" w:lineRule="auto" w:before="34"/>
        <w:ind w:left="710" w:right="5611"/>
        <w:jc w:val="left"/>
        <w:rPr>
          <w:b w:val="0"/>
          <w:bCs w:val="0"/>
        </w:rPr>
      </w:pPr>
      <w:r>
        <w:rPr/>
        <w:t>第二节</w:t>
      </w:r>
      <w:r>
        <w:rPr>
          <w:spacing w:val="-10"/>
        </w:rPr>
        <w:t> </w:t>
      </w:r>
      <w:r>
        <w:rPr/>
        <w:t>报告期内经营情况回顾</w:t>
      </w:r>
      <w:r>
        <w:rPr>
          <w:w w:val="99"/>
        </w:rPr>
        <w:t> </w:t>
      </w:r>
      <w:r>
        <w:rPr/>
        <w:t>一、报告期内总体经营情况</w:t>
      </w:r>
      <w:r>
        <w:rPr>
          <w:b w:val="0"/>
          <w:bCs w:val="0"/>
        </w:rPr>
      </w:r>
    </w:p>
    <w:p>
      <w:pPr>
        <w:pStyle w:val="BodyText"/>
        <w:spacing w:line="357" w:lineRule="auto" w:before="36"/>
        <w:ind w:left="228" w:right="225" w:firstLine="480"/>
        <w:jc w:val="both"/>
      </w:pPr>
      <w:r>
        <w:rPr/>
        <w:t>2008</w:t>
      </w:r>
      <w:r>
        <w:rPr>
          <w:spacing w:val="-51"/>
        </w:rPr>
        <w:t> </w:t>
      </w:r>
      <w:r>
        <w:rPr>
          <w:spacing w:val="-2"/>
        </w:rPr>
        <w:t>年，面对国内外急剧下挫的宏观经济环境，公司审慎思考，科学决策，全力推</w:t>
      </w:r>
      <w:r>
        <w:rPr/>
        <w:t> 进“网络化”发展战略，公司批发市场网络体系逐步由数量的扩张稳步转向质量提升。 而电子结算等新型交易模式的进一步探索和推广，使得批发市场主业的盈利能力和核心 竞争力进一步增强。同时，公司审时度势，经营团队通过全面加强风险控制管理，企业 的抗风险能力得到显著提升。</w:t>
      </w:r>
    </w:p>
    <w:p>
      <w:pPr>
        <w:pStyle w:val="BodyText"/>
        <w:spacing w:line="357" w:lineRule="auto" w:before="36"/>
        <w:ind w:left="228" w:right="224" w:firstLine="480"/>
        <w:jc w:val="both"/>
      </w:pPr>
      <w:r>
        <w:rPr/>
        <w:t>截至</w:t>
      </w:r>
      <w:r>
        <w:rPr>
          <w:spacing w:val="-59"/>
        </w:rPr>
        <w:t> </w:t>
      </w:r>
      <w:r>
        <w:rPr/>
        <w:t>2008</w:t>
      </w:r>
      <w:r>
        <w:rPr>
          <w:spacing w:val="-59"/>
        </w:rPr>
        <w:t> </w:t>
      </w:r>
      <w:r>
        <w:rPr/>
        <w:t>年</w:t>
      </w:r>
      <w:r>
        <w:rPr>
          <w:spacing w:val="-59"/>
        </w:rPr>
        <w:t> </w:t>
      </w:r>
      <w:r>
        <w:rPr/>
        <w:t>12</w:t>
      </w:r>
      <w:r>
        <w:rPr>
          <w:spacing w:val="-59"/>
        </w:rPr>
        <w:t> </w:t>
      </w:r>
      <w:r>
        <w:rPr/>
        <w:t>月底，公司总资产达</w:t>
      </w:r>
      <w:r>
        <w:rPr>
          <w:spacing w:val="-59"/>
        </w:rPr>
        <w:t> </w:t>
      </w:r>
      <w:r>
        <w:rPr/>
        <w:t>61.55</w:t>
      </w:r>
      <w:r>
        <w:rPr>
          <w:spacing w:val="-59"/>
        </w:rPr>
        <w:t> </w:t>
      </w:r>
      <w:r>
        <w:rPr/>
        <w:t>亿元，净资产达</w:t>
      </w:r>
      <w:r>
        <w:rPr>
          <w:spacing w:val="-59"/>
        </w:rPr>
        <w:t> </w:t>
      </w:r>
      <w:r>
        <w:rPr/>
        <w:t>34.09</w:t>
      </w:r>
      <w:r>
        <w:rPr>
          <w:spacing w:val="-59"/>
        </w:rPr>
        <w:t> </w:t>
      </w:r>
      <w:r>
        <w:rPr/>
        <w:t>亿元，其中归属</w:t>
      </w:r>
      <w:r>
        <w:rPr/>
        <w:t> 于母公司所有者权益合计</w:t>
      </w:r>
      <w:r>
        <w:rPr>
          <w:spacing w:val="-47"/>
        </w:rPr>
        <w:t> </w:t>
      </w:r>
      <w:r>
        <w:rPr/>
        <w:t>28.42</w:t>
      </w:r>
      <w:r>
        <w:rPr>
          <w:spacing w:val="-47"/>
        </w:rPr>
        <w:t> </w:t>
      </w:r>
      <w:r>
        <w:rPr/>
        <w:t>亿元，公司资产负债率</w:t>
      </w:r>
      <w:r>
        <w:rPr>
          <w:spacing w:val="-47"/>
        </w:rPr>
        <w:t> </w:t>
      </w:r>
      <w:r>
        <w:rPr/>
        <w:t>45％。2008</w:t>
      </w:r>
      <w:r>
        <w:rPr>
          <w:spacing w:val="-47"/>
        </w:rPr>
        <w:t> </w:t>
      </w:r>
      <w:r>
        <w:rPr/>
        <w:t>年</w:t>
      </w:r>
      <w:r>
        <w:rPr>
          <w:spacing w:val="-47"/>
        </w:rPr>
        <w:t> </w:t>
      </w:r>
      <w:r>
        <w:rPr/>
        <w:t>1－12 月，公司</w:t>
      </w:r>
      <w:r>
        <w:rPr/>
        <w:t> 累计实现主营收入</w:t>
      </w:r>
      <w:r>
        <w:rPr>
          <w:spacing w:val="-57"/>
        </w:rPr>
        <w:t> </w:t>
      </w:r>
      <w:r>
        <w:rPr/>
        <w:t>128,000</w:t>
      </w:r>
      <w:r>
        <w:rPr>
          <w:spacing w:val="-57"/>
        </w:rPr>
        <w:t> </w:t>
      </w:r>
      <w:r>
        <w:rPr>
          <w:spacing w:val="-10"/>
        </w:rPr>
        <w:t>万元，净利润</w:t>
      </w:r>
      <w:r>
        <w:rPr>
          <w:spacing w:val="-57"/>
        </w:rPr>
        <w:t> </w:t>
      </w:r>
      <w:r>
        <w:rPr/>
        <w:t>12,567</w:t>
      </w:r>
      <w:r>
        <w:rPr>
          <w:spacing w:val="-57"/>
        </w:rPr>
        <w:t> </w:t>
      </w:r>
      <w:r>
        <w:rPr>
          <w:spacing w:val="-4"/>
        </w:rPr>
        <w:t>万元，其中归属于母公司所有者净利润</w:t>
      </w:r>
    </w:p>
    <w:p>
      <w:pPr>
        <w:pStyle w:val="BodyText"/>
        <w:spacing w:line="240" w:lineRule="auto" w:before="36"/>
        <w:ind w:left="228" w:right="211"/>
        <w:jc w:val="left"/>
      </w:pPr>
      <w:r>
        <w:rPr/>
        <w:t>5,307</w:t>
      </w:r>
      <w:r>
        <w:rPr>
          <w:spacing w:val="-60"/>
        </w:rPr>
        <w:t> </w:t>
      </w:r>
      <w:r>
        <w:rPr/>
        <w:t>万元；净资产收益率</w:t>
      </w:r>
      <w:r>
        <w:rPr>
          <w:spacing w:val="-60"/>
        </w:rPr>
        <w:t> </w:t>
      </w:r>
      <w:r>
        <w:rPr/>
        <w:t>1.87％；公司财务状况明显改善。</w:t>
      </w:r>
    </w:p>
    <w:p>
      <w:pPr>
        <w:pStyle w:val="BodyText"/>
        <w:spacing w:line="357" w:lineRule="auto" w:before="154"/>
        <w:ind w:left="228" w:right="225" w:firstLine="480"/>
        <w:jc w:val="both"/>
      </w:pPr>
      <w:r>
        <w:rPr>
          <w:spacing w:val="2"/>
        </w:rPr>
        <w:t>报告期内，公司下属批发市场（含广西糖网、合肥周谷堆市场）总交易量约</w:t>
      </w:r>
      <w:r>
        <w:rPr>
          <w:spacing w:val="28"/>
        </w:rPr>
        <w:t> </w:t>
      </w:r>
      <w:r>
        <w:rPr/>
        <w:t>1933</w:t>
      </w:r>
      <w:r>
        <w:rPr/>
        <w:t> 万吨，同比增长</w:t>
      </w:r>
      <w:r>
        <w:rPr>
          <w:spacing w:val="-67"/>
        </w:rPr>
        <w:t> </w:t>
      </w:r>
      <w:r>
        <w:rPr/>
        <w:t>9.38％，总交易额约</w:t>
      </w:r>
      <w:r>
        <w:rPr>
          <w:spacing w:val="-67"/>
        </w:rPr>
        <w:t> </w:t>
      </w:r>
      <w:r>
        <w:rPr/>
        <w:t>800</w:t>
      </w:r>
      <w:r>
        <w:rPr>
          <w:spacing w:val="-67"/>
        </w:rPr>
        <w:t> </w:t>
      </w:r>
      <w:r>
        <w:rPr/>
        <w:t>亿元，同比增长</w:t>
      </w:r>
      <w:r>
        <w:rPr>
          <w:spacing w:val="-67"/>
        </w:rPr>
        <w:t> </w:t>
      </w:r>
      <w:r>
        <w:rPr/>
        <w:t>12.02％，上海市场、惠州市</w:t>
      </w:r>
      <w:r>
        <w:rPr>
          <w:spacing w:val="-1"/>
        </w:rPr>
        <w:t> </w:t>
      </w:r>
      <w:r>
        <w:rPr/>
        <w:t>场、成都市场、南山市场、合肥市场、长沙市场利润及其他交易指标均有较大幅度的提</w:t>
      </w:r>
      <w:r>
        <w:rPr/>
        <w:t> 高，农产品批发市场业务呈现良好的发展态势。</w:t>
      </w:r>
    </w:p>
    <w:p>
      <w:pPr>
        <w:spacing w:line="240" w:lineRule="auto" w:before="0"/>
        <w:rPr>
          <w:rFonts w:ascii="宋体" w:hAnsi="宋体" w:cs="宋体" w:eastAsia="宋体" w:hint="default"/>
          <w:sz w:val="24"/>
          <w:szCs w:val="24"/>
        </w:rPr>
      </w:pPr>
    </w:p>
    <w:p>
      <w:pPr>
        <w:spacing w:line="357" w:lineRule="auto" w:before="190"/>
        <w:ind w:left="708" w:right="216" w:firstLine="2"/>
        <w:jc w:val="left"/>
        <w:rPr>
          <w:rFonts w:ascii="宋体" w:hAnsi="宋体" w:cs="宋体" w:eastAsia="宋体" w:hint="default"/>
          <w:sz w:val="24"/>
          <w:szCs w:val="24"/>
        </w:rPr>
      </w:pPr>
      <w:r>
        <w:rPr>
          <w:rFonts w:ascii="宋体" w:hAnsi="宋体" w:cs="宋体" w:eastAsia="宋体" w:hint="default"/>
          <w:b/>
          <w:bCs/>
          <w:sz w:val="24"/>
          <w:szCs w:val="24"/>
        </w:rPr>
        <w:t>二、公司主营业务及其经营状况</w:t>
      </w:r>
      <w:r>
        <w:rPr>
          <w:rFonts w:ascii="宋体" w:hAnsi="宋体" w:cs="宋体" w:eastAsia="宋体" w:hint="default"/>
          <w:b/>
          <w:bCs/>
          <w:spacing w:val="1"/>
          <w:w w:val="99"/>
          <w:sz w:val="24"/>
          <w:szCs w:val="24"/>
        </w:rPr>
        <w:t> </w:t>
      </w:r>
      <w:r>
        <w:rPr>
          <w:rFonts w:ascii="宋体" w:hAnsi="宋体" w:cs="宋体" w:eastAsia="宋体" w:hint="default"/>
          <w:sz w:val="24"/>
          <w:szCs w:val="24"/>
        </w:rPr>
        <w:t>公司经营范围是开发、建设、经营、管理农产品批发市场，经营市场租售业务，提</w:t>
      </w:r>
    </w:p>
    <w:p>
      <w:pPr>
        <w:pStyle w:val="BodyText"/>
        <w:spacing w:line="357" w:lineRule="auto" w:before="36"/>
        <w:ind w:left="708" w:right="3816" w:hanging="480"/>
        <w:jc w:val="left"/>
      </w:pPr>
      <w:r>
        <w:rPr/>
        <w:t>供市场交易服务；开设大宗农产品电子交易平台等。 1、主营业务收入及主营业务利润构成情况</w:t>
      </w:r>
    </w:p>
    <w:p>
      <w:pPr>
        <w:tabs>
          <w:tab w:pos="7548" w:val="left" w:leader="none"/>
        </w:tabs>
        <w:spacing w:before="36"/>
        <w:ind w:left="708" w:right="211" w:firstLine="0"/>
        <w:jc w:val="left"/>
        <w:rPr>
          <w:rFonts w:ascii="宋体" w:hAnsi="宋体" w:cs="宋体" w:eastAsia="宋体" w:hint="default"/>
          <w:sz w:val="21"/>
          <w:szCs w:val="21"/>
        </w:rPr>
      </w:pPr>
      <w:r>
        <w:rPr>
          <w:rFonts w:ascii="宋体" w:hAnsi="宋体" w:cs="宋体" w:eastAsia="宋体" w:hint="default"/>
          <w:sz w:val="24"/>
          <w:szCs w:val="24"/>
        </w:rPr>
        <w:t>（1）合并主营业务分行业构成情况：</w:t>
        <w:tab/>
      </w:r>
      <w:r>
        <w:rPr>
          <w:rFonts w:ascii="宋体" w:hAnsi="宋体" w:cs="宋体" w:eastAsia="宋体" w:hint="default"/>
          <w:sz w:val="21"/>
          <w:szCs w:val="21"/>
        </w:rPr>
        <w:t>单位：万元</w:t>
      </w:r>
    </w:p>
    <w:p>
      <w:pPr>
        <w:spacing w:line="240" w:lineRule="auto" w:before="1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504"/>
        <w:gridCol w:w="1169"/>
        <w:gridCol w:w="1336"/>
        <w:gridCol w:w="1334"/>
        <w:gridCol w:w="1333"/>
        <w:gridCol w:w="1337"/>
        <w:gridCol w:w="1332"/>
      </w:tblGrid>
      <w:tr>
        <w:trPr>
          <w:trHeight w:val="347" w:hRule="exact"/>
        </w:trPr>
        <w:tc>
          <w:tcPr>
            <w:tcW w:w="1504" w:type="dxa"/>
            <w:tcBorders>
              <w:top w:val="single" w:sz="4" w:space="0" w:color="000000"/>
              <w:left w:val="single" w:sz="4" w:space="0" w:color="000000"/>
              <w:bottom w:val="nil" w:sz="6" w:space="0" w:color="auto"/>
              <w:right w:val="single" w:sz="4" w:space="0" w:color="000000"/>
            </w:tcBorders>
            <w:shd w:val="clear" w:color="auto" w:fill="D9D9D9"/>
          </w:tcPr>
          <w:p>
            <w:pPr/>
          </w:p>
        </w:tc>
        <w:tc>
          <w:tcPr>
            <w:tcW w:w="250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left="826" w:right="0"/>
              <w:jc w:val="left"/>
              <w:rPr>
                <w:rFonts w:ascii="宋体" w:hAnsi="宋体" w:cs="宋体" w:eastAsia="宋体" w:hint="default"/>
                <w:sz w:val="21"/>
                <w:szCs w:val="21"/>
              </w:rPr>
            </w:pPr>
            <w:r>
              <w:rPr>
                <w:rFonts w:ascii="宋体" w:hAnsi="宋体" w:cs="宋体" w:eastAsia="宋体" w:hint="default"/>
                <w:sz w:val="21"/>
                <w:szCs w:val="21"/>
              </w:rPr>
              <w:t>主营收入</w:t>
            </w:r>
          </w:p>
        </w:tc>
        <w:tc>
          <w:tcPr>
            <w:tcW w:w="266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1"/>
              <w:jc w:val="center"/>
              <w:rPr>
                <w:rFonts w:ascii="宋体" w:hAnsi="宋体" w:cs="宋体" w:eastAsia="宋体" w:hint="default"/>
                <w:sz w:val="21"/>
                <w:szCs w:val="21"/>
              </w:rPr>
            </w:pPr>
            <w:r>
              <w:rPr>
                <w:rFonts w:ascii="宋体" w:hAnsi="宋体" w:cs="宋体" w:eastAsia="宋体" w:hint="default"/>
                <w:sz w:val="21"/>
                <w:szCs w:val="21"/>
              </w:rPr>
              <w:t>主营成本</w:t>
            </w:r>
          </w:p>
        </w:tc>
        <w:tc>
          <w:tcPr>
            <w:tcW w:w="2669"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营业毛利</w:t>
            </w:r>
          </w:p>
        </w:tc>
      </w:tr>
      <w:tr>
        <w:trPr>
          <w:trHeight w:val="578" w:hRule="exact"/>
        </w:trPr>
        <w:tc>
          <w:tcPr>
            <w:tcW w:w="1504"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213" w:lineRule="exact"/>
              <w:ind w:right="1"/>
              <w:jc w:val="center"/>
              <w:rPr>
                <w:rFonts w:ascii="宋体" w:hAnsi="宋体" w:cs="宋体" w:eastAsia="宋体" w:hint="default"/>
                <w:sz w:val="21"/>
                <w:szCs w:val="21"/>
              </w:rPr>
            </w:pPr>
            <w:r>
              <w:rPr>
                <w:rFonts w:ascii="宋体" w:hAnsi="宋体" w:cs="宋体" w:eastAsia="宋体" w:hint="default"/>
                <w:sz w:val="21"/>
                <w:szCs w:val="21"/>
              </w:rPr>
              <w:t>行业</w:t>
            </w:r>
          </w:p>
        </w:tc>
        <w:tc>
          <w:tcPr>
            <w:tcW w:w="11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3"/>
              <w:ind w:right="145"/>
              <w:jc w:val="right"/>
              <w:rPr>
                <w:rFonts w:ascii="宋体" w:hAnsi="宋体" w:cs="宋体" w:eastAsia="宋体" w:hint="default"/>
                <w:sz w:val="21"/>
                <w:szCs w:val="21"/>
              </w:rPr>
            </w:pPr>
            <w:r>
              <w:rPr>
                <w:rFonts w:ascii="Garamond" w:hAnsi="Garamond" w:cs="Garamond" w:eastAsia="Garamond" w:hint="default"/>
                <w:sz w:val="21"/>
                <w:szCs w:val="21"/>
              </w:rPr>
              <w:t>2008 </w:t>
            </w:r>
            <w:r>
              <w:rPr>
                <w:rFonts w:ascii="宋体" w:hAnsi="宋体" w:cs="宋体" w:eastAsia="宋体" w:hint="default"/>
                <w:sz w:val="21"/>
                <w:szCs w:val="21"/>
              </w:rPr>
              <w:t>年度</w:t>
            </w:r>
          </w:p>
        </w:tc>
        <w:tc>
          <w:tcPr>
            <w:tcW w:w="13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before="15"/>
              <w:ind w:left="506" w:right="240" w:hanging="263"/>
              <w:jc w:val="left"/>
              <w:rPr>
                <w:rFonts w:ascii="宋体" w:hAnsi="宋体" w:cs="宋体" w:eastAsia="宋体" w:hint="default"/>
                <w:sz w:val="21"/>
                <w:szCs w:val="21"/>
              </w:rPr>
            </w:pPr>
            <w:r>
              <w:rPr>
                <w:rFonts w:ascii="宋体" w:hAnsi="宋体" w:cs="宋体" w:eastAsia="宋体" w:hint="default"/>
                <w:sz w:val="21"/>
                <w:szCs w:val="21"/>
              </w:rPr>
              <w:t>同比增减 (%)</w:t>
            </w:r>
          </w:p>
        </w:tc>
        <w:tc>
          <w:tcPr>
            <w:tcW w:w="13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3"/>
              <w:ind w:left="229" w:right="0"/>
              <w:jc w:val="left"/>
              <w:rPr>
                <w:rFonts w:ascii="宋体" w:hAnsi="宋体" w:cs="宋体" w:eastAsia="宋体" w:hint="default"/>
                <w:sz w:val="21"/>
                <w:szCs w:val="21"/>
              </w:rPr>
            </w:pPr>
            <w:r>
              <w:rPr>
                <w:rFonts w:ascii="Garamond" w:hAnsi="Garamond" w:cs="Garamond" w:eastAsia="Garamond" w:hint="default"/>
                <w:sz w:val="21"/>
                <w:szCs w:val="21"/>
              </w:rPr>
              <w:t>2008 </w:t>
            </w:r>
            <w:r>
              <w:rPr>
                <w:rFonts w:ascii="宋体" w:hAnsi="宋体" w:cs="宋体" w:eastAsia="宋体" w:hint="default"/>
                <w:sz w:val="21"/>
                <w:szCs w:val="21"/>
              </w:rPr>
              <w:t>年度</w:t>
            </w:r>
          </w:p>
        </w:tc>
        <w:tc>
          <w:tcPr>
            <w:tcW w:w="13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before="15"/>
              <w:ind w:left="505" w:right="239" w:hanging="262"/>
              <w:jc w:val="left"/>
              <w:rPr>
                <w:rFonts w:ascii="宋体" w:hAnsi="宋体" w:cs="宋体" w:eastAsia="宋体" w:hint="default"/>
                <w:sz w:val="21"/>
                <w:szCs w:val="21"/>
              </w:rPr>
            </w:pPr>
            <w:r>
              <w:rPr>
                <w:rFonts w:ascii="宋体" w:hAnsi="宋体" w:cs="宋体" w:eastAsia="宋体" w:hint="default"/>
                <w:sz w:val="21"/>
                <w:szCs w:val="21"/>
              </w:rPr>
              <w:t>同比增减 (%)</w:t>
            </w:r>
          </w:p>
        </w:tc>
        <w:tc>
          <w:tcPr>
            <w:tcW w:w="13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3"/>
              <w:ind w:left="229" w:right="0"/>
              <w:jc w:val="left"/>
              <w:rPr>
                <w:rFonts w:ascii="宋体" w:hAnsi="宋体" w:cs="宋体" w:eastAsia="宋体" w:hint="default"/>
                <w:sz w:val="21"/>
                <w:szCs w:val="21"/>
              </w:rPr>
            </w:pPr>
            <w:r>
              <w:rPr>
                <w:rFonts w:ascii="Garamond" w:hAnsi="Garamond" w:cs="Garamond" w:eastAsia="Garamond" w:hint="default"/>
                <w:sz w:val="21"/>
                <w:szCs w:val="21"/>
              </w:rPr>
              <w:t>2008 </w:t>
            </w:r>
            <w:r>
              <w:rPr>
                <w:rFonts w:ascii="宋体" w:hAnsi="宋体" w:cs="宋体" w:eastAsia="宋体" w:hint="default"/>
                <w:sz w:val="21"/>
                <w:szCs w:val="21"/>
              </w:rPr>
              <w:t>年度</w:t>
            </w:r>
          </w:p>
        </w:tc>
        <w:tc>
          <w:tcPr>
            <w:tcW w:w="13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before="15"/>
              <w:ind w:left="503" w:right="239" w:hanging="262"/>
              <w:jc w:val="left"/>
              <w:rPr>
                <w:rFonts w:ascii="宋体" w:hAnsi="宋体" w:cs="宋体" w:eastAsia="宋体" w:hint="default"/>
                <w:sz w:val="21"/>
                <w:szCs w:val="21"/>
              </w:rPr>
            </w:pPr>
            <w:r>
              <w:rPr>
                <w:rFonts w:ascii="宋体" w:hAnsi="宋体" w:cs="宋体" w:eastAsia="宋体" w:hint="default"/>
                <w:sz w:val="21"/>
                <w:szCs w:val="21"/>
              </w:rPr>
              <w:t>同比增减 (%)</w:t>
            </w:r>
          </w:p>
        </w:tc>
      </w:tr>
      <w:tr>
        <w:trPr>
          <w:trHeight w:val="634" w:hRule="exact"/>
        </w:trPr>
        <w:tc>
          <w:tcPr>
            <w:tcW w:w="15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5" w:lineRule="auto"/>
              <w:ind w:left="103" w:right="83"/>
              <w:jc w:val="left"/>
              <w:rPr>
                <w:rFonts w:ascii="宋体" w:hAnsi="宋体" w:cs="宋体" w:eastAsia="宋体" w:hint="default"/>
                <w:sz w:val="20"/>
                <w:szCs w:val="20"/>
              </w:rPr>
            </w:pPr>
            <w:r>
              <w:rPr>
                <w:rFonts w:ascii="宋体" w:hAnsi="宋体" w:cs="宋体" w:eastAsia="宋体" w:hint="default"/>
                <w:spacing w:val="15"/>
                <w:sz w:val="20"/>
                <w:szCs w:val="20"/>
              </w:rPr>
              <w:t>农产品批发市</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场业务</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49"/>
              <w:jc w:val="right"/>
              <w:rPr>
                <w:rFonts w:ascii="Garamond" w:hAnsi="Garamond" w:cs="Garamond" w:eastAsia="Garamond" w:hint="default"/>
                <w:sz w:val="20"/>
                <w:szCs w:val="20"/>
              </w:rPr>
            </w:pPr>
            <w:r>
              <w:rPr>
                <w:rFonts w:ascii="Garamond"/>
                <w:spacing w:val="-1"/>
                <w:sz w:val="20"/>
              </w:rPr>
              <w:t>66,855</w:t>
            </w:r>
            <w:r>
              <w:rPr>
                <w:rFonts w:ascii="Garamond"/>
                <w:sz w:val="20"/>
              </w:rPr>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9"/>
              <w:jc w:val="right"/>
              <w:rPr>
                <w:rFonts w:ascii="Garamond" w:hAnsi="Garamond" w:cs="Garamond" w:eastAsia="Garamond" w:hint="default"/>
                <w:sz w:val="20"/>
                <w:szCs w:val="20"/>
              </w:rPr>
            </w:pPr>
            <w:r>
              <w:rPr>
                <w:rFonts w:ascii="Garamond"/>
                <w:spacing w:val="-1"/>
                <w:sz w:val="20"/>
              </w:rPr>
              <w:t>1.11</w:t>
            </w:r>
            <w:r>
              <w:rPr>
                <w:rFonts w:ascii="Garamond"/>
                <w:sz w:val="20"/>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48"/>
              <w:jc w:val="right"/>
              <w:rPr>
                <w:rFonts w:ascii="Garamond" w:hAnsi="Garamond" w:cs="Garamond" w:eastAsia="Garamond" w:hint="default"/>
                <w:sz w:val="18"/>
                <w:szCs w:val="18"/>
              </w:rPr>
            </w:pPr>
            <w:r>
              <w:rPr>
                <w:rFonts w:ascii="Garamond"/>
                <w:spacing w:val="-1"/>
                <w:sz w:val="18"/>
              </w:rPr>
              <w:t>17,862</w:t>
            </w:r>
            <w:r>
              <w:rPr>
                <w:rFonts w:ascii="Garamond"/>
                <w:sz w:val="18"/>
              </w:rPr>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8"/>
              <w:jc w:val="right"/>
              <w:rPr>
                <w:rFonts w:ascii="Garamond" w:hAnsi="Garamond" w:cs="Garamond" w:eastAsia="Garamond" w:hint="default"/>
                <w:sz w:val="20"/>
                <w:szCs w:val="20"/>
              </w:rPr>
            </w:pPr>
            <w:r>
              <w:rPr>
                <w:rFonts w:ascii="Garamond"/>
                <w:spacing w:val="-1"/>
                <w:sz w:val="20"/>
              </w:rPr>
              <w:t>8.35</w:t>
            </w:r>
            <w:r>
              <w:rPr>
                <w:rFonts w:ascii="Garamond"/>
                <w:sz w:val="20"/>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49"/>
              <w:jc w:val="right"/>
              <w:rPr>
                <w:rFonts w:ascii="Garamond" w:hAnsi="Garamond" w:cs="Garamond" w:eastAsia="Garamond" w:hint="default"/>
                <w:sz w:val="18"/>
                <w:szCs w:val="18"/>
              </w:rPr>
            </w:pPr>
            <w:r>
              <w:rPr>
                <w:rFonts w:ascii="Garamond"/>
                <w:spacing w:val="-1"/>
                <w:sz w:val="18"/>
              </w:rPr>
              <w:t>48,993</w:t>
            </w:r>
            <w:r>
              <w:rPr>
                <w:rFonts w:ascii="Garamond"/>
                <w:sz w:val="18"/>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9"/>
              <w:jc w:val="right"/>
              <w:rPr>
                <w:rFonts w:ascii="Garamond" w:hAnsi="Garamond" w:cs="Garamond" w:eastAsia="Garamond" w:hint="default"/>
                <w:sz w:val="20"/>
                <w:szCs w:val="20"/>
              </w:rPr>
            </w:pPr>
            <w:r>
              <w:rPr>
                <w:rFonts w:ascii="Garamond"/>
                <w:sz w:val="20"/>
              </w:rPr>
              <w:t>-1.29</w:t>
            </w:r>
          </w:p>
        </w:tc>
      </w:tr>
      <w:tr>
        <w:trPr>
          <w:trHeight w:val="634" w:hRule="exact"/>
        </w:trPr>
        <w:tc>
          <w:tcPr>
            <w:tcW w:w="15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5" w:lineRule="auto"/>
              <w:ind w:left="103" w:right="83"/>
              <w:jc w:val="left"/>
              <w:rPr>
                <w:rFonts w:ascii="宋体" w:hAnsi="宋体" w:cs="宋体" w:eastAsia="宋体" w:hint="default"/>
                <w:sz w:val="20"/>
                <w:szCs w:val="20"/>
              </w:rPr>
            </w:pPr>
            <w:r>
              <w:rPr>
                <w:rFonts w:ascii="宋体" w:hAnsi="宋体" w:cs="宋体" w:eastAsia="宋体" w:hint="default"/>
                <w:spacing w:val="15"/>
                <w:sz w:val="20"/>
                <w:szCs w:val="20"/>
              </w:rPr>
              <w:t>农产品生产加</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工养殖业务</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Garamond" w:hAnsi="Garamond" w:cs="Garamond" w:eastAsia="Garamond" w:hint="default"/>
                <w:sz w:val="20"/>
                <w:szCs w:val="20"/>
              </w:rPr>
            </w:pPr>
            <w:r>
              <w:rPr>
                <w:rFonts w:ascii="Garamond"/>
                <w:spacing w:val="-1"/>
                <w:sz w:val="20"/>
              </w:rPr>
              <w:t>54,085</w:t>
            </w:r>
            <w:r>
              <w:rPr>
                <w:rFonts w:ascii="Garamond"/>
                <w:sz w:val="20"/>
              </w:rPr>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9"/>
              <w:jc w:val="right"/>
              <w:rPr>
                <w:rFonts w:ascii="Garamond" w:hAnsi="Garamond" w:cs="Garamond" w:eastAsia="Garamond" w:hint="default"/>
                <w:sz w:val="20"/>
                <w:szCs w:val="20"/>
              </w:rPr>
            </w:pPr>
            <w:r>
              <w:rPr>
                <w:rFonts w:ascii="Garamond"/>
                <w:spacing w:val="-1"/>
                <w:sz w:val="20"/>
              </w:rPr>
              <w:t>-19.09</w:t>
            </w:r>
            <w:r>
              <w:rPr>
                <w:rFonts w:ascii="Garamond"/>
                <w:sz w:val="20"/>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48"/>
              <w:jc w:val="right"/>
              <w:rPr>
                <w:rFonts w:ascii="Garamond" w:hAnsi="Garamond" w:cs="Garamond" w:eastAsia="Garamond" w:hint="default"/>
                <w:sz w:val="18"/>
                <w:szCs w:val="18"/>
              </w:rPr>
            </w:pPr>
            <w:r>
              <w:rPr>
                <w:rFonts w:ascii="Garamond"/>
                <w:spacing w:val="-1"/>
                <w:sz w:val="18"/>
              </w:rPr>
              <w:t>45,570</w:t>
            </w:r>
            <w:r>
              <w:rPr>
                <w:rFonts w:ascii="Garamond"/>
                <w:sz w:val="18"/>
              </w:rPr>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8"/>
              <w:jc w:val="right"/>
              <w:rPr>
                <w:rFonts w:ascii="Garamond" w:hAnsi="Garamond" w:cs="Garamond" w:eastAsia="Garamond" w:hint="default"/>
                <w:sz w:val="20"/>
                <w:szCs w:val="20"/>
              </w:rPr>
            </w:pPr>
            <w:r>
              <w:rPr>
                <w:rFonts w:ascii="Garamond"/>
                <w:spacing w:val="-1"/>
                <w:sz w:val="20"/>
              </w:rPr>
              <w:t>-17.84</w:t>
            </w:r>
            <w:r>
              <w:rPr>
                <w:rFonts w:ascii="Garamond"/>
                <w:sz w:val="20"/>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49"/>
              <w:jc w:val="right"/>
              <w:rPr>
                <w:rFonts w:ascii="Garamond" w:hAnsi="Garamond" w:cs="Garamond" w:eastAsia="Garamond" w:hint="default"/>
                <w:sz w:val="18"/>
                <w:szCs w:val="18"/>
              </w:rPr>
            </w:pPr>
            <w:r>
              <w:rPr>
                <w:rFonts w:ascii="Garamond"/>
                <w:spacing w:val="-1"/>
                <w:w w:val="95"/>
                <w:sz w:val="18"/>
              </w:rPr>
              <w:t>8,515</w:t>
            </w:r>
            <w:r>
              <w:rPr>
                <w:rFonts w:ascii="Garamond"/>
                <w:w w:val="95"/>
                <w:sz w:val="18"/>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9"/>
              <w:jc w:val="right"/>
              <w:rPr>
                <w:rFonts w:ascii="Garamond" w:hAnsi="Garamond" w:cs="Garamond" w:eastAsia="Garamond" w:hint="default"/>
                <w:sz w:val="20"/>
                <w:szCs w:val="20"/>
              </w:rPr>
            </w:pPr>
            <w:r>
              <w:rPr>
                <w:rFonts w:ascii="Garamond"/>
                <w:spacing w:val="-1"/>
                <w:sz w:val="20"/>
              </w:rPr>
              <w:t>-25.16</w:t>
            </w:r>
            <w:r>
              <w:rPr>
                <w:rFonts w:ascii="Garamond"/>
                <w:sz w:val="20"/>
              </w:rPr>
            </w:r>
          </w:p>
        </w:tc>
      </w:tr>
      <w:tr>
        <w:trPr>
          <w:trHeight w:val="635" w:hRule="exact"/>
        </w:trPr>
        <w:tc>
          <w:tcPr>
            <w:tcW w:w="15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5" w:lineRule="auto"/>
              <w:ind w:left="103" w:right="83"/>
              <w:jc w:val="left"/>
              <w:rPr>
                <w:rFonts w:ascii="宋体" w:hAnsi="宋体" w:cs="宋体" w:eastAsia="宋体" w:hint="default"/>
                <w:sz w:val="20"/>
                <w:szCs w:val="20"/>
              </w:rPr>
            </w:pPr>
            <w:r>
              <w:rPr>
                <w:rFonts w:ascii="宋体" w:hAnsi="宋体" w:cs="宋体" w:eastAsia="宋体" w:hint="default"/>
                <w:spacing w:val="15"/>
                <w:sz w:val="20"/>
                <w:szCs w:val="20"/>
              </w:rPr>
              <w:t>农批市场配套</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服务业务</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Garamond" w:hAnsi="Garamond" w:cs="Garamond" w:eastAsia="Garamond" w:hint="default"/>
                <w:sz w:val="20"/>
                <w:szCs w:val="20"/>
              </w:rPr>
            </w:pPr>
            <w:r>
              <w:rPr>
                <w:rFonts w:ascii="Garamond"/>
                <w:spacing w:val="-1"/>
                <w:sz w:val="20"/>
              </w:rPr>
              <w:t>6,989</w:t>
            </w:r>
            <w:r>
              <w:rPr>
                <w:rFonts w:ascii="Garamond"/>
                <w:sz w:val="20"/>
              </w:rPr>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9"/>
              <w:jc w:val="right"/>
              <w:rPr>
                <w:rFonts w:ascii="Garamond" w:hAnsi="Garamond" w:cs="Garamond" w:eastAsia="Garamond" w:hint="default"/>
                <w:sz w:val="20"/>
                <w:szCs w:val="20"/>
              </w:rPr>
            </w:pPr>
            <w:r>
              <w:rPr>
                <w:rFonts w:ascii="Garamond"/>
                <w:spacing w:val="-1"/>
                <w:sz w:val="20"/>
              </w:rPr>
              <w:t>-5.44</w:t>
            </w:r>
            <w:r>
              <w:rPr>
                <w:rFonts w:ascii="Garamond"/>
                <w:sz w:val="20"/>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48"/>
              <w:jc w:val="right"/>
              <w:rPr>
                <w:rFonts w:ascii="Garamond" w:hAnsi="Garamond" w:cs="Garamond" w:eastAsia="Garamond" w:hint="default"/>
                <w:sz w:val="18"/>
                <w:szCs w:val="18"/>
              </w:rPr>
            </w:pPr>
            <w:r>
              <w:rPr>
                <w:rFonts w:ascii="Garamond"/>
                <w:spacing w:val="-1"/>
                <w:w w:val="95"/>
                <w:sz w:val="18"/>
              </w:rPr>
              <w:t>3,310</w:t>
            </w:r>
            <w:r>
              <w:rPr>
                <w:rFonts w:ascii="Garamond"/>
                <w:w w:val="95"/>
                <w:sz w:val="18"/>
              </w:rPr>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8"/>
              <w:jc w:val="right"/>
              <w:rPr>
                <w:rFonts w:ascii="Garamond" w:hAnsi="Garamond" w:cs="Garamond" w:eastAsia="Garamond" w:hint="default"/>
                <w:sz w:val="20"/>
                <w:szCs w:val="20"/>
              </w:rPr>
            </w:pPr>
            <w:r>
              <w:rPr>
                <w:rFonts w:ascii="Garamond"/>
                <w:spacing w:val="-1"/>
                <w:sz w:val="20"/>
              </w:rPr>
              <w:t>-15.11</w:t>
            </w:r>
            <w:r>
              <w:rPr>
                <w:rFonts w:ascii="Garamond"/>
                <w:sz w:val="20"/>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49"/>
              <w:jc w:val="right"/>
              <w:rPr>
                <w:rFonts w:ascii="Garamond" w:hAnsi="Garamond" w:cs="Garamond" w:eastAsia="Garamond" w:hint="default"/>
                <w:sz w:val="18"/>
                <w:szCs w:val="18"/>
              </w:rPr>
            </w:pPr>
            <w:r>
              <w:rPr>
                <w:rFonts w:ascii="Garamond"/>
                <w:spacing w:val="-1"/>
                <w:w w:val="95"/>
                <w:sz w:val="18"/>
              </w:rPr>
              <w:t>3,679</w:t>
            </w:r>
            <w:r>
              <w:rPr>
                <w:rFonts w:ascii="Garamond"/>
                <w:w w:val="95"/>
                <w:sz w:val="18"/>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9"/>
              <w:jc w:val="right"/>
              <w:rPr>
                <w:rFonts w:ascii="Garamond" w:hAnsi="Garamond" w:cs="Garamond" w:eastAsia="Garamond" w:hint="default"/>
                <w:sz w:val="20"/>
                <w:szCs w:val="20"/>
              </w:rPr>
            </w:pPr>
            <w:r>
              <w:rPr>
                <w:rFonts w:ascii="Garamond"/>
                <w:spacing w:val="-1"/>
                <w:sz w:val="20"/>
              </w:rPr>
              <w:t>5.35</w:t>
            </w:r>
            <w:r>
              <w:rPr>
                <w:rFonts w:ascii="Garamond"/>
                <w:sz w:val="20"/>
              </w:rPr>
            </w:r>
          </w:p>
        </w:tc>
      </w:tr>
      <w:tr>
        <w:trPr>
          <w:trHeight w:val="634" w:hRule="exact"/>
        </w:trPr>
        <w:tc>
          <w:tcPr>
            <w:tcW w:w="15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5" w:lineRule="auto"/>
              <w:ind w:left="103" w:right="83"/>
              <w:jc w:val="left"/>
              <w:rPr>
                <w:rFonts w:ascii="宋体" w:hAnsi="宋体" w:cs="宋体" w:eastAsia="宋体" w:hint="default"/>
                <w:sz w:val="20"/>
                <w:szCs w:val="20"/>
              </w:rPr>
            </w:pPr>
            <w:r>
              <w:rPr>
                <w:rFonts w:ascii="宋体" w:hAnsi="宋体" w:cs="宋体" w:eastAsia="宋体" w:hint="default"/>
                <w:spacing w:val="15"/>
                <w:sz w:val="20"/>
                <w:szCs w:val="20"/>
              </w:rPr>
              <w:t>减内部行业之</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间抵消</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Garamond" w:hAnsi="Garamond" w:cs="Garamond" w:eastAsia="Garamond" w:hint="default"/>
                <w:sz w:val="20"/>
                <w:szCs w:val="20"/>
              </w:rPr>
            </w:pPr>
            <w:r>
              <w:rPr>
                <w:rFonts w:ascii="Garamond"/>
                <w:spacing w:val="-1"/>
                <w:sz w:val="20"/>
              </w:rPr>
              <w:t>789</w:t>
            </w:r>
            <w:r>
              <w:rPr>
                <w:rFonts w:ascii="Garamond"/>
                <w:sz w:val="20"/>
              </w:rPr>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9"/>
              <w:jc w:val="right"/>
              <w:rPr>
                <w:rFonts w:ascii="Garamond" w:hAnsi="Garamond" w:cs="Garamond" w:eastAsia="Garamond" w:hint="default"/>
                <w:sz w:val="20"/>
                <w:szCs w:val="20"/>
              </w:rPr>
            </w:pPr>
            <w:r>
              <w:rPr>
                <w:rFonts w:ascii="Garamond"/>
                <w:spacing w:val="-1"/>
                <w:sz w:val="20"/>
              </w:rPr>
              <w:t>-65.76</w:t>
            </w:r>
            <w:r>
              <w:rPr>
                <w:rFonts w:ascii="Garamond"/>
                <w:sz w:val="20"/>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48"/>
              <w:jc w:val="right"/>
              <w:rPr>
                <w:rFonts w:ascii="Garamond" w:hAnsi="Garamond" w:cs="Garamond" w:eastAsia="Garamond" w:hint="default"/>
                <w:sz w:val="18"/>
                <w:szCs w:val="18"/>
              </w:rPr>
            </w:pPr>
            <w:r>
              <w:rPr>
                <w:rFonts w:ascii="Garamond"/>
                <w:spacing w:val="-1"/>
                <w:w w:val="95"/>
                <w:sz w:val="18"/>
              </w:rPr>
              <w:t>312</w:t>
            </w:r>
            <w:r>
              <w:rPr>
                <w:rFonts w:ascii="Garamond"/>
                <w:w w:val="95"/>
                <w:sz w:val="18"/>
              </w:rPr>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8"/>
              <w:jc w:val="right"/>
              <w:rPr>
                <w:rFonts w:ascii="Garamond" w:hAnsi="Garamond" w:cs="Garamond" w:eastAsia="Garamond" w:hint="default"/>
                <w:sz w:val="20"/>
                <w:szCs w:val="20"/>
              </w:rPr>
            </w:pPr>
            <w:r>
              <w:rPr>
                <w:rFonts w:ascii="Garamond"/>
                <w:spacing w:val="-1"/>
                <w:sz w:val="20"/>
              </w:rPr>
              <w:t>-77.52</w:t>
            </w:r>
            <w:r>
              <w:rPr>
                <w:rFonts w:ascii="Garamond"/>
                <w:sz w:val="20"/>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49"/>
              <w:jc w:val="right"/>
              <w:rPr>
                <w:rFonts w:ascii="Garamond" w:hAnsi="Garamond" w:cs="Garamond" w:eastAsia="Garamond" w:hint="default"/>
                <w:sz w:val="18"/>
                <w:szCs w:val="18"/>
              </w:rPr>
            </w:pPr>
            <w:r>
              <w:rPr>
                <w:rFonts w:ascii="Garamond"/>
                <w:spacing w:val="-1"/>
                <w:w w:val="95"/>
                <w:sz w:val="18"/>
              </w:rPr>
              <w:t>477</w:t>
            </w:r>
            <w:r>
              <w:rPr>
                <w:rFonts w:ascii="Garamond"/>
                <w:w w:val="95"/>
                <w:sz w:val="18"/>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9"/>
              <w:jc w:val="right"/>
              <w:rPr>
                <w:rFonts w:ascii="Garamond" w:hAnsi="Garamond" w:cs="Garamond" w:eastAsia="Garamond" w:hint="default"/>
                <w:sz w:val="20"/>
                <w:szCs w:val="20"/>
              </w:rPr>
            </w:pPr>
            <w:r>
              <w:rPr>
                <w:rFonts w:ascii="Garamond"/>
                <w:spacing w:val="-1"/>
                <w:sz w:val="20"/>
              </w:rPr>
              <w:t>-47.93</w:t>
            </w:r>
            <w:r>
              <w:rPr>
                <w:rFonts w:ascii="Garamond"/>
                <w:sz w:val="20"/>
              </w:rPr>
            </w:r>
          </w:p>
        </w:tc>
      </w:tr>
      <w:tr>
        <w:trPr>
          <w:trHeight w:val="470" w:hRule="exact"/>
        </w:trPr>
        <w:tc>
          <w:tcPr>
            <w:tcW w:w="15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9"/>
              <w:ind w:left="103" w:right="0"/>
              <w:jc w:val="left"/>
              <w:rPr>
                <w:rFonts w:ascii="宋体" w:hAnsi="宋体" w:cs="宋体" w:eastAsia="宋体" w:hint="default"/>
                <w:sz w:val="20"/>
                <w:szCs w:val="20"/>
              </w:rPr>
            </w:pPr>
            <w:r>
              <w:rPr>
                <w:rFonts w:ascii="宋体" w:hAnsi="宋体" w:cs="宋体" w:eastAsia="宋体" w:hint="default"/>
                <w:sz w:val="20"/>
                <w:szCs w:val="20"/>
              </w:rPr>
              <w:t>抵消后合计</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48"/>
              <w:jc w:val="right"/>
              <w:rPr>
                <w:rFonts w:ascii="Garamond" w:hAnsi="Garamond" w:cs="Garamond" w:eastAsia="Garamond" w:hint="default"/>
                <w:sz w:val="18"/>
                <w:szCs w:val="18"/>
              </w:rPr>
            </w:pPr>
            <w:r>
              <w:rPr>
                <w:rFonts w:ascii="Garamond"/>
                <w:b/>
                <w:spacing w:val="-1"/>
                <w:sz w:val="18"/>
              </w:rPr>
              <w:t>127,140</w:t>
            </w:r>
            <w:r>
              <w:rPr>
                <w:rFonts w:ascii="Garamond"/>
                <w:sz w:val="18"/>
              </w:rPr>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Garamond" w:hAnsi="Garamond" w:cs="Garamond" w:eastAsia="Garamond" w:hint="default"/>
                <w:sz w:val="20"/>
                <w:szCs w:val="20"/>
              </w:rPr>
            </w:pPr>
            <w:r>
              <w:rPr>
                <w:rFonts w:ascii="Garamond"/>
                <w:b/>
                <w:spacing w:val="-1"/>
                <w:sz w:val="20"/>
              </w:rPr>
              <w:t>-7.90</w:t>
            </w:r>
            <w:r>
              <w:rPr>
                <w:rFonts w:ascii="Garamond"/>
                <w:sz w:val="20"/>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47"/>
              <w:jc w:val="right"/>
              <w:rPr>
                <w:rFonts w:ascii="Garamond" w:hAnsi="Garamond" w:cs="Garamond" w:eastAsia="Garamond" w:hint="default"/>
                <w:sz w:val="18"/>
                <w:szCs w:val="18"/>
              </w:rPr>
            </w:pPr>
            <w:r>
              <w:rPr>
                <w:rFonts w:ascii="Garamond"/>
                <w:b/>
                <w:spacing w:val="-1"/>
                <w:sz w:val="18"/>
              </w:rPr>
              <w:t>66,430</w:t>
            </w:r>
            <w:r>
              <w:rPr>
                <w:rFonts w:ascii="Garamond"/>
                <w:spacing w:val="-1"/>
                <w:sz w:val="18"/>
              </w:rPr>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Garamond" w:hAnsi="Garamond" w:cs="Garamond" w:eastAsia="Garamond" w:hint="default"/>
                <w:sz w:val="20"/>
                <w:szCs w:val="20"/>
              </w:rPr>
            </w:pPr>
            <w:r>
              <w:rPr>
                <w:rFonts w:ascii="Garamond"/>
                <w:b/>
                <w:spacing w:val="-1"/>
                <w:sz w:val="20"/>
              </w:rPr>
              <w:t>-10.78</w:t>
            </w:r>
            <w:r>
              <w:rPr>
                <w:rFonts w:ascii="Garamond"/>
                <w:sz w:val="20"/>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49"/>
              <w:jc w:val="right"/>
              <w:rPr>
                <w:rFonts w:ascii="Garamond" w:hAnsi="Garamond" w:cs="Garamond" w:eastAsia="Garamond" w:hint="default"/>
                <w:sz w:val="18"/>
                <w:szCs w:val="18"/>
              </w:rPr>
            </w:pPr>
            <w:r>
              <w:rPr>
                <w:rFonts w:ascii="Garamond"/>
                <w:b/>
                <w:spacing w:val="-1"/>
                <w:sz w:val="18"/>
              </w:rPr>
              <w:t>60,710</w:t>
            </w:r>
            <w:r>
              <w:rPr>
                <w:rFonts w:ascii="Garamond"/>
                <w:spacing w:val="-1"/>
                <w:sz w:val="18"/>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Garamond" w:hAnsi="Garamond" w:cs="Garamond" w:eastAsia="Garamond" w:hint="default"/>
                <w:sz w:val="20"/>
                <w:szCs w:val="20"/>
              </w:rPr>
            </w:pPr>
            <w:r>
              <w:rPr>
                <w:rFonts w:ascii="Garamond"/>
                <w:b/>
                <w:spacing w:val="-1"/>
                <w:sz w:val="20"/>
              </w:rPr>
              <w:t>-4.53</w:t>
            </w:r>
            <w:r>
              <w:rPr>
                <w:rFonts w:ascii="Garamond"/>
                <w:sz w:val="20"/>
              </w:rPr>
            </w:r>
          </w:p>
        </w:tc>
      </w:tr>
    </w:tbl>
    <w:p>
      <w:pPr>
        <w:spacing w:after="0" w:line="240" w:lineRule="auto"/>
        <w:jc w:val="right"/>
        <w:rPr>
          <w:rFonts w:ascii="Garamond" w:hAnsi="Garamond" w:cs="Garamond" w:eastAsia="Garamond" w:hint="default"/>
          <w:sz w:val="20"/>
          <w:szCs w:val="20"/>
        </w:rPr>
        <w:sectPr>
          <w:pgSz w:w="11910" w:h="16840"/>
          <w:pgMar w:header="696" w:footer="670" w:top="1260" w:bottom="860" w:left="1160" w:right="1160"/>
        </w:sectPr>
      </w:pPr>
    </w:p>
    <w:p>
      <w:pPr>
        <w:spacing w:line="240" w:lineRule="auto" w:before="2"/>
        <w:rPr>
          <w:rFonts w:ascii="宋体" w:hAnsi="宋体" w:cs="宋体" w:eastAsia="宋体" w:hint="default"/>
          <w:sz w:val="9"/>
          <w:szCs w:val="9"/>
        </w:rPr>
      </w:pPr>
    </w:p>
    <w:p>
      <w:pPr>
        <w:spacing w:line="20" w:lineRule="exact"/>
        <w:ind w:left="191"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1997pt" strokecolor="#000000">
                <v:path arrowok="t"/>
              </v:shape>
            </v:group>
          </v:group>
        </w:pict>
      </w:r>
      <w:r>
        <w:rPr>
          <w:rFonts w:ascii="宋体" w:hAnsi="宋体" w:cs="宋体" w:eastAsia="宋体" w:hint="default"/>
          <w:sz w:val="2"/>
          <w:szCs w:val="2"/>
        </w:rPr>
      </w:r>
    </w:p>
    <w:p>
      <w:pPr>
        <w:pStyle w:val="BodyText"/>
        <w:tabs>
          <w:tab w:pos="6708" w:val="left" w:leader="none"/>
        </w:tabs>
        <w:spacing w:line="240" w:lineRule="auto" w:before="34"/>
        <w:ind w:left="708" w:right="211"/>
        <w:jc w:val="left"/>
        <w:rPr>
          <w:sz w:val="21"/>
          <w:szCs w:val="21"/>
        </w:rPr>
      </w:pPr>
      <w:r>
        <w:rPr/>
        <w:t>（2）主营业务收入及成本分地区资料如下：</w:t>
        <w:tab/>
      </w:r>
      <w:r>
        <w:rPr>
          <w:sz w:val="21"/>
          <w:szCs w:val="21"/>
        </w:rPr>
        <w:t>单位：万元</w:t>
      </w:r>
    </w:p>
    <w:p>
      <w:pPr>
        <w:spacing w:line="240" w:lineRule="auto" w:before="1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324"/>
        <w:gridCol w:w="1380"/>
        <w:gridCol w:w="1328"/>
        <w:gridCol w:w="1327"/>
        <w:gridCol w:w="1327"/>
        <w:gridCol w:w="1331"/>
        <w:gridCol w:w="1327"/>
      </w:tblGrid>
      <w:tr>
        <w:trPr>
          <w:trHeight w:val="347" w:hRule="exact"/>
        </w:trPr>
        <w:tc>
          <w:tcPr>
            <w:tcW w:w="1324" w:type="dxa"/>
            <w:tcBorders>
              <w:top w:val="single" w:sz="4" w:space="0" w:color="000000"/>
              <w:left w:val="single" w:sz="4" w:space="0" w:color="000000"/>
              <w:bottom w:val="nil" w:sz="6" w:space="0" w:color="auto"/>
              <w:right w:val="single" w:sz="4" w:space="0" w:color="000000"/>
            </w:tcBorders>
            <w:shd w:val="clear" w:color="auto" w:fill="D9D9D9"/>
          </w:tcPr>
          <w:p>
            <w:pPr/>
          </w:p>
        </w:tc>
        <w:tc>
          <w:tcPr>
            <w:tcW w:w="270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1"/>
              <w:jc w:val="center"/>
              <w:rPr>
                <w:rFonts w:ascii="宋体" w:hAnsi="宋体" w:cs="宋体" w:eastAsia="宋体" w:hint="default"/>
                <w:sz w:val="21"/>
                <w:szCs w:val="21"/>
              </w:rPr>
            </w:pPr>
            <w:r>
              <w:rPr>
                <w:rFonts w:ascii="宋体" w:hAnsi="宋体" w:cs="宋体" w:eastAsia="宋体" w:hint="default"/>
                <w:sz w:val="21"/>
                <w:szCs w:val="21"/>
              </w:rPr>
              <w:t>主营收入</w:t>
            </w:r>
          </w:p>
        </w:tc>
        <w:tc>
          <w:tcPr>
            <w:tcW w:w="265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left="2" w:right="0"/>
              <w:jc w:val="center"/>
              <w:rPr>
                <w:rFonts w:ascii="宋体" w:hAnsi="宋体" w:cs="宋体" w:eastAsia="宋体" w:hint="default"/>
                <w:sz w:val="21"/>
                <w:szCs w:val="21"/>
              </w:rPr>
            </w:pPr>
            <w:r>
              <w:rPr>
                <w:rFonts w:ascii="宋体" w:hAnsi="宋体" w:cs="宋体" w:eastAsia="宋体" w:hint="default"/>
                <w:sz w:val="21"/>
                <w:szCs w:val="21"/>
              </w:rPr>
              <w:t>主营成本</w:t>
            </w:r>
          </w:p>
        </w:tc>
        <w:tc>
          <w:tcPr>
            <w:tcW w:w="265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left="1" w:right="0"/>
              <w:jc w:val="center"/>
              <w:rPr>
                <w:rFonts w:ascii="宋体" w:hAnsi="宋体" w:cs="宋体" w:eastAsia="宋体" w:hint="default"/>
                <w:sz w:val="21"/>
                <w:szCs w:val="21"/>
              </w:rPr>
            </w:pPr>
            <w:r>
              <w:rPr>
                <w:rFonts w:ascii="宋体" w:hAnsi="宋体" w:cs="宋体" w:eastAsia="宋体" w:hint="default"/>
                <w:sz w:val="21"/>
                <w:szCs w:val="21"/>
              </w:rPr>
              <w:t>营业毛利</w:t>
            </w:r>
          </w:p>
        </w:tc>
      </w:tr>
      <w:tr>
        <w:trPr>
          <w:trHeight w:val="577" w:hRule="exact"/>
        </w:trPr>
        <w:tc>
          <w:tcPr>
            <w:tcW w:w="1324"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212" w:lineRule="exact"/>
              <w:ind w:right="1"/>
              <w:jc w:val="center"/>
              <w:rPr>
                <w:rFonts w:ascii="宋体" w:hAnsi="宋体" w:cs="宋体" w:eastAsia="宋体" w:hint="default"/>
                <w:sz w:val="21"/>
                <w:szCs w:val="21"/>
              </w:rPr>
            </w:pPr>
            <w:r>
              <w:rPr>
                <w:rFonts w:ascii="宋体" w:hAnsi="宋体" w:cs="宋体" w:eastAsia="宋体" w:hint="default"/>
                <w:sz w:val="21"/>
                <w:szCs w:val="21"/>
              </w:rPr>
              <w:t>地区</w:t>
            </w:r>
          </w:p>
        </w:tc>
        <w:tc>
          <w:tcPr>
            <w:tcW w:w="13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8" w:lineRule="exact"/>
              <w:ind w:left="250" w:right="0"/>
              <w:jc w:val="left"/>
              <w:rPr>
                <w:rFonts w:ascii="宋体" w:hAnsi="宋体" w:cs="宋体" w:eastAsia="宋体" w:hint="default"/>
                <w:sz w:val="21"/>
                <w:szCs w:val="21"/>
              </w:rPr>
            </w:pPr>
            <w:r>
              <w:rPr>
                <w:rFonts w:ascii="Garamond" w:hAnsi="Garamond" w:cs="Garamond" w:eastAsia="Garamond" w:hint="default"/>
                <w:sz w:val="21"/>
                <w:szCs w:val="21"/>
              </w:rPr>
              <w:t>2008 </w:t>
            </w:r>
            <w:r>
              <w:rPr>
                <w:rFonts w:ascii="宋体" w:hAnsi="宋体" w:cs="宋体" w:eastAsia="宋体" w:hint="default"/>
                <w:sz w:val="21"/>
                <w:szCs w:val="21"/>
              </w:rPr>
              <w:t>年度</w:t>
            </w:r>
          </w:p>
        </w:tc>
        <w:tc>
          <w:tcPr>
            <w:tcW w:w="13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before="15"/>
              <w:ind w:left="501" w:right="239" w:hanging="263"/>
              <w:jc w:val="left"/>
              <w:rPr>
                <w:rFonts w:ascii="宋体" w:hAnsi="宋体" w:cs="宋体" w:eastAsia="宋体" w:hint="default"/>
                <w:sz w:val="21"/>
                <w:szCs w:val="21"/>
              </w:rPr>
            </w:pPr>
            <w:r>
              <w:rPr>
                <w:rFonts w:ascii="宋体" w:hAnsi="宋体" w:cs="宋体" w:eastAsia="宋体" w:hint="default"/>
                <w:sz w:val="21"/>
                <w:szCs w:val="21"/>
              </w:rPr>
              <w:t>同比增减 (%)</w:t>
            </w:r>
          </w:p>
        </w:tc>
        <w:tc>
          <w:tcPr>
            <w:tcW w:w="13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8" w:lineRule="exact"/>
              <w:ind w:left="226" w:right="0"/>
              <w:jc w:val="left"/>
              <w:rPr>
                <w:rFonts w:ascii="宋体" w:hAnsi="宋体" w:cs="宋体" w:eastAsia="宋体" w:hint="default"/>
                <w:sz w:val="21"/>
                <w:szCs w:val="21"/>
              </w:rPr>
            </w:pPr>
            <w:r>
              <w:rPr>
                <w:rFonts w:ascii="Garamond" w:hAnsi="Garamond" w:cs="Garamond" w:eastAsia="Garamond" w:hint="default"/>
                <w:sz w:val="21"/>
                <w:szCs w:val="21"/>
              </w:rPr>
              <w:t>2008 </w:t>
            </w:r>
            <w:r>
              <w:rPr>
                <w:rFonts w:ascii="宋体" w:hAnsi="宋体" w:cs="宋体" w:eastAsia="宋体" w:hint="default"/>
                <w:sz w:val="21"/>
                <w:szCs w:val="21"/>
              </w:rPr>
              <w:t>年度</w:t>
            </w:r>
          </w:p>
        </w:tc>
        <w:tc>
          <w:tcPr>
            <w:tcW w:w="13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before="15"/>
              <w:ind w:left="500" w:right="236" w:hanging="262"/>
              <w:jc w:val="left"/>
              <w:rPr>
                <w:rFonts w:ascii="宋体" w:hAnsi="宋体" w:cs="宋体" w:eastAsia="宋体" w:hint="default"/>
                <w:sz w:val="21"/>
                <w:szCs w:val="21"/>
              </w:rPr>
            </w:pPr>
            <w:r>
              <w:rPr>
                <w:rFonts w:ascii="宋体" w:hAnsi="宋体" w:cs="宋体" w:eastAsia="宋体" w:hint="default"/>
                <w:sz w:val="21"/>
                <w:szCs w:val="21"/>
              </w:rPr>
              <w:t>同比增减 (%)</w:t>
            </w:r>
          </w:p>
        </w:tc>
        <w:tc>
          <w:tcPr>
            <w:tcW w:w="13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8" w:lineRule="exact"/>
              <w:ind w:left="227" w:right="0"/>
              <w:jc w:val="left"/>
              <w:rPr>
                <w:rFonts w:ascii="宋体" w:hAnsi="宋体" w:cs="宋体" w:eastAsia="宋体" w:hint="default"/>
                <w:sz w:val="21"/>
                <w:szCs w:val="21"/>
              </w:rPr>
            </w:pPr>
            <w:r>
              <w:rPr>
                <w:rFonts w:ascii="Garamond" w:hAnsi="Garamond" w:cs="Garamond" w:eastAsia="Garamond" w:hint="default"/>
                <w:sz w:val="21"/>
                <w:szCs w:val="21"/>
              </w:rPr>
              <w:t>2008 </w:t>
            </w:r>
            <w:r>
              <w:rPr>
                <w:rFonts w:ascii="宋体" w:hAnsi="宋体" w:cs="宋体" w:eastAsia="宋体" w:hint="default"/>
                <w:sz w:val="21"/>
                <w:szCs w:val="21"/>
              </w:rPr>
              <w:t>年度</w:t>
            </w:r>
          </w:p>
        </w:tc>
        <w:tc>
          <w:tcPr>
            <w:tcW w:w="13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before="15"/>
              <w:ind w:left="501" w:right="235" w:hanging="262"/>
              <w:jc w:val="left"/>
              <w:rPr>
                <w:rFonts w:ascii="宋体" w:hAnsi="宋体" w:cs="宋体" w:eastAsia="宋体" w:hint="default"/>
                <w:sz w:val="21"/>
                <w:szCs w:val="21"/>
              </w:rPr>
            </w:pPr>
            <w:r>
              <w:rPr>
                <w:rFonts w:ascii="宋体" w:hAnsi="宋体" w:cs="宋体" w:eastAsia="宋体" w:hint="default"/>
                <w:sz w:val="21"/>
                <w:szCs w:val="21"/>
              </w:rPr>
              <w:t>同比增减 (%)</w:t>
            </w:r>
          </w:p>
        </w:tc>
      </w:tr>
      <w:tr>
        <w:trPr>
          <w:trHeight w:val="470" w:hRule="exact"/>
        </w:trPr>
        <w:tc>
          <w:tcPr>
            <w:tcW w:w="13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49"/>
              <w:jc w:val="right"/>
              <w:rPr>
                <w:rFonts w:ascii="Garamond" w:hAnsi="Garamond" w:cs="Garamond" w:eastAsia="Garamond" w:hint="default"/>
                <w:sz w:val="18"/>
                <w:szCs w:val="18"/>
              </w:rPr>
            </w:pPr>
            <w:r>
              <w:rPr>
                <w:rFonts w:ascii="Garamond"/>
                <w:spacing w:val="-1"/>
                <w:sz w:val="18"/>
              </w:rPr>
              <w:t>92,018</w:t>
            </w:r>
            <w:r>
              <w:rPr>
                <w:rFonts w:ascii="Garamond"/>
                <w:sz w:val="18"/>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Garamond" w:hAnsi="Garamond" w:cs="Garamond" w:eastAsia="Garamond" w:hint="default"/>
                <w:sz w:val="21"/>
                <w:szCs w:val="21"/>
              </w:rPr>
            </w:pPr>
            <w:r>
              <w:rPr>
                <w:rFonts w:ascii="Garamond"/>
                <w:sz w:val="21"/>
              </w:rPr>
              <w:t>-7.60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46"/>
              <w:jc w:val="right"/>
              <w:rPr>
                <w:rFonts w:ascii="Garamond" w:hAnsi="Garamond" w:cs="Garamond" w:eastAsia="Garamond" w:hint="default"/>
                <w:sz w:val="18"/>
                <w:szCs w:val="18"/>
              </w:rPr>
            </w:pPr>
            <w:r>
              <w:rPr>
                <w:rFonts w:ascii="Garamond"/>
                <w:spacing w:val="-1"/>
                <w:sz w:val="18"/>
              </w:rPr>
              <w:t>59,420</w:t>
            </w:r>
            <w:r>
              <w:rPr>
                <w:rFonts w:ascii="Garamond"/>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Garamond" w:hAnsi="Garamond" w:cs="Garamond" w:eastAsia="Garamond" w:hint="default"/>
                <w:sz w:val="21"/>
                <w:szCs w:val="21"/>
              </w:rPr>
            </w:pPr>
            <w:r>
              <w:rPr>
                <w:rFonts w:ascii="Garamond"/>
                <w:sz w:val="21"/>
              </w:rPr>
              <w:t>-10.66</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46"/>
              <w:jc w:val="right"/>
              <w:rPr>
                <w:rFonts w:ascii="Garamond" w:hAnsi="Garamond" w:cs="Garamond" w:eastAsia="Garamond" w:hint="default"/>
                <w:sz w:val="18"/>
                <w:szCs w:val="18"/>
              </w:rPr>
            </w:pPr>
            <w:r>
              <w:rPr>
                <w:rFonts w:ascii="Garamond"/>
                <w:spacing w:val="-1"/>
                <w:sz w:val="18"/>
              </w:rPr>
              <w:t>32,598</w:t>
            </w:r>
            <w:r>
              <w:rPr>
                <w:rFonts w:ascii="Garamond"/>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Garamond" w:hAnsi="Garamond" w:cs="Garamond" w:eastAsia="Garamond" w:hint="default"/>
                <w:sz w:val="21"/>
                <w:szCs w:val="21"/>
              </w:rPr>
            </w:pPr>
            <w:r>
              <w:rPr>
                <w:rFonts w:ascii="Garamond"/>
                <w:sz w:val="21"/>
              </w:rPr>
              <w:t>-1.43</w:t>
            </w:r>
          </w:p>
        </w:tc>
      </w:tr>
      <w:tr>
        <w:trPr>
          <w:trHeight w:val="470" w:hRule="exact"/>
        </w:trPr>
        <w:tc>
          <w:tcPr>
            <w:tcW w:w="13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49"/>
              <w:jc w:val="right"/>
              <w:rPr>
                <w:rFonts w:ascii="Garamond" w:hAnsi="Garamond" w:cs="Garamond" w:eastAsia="Garamond" w:hint="default"/>
                <w:sz w:val="18"/>
                <w:szCs w:val="18"/>
              </w:rPr>
            </w:pPr>
            <w:r>
              <w:rPr>
                <w:rFonts w:ascii="Garamond"/>
                <w:spacing w:val="-1"/>
                <w:w w:val="95"/>
                <w:sz w:val="18"/>
              </w:rPr>
              <w:t>3,257</w:t>
            </w:r>
            <w:r>
              <w:rPr>
                <w:rFonts w:ascii="Garamond"/>
                <w:w w:val="95"/>
                <w:sz w:val="18"/>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Garamond" w:hAnsi="Garamond" w:cs="Garamond" w:eastAsia="Garamond" w:hint="default"/>
                <w:sz w:val="21"/>
                <w:szCs w:val="21"/>
              </w:rPr>
            </w:pPr>
            <w:r>
              <w:rPr>
                <w:rFonts w:ascii="Garamond"/>
                <w:sz w:val="21"/>
              </w:rPr>
              <w:t>-81.20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47"/>
              <w:jc w:val="right"/>
              <w:rPr>
                <w:rFonts w:ascii="Garamond" w:hAnsi="Garamond" w:cs="Garamond" w:eastAsia="Garamond" w:hint="default"/>
                <w:sz w:val="18"/>
                <w:szCs w:val="18"/>
              </w:rPr>
            </w:pPr>
            <w:r>
              <w:rPr>
                <w:rFonts w:ascii="Garamond"/>
                <w:spacing w:val="-1"/>
                <w:w w:val="95"/>
                <w:sz w:val="18"/>
              </w:rPr>
              <w:t>440</w:t>
            </w:r>
            <w:r>
              <w:rPr>
                <w:rFonts w:ascii="Garamond"/>
                <w:w w:val="95"/>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Garamond" w:hAnsi="Garamond" w:cs="Garamond" w:eastAsia="Garamond" w:hint="default"/>
                <w:sz w:val="21"/>
                <w:szCs w:val="21"/>
              </w:rPr>
            </w:pPr>
            <w:r>
              <w:rPr>
                <w:rFonts w:ascii="Garamond"/>
                <w:sz w:val="21"/>
              </w:rPr>
              <w:t>-93.46</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46"/>
              <w:jc w:val="right"/>
              <w:rPr>
                <w:rFonts w:ascii="Garamond" w:hAnsi="Garamond" w:cs="Garamond" w:eastAsia="Garamond" w:hint="default"/>
                <w:sz w:val="18"/>
                <w:szCs w:val="18"/>
              </w:rPr>
            </w:pPr>
            <w:r>
              <w:rPr>
                <w:rFonts w:ascii="Garamond"/>
                <w:spacing w:val="-1"/>
                <w:w w:val="95"/>
                <w:sz w:val="18"/>
              </w:rPr>
              <w:t>2,817</w:t>
            </w:r>
            <w:r>
              <w:rPr>
                <w:rFonts w:ascii="Garamond"/>
                <w:w w:val="95"/>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Garamond" w:hAnsi="Garamond" w:cs="Garamond" w:eastAsia="Garamond" w:hint="default"/>
                <w:sz w:val="21"/>
                <w:szCs w:val="21"/>
              </w:rPr>
            </w:pPr>
            <w:r>
              <w:rPr>
                <w:rFonts w:ascii="Garamond"/>
                <w:sz w:val="21"/>
              </w:rPr>
              <w:t>-73.39</w:t>
            </w:r>
          </w:p>
        </w:tc>
      </w:tr>
      <w:tr>
        <w:trPr>
          <w:trHeight w:val="470" w:hRule="exact"/>
        </w:trPr>
        <w:tc>
          <w:tcPr>
            <w:tcW w:w="13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49"/>
              <w:jc w:val="right"/>
              <w:rPr>
                <w:rFonts w:ascii="Garamond" w:hAnsi="Garamond" w:cs="Garamond" w:eastAsia="Garamond" w:hint="default"/>
                <w:sz w:val="18"/>
                <w:szCs w:val="18"/>
              </w:rPr>
            </w:pPr>
            <w:r>
              <w:rPr>
                <w:rFonts w:ascii="Garamond"/>
                <w:spacing w:val="-1"/>
                <w:w w:val="95"/>
                <w:sz w:val="18"/>
              </w:rPr>
              <w:t>9,319</w:t>
            </w:r>
            <w:r>
              <w:rPr>
                <w:rFonts w:ascii="Garamond"/>
                <w:w w:val="95"/>
                <w:sz w:val="18"/>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Garamond" w:hAnsi="Garamond" w:cs="Garamond" w:eastAsia="Garamond" w:hint="default"/>
                <w:sz w:val="21"/>
                <w:szCs w:val="21"/>
              </w:rPr>
            </w:pPr>
            <w:r>
              <w:rPr>
                <w:rFonts w:ascii="Garamond"/>
                <w:spacing w:val="-1"/>
                <w:w w:val="95"/>
                <w:sz w:val="21"/>
              </w:rPr>
              <w:t>18.32</w:t>
            </w:r>
            <w:r>
              <w:rPr>
                <w:rFonts w:ascii="Garamond"/>
                <w:w w:val="95"/>
                <w:sz w:val="21"/>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47"/>
              <w:jc w:val="right"/>
              <w:rPr>
                <w:rFonts w:ascii="Garamond" w:hAnsi="Garamond" w:cs="Garamond" w:eastAsia="Garamond" w:hint="default"/>
                <w:sz w:val="18"/>
                <w:szCs w:val="18"/>
              </w:rPr>
            </w:pPr>
            <w:r>
              <w:rPr>
                <w:rFonts w:ascii="Garamond"/>
                <w:spacing w:val="-1"/>
                <w:w w:val="95"/>
                <w:sz w:val="18"/>
              </w:rPr>
              <w:t>753</w:t>
            </w:r>
            <w:r>
              <w:rPr>
                <w:rFonts w:ascii="Garamond"/>
                <w:w w:val="95"/>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Garamond" w:hAnsi="Garamond" w:cs="Garamond" w:eastAsia="Garamond" w:hint="default"/>
                <w:sz w:val="21"/>
                <w:szCs w:val="21"/>
              </w:rPr>
            </w:pPr>
            <w:r>
              <w:rPr>
                <w:rFonts w:ascii="Garamond"/>
                <w:spacing w:val="-1"/>
                <w:w w:val="95"/>
                <w:sz w:val="21"/>
              </w:rPr>
              <w:t>17.29</w:t>
            </w:r>
            <w:r>
              <w:rPr>
                <w:rFonts w:ascii="Garamond"/>
                <w:w w:val="95"/>
                <w:sz w:val="21"/>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46"/>
              <w:jc w:val="right"/>
              <w:rPr>
                <w:rFonts w:ascii="Garamond" w:hAnsi="Garamond" w:cs="Garamond" w:eastAsia="Garamond" w:hint="default"/>
                <w:sz w:val="18"/>
                <w:szCs w:val="18"/>
              </w:rPr>
            </w:pPr>
            <w:r>
              <w:rPr>
                <w:rFonts w:ascii="Garamond"/>
                <w:spacing w:val="-1"/>
                <w:w w:val="95"/>
                <w:sz w:val="18"/>
              </w:rPr>
              <w:t>8,566</w:t>
            </w:r>
            <w:r>
              <w:rPr>
                <w:rFonts w:ascii="Garamond"/>
                <w:w w:val="95"/>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Garamond" w:hAnsi="Garamond" w:cs="Garamond" w:eastAsia="Garamond" w:hint="default"/>
                <w:sz w:val="21"/>
                <w:szCs w:val="21"/>
              </w:rPr>
            </w:pPr>
            <w:r>
              <w:rPr>
                <w:rFonts w:ascii="Garamond"/>
                <w:spacing w:val="-1"/>
                <w:w w:val="95"/>
                <w:sz w:val="21"/>
              </w:rPr>
              <w:t>18.41</w:t>
            </w:r>
            <w:r>
              <w:rPr>
                <w:rFonts w:ascii="Garamond"/>
                <w:w w:val="95"/>
                <w:sz w:val="21"/>
              </w:rPr>
            </w:r>
          </w:p>
        </w:tc>
      </w:tr>
      <w:tr>
        <w:trPr>
          <w:trHeight w:val="469" w:hRule="exact"/>
        </w:trPr>
        <w:tc>
          <w:tcPr>
            <w:tcW w:w="13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49"/>
              <w:jc w:val="right"/>
              <w:rPr>
                <w:rFonts w:ascii="Garamond" w:hAnsi="Garamond" w:cs="Garamond" w:eastAsia="Garamond" w:hint="default"/>
                <w:sz w:val="18"/>
                <w:szCs w:val="18"/>
              </w:rPr>
            </w:pPr>
            <w:r>
              <w:rPr>
                <w:rFonts w:ascii="Garamond"/>
                <w:spacing w:val="-1"/>
                <w:w w:val="95"/>
                <w:sz w:val="18"/>
              </w:rPr>
              <w:t>5,965</w:t>
            </w:r>
            <w:r>
              <w:rPr>
                <w:rFonts w:ascii="Garamond"/>
                <w:w w:val="95"/>
                <w:sz w:val="18"/>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Garamond" w:hAnsi="Garamond" w:cs="Garamond" w:eastAsia="Garamond" w:hint="default"/>
                <w:sz w:val="21"/>
                <w:szCs w:val="21"/>
              </w:rPr>
            </w:pPr>
            <w:r>
              <w:rPr>
                <w:rFonts w:ascii="Garamond"/>
                <w:sz w:val="21"/>
              </w:rPr>
              <w:t>-4.01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47"/>
              <w:jc w:val="right"/>
              <w:rPr>
                <w:rFonts w:ascii="宋体" w:hAnsi="宋体" w:cs="宋体" w:eastAsia="宋体" w:hint="default"/>
                <w:sz w:val="20"/>
                <w:szCs w:val="20"/>
              </w:rPr>
            </w:pPr>
            <w:r>
              <w:rPr>
                <w:rFonts w:ascii="宋体"/>
                <w:w w:val="100"/>
                <w:sz w:val="20"/>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宋体" w:hAnsi="宋体" w:cs="宋体" w:eastAsia="宋体" w:hint="default"/>
                <w:sz w:val="20"/>
                <w:szCs w:val="20"/>
              </w:rPr>
            </w:pPr>
            <w:r>
              <w:rPr>
                <w:rFonts w:ascii="宋体"/>
                <w:w w:val="100"/>
                <w:sz w:val="20"/>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46"/>
              <w:jc w:val="right"/>
              <w:rPr>
                <w:rFonts w:ascii="Garamond" w:hAnsi="Garamond" w:cs="Garamond" w:eastAsia="Garamond" w:hint="default"/>
                <w:sz w:val="18"/>
                <w:szCs w:val="18"/>
              </w:rPr>
            </w:pPr>
            <w:r>
              <w:rPr>
                <w:rFonts w:ascii="Garamond"/>
                <w:spacing w:val="-1"/>
                <w:w w:val="95"/>
                <w:sz w:val="18"/>
              </w:rPr>
              <w:t>5,965</w:t>
            </w:r>
            <w:r>
              <w:rPr>
                <w:rFonts w:ascii="Garamond"/>
                <w:w w:val="95"/>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Garamond" w:hAnsi="Garamond" w:cs="Garamond" w:eastAsia="Garamond" w:hint="default"/>
                <w:sz w:val="21"/>
                <w:szCs w:val="21"/>
              </w:rPr>
            </w:pPr>
            <w:r>
              <w:rPr>
                <w:rFonts w:ascii="Garamond"/>
                <w:spacing w:val="-1"/>
                <w:w w:val="95"/>
                <w:sz w:val="21"/>
              </w:rPr>
              <w:t>8.32</w:t>
            </w:r>
            <w:r>
              <w:rPr>
                <w:rFonts w:ascii="Garamond"/>
                <w:w w:val="95"/>
                <w:sz w:val="21"/>
              </w:rPr>
            </w:r>
          </w:p>
        </w:tc>
      </w:tr>
      <w:tr>
        <w:trPr>
          <w:trHeight w:val="470" w:hRule="exact"/>
        </w:trPr>
        <w:tc>
          <w:tcPr>
            <w:tcW w:w="13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陕西</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49"/>
              <w:jc w:val="right"/>
              <w:rPr>
                <w:rFonts w:ascii="Garamond" w:hAnsi="Garamond" w:cs="Garamond" w:eastAsia="Garamond" w:hint="default"/>
                <w:sz w:val="18"/>
                <w:szCs w:val="18"/>
              </w:rPr>
            </w:pPr>
            <w:r>
              <w:rPr>
                <w:rFonts w:ascii="Garamond"/>
                <w:spacing w:val="-1"/>
                <w:w w:val="95"/>
                <w:sz w:val="18"/>
              </w:rPr>
              <w:t>861</w:t>
            </w:r>
            <w:r>
              <w:rPr>
                <w:rFonts w:ascii="Garamond"/>
                <w:w w:val="95"/>
                <w:sz w:val="18"/>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Garamond" w:hAnsi="Garamond" w:cs="Garamond" w:eastAsia="Garamond" w:hint="default"/>
                <w:sz w:val="21"/>
                <w:szCs w:val="21"/>
              </w:rPr>
            </w:pPr>
            <w:r>
              <w:rPr>
                <w:rFonts w:ascii="Garamond"/>
                <w:spacing w:val="-1"/>
                <w:w w:val="95"/>
                <w:sz w:val="21"/>
              </w:rPr>
              <w:t>17.17</w:t>
            </w:r>
            <w:r>
              <w:rPr>
                <w:rFonts w:ascii="Garamond"/>
                <w:w w:val="95"/>
                <w:sz w:val="21"/>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47"/>
              <w:jc w:val="right"/>
              <w:rPr>
                <w:rFonts w:ascii="Garamond" w:hAnsi="Garamond" w:cs="Garamond" w:eastAsia="Garamond" w:hint="default"/>
                <w:sz w:val="18"/>
                <w:szCs w:val="18"/>
              </w:rPr>
            </w:pPr>
            <w:r>
              <w:rPr>
                <w:rFonts w:ascii="Garamond"/>
                <w:spacing w:val="-1"/>
                <w:w w:val="95"/>
                <w:sz w:val="18"/>
              </w:rPr>
              <w:t>199</w:t>
            </w:r>
            <w:r>
              <w:rPr>
                <w:rFonts w:ascii="Garamond"/>
                <w:w w:val="95"/>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宋体" w:hAnsi="宋体" w:cs="宋体" w:eastAsia="宋体" w:hint="default"/>
                <w:sz w:val="20"/>
                <w:szCs w:val="20"/>
              </w:rPr>
            </w:pPr>
            <w:r>
              <w:rPr>
                <w:rFonts w:ascii="宋体"/>
                <w:w w:val="100"/>
                <w:sz w:val="20"/>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46"/>
              <w:jc w:val="right"/>
              <w:rPr>
                <w:rFonts w:ascii="Garamond" w:hAnsi="Garamond" w:cs="Garamond" w:eastAsia="Garamond" w:hint="default"/>
                <w:sz w:val="18"/>
                <w:szCs w:val="18"/>
              </w:rPr>
            </w:pPr>
            <w:r>
              <w:rPr>
                <w:rFonts w:ascii="Garamond"/>
                <w:spacing w:val="-1"/>
                <w:w w:val="95"/>
                <w:sz w:val="18"/>
              </w:rPr>
              <w:t>662</w:t>
            </w:r>
            <w:r>
              <w:rPr>
                <w:rFonts w:ascii="Garamond"/>
                <w:w w:val="95"/>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Garamond" w:hAnsi="Garamond" w:cs="Garamond" w:eastAsia="Garamond" w:hint="default"/>
                <w:sz w:val="21"/>
                <w:szCs w:val="21"/>
              </w:rPr>
            </w:pPr>
            <w:r>
              <w:rPr>
                <w:rFonts w:ascii="Garamond"/>
                <w:sz w:val="21"/>
              </w:rPr>
              <w:t>-9.81</w:t>
            </w:r>
          </w:p>
        </w:tc>
      </w:tr>
      <w:tr>
        <w:trPr>
          <w:trHeight w:val="470" w:hRule="exact"/>
        </w:trPr>
        <w:tc>
          <w:tcPr>
            <w:tcW w:w="13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49"/>
              <w:jc w:val="right"/>
              <w:rPr>
                <w:rFonts w:ascii="Garamond" w:hAnsi="Garamond" w:cs="Garamond" w:eastAsia="Garamond" w:hint="default"/>
                <w:sz w:val="18"/>
                <w:szCs w:val="18"/>
              </w:rPr>
            </w:pPr>
            <w:r>
              <w:rPr>
                <w:rFonts w:ascii="Garamond"/>
                <w:spacing w:val="-1"/>
                <w:w w:val="95"/>
                <w:sz w:val="18"/>
              </w:rPr>
              <w:t>2,424</w:t>
            </w:r>
            <w:r>
              <w:rPr>
                <w:rFonts w:ascii="Garamond"/>
                <w:w w:val="95"/>
                <w:sz w:val="18"/>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Garamond" w:hAnsi="Garamond" w:cs="Garamond" w:eastAsia="Garamond" w:hint="default"/>
                <w:sz w:val="21"/>
                <w:szCs w:val="21"/>
              </w:rPr>
            </w:pPr>
            <w:r>
              <w:rPr>
                <w:rFonts w:ascii="Garamond"/>
                <w:spacing w:val="-1"/>
                <w:sz w:val="21"/>
              </w:rPr>
              <w:t>199.63</w:t>
            </w:r>
            <w:r>
              <w:rPr>
                <w:rFonts w:ascii="Garamond"/>
                <w:sz w:val="21"/>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47"/>
              <w:jc w:val="right"/>
              <w:rPr>
                <w:rFonts w:ascii="宋体" w:hAnsi="宋体" w:cs="宋体" w:eastAsia="宋体" w:hint="default"/>
                <w:sz w:val="20"/>
                <w:szCs w:val="20"/>
              </w:rPr>
            </w:pPr>
            <w:r>
              <w:rPr>
                <w:rFonts w:ascii="宋体"/>
                <w:w w:val="100"/>
                <w:sz w:val="20"/>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宋体" w:hAnsi="宋体" w:cs="宋体" w:eastAsia="宋体" w:hint="default"/>
                <w:sz w:val="20"/>
                <w:szCs w:val="20"/>
              </w:rPr>
            </w:pPr>
            <w:r>
              <w:rPr>
                <w:rFonts w:ascii="宋体"/>
                <w:w w:val="100"/>
                <w:sz w:val="20"/>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46"/>
              <w:jc w:val="right"/>
              <w:rPr>
                <w:rFonts w:ascii="Garamond" w:hAnsi="Garamond" w:cs="Garamond" w:eastAsia="Garamond" w:hint="default"/>
                <w:sz w:val="18"/>
                <w:szCs w:val="18"/>
              </w:rPr>
            </w:pPr>
            <w:r>
              <w:rPr>
                <w:rFonts w:ascii="Garamond"/>
                <w:spacing w:val="-1"/>
                <w:w w:val="95"/>
                <w:sz w:val="18"/>
              </w:rPr>
              <w:t>2,424</w:t>
            </w:r>
            <w:r>
              <w:rPr>
                <w:rFonts w:ascii="Garamond"/>
                <w:w w:val="95"/>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Garamond" w:hAnsi="Garamond" w:cs="Garamond" w:eastAsia="Garamond" w:hint="default"/>
                <w:sz w:val="21"/>
                <w:szCs w:val="21"/>
              </w:rPr>
            </w:pPr>
            <w:r>
              <w:rPr>
                <w:rFonts w:ascii="Garamond"/>
                <w:spacing w:val="-1"/>
                <w:sz w:val="21"/>
              </w:rPr>
              <w:t>199.63</w:t>
            </w:r>
            <w:r>
              <w:rPr>
                <w:rFonts w:ascii="Garamond"/>
                <w:sz w:val="21"/>
              </w:rPr>
            </w:r>
          </w:p>
        </w:tc>
      </w:tr>
      <w:tr>
        <w:trPr>
          <w:trHeight w:val="469" w:hRule="exact"/>
        </w:trPr>
        <w:tc>
          <w:tcPr>
            <w:tcW w:w="13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云南</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49"/>
              <w:jc w:val="right"/>
              <w:rPr>
                <w:rFonts w:ascii="Garamond" w:hAnsi="Garamond" w:cs="Garamond" w:eastAsia="Garamond" w:hint="default"/>
                <w:sz w:val="18"/>
                <w:szCs w:val="18"/>
              </w:rPr>
            </w:pPr>
            <w:r>
              <w:rPr>
                <w:rFonts w:ascii="Garamond"/>
                <w:spacing w:val="-1"/>
                <w:w w:val="95"/>
                <w:sz w:val="18"/>
              </w:rPr>
              <w:t>8,046</w:t>
            </w:r>
            <w:r>
              <w:rPr>
                <w:rFonts w:ascii="Garamond"/>
                <w:w w:val="95"/>
                <w:sz w:val="18"/>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Garamond" w:hAnsi="Garamond" w:cs="Garamond" w:eastAsia="Garamond" w:hint="default"/>
                <w:sz w:val="21"/>
                <w:szCs w:val="21"/>
              </w:rPr>
            </w:pPr>
            <w:r>
              <w:rPr>
                <w:rFonts w:ascii="Garamond"/>
                <w:spacing w:val="-1"/>
                <w:sz w:val="21"/>
              </w:rPr>
              <w:t>234.97</w:t>
            </w:r>
            <w:r>
              <w:rPr>
                <w:rFonts w:ascii="Garamond"/>
                <w:sz w:val="21"/>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46"/>
              <w:jc w:val="right"/>
              <w:rPr>
                <w:rFonts w:ascii="Garamond" w:hAnsi="Garamond" w:cs="Garamond" w:eastAsia="Garamond" w:hint="default"/>
                <w:sz w:val="18"/>
                <w:szCs w:val="18"/>
              </w:rPr>
            </w:pPr>
            <w:r>
              <w:rPr>
                <w:rFonts w:ascii="Garamond"/>
                <w:spacing w:val="-1"/>
                <w:w w:val="95"/>
                <w:sz w:val="18"/>
              </w:rPr>
              <w:t>4,829</w:t>
            </w:r>
            <w:r>
              <w:rPr>
                <w:rFonts w:ascii="Garamond"/>
                <w:w w:val="95"/>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宋体" w:hAnsi="宋体" w:cs="宋体" w:eastAsia="宋体" w:hint="default"/>
                <w:sz w:val="20"/>
                <w:szCs w:val="20"/>
              </w:rPr>
            </w:pPr>
            <w:r>
              <w:rPr>
                <w:rFonts w:ascii="宋体"/>
                <w:w w:val="100"/>
                <w:sz w:val="20"/>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46"/>
              <w:jc w:val="right"/>
              <w:rPr>
                <w:rFonts w:ascii="Garamond" w:hAnsi="Garamond" w:cs="Garamond" w:eastAsia="Garamond" w:hint="default"/>
                <w:sz w:val="18"/>
                <w:szCs w:val="18"/>
              </w:rPr>
            </w:pPr>
            <w:r>
              <w:rPr>
                <w:rFonts w:ascii="Garamond"/>
                <w:spacing w:val="-1"/>
                <w:w w:val="95"/>
                <w:sz w:val="18"/>
              </w:rPr>
              <w:t>3,217</w:t>
            </w:r>
            <w:r>
              <w:rPr>
                <w:rFonts w:ascii="Garamond"/>
                <w:w w:val="95"/>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Garamond" w:hAnsi="Garamond" w:cs="Garamond" w:eastAsia="Garamond" w:hint="default"/>
                <w:sz w:val="21"/>
                <w:szCs w:val="21"/>
              </w:rPr>
            </w:pPr>
            <w:r>
              <w:rPr>
                <w:rFonts w:ascii="Garamond"/>
                <w:spacing w:val="-1"/>
                <w:w w:val="95"/>
                <w:sz w:val="21"/>
              </w:rPr>
              <w:t>33.89</w:t>
            </w:r>
            <w:r>
              <w:rPr>
                <w:rFonts w:ascii="Garamond"/>
                <w:w w:val="95"/>
                <w:sz w:val="21"/>
              </w:rPr>
            </w:r>
          </w:p>
        </w:tc>
      </w:tr>
      <w:tr>
        <w:trPr>
          <w:trHeight w:val="470" w:hRule="exact"/>
        </w:trPr>
        <w:tc>
          <w:tcPr>
            <w:tcW w:w="13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49"/>
              <w:jc w:val="right"/>
              <w:rPr>
                <w:rFonts w:ascii="Garamond" w:hAnsi="Garamond" w:cs="Garamond" w:eastAsia="Garamond" w:hint="default"/>
                <w:sz w:val="18"/>
                <w:szCs w:val="18"/>
              </w:rPr>
            </w:pPr>
            <w:r>
              <w:rPr>
                <w:rFonts w:ascii="Garamond"/>
                <w:spacing w:val="-1"/>
                <w:w w:val="95"/>
                <w:sz w:val="18"/>
              </w:rPr>
              <w:t>5,782</w:t>
            </w:r>
            <w:r>
              <w:rPr>
                <w:rFonts w:ascii="Garamond"/>
                <w:w w:val="95"/>
                <w:sz w:val="18"/>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Garamond" w:hAnsi="Garamond" w:cs="Garamond" w:eastAsia="Garamond" w:hint="default"/>
                <w:sz w:val="21"/>
                <w:szCs w:val="21"/>
              </w:rPr>
            </w:pPr>
            <w:r>
              <w:rPr>
                <w:rFonts w:ascii="Garamond"/>
                <w:spacing w:val="-1"/>
                <w:w w:val="95"/>
                <w:sz w:val="21"/>
              </w:rPr>
              <w:t>6.80</w:t>
            </w:r>
            <w:r>
              <w:rPr>
                <w:rFonts w:ascii="Garamond"/>
                <w:w w:val="95"/>
                <w:sz w:val="21"/>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46"/>
              <w:jc w:val="right"/>
              <w:rPr>
                <w:rFonts w:ascii="Garamond" w:hAnsi="Garamond" w:cs="Garamond" w:eastAsia="Garamond" w:hint="default"/>
                <w:sz w:val="18"/>
                <w:szCs w:val="18"/>
              </w:rPr>
            </w:pPr>
            <w:r>
              <w:rPr>
                <w:rFonts w:ascii="Garamond"/>
                <w:spacing w:val="-1"/>
                <w:w w:val="95"/>
                <w:sz w:val="18"/>
              </w:rPr>
              <w:t>1,057</w:t>
            </w:r>
            <w:r>
              <w:rPr>
                <w:rFonts w:ascii="Garamond"/>
                <w:w w:val="95"/>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Garamond" w:hAnsi="Garamond" w:cs="Garamond" w:eastAsia="Garamond" w:hint="default"/>
                <w:sz w:val="21"/>
                <w:szCs w:val="21"/>
              </w:rPr>
            </w:pPr>
            <w:r>
              <w:rPr>
                <w:rFonts w:ascii="Garamond"/>
                <w:sz w:val="21"/>
              </w:rPr>
              <w:t>-15.37</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46"/>
              <w:jc w:val="right"/>
              <w:rPr>
                <w:rFonts w:ascii="Garamond" w:hAnsi="Garamond" w:cs="Garamond" w:eastAsia="Garamond" w:hint="default"/>
                <w:sz w:val="18"/>
                <w:szCs w:val="18"/>
              </w:rPr>
            </w:pPr>
            <w:r>
              <w:rPr>
                <w:rFonts w:ascii="Garamond"/>
                <w:spacing w:val="-1"/>
                <w:w w:val="95"/>
                <w:sz w:val="18"/>
              </w:rPr>
              <w:t>4,725</w:t>
            </w:r>
            <w:r>
              <w:rPr>
                <w:rFonts w:ascii="Garamond"/>
                <w:w w:val="95"/>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Garamond" w:hAnsi="Garamond" w:cs="Garamond" w:eastAsia="Garamond" w:hint="default"/>
                <w:sz w:val="21"/>
                <w:szCs w:val="21"/>
              </w:rPr>
            </w:pPr>
            <w:r>
              <w:rPr>
                <w:rFonts w:ascii="Garamond"/>
                <w:spacing w:val="-1"/>
                <w:w w:val="95"/>
                <w:sz w:val="21"/>
              </w:rPr>
              <w:t>13.47</w:t>
            </w:r>
            <w:r>
              <w:rPr>
                <w:rFonts w:ascii="Garamond"/>
                <w:w w:val="95"/>
                <w:sz w:val="21"/>
              </w:rPr>
            </w:r>
          </w:p>
        </w:tc>
      </w:tr>
      <w:tr>
        <w:trPr>
          <w:trHeight w:val="470" w:hRule="exact"/>
        </w:trPr>
        <w:tc>
          <w:tcPr>
            <w:tcW w:w="13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广西</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49"/>
              <w:jc w:val="right"/>
              <w:rPr>
                <w:rFonts w:ascii="Garamond" w:hAnsi="Garamond" w:cs="Garamond" w:eastAsia="Garamond" w:hint="default"/>
                <w:sz w:val="18"/>
                <w:szCs w:val="18"/>
              </w:rPr>
            </w:pPr>
            <w:r>
              <w:rPr>
                <w:rFonts w:ascii="Garamond"/>
                <w:spacing w:val="-1"/>
                <w:w w:val="95"/>
                <w:sz w:val="18"/>
              </w:rPr>
              <w:t>211</w:t>
            </w:r>
            <w:r>
              <w:rPr>
                <w:rFonts w:ascii="Garamond"/>
                <w:w w:val="95"/>
                <w:sz w:val="18"/>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宋体" w:hAnsi="宋体" w:cs="宋体" w:eastAsia="宋体" w:hint="default"/>
                <w:sz w:val="20"/>
                <w:szCs w:val="20"/>
              </w:rPr>
            </w:pPr>
            <w:r>
              <w:rPr>
                <w:rFonts w:ascii="宋体"/>
                <w:w w:val="100"/>
                <w:sz w:val="20"/>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47"/>
              <w:jc w:val="right"/>
              <w:rPr>
                <w:rFonts w:ascii="宋体" w:hAnsi="宋体" w:cs="宋体" w:eastAsia="宋体" w:hint="default"/>
                <w:sz w:val="20"/>
                <w:szCs w:val="20"/>
              </w:rPr>
            </w:pPr>
            <w:r>
              <w:rPr>
                <w:rFonts w:ascii="宋体"/>
                <w:w w:val="100"/>
                <w:sz w:val="20"/>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宋体" w:hAnsi="宋体" w:cs="宋体" w:eastAsia="宋体" w:hint="default"/>
                <w:sz w:val="20"/>
                <w:szCs w:val="20"/>
              </w:rPr>
            </w:pPr>
            <w:r>
              <w:rPr>
                <w:rFonts w:ascii="宋体"/>
                <w:w w:val="100"/>
                <w:sz w:val="20"/>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46"/>
              <w:jc w:val="right"/>
              <w:rPr>
                <w:rFonts w:ascii="Garamond" w:hAnsi="Garamond" w:cs="Garamond" w:eastAsia="Garamond" w:hint="default"/>
                <w:sz w:val="18"/>
                <w:szCs w:val="18"/>
              </w:rPr>
            </w:pPr>
            <w:r>
              <w:rPr>
                <w:rFonts w:ascii="Garamond"/>
                <w:spacing w:val="-1"/>
                <w:w w:val="95"/>
                <w:sz w:val="18"/>
              </w:rPr>
              <w:t>211</w:t>
            </w:r>
            <w:r>
              <w:rPr>
                <w:rFonts w:ascii="Garamond"/>
                <w:w w:val="95"/>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宋体" w:hAnsi="宋体" w:cs="宋体" w:eastAsia="宋体" w:hint="default"/>
                <w:sz w:val="20"/>
                <w:szCs w:val="20"/>
              </w:rPr>
            </w:pPr>
            <w:r>
              <w:rPr>
                <w:rFonts w:ascii="宋体"/>
                <w:w w:val="100"/>
                <w:sz w:val="20"/>
              </w:rPr>
              <w:t>-</w:t>
            </w:r>
          </w:p>
        </w:tc>
      </w:tr>
      <w:tr>
        <w:trPr>
          <w:trHeight w:val="469" w:hRule="exact"/>
        </w:trPr>
        <w:tc>
          <w:tcPr>
            <w:tcW w:w="13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49"/>
              <w:jc w:val="right"/>
              <w:rPr>
                <w:rFonts w:ascii="Garamond" w:hAnsi="Garamond" w:cs="Garamond" w:eastAsia="Garamond" w:hint="default"/>
                <w:sz w:val="18"/>
                <w:szCs w:val="18"/>
              </w:rPr>
            </w:pPr>
            <w:r>
              <w:rPr>
                <w:rFonts w:ascii="Garamond"/>
                <w:spacing w:val="-1"/>
                <w:w w:val="95"/>
                <w:sz w:val="18"/>
              </w:rPr>
              <w:t>46</w:t>
            </w:r>
            <w:r>
              <w:rPr>
                <w:rFonts w:ascii="Garamond"/>
                <w:w w:val="95"/>
                <w:sz w:val="18"/>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宋体" w:hAnsi="宋体" w:cs="宋体" w:eastAsia="宋体" w:hint="default"/>
                <w:sz w:val="20"/>
                <w:szCs w:val="20"/>
              </w:rPr>
            </w:pPr>
            <w:r>
              <w:rPr>
                <w:rFonts w:ascii="宋体"/>
                <w:w w:val="100"/>
                <w:sz w:val="20"/>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47"/>
              <w:jc w:val="right"/>
              <w:rPr>
                <w:rFonts w:ascii="Garamond" w:hAnsi="Garamond" w:cs="Garamond" w:eastAsia="Garamond" w:hint="default"/>
                <w:sz w:val="18"/>
                <w:szCs w:val="18"/>
              </w:rPr>
            </w:pPr>
            <w:r>
              <w:rPr>
                <w:rFonts w:ascii="Garamond"/>
                <w:spacing w:val="-1"/>
                <w:w w:val="95"/>
                <w:sz w:val="18"/>
              </w:rPr>
              <w:t>44</w:t>
            </w:r>
            <w:r>
              <w:rPr>
                <w:rFonts w:ascii="Garamond"/>
                <w:w w:val="95"/>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宋体" w:hAnsi="宋体" w:cs="宋体" w:eastAsia="宋体" w:hint="default"/>
                <w:sz w:val="20"/>
                <w:szCs w:val="20"/>
              </w:rPr>
            </w:pPr>
            <w:r>
              <w:rPr>
                <w:rFonts w:ascii="宋体"/>
                <w:w w:val="100"/>
                <w:sz w:val="20"/>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46"/>
              <w:jc w:val="right"/>
              <w:rPr>
                <w:rFonts w:ascii="Garamond" w:hAnsi="Garamond" w:cs="Garamond" w:eastAsia="Garamond" w:hint="default"/>
                <w:sz w:val="18"/>
                <w:szCs w:val="18"/>
              </w:rPr>
            </w:pPr>
            <w:r>
              <w:rPr>
                <w:rFonts w:ascii="Garamond"/>
                <w:sz w:val="18"/>
              </w:rPr>
              <w:t>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宋体" w:hAnsi="宋体" w:cs="宋体" w:eastAsia="宋体" w:hint="default"/>
                <w:sz w:val="20"/>
                <w:szCs w:val="20"/>
              </w:rPr>
            </w:pPr>
            <w:r>
              <w:rPr>
                <w:rFonts w:ascii="宋体"/>
                <w:w w:val="100"/>
                <w:sz w:val="20"/>
              </w:rPr>
              <w:t>-</w:t>
            </w:r>
          </w:p>
        </w:tc>
      </w:tr>
      <w:tr>
        <w:trPr>
          <w:trHeight w:val="500" w:hRule="exact"/>
        </w:trPr>
        <w:tc>
          <w:tcPr>
            <w:tcW w:w="13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3"/>
              <w:ind w:left="103" w:right="0"/>
              <w:jc w:val="left"/>
              <w:rPr>
                <w:rFonts w:ascii="宋体" w:hAnsi="宋体" w:cs="宋体" w:eastAsia="宋体" w:hint="default"/>
                <w:sz w:val="20"/>
                <w:szCs w:val="20"/>
              </w:rPr>
            </w:pPr>
            <w:r>
              <w:rPr>
                <w:rFonts w:ascii="宋体" w:hAnsi="宋体" w:cs="宋体" w:eastAsia="宋体" w:hint="default"/>
                <w:sz w:val="20"/>
                <w:szCs w:val="20"/>
              </w:rPr>
              <w:t>减</w:t>
            </w:r>
            <w:r>
              <w:rPr>
                <w:rFonts w:ascii="Times New Roman" w:hAnsi="Times New Roman" w:cs="Times New Roman" w:eastAsia="Times New Roman" w:hint="default"/>
                <w:sz w:val="20"/>
                <w:szCs w:val="20"/>
              </w:rPr>
              <w:t>:</w:t>
            </w:r>
            <w:r>
              <w:rPr>
                <w:rFonts w:ascii="宋体" w:hAnsi="宋体" w:cs="宋体" w:eastAsia="宋体" w:hint="default"/>
                <w:sz w:val="20"/>
                <w:szCs w:val="20"/>
              </w:rPr>
              <w:t>内部抵消</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49"/>
              <w:jc w:val="right"/>
              <w:rPr>
                <w:rFonts w:ascii="Garamond" w:hAnsi="Garamond" w:cs="Garamond" w:eastAsia="Garamond" w:hint="default"/>
                <w:sz w:val="18"/>
                <w:szCs w:val="18"/>
              </w:rPr>
            </w:pPr>
            <w:r>
              <w:rPr>
                <w:rFonts w:ascii="Garamond"/>
                <w:spacing w:val="-1"/>
                <w:w w:val="95"/>
                <w:sz w:val="18"/>
              </w:rPr>
              <w:t>789</w:t>
            </w:r>
            <w:r>
              <w:rPr>
                <w:rFonts w:ascii="Garamond"/>
                <w:w w:val="95"/>
                <w:sz w:val="18"/>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Garamond" w:hAnsi="Garamond" w:cs="Garamond" w:eastAsia="Garamond" w:hint="default"/>
                <w:sz w:val="21"/>
                <w:szCs w:val="21"/>
              </w:rPr>
            </w:pPr>
            <w:r>
              <w:rPr>
                <w:rFonts w:ascii="Garamond"/>
                <w:sz w:val="21"/>
              </w:rPr>
              <w:t>-65.76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47"/>
              <w:jc w:val="right"/>
              <w:rPr>
                <w:rFonts w:ascii="Garamond" w:hAnsi="Garamond" w:cs="Garamond" w:eastAsia="Garamond" w:hint="default"/>
                <w:sz w:val="18"/>
                <w:szCs w:val="18"/>
              </w:rPr>
            </w:pPr>
            <w:r>
              <w:rPr>
                <w:rFonts w:ascii="Garamond"/>
                <w:spacing w:val="-1"/>
                <w:w w:val="95"/>
                <w:sz w:val="18"/>
              </w:rPr>
              <w:t>312</w:t>
            </w:r>
            <w:r>
              <w:rPr>
                <w:rFonts w:ascii="Garamond"/>
                <w:w w:val="95"/>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Garamond" w:hAnsi="Garamond" w:cs="Garamond" w:eastAsia="Garamond" w:hint="default"/>
                <w:sz w:val="21"/>
                <w:szCs w:val="21"/>
              </w:rPr>
            </w:pPr>
            <w:r>
              <w:rPr>
                <w:rFonts w:ascii="Garamond"/>
                <w:sz w:val="21"/>
              </w:rPr>
              <w:t>-77.54</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46"/>
              <w:jc w:val="right"/>
              <w:rPr>
                <w:rFonts w:ascii="Garamond" w:hAnsi="Garamond" w:cs="Garamond" w:eastAsia="Garamond" w:hint="default"/>
                <w:sz w:val="18"/>
                <w:szCs w:val="18"/>
              </w:rPr>
            </w:pPr>
            <w:r>
              <w:rPr>
                <w:rFonts w:ascii="Garamond"/>
                <w:spacing w:val="-1"/>
                <w:w w:val="95"/>
                <w:sz w:val="18"/>
              </w:rPr>
              <w:t>477</w:t>
            </w:r>
            <w:r>
              <w:rPr>
                <w:rFonts w:ascii="Garamond"/>
                <w:w w:val="95"/>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9"/>
              <w:jc w:val="right"/>
              <w:rPr>
                <w:rFonts w:ascii="Garamond" w:hAnsi="Garamond" w:cs="Garamond" w:eastAsia="Garamond" w:hint="default"/>
                <w:sz w:val="21"/>
                <w:szCs w:val="21"/>
              </w:rPr>
            </w:pPr>
            <w:r>
              <w:rPr>
                <w:rFonts w:ascii="Garamond"/>
                <w:sz w:val="21"/>
              </w:rPr>
              <w:t>-47.87</w:t>
            </w:r>
          </w:p>
        </w:tc>
      </w:tr>
      <w:tr>
        <w:trPr>
          <w:trHeight w:val="478" w:hRule="exact"/>
        </w:trPr>
        <w:tc>
          <w:tcPr>
            <w:tcW w:w="13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761" w:val="left" w:leader="none"/>
              </w:tabs>
              <w:spacing w:line="240" w:lineRule="auto" w:before="62"/>
              <w:ind w:left="339" w:right="0"/>
              <w:jc w:val="left"/>
              <w:rPr>
                <w:rFonts w:ascii="宋体" w:hAnsi="宋体" w:cs="宋体" w:eastAsia="宋体" w:hint="default"/>
                <w:sz w:val="21"/>
                <w:szCs w:val="21"/>
              </w:rPr>
            </w:pPr>
            <w:r>
              <w:rPr>
                <w:rFonts w:ascii="宋体" w:hAnsi="宋体" w:cs="宋体" w:eastAsia="宋体" w:hint="default"/>
                <w:b/>
                <w:bCs/>
                <w:w w:val="95"/>
                <w:sz w:val="21"/>
                <w:szCs w:val="21"/>
              </w:rPr>
              <w:t>合</w:t>
              <w:tab/>
            </w:r>
            <w:r>
              <w:rPr>
                <w:rFonts w:ascii="宋体" w:hAnsi="宋体" w:cs="宋体" w:eastAsia="宋体" w:hint="default"/>
                <w:b/>
                <w:bCs/>
                <w:sz w:val="21"/>
                <w:szCs w:val="21"/>
              </w:rPr>
              <w:t>计</w:t>
            </w:r>
            <w:r>
              <w:rPr>
                <w:rFonts w:ascii="宋体" w:hAnsi="宋体" w:cs="宋体" w:eastAsia="宋体" w:hint="default"/>
                <w:sz w:val="21"/>
                <w:szCs w:val="21"/>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49"/>
              <w:jc w:val="right"/>
              <w:rPr>
                <w:rFonts w:ascii="Arial" w:hAnsi="Arial" w:cs="Arial" w:eastAsia="Arial" w:hint="default"/>
                <w:sz w:val="18"/>
                <w:szCs w:val="18"/>
              </w:rPr>
            </w:pPr>
            <w:r>
              <w:rPr>
                <w:rFonts w:ascii="Arial"/>
                <w:b/>
                <w:spacing w:val="-1"/>
                <w:sz w:val="18"/>
              </w:rPr>
              <w:t>127,140</w:t>
            </w:r>
            <w:r>
              <w:rPr>
                <w:rFonts w:ascii="Arial"/>
                <w:sz w:val="18"/>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Arial" w:hAnsi="Arial" w:cs="Arial" w:eastAsia="Arial" w:hint="default"/>
                <w:sz w:val="18"/>
                <w:szCs w:val="18"/>
              </w:rPr>
            </w:pPr>
            <w:r>
              <w:rPr>
                <w:rFonts w:ascii="Arial"/>
                <w:b/>
                <w:spacing w:val="-1"/>
                <w:w w:val="95"/>
                <w:sz w:val="18"/>
              </w:rPr>
              <w:t>-7.90</w:t>
            </w:r>
            <w:r>
              <w:rPr>
                <w:rFonts w:ascii="Arial"/>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Arial" w:hAnsi="Arial" w:cs="Arial" w:eastAsia="Arial" w:hint="default"/>
                <w:sz w:val="18"/>
                <w:szCs w:val="18"/>
              </w:rPr>
            </w:pPr>
            <w:r>
              <w:rPr>
                <w:rFonts w:ascii="Arial"/>
                <w:b/>
                <w:spacing w:val="-1"/>
                <w:sz w:val="18"/>
              </w:rPr>
              <w:t>66,430</w:t>
            </w:r>
            <w:r>
              <w:rPr>
                <w:rFonts w:ascii="Arial"/>
                <w:spacing w:val="-1"/>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Arial" w:hAnsi="Arial" w:cs="Arial" w:eastAsia="Arial" w:hint="default"/>
                <w:sz w:val="18"/>
                <w:szCs w:val="18"/>
              </w:rPr>
            </w:pPr>
            <w:r>
              <w:rPr>
                <w:rFonts w:ascii="Arial"/>
                <w:b/>
                <w:spacing w:val="-1"/>
                <w:sz w:val="18"/>
              </w:rPr>
              <w:t>-10.78</w:t>
            </w:r>
            <w:r>
              <w:rPr>
                <w:rFonts w:ascii="Arial"/>
                <w:sz w:val="18"/>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47"/>
              <w:jc w:val="right"/>
              <w:rPr>
                <w:rFonts w:ascii="Arial" w:hAnsi="Arial" w:cs="Arial" w:eastAsia="Arial" w:hint="default"/>
                <w:sz w:val="18"/>
                <w:szCs w:val="18"/>
              </w:rPr>
            </w:pPr>
            <w:r>
              <w:rPr>
                <w:rFonts w:ascii="Arial"/>
                <w:b/>
                <w:spacing w:val="-1"/>
                <w:sz w:val="18"/>
              </w:rPr>
              <w:t>60,710</w:t>
            </w:r>
            <w:r>
              <w:rPr>
                <w:rFonts w:ascii="Arial"/>
                <w:spacing w:val="-1"/>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9"/>
              <w:jc w:val="right"/>
              <w:rPr>
                <w:rFonts w:ascii="Arial" w:hAnsi="Arial" w:cs="Arial" w:eastAsia="Arial" w:hint="default"/>
                <w:sz w:val="18"/>
                <w:szCs w:val="18"/>
              </w:rPr>
            </w:pPr>
            <w:r>
              <w:rPr>
                <w:rFonts w:ascii="Arial"/>
                <w:b/>
                <w:spacing w:val="-1"/>
                <w:w w:val="95"/>
                <w:sz w:val="18"/>
              </w:rPr>
              <w:t>-4.53</w:t>
            </w:r>
            <w:r>
              <w:rPr>
                <w:rFonts w:ascii="Arial"/>
                <w:sz w:val="18"/>
              </w:rPr>
            </w:r>
          </w:p>
        </w:tc>
      </w:tr>
    </w:tbl>
    <w:p>
      <w:pPr>
        <w:spacing w:line="241" w:lineRule="exact" w:before="0"/>
        <w:ind w:left="648" w:right="3312" w:firstLine="0"/>
        <w:jc w:val="left"/>
        <w:rPr>
          <w:rFonts w:ascii="宋体" w:hAnsi="宋体" w:cs="宋体" w:eastAsia="宋体" w:hint="default"/>
          <w:sz w:val="21"/>
          <w:szCs w:val="21"/>
        </w:rPr>
      </w:pPr>
      <w:r>
        <w:rPr>
          <w:rFonts w:ascii="宋体" w:hAnsi="宋体" w:cs="宋体" w:eastAsia="宋体" w:hint="default"/>
          <w:sz w:val="21"/>
          <w:szCs w:val="21"/>
        </w:rPr>
        <w:t>注：未剔除</w:t>
      </w:r>
      <w:r>
        <w:rPr>
          <w:rFonts w:ascii="宋体" w:hAnsi="宋体" w:cs="宋体" w:eastAsia="宋体" w:hint="default"/>
          <w:spacing w:val="-63"/>
          <w:sz w:val="21"/>
          <w:szCs w:val="21"/>
        </w:rPr>
        <w:t> </w:t>
      </w:r>
      <w:r>
        <w:rPr>
          <w:rFonts w:ascii="宋体" w:hAnsi="宋体" w:cs="宋体" w:eastAsia="宋体" w:hint="default"/>
          <w:sz w:val="21"/>
          <w:szCs w:val="21"/>
        </w:rPr>
        <w:t>2007</w:t>
      </w:r>
      <w:r>
        <w:rPr>
          <w:rFonts w:ascii="宋体" w:hAnsi="宋体" w:cs="宋体" w:eastAsia="宋体" w:hint="default"/>
          <w:spacing w:val="-62"/>
          <w:sz w:val="21"/>
          <w:szCs w:val="21"/>
        </w:rPr>
        <w:t> </w:t>
      </w:r>
      <w:r>
        <w:rPr>
          <w:rFonts w:ascii="宋体" w:hAnsi="宋体" w:cs="宋体" w:eastAsia="宋体" w:hint="default"/>
          <w:sz w:val="21"/>
          <w:szCs w:val="21"/>
        </w:rPr>
        <w:t>年南昌商铺销售的影响。</w:t>
      </w:r>
    </w:p>
    <w:p>
      <w:pPr>
        <w:pStyle w:val="BodyText"/>
        <w:spacing w:line="240" w:lineRule="auto" w:before="128"/>
        <w:ind w:left="708" w:right="3312"/>
        <w:jc w:val="left"/>
      </w:pPr>
      <w:r>
        <w:rPr/>
        <w:t>（3）基本分析</w:t>
      </w:r>
    </w:p>
    <w:p>
      <w:pPr>
        <w:spacing w:line="240" w:lineRule="auto" w:before="8"/>
        <w:rPr>
          <w:rFonts w:ascii="宋体" w:hAnsi="宋体" w:cs="宋体" w:eastAsia="宋体" w:hint="default"/>
          <w:sz w:val="23"/>
          <w:szCs w:val="23"/>
        </w:rPr>
      </w:pPr>
    </w:p>
    <w:p>
      <w:pPr>
        <w:pStyle w:val="BodyText"/>
        <w:spacing w:line="240" w:lineRule="auto" w:before="0"/>
        <w:ind w:left="798" w:right="92"/>
        <w:jc w:val="left"/>
      </w:pPr>
      <w:r>
        <w:rPr/>
        <w:t>从公司涉及的行业构成来看，报告期内，农产品批发市场业务主营收入增长</w:t>
      </w:r>
      <w:r>
        <w:rPr>
          <w:spacing w:val="36"/>
        </w:rPr>
        <w:t> </w:t>
      </w:r>
      <w:r>
        <w:rPr/>
        <w:t>1.11</w:t>
      </w:r>
    </w:p>
    <w:p>
      <w:pPr>
        <w:pStyle w:val="BodyText"/>
        <w:spacing w:line="357" w:lineRule="auto" w:before="154"/>
        <w:ind w:left="228" w:right="211"/>
        <w:jc w:val="left"/>
      </w:pPr>
      <w:r>
        <w:rPr/>
        <w:t>％，若剔除</w:t>
      </w:r>
      <w:r>
        <w:rPr>
          <w:spacing w:val="-66"/>
        </w:rPr>
        <w:t> </w:t>
      </w:r>
      <w:r>
        <w:rPr/>
        <w:t>2007</w:t>
      </w:r>
      <w:r>
        <w:rPr>
          <w:spacing w:val="-66"/>
        </w:rPr>
        <w:t> </w:t>
      </w:r>
      <w:r>
        <w:rPr/>
        <w:t>年南昌市场商铺销售影响，公司</w:t>
      </w:r>
      <w:r>
        <w:rPr>
          <w:spacing w:val="-66"/>
        </w:rPr>
        <w:t> </w:t>
      </w:r>
      <w:r>
        <w:rPr/>
        <w:t>2008</w:t>
      </w:r>
      <w:r>
        <w:rPr>
          <w:spacing w:val="-66"/>
        </w:rPr>
        <w:t> </w:t>
      </w:r>
      <w:r>
        <w:rPr/>
        <w:t>年批发市场主营业务收入同比增</w:t>
      </w:r>
      <w:r>
        <w:rPr>
          <w:spacing w:val="-1"/>
        </w:rPr>
        <w:t> </w:t>
      </w:r>
      <w:r>
        <w:rPr/>
        <w:t>长</w:t>
      </w:r>
      <w:r>
        <w:rPr>
          <w:spacing w:val="-60"/>
        </w:rPr>
        <w:t> </w:t>
      </w:r>
      <w:r>
        <w:rPr/>
        <w:t>28.85％，主业发展势头良好。</w:t>
      </w:r>
    </w:p>
    <w:p>
      <w:pPr>
        <w:pStyle w:val="BodyText"/>
        <w:spacing w:line="357" w:lineRule="auto" w:before="191"/>
        <w:ind w:left="228" w:right="211" w:firstLine="570"/>
        <w:jc w:val="left"/>
      </w:pPr>
      <w:r>
        <w:rPr>
          <w:spacing w:val="-3"/>
        </w:rPr>
        <w:t>从公司“网络化”布局的行业构成来看，报告期内，公司新增并表单位南宁大宗茧</w:t>
      </w:r>
      <w:r>
        <w:rPr/>
        <w:t> 丝市场和合肥棉花交易市场，电子交易市场网络化布局进展顺利。</w:t>
      </w:r>
    </w:p>
    <w:p>
      <w:pPr>
        <w:pStyle w:val="BodyText"/>
        <w:spacing w:line="357" w:lineRule="auto" w:before="191"/>
        <w:ind w:left="228" w:right="213" w:firstLine="570"/>
        <w:jc w:val="left"/>
      </w:pPr>
      <w:r>
        <w:rPr/>
        <w:t>总体而言，报告期内主营业务收入降低了</w:t>
      </w:r>
      <w:r>
        <w:rPr>
          <w:spacing w:val="33"/>
        </w:rPr>
        <w:t> </w:t>
      </w:r>
      <w:r>
        <w:rPr/>
        <w:t>7.90％，主要是合并报表范围内非批发</w:t>
      </w:r>
      <w:r>
        <w:rPr>
          <w:spacing w:val="1"/>
        </w:rPr>
        <w:t> </w:t>
      </w:r>
      <w:r>
        <w:rPr/>
        <w:t>市场业务受宏观经济环境影响，收入下降所致。</w:t>
      </w:r>
    </w:p>
    <w:p>
      <w:pPr>
        <w:pStyle w:val="BodyText"/>
        <w:spacing w:line="240" w:lineRule="auto"/>
        <w:ind w:left="708" w:right="3312"/>
        <w:jc w:val="left"/>
      </w:pPr>
      <w:r>
        <w:rPr/>
        <w:t>2、报告期内公司资产构成同比发生重大变动的说明</w:t>
      </w:r>
    </w:p>
    <w:p>
      <w:pPr>
        <w:spacing w:before="157"/>
        <w:ind w:left="0" w:right="1105" w:firstLine="0"/>
        <w:jc w:val="right"/>
        <w:rPr>
          <w:rFonts w:ascii="宋体" w:hAnsi="宋体" w:cs="宋体" w:eastAsia="宋体" w:hint="default"/>
          <w:sz w:val="21"/>
          <w:szCs w:val="21"/>
        </w:rPr>
      </w:pPr>
      <w:r>
        <w:rPr>
          <w:rFonts w:ascii="宋体" w:hAnsi="宋体" w:cs="宋体" w:eastAsia="宋体" w:hint="default"/>
          <w:sz w:val="21"/>
          <w:szCs w:val="21"/>
        </w:rPr>
        <w:t>单位：万元</w:t>
      </w:r>
    </w:p>
    <w:p>
      <w:pPr>
        <w:spacing w:line="240" w:lineRule="auto" w:before="10"/>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619"/>
        <w:gridCol w:w="2204"/>
        <w:gridCol w:w="1085"/>
        <w:gridCol w:w="991"/>
        <w:gridCol w:w="1216"/>
        <w:gridCol w:w="864"/>
        <w:gridCol w:w="860"/>
        <w:gridCol w:w="683"/>
      </w:tblGrid>
      <w:tr>
        <w:trPr>
          <w:trHeight w:val="322" w:hRule="exact"/>
        </w:trPr>
        <w:tc>
          <w:tcPr>
            <w:tcW w:w="619" w:type="dxa"/>
            <w:vMerge w:val="restart"/>
            <w:tcBorders>
              <w:top w:val="single" w:sz="4" w:space="0" w:color="000000"/>
              <w:left w:val="single" w:sz="4" w:space="0" w:color="000000"/>
              <w:right w:val="single" w:sz="4" w:space="0" w:color="000000"/>
            </w:tcBorders>
            <w:shd w:val="clear" w:color="auto" w:fill="E0E0E0"/>
          </w:tcPr>
          <w:p>
            <w:pPr>
              <w:pStyle w:val="TableParagraph"/>
              <w:spacing w:line="240" w:lineRule="auto" w:before="150"/>
              <w:ind w:left="104" w:right="0"/>
              <w:jc w:val="left"/>
              <w:rPr>
                <w:rFonts w:ascii="宋体" w:hAnsi="宋体" w:cs="宋体" w:eastAsia="宋体" w:hint="default"/>
                <w:sz w:val="20"/>
                <w:szCs w:val="20"/>
              </w:rPr>
            </w:pPr>
            <w:r>
              <w:rPr>
                <w:rFonts w:ascii="宋体" w:hAnsi="宋体" w:cs="宋体" w:eastAsia="宋体" w:hint="default"/>
                <w:sz w:val="20"/>
                <w:szCs w:val="20"/>
              </w:rPr>
              <w:t>序号</w:t>
            </w:r>
          </w:p>
        </w:tc>
        <w:tc>
          <w:tcPr>
            <w:tcW w:w="2204" w:type="dxa"/>
            <w:vMerge w:val="restart"/>
            <w:tcBorders>
              <w:top w:val="single" w:sz="4" w:space="0" w:color="000000"/>
              <w:left w:val="single" w:sz="4" w:space="0" w:color="000000"/>
              <w:right w:val="single" w:sz="4" w:space="0" w:color="000000"/>
            </w:tcBorders>
            <w:shd w:val="clear" w:color="auto" w:fill="E0E0E0"/>
          </w:tcPr>
          <w:p>
            <w:pPr>
              <w:pStyle w:val="TableParagraph"/>
              <w:tabs>
                <w:tab w:pos="1254" w:val="left" w:leader="none"/>
              </w:tabs>
              <w:spacing w:line="240" w:lineRule="auto" w:before="141"/>
              <w:ind w:left="729"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076" w:type="dxa"/>
            <w:gridSpan w:val="2"/>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76" w:lineRule="exact"/>
              <w:ind w:left="66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年</w:t>
            </w:r>
          </w:p>
        </w:tc>
        <w:tc>
          <w:tcPr>
            <w:tcW w:w="2080" w:type="dxa"/>
            <w:gridSpan w:val="2"/>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860" w:type="dxa"/>
            <w:vMerge w:val="restart"/>
            <w:tcBorders>
              <w:top w:val="single" w:sz="4" w:space="0" w:color="000000"/>
              <w:left w:val="single" w:sz="4" w:space="0" w:color="000000"/>
              <w:right w:val="single" w:sz="4" w:space="0" w:color="000000"/>
            </w:tcBorders>
            <w:shd w:val="clear" w:color="auto" w:fill="E0E0E0"/>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同比</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增减％</w:t>
            </w:r>
          </w:p>
        </w:tc>
        <w:tc>
          <w:tcPr>
            <w:tcW w:w="683" w:type="dxa"/>
            <w:vMerge w:val="restart"/>
            <w:tcBorders>
              <w:top w:val="single" w:sz="4" w:space="0" w:color="000000"/>
              <w:left w:val="single" w:sz="4" w:space="0" w:color="000000"/>
              <w:right w:val="single" w:sz="4" w:space="0" w:color="000000"/>
            </w:tcBorders>
            <w:shd w:val="clear" w:color="auto" w:fill="E0E0E0"/>
          </w:tcPr>
          <w:p>
            <w:pPr>
              <w:pStyle w:val="TableParagraph"/>
              <w:spacing w:line="260" w:lineRule="exact"/>
              <w:ind w:left="125" w:right="0"/>
              <w:jc w:val="left"/>
              <w:rPr>
                <w:rFonts w:ascii="宋体" w:hAnsi="宋体" w:cs="宋体" w:eastAsia="宋体" w:hint="default"/>
                <w:sz w:val="21"/>
                <w:szCs w:val="21"/>
              </w:rPr>
            </w:pPr>
            <w:r>
              <w:rPr>
                <w:rFonts w:ascii="宋体" w:hAnsi="宋体" w:cs="宋体" w:eastAsia="宋体" w:hint="default"/>
                <w:sz w:val="21"/>
                <w:szCs w:val="21"/>
              </w:rPr>
              <w:t>变化</w:t>
            </w:r>
          </w:p>
          <w:p>
            <w:pPr>
              <w:pStyle w:val="TableParagraph"/>
              <w:spacing w:line="240" w:lineRule="auto" w:before="37"/>
              <w:ind w:left="125" w:right="0"/>
              <w:jc w:val="left"/>
              <w:rPr>
                <w:rFonts w:ascii="宋体" w:hAnsi="宋体" w:cs="宋体" w:eastAsia="宋体" w:hint="default"/>
                <w:sz w:val="21"/>
                <w:szCs w:val="21"/>
              </w:rPr>
            </w:pPr>
            <w:r>
              <w:rPr>
                <w:rFonts w:ascii="宋体" w:hAnsi="宋体" w:cs="宋体" w:eastAsia="宋体" w:hint="default"/>
                <w:sz w:val="21"/>
                <w:szCs w:val="21"/>
              </w:rPr>
              <w:t>原因</w:t>
            </w:r>
          </w:p>
        </w:tc>
      </w:tr>
      <w:tr>
        <w:trPr>
          <w:trHeight w:val="322" w:hRule="exact"/>
        </w:trPr>
        <w:tc>
          <w:tcPr>
            <w:tcW w:w="619" w:type="dxa"/>
            <w:vMerge/>
            <w:tcBorders>
              <w:left w:val="single" w:sz="4" w:space="0" w:color="000000"/>
              <w:bottom w:val="single" w:sz="4" w:space="0" w:color="000000"/>
              <w:right w:val="single" w:sz="4" w:space="0" w:color="000000"/>
            </w:tcBorders>
            <w:shd w:val="clear" w:color="auto" w:fill="E0E0E0"/>
          </w:tcPr>
          <w:p>
            <w:pPr/>
          </w:p>
        </w:tc>
        <w:tc>
          <w:tcPr>
            <w:tcW w:w="2204" w:type="dxa"/>
            <w:vMerge/>
            <w:tcBorders>
              <w:left w:val="single" w:sz="4" w:space="0" w:color="000000"/>
              <w:bottom w:val="single" w:sz="4" w:space="0" w:color="000000"/>
              <w:right w:val="single" w:sz="4" w:space="0" w:color="000000"/>
            </w:tcBorders>
            <w:shd w:val="clear" w:color="auto" w:fill="E0E0E0"/>
          </w:tcPr>
          <w:p>
            <w:pPr/>
          </w:p>
        </w:tc>
        <w:tc>
          <w:tcPr>
            <w:tcW w:w="1085"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1" w:lineRule="exact"/>
              <w:ind w:left="32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9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1" w:lineRule="exact"/>
              <w:ind w:right="173"/>
              <w:jc w:val="right"/>
              <w:rPr>
                <w:rFonts w:ascii="宋体" w:hAnsi="宋体" w:cs="宋体" w:eastAsia="宋体" w:hint="default"/>
                <w:sz w:val="21"/>
                <w:szCs w:val="21"/>
              </w:rPr>
            </w:pPr>
            <w:r>
              <w:rPr>
                <w:rFonts w:ascii="宋体" w:hAnsi="宋体" w:cs="宋体" w:eastAsia="宋体" w:hint="default"/>
                <w:sz w:val="21"/>
                <w:szCs w:val="21"/>
              </w:rPr>
              <w:t>比重％</w:t>
            </w:r>
          </w:p>
        </w:tc>
        <w:tc>
          <w:tcPr>
            <w:tcW w:w="121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1" w:lineRule="exact"/>
              <w:ind w:left="39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6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1" w:lineRule="exact"/>
              <w:ind w:right="110"/>
              <w:jc w:val="right"/>
              <w:rPr>
                <w:rFonts w:ascii="宋体" w:hAnsi="宋体" w:cs="宋体" w:eastAsia="宋体" w:hint="default"/>
                <w:sz w:val="21"/>
                <w:szCs w:val="21"/>
              </w:rPr>
            </w:pPr>
            <w:r>
              <w:rPr>
                <w:rFonts w:ascii="宋体" w:hAnsi="宋体" w:cs="宋体" w:eastAsia="宋体" w:hint="default"/>
                <w:sz w:val="21"/>
                <w:szCs w:val="21"/>
              </w:rPr>
              <w:t>比重％</w:t>
            </w:r>
          </w:p>
        </w:tc>
        <w:tc>
          <w:tcPr>
            <w:tcW w:w="860" w:type="dxa"/>
            <w:vMerge/>
            <w:tcBorders>
              <w:left w:val="single" w:sz="4" w:space="0" w:color="000000"/>
              <w:bottom w:val="single" w:sz="4" w:space="0" w:color="000000"/>
              <w:right w:val="single" w:sz="4" w:space="0" w:color="000000"/>
            </w:tcBorders>
            <w:shd w:val="clear" w:color="auto" w:fill="E0E0E0"/>
          </w:tcPr>
          <w:p>
            <w:pPr/>
          </w:p>
        </w:tc>
        <w:tc>
          <w:tcPr>
            <w:tcW w:w="683" w:type="dxa"/>
            <w:vMerge/>
            <w:tcBorders>
              <w:left w:val="single" w:sz="4" w:space="0" w:color="000000"/>
              <w:bottom w:val="single" w:sz="4" w:space="0" w:color="000000"/>
              <w:right w:val="single" w:sz="4" w:space="0" w:color="000000"/>
            </w:tcBorders>
            <w:shd w:val="clear" w:color="auto" w:fill="E0E0E0"/>
          </w:tcPr>
          <w:p>
            <w:pPr/>
          </w:p>
        </w:tc>
      </w:tr>
      <w:tr>
        <w:trPr>
          <w:trHeight w:val="322" w:hRule="exact"/>
        </w:trPr>
        <w:tc>
          <w:tcPr>
            <w:tcW w:w="61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right="0"/>
              <w:jc w:val="center"/>
              <w:rPr>
                <w:rFonts w:ascii="宋体" w:hAnsi="宋体" w:cs="宋体" w:eastAsia="宋体" w:hint="default"/>
                <w:sz w:val="21"/>
                <w:szCs w:val="21"/>
              </w:rPr>
            </w:pPr>
            <w:r>
              <w:rPr>
                <w:rFonts w:ascii="宋体"/>
                <w:sz w:val="21"/>
              </w:rPr>
              <w:t>1</w:t>
            </w:r>
          </w:p>
        </w:tc>
        <w:tc>
          <w:tcPr>
            <w:tcW w:w="220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156,122</w:t>
            </w:r>
            <w:r>
              <w:rPr>
                <w:rFonts w:ascii="宋体"/>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25.37</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Times New Roman" w:hAnsi="Times New Roman" w:cs="Times New Roman" w:eastAsia="Times New Roman" w:hint="default"/>
                <w:sz w:val="20"/>
                <w:szCs w:val="20"/>
              </w:rPr>
            </w:pPr>
            <w:r>
              <w:rPr>
                <w:rFonts w:ascii="Times New Roman"/>
                <w:spacing w:val="-3"/>
                <w:sz w:val="20"/>
              </w:rPr>
              <w:t>111,258</w:t>
            </w:r>
            <w:r>
              <w:rPr>
                <w:rFonts w:ascii="Times New Roman"/>
                <w:sz w:val="20"/>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20.98</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4.39</w:t>
            </w:r>
            <w:r>
              <w:rPr>
                <w:rFonts w:ascii="宋体"/>
                <w:sz w:val="20"/>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9" w:right="0"/>
              <w:jc w:val="center"/>
              <w:rPr>
                <w:rFonts w:ascii="宋体" w:hAnsi="宋体" w:cs="宋体" w:eastAsia="宋体" w:hint="default"/>
                <w:sz w:val="21"/>
                <w:szCs w:val="21"/>
              </w:rPr>
            </w:pPr>
            <w:r>
              <w:rPr>
                <w:rFonts w:ascii="宋体" w:hAnsi="宋体" w:cs="宋体" w:eastAsia="宋体" w:hint="default"/>
                <w:spacing w:val="26"/>
                <w:sz w:val="21"/>
                <w:szCs w:val="21"/>
              </w:rPr>
              <w:t>注1</w:t>
            </w:r>
            <w:r>
              <w:rPr>
                <w:rFonts w:ascii="宋体" w:hAnsi="宋体" w:cs="宋体" w:eastAsia="宋体" w:hint="default"/>
                <w:spacing w:val="-53"/>
                <w:sz w:val="21"/>
                <w:szCs w:val="21"/>
              </w:rPr>
              <w:t> </w:t>
            </w:r>
            <w:r>
              <w:rPr>
                <w:rFonts w:ascii="宋体" w:hAnsi="宋体" w:cs="宋体" w:eastAsia="宋体" w:hint="default"/>
                <w:sz w:val="21"/>
                <w:szCs w:val="21"/>
              </w:rPr>
            </w:r>
          </w:p>
        </w:tc>
      </w:tr>
      <w:tr>
        <w:trPr>
          <w:trHeight w:val="323" w:hRule="exact"/>
        </w:trPr>
        <w:tc>
          <w:tcPr>
            <w:tcW w:w="61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right="0"/>
              <w:jc w:val="center"/>
              <w:rPr>
                <w:rFonts w:ascii="宋体" w:hAnsi="宋体" w:cs="宋体" w:eastAsia="宋体" w:hint="default"/>
                <w:sz w:val="21"/>
                <w:szCs w:val="21"/>
              </w:rPr>
            </w:pPr>
            <w:r>
              <w:rPr>
                <w:rFonts w:ascii="宋体"/>
                <w:sz w:val="21"/>
              </w:rPr>
              <w:t>2</w:t>
            </w:r>
          </w:p>
        </w:tc>
        <w:tc>
          <w:tcPr>
            <w:tcW w:w="220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宋体" w:hAnsi="宋体" w:cs="宋体" w:eastAsia="宋体" w:hint="default"/>
                <w:sz w:val="20"/>
                <w:szCs w:val="20"/>
              </w:rPr>
            </w:pPr>
            <w:r>
              <w:rPr>
                <w:rFonts w:ascii="宋体"/>
                <w:spacing w:val="-1"/>
                <w:sz w:val="20"/>
              </w:rPr>
              <w:t>6,221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1.01</w:t>
            </w:r>
            <w:r>
              <w:rPr>
                <w:rFonts w:ascii="宋体"/>
                <w:sz w:val="20"/>
              </w:rPr>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4"/>
              <w:jc w:val="right"/>
              <w:rPr>
                <w:rFonts w:ascii="Times New Roman" w:hAnsi="Times New Roman" w:cs="Times New Roman" w:eastAsia="Times New Roman" w:hint="default"/>
                <w:sz w:val="20"/>
                <w:szCs w:val="20"/>
              </w:rPr>
            </w:pPr>
            <w:r>
              <w:rPr>
                <w:rFonts w:ascii="Times New Roman"/>
                <w:spacing w:val="-1"/>
                <w:sz w:val="20"/>
              </w:rPr>
              <w:t>9,370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1.77</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-0.76</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w w:val="100"/>
                <w:sz w:val="20"/>
              </w:rPr>
              <w:t>-</w:t>
            </w:r>
          </w:p>
        </w:tc>
      </w:tr>
    </w:tbl>
    <w:p>
      <w:pPr>
        <w:spacing w:after="0" w:line="256" w:lineRule="exact"/>
        <w:jc w:val="center"/>
        <w:rPr>
          <w:rFonts w:ascii="宋体" w:hAnsi="宋体" w:cs="宋体" w:eastAsia="宋体" w:hint="default"/>
          <w:sz w:val="20"/>
          <w:szCs w:val="20"/>
        </w:rPr>
        <w:sectPr>
          <w:pgSz w:w="11910" w:h="16840"/>
          <w:pgMar w:header="696" w:footer="670" w:top="1260" w:bottom="860" w:left="1160" w:right="1160"/>
        </w:sectPr>
      </w:pPr>
    </w:p>
    <w:p>
      <w:pPr>
        <w:spacing w:line="240" w:lineRule="auto" w:before="7"/>
        <w:rPr>
          <w:rFonts w:ascii="宋体" w:hAnsi="宋体" w:cs="宋体" w:eastAsia="宋体" w:hint="default"/>
          <w:sz w:val="9"/>
          <w:szCs w:val="9"/>
        </w:rPr>
      </w:pPr>
    </w:p>
    <w:tbl>
      <w:tblPr>
        <w:tblW w:w="0" w:type="auto"/>
        <w:jc w:val="left"/>
        <w:tblInd w:w="115" w:type="dxa"/>
        <w:tblLayout w:type="fixed"/>
        <w:tblCellMar>
          <w:top w:w="0" w:type="dxa"/>
          <w:left w:w="0" w:type="dxa"/>
          <w:bottom w:w="0" w:type="dxa"/>
          <w:right w:w="0" w:type="dxa"/>
        </w:tblCellMar>
        <w:tblLook w:val="01E0"/>
      </w:tblPr>
      <w:tblGrid>
        <w:gridCol w:w="619"/>
        <w:gridCol w:w="2204"/>
        <w:gridCol w:w="1085"/>
        <w:gridCol w:w="991"/>
        <w:gridCol w:w="1216"/>
        <w:gridCol w:w="864"/>
        <w:gridCol w:w="860"/>
        <w:gridCol w:w="683"/>
        <w:gridCol w:w="744"/>
      </w:tblGrid>
      <w:tr>
        <w:trPr>
          <w:trHeight w:val="330" w:hRule="exact"/>
        </w:trPr>
        <w:tc>
          <w:tcPr>
            <w:tcW w:w="619" w:type="dxa"/>
            <w:tcBorders>
              <w:top w:val="single" w:sz="6" w:space="0" w:color="000000"/>
              <w:left w:val="single" w:sz="4" w:space="0" w:color="000000"/>
              <w:bottom w:val="single" w:sz="4" w:space="0" w:color="000000"/>
              <w:right w:val="single" w:sz="4" w:space="0" w:color="000000"/>
            </w:tcBorders>
            <w:shd w:val="clear" w:color="auto" w:fill="E0E0E0"/>
          </w:tcPr>
          <w:p>
            <w:pPr>
              <w:pStyle w:val="TableParagraph"/>
              <w:spacing w:line="265" w:lineRule="exact"/>
              <w:ind w:right="0"/>
              <w:jc w:val="center"/>
              <w:rPr>
                <w:rFonts w:ascii="宋体" w:hAnsi="宋体" w:cs="宋体" w:eastAsia="宋体" w:hint="default"/>
                <w:sz w:val="21"/>
                <w:szCs w:val="21"/>
              </w:rPr>
            </w:pPr>
            <w:r>
              <w:rPr>
                <w:rFonts w:ascii="宋体"/>
                <w:sz w:val="21"/>
              </w:rPr>
              <w:t>3</w:t>
            </w:r>
          </w:p>
        </w:tc>
        <w:tc>
          <w:tcPr>
            <w:tcW w:w="2204" w:type="dxa"/>
            <w:tcBorders>
              <w:top w:val="single" w:sz="6" w:space="0" w:color="000000"/>
              <w:left w:val="single" w:sz="4" w:space="0" w:color="000000"/>
              <w:bottom w:val="single" w:sz="4" w:space="0" w:color="000000"/>
              <w:right w:val="single" w:sz="4" w:space="0" w:color="000000"/>
            </w:tcBorders>
            <w:shd w:val="clear" w:color="auto" w:fill="E0E0E0"/>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85" w:type="dxa"/>
            <w:tcBorders>
              <w:top w:val="single" w:sz="6" w:space="0" w:color="000000"/>
              <w:left w:val="single" w:sz="4" w:space="0" w:color="000000"/>
              <w:bottom w:val="single" w:sz="4" w:space="0" w:color="000000"/>
              <w:right w:val="single" w:sz="4" w:space="0" w:color="000000"/>
            </w:tcBorders>
          </w:tcPr>
          <w:p>
            <w:pPr>
              <w:pStyle w:val="TableParagraph"/>
              <w:spacing w:line="261" w:lineRule="exact"/>
              <w:ind w:right="103"/>
              <w:jc w:val="right"/>
              <w:rPr>
                <w:rFonts w:ascii="宋体" w:hAnsi="宋体" w:cs="宋体" w:eastAsia="宋体" w:hint="default"/>
                <w:sz w:val="20"/>
                <w:szCs w:val="20"/>
              </w:rPr>
            </w:pPr>
            <w:r>
              <w:rPr>
                <w:rFonts w:ascii="宋体"/>
                <w:spacing w:val="-1"/>
                <w:sz w:val="20"/>
              </w:rPr>
              <w:t>24,455</w:t>
            </w:r>
            <w:r>
              <w:rPr>
                <w:rFonts w:ascii="宋体"/>
                <w:sz w:val="20"/>
              </w:rPr>
            </w:r>
          </w:p>
        </w:tc>
        <w:tc>
          <w:tcPr>
            <w:tcW w:w="991" w:type="dxa"/>
            <w:tcBorders>
              <w:top w:val="single" w:sz="6"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0"/>
                <w:szCs w:val="20"/>
              </w:rPr>
            </w:pPr>
            <w:r>
              <w:rPr>
                <w:rFonts w:ascii="宋体"/>
                <w:spacing w:val="-1"/>
                <w:sz w:val="20"/>
              </w:rPr>
              <w:t>3.97</w:t>
            </w:r>
            <w:r>
              <w:rPr>
                <w:rFonts w:ascii="宋体"/>
                <w:sz w:val="20"/>
              </w:rPr>
            </w:r>
          </w:p>
        </w:tc>
        <w:tc>
          <w:tcPr>
            <w:tcW w:w="121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45"/>
              <w:ind w:right="103"/>
              <w:jc w:val="right"/>
              <w:rPr>
                <w:rFonts w:ascii="Times New Roman" w:hAnsi="Times New Roman" w:cs="Times New Roman" w:eastAsia="Times New Roman" w:hint="default"/>
                <w:sz w:val="20"/>
                <w:szCs w:val="20"/>
              </w:rPr>
            </w:pPr>
            <w:r>
              <w:rPr>
                <w:rFonts w:ascii="Times New Roman"/>
                <w:spacing w:val="-1"/>
                <w:sz w:val="20"/>
              </w:rPr>
              <w:t>14,009</w:t>
            </w:r>
            <w:r>
              <w:rPr>
                <w:rFonts w:ascii="Times New Roman"/>
                <w:sz w:val="20"/>
              </w:rPr>
            </w:r>
          </w:p>
        </w:tc>
        <w:tc>
          <w:tcPr>
            <w:tcW w:w="864"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1"/>
                <w:szCs w:val="21"/>
              </w:rPr>
            </w:pPr>
            <w:r>
              <w:rPr>
                <w:rFonts w:ascii="Times New Roman"/>
                <w:spacing w:val="-1"/>
                <w:sz w:val="21"/>
              </w:rPr>
              <w:t>2.64</w:t>
            </w:r>
          </w:p>
        </w:tc>
        <w:tc>
          <w:tcPr>
            <w:tcW w:w="860" w:type="dxa"/>
            <w:tcBorders>
              <w:top w:val="single" w:sz="6"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0"/>
                <w:szCs w:val="20"/>
              </w:rPr>
            </w:pPr>
            <w:r>
              <w:rPr>
                <w:rFonts w:ascii="宋体"/>
                <w:spacing w:val="-1"/>
                <w:sz w:val="20"/>
              </w:rPr>
              <w:t>1.33</w:t>
            </w:r>
            <w:r>
              <w:rPr>
                <w:rFonts w:ascii="宋体"/>
                <w:sz w:val="20"/>
              </w:rPr>
            </w:r>
          </w:p>
        </w:tc>
        <w:tc>
          <w:tcPr>
            <w:tcW w:w="683" w:type="dxa"/>
            <w:tcBorders>
              <w:top w:val="single" w:sz="6" w:space="0" w:color="000000"/>
              <w:left w:val="single" w:sz="4" w:space="0" w:color="000000"/>
              <w:bottom w:val="single" w:sz="4" w:space="0" w:color="000000"/>
              <w:right w:val="single" w:sz="4" w:space="0" w:color="000000"/>
            </w:tcBorders>
          </w:tcPr>
          <w:p>
            <w:pPr>
              <w:pStyle w:val="TableParagraph"/>
              <w:spacing w:line="265" w:lineRule="exact"/>
              <w:ind w:left="49" w:right="0"/>
              <w:jc w:val="center"/>
              <w:rPr>
                <w:rFonts w:ascii="宋体" w:hAnsi="宋体" w:cs="宋体" w:eastAsia="宋体" w:hint="default"/>
                <w:sz w:val="21"/>
                <w:szCs w:val="21"/>
              </w:rPr>
            </w:pPr>
            <w:r>
              <w:rPr>
                <w:rFonts w:ascii="宋体" w:hAnsi="宋体" w:cs="宋体" w:eastAsia="宋体" w:hint="default"/>
                <w:spacing w:val="26"/>
                <w:sz w:val="21"/>
                <w:szCs w:val="21"/>
              </w:rPr>
              <w:t>注2</w:t>
            </w:r>
            <w:r>
              <w:rPr>
                <w:rFonts w:ascii="宋体" w:hAnsi="宋体" w:cs="宋体" w:eastAsia="宋体" w:hint="default"/>
                <w:spacing w:val="-53"/>
                <w:sz w:val="21"/>
                <w:szCs w:val="21"/>
              </w:rPr>
              <w:t> </w:t>
            </w:r>
            <w:r>
              <w:rPr>
                <w:rFonts w:ascii="宋体" w:hAnsi="宋体" w:cs="宋体" w:eastAsia="宋体" w:hint="default"/>
                <w:sz w:val="21"/>
                <w:szCs w:val="21"/>
              </w:rPr>
            </w:r>
          </w:p>
        </w:tc>
        <w:tc>
          <w:tcPr>
            <w:tcW w:w="744" w:type="dxa"/>
            <w:vMerge w:val="restart"/>
            <w:tcBorders>
              <w:top w:val="single" w:sz="6" w:space="0" w:color="000000"/>
              <w:left w:val="single" w:sz="4" w:space="0" w:color="000000"/>
              <w:right w:val="nil" w:sz="6" w:space="0" w:color="auto"/>
            </w:tcBorders>
          </w:tcPr>
          <w:p>
            <w:pPr/>
          </w:p>
        </w:tc>
      </w:tr>
      <w:tr>
        <w:trPr>
          <w:trHeight w:val="322" w:hRule="exact"/>
        </w:trPr>
        <w:tc>
          <w:tcPr>
            <w:tcW w:w="61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right="0"/>
              <w:jc w:val="center"/>
              <w:rPr>
                <w:rFonts w:ascii="宋体" w:hAnsi="宋体" w:cs="宋体" w:eastAsia="宋体" w:hint="default"/>
                <w:sz w:val="21"/>
                <w:szCs w:val="21"/>
              </w:rPr>
            </w:pPr>
            <w:r>
              <w:rPr>
                <w:rFonts w:ascii="宋体"/>
                <w:sz w:val="21"/>
              </w:rPr>
              <w:t>4</w:t>
            </w:r>
          </w:p>
        </w:tc>
        <w:tc>
          <w:tcPr>
            <w:tcW w:w="220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25,367</w:t>
            </w:r>
            <w:r>
              <w:rPr>
                <w:rFonts w:ascii="宋体"/>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4.12</w:t>
            </w:r>
            <w:r>
              <w:rPr>
                <w:rFonts w:ascii="宋体"/>
                <w:sz w:val="20"/>
              </w:rPr>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Times New Roman" w:hAnsi="Times New Roman" w:cs="Times New Roman" w:eastAsia="Times New Roman" w:hint="default"/>
                <w:sz w:val="20"/>
                <w:szCs w:val="20"/>
              </w:rPr>
            </w:pPr>
            <w:r>
              <w:rPr>
                <w:rFonts w:ascii="Times New Roman"/>
                <w:spacing w:val="-1"/>
                <w:sz w:val="20"/>
              </w:rPr>
              <w:t>24,127</w:t>
            </w:r>
            <w:r>
              <w:rPr>
                <w:rFonts w:ascii="Times New Roman"/>
                <w:sz w:val="20"/>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4.55</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-0.43</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w w:val="100"/>
                <w:sz w:val="20"/>
              </w:rPr>
              <w:t>-</w:t>
            </w:r>
          </w:p>
        </w:tc>
        <w:tc>
          <w:tcPr>
            <w:tcW w:w="744" w:type="dxa"/>
            <w:vMerge/>
            <w:tcBorders>
              <w:left w:val="single" w:sz="4" w:space="0" w:color="000000"/>
              <w:right w:val="nil" w:sz="6" w:space="0" w:color="auto"/>
            </w:tcBorders>
          </w:tcPr>
          <w:p>
            <w:pPr/>
          </w:p>
        </w:tc>
      </w:tr>
      <w:tr>
        <w:trPr>
          <w:trHeight w:val="322" w:hRule="exact"/>
        </w:trPr>
        <w:tc>
          <w:tcPr>
            <w:tcW w:w="61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right="0"/>
              <w:jc w:val="center"/>
              <w:rPr>
                <w:rFonts w:ascii="宋体" w:hAnsi="宋体" w:cs="宋体" w:eastAsia="宋体" w:hint="default"/>
                <w:sz w:val="21"/>
                <w:szCs w:val="21"/>
              </w:rPr>
            </w:pPr>
            <w:r>
              <w:rPr>
                <w:rFonts w:ascii="宋体"/>
                <w:sz w:val="21"/>
              </w:rPr>
              <w:t>5</w:t>
            </w:r>
          </w:p>
        </w:tc>
        <w:tc>
          <w:tcPr>
            <w:tcW w:w="220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宋体" w:hAnsi="宋体" w:cs="宋体" w:eastAsia="宋体" w:hint="default"/>
                <w:sz w:val="20"/>
                <w:szCs w:val="20"/>
              </w:rPr>
            </w:pPr>
            <w:r>
              <w:rPr>
                <w:rFonts w:ascii="宋体"/>
                <w:spacing w:val="-1"/>
                <w:sz w:val="20"/>
              </w:rPr>
              <w:t>7,077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1.15</w:t>
            </w:r>
            <w:r>
              <w:rPr>
                <w:rFonts w:ascii="宋体"/>
                <w:sz w:val="20"/>
              </w:rPr>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4"/>
              <w:jc w:val="right"/>
              <w:rPr>
                <w:rFonts w:ascii="Times New Roman" w:hAnsi="Times New Roman" w:cs="Times New Roman" w:eastAsia="Times New Roman" w:hint="default"/>
                <w:sz w:val="20"/>
                <w:szCs w:val="20"/>
              </w:rPr>
            </w:pPr>
            <w:r>
              <w:rPr>
                <w:rFonts w:ascii="Times New Roman"/>
                <w:spacing w:val="-1"/>
                <w:sz w:val="20"/>
              </w:rPr>
              <w:t>8,925</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1.68</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-0.53</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w w:val="100"/>
                <w:sz w:val="20"/>
              </w:rPr>
              <w:t>-</w:t>
            </w:r>
          </w:p>
        </w:tc>
        <w:tc>
          <w:tcPr>
            <w:tcW w:w="744" w:type="dxa"/>
            <w:vMerge/>
            <w:tcBorders>
              <w:left w:val="single" w:sz="4" w:space="0" w:color="000000"/>
              <w:right w:val="nil" w:sz="6" w:space="0" w:color="auto"/>
            </w:tcBorders>
          </w:tcPr>
          <w:p>
            <w:pPr/>
          </w:p>
        </w:tc>
      </w:tr>
      <w:tr>
        <w:trPr>
          <w:trHeight w:val="323" w:hRule="exact"/>
        </w:trPr>
        <w:tc>
          <w:tcPr>
            <w:tcW w:w="61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right="0"/>
              <w:jc w:val="center"/>
              <w:rPr>
                <w:rFonts w:ascii="宋体" w:hAnsi="宋体" w:cs="宋体" w:eastAsia="宋体" w:hint="default"/>
                <w:sz w:val="21"/>
                <w:szCs w:val="21"/>
              </w:rPr>
            </w:pPr>
            <w:r>
              <w:rPr>
                <w:rFonts w:ascii="宋体"/>
                <w:sz w:val="21"/>
              </w:rPr>
              <w:t>6</w:t>
            </w:r>
          </w:p>
        </w:tc>
        <w:tc>
          <w:tcPr>
            <w:tcW w:w="220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28,532</w:t>
            </w:r>
            <w:r>
              <w:rPr>
                <w:rFonts w:ascii="宋体"/>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4.64</w:t>
            </w:r>
            <w:r>
              <w:rPr>
                <w:rFonts w:ascii="宋体"/>
                <w:sz w:val="20"/>
              </w:rPr>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Times New Roman" w:hAnsi="Times New Roman" w:cs="Times New Roman" w:eastAsia="Times New Roman" w:hint="default"/>
                <w:sz w:val="20"/>
                <w:szCs w:val="20"/>
              </w:rPr>
            </w:pPr>
            <w:r>
              <w:rPr>
                <w:rFonts w:ascii="Times New Roman"/>
                <w:spacing w:val="-1"/>
                <w:sz w:val="20"/>
              </w:rPr>
              <w:t>30,582</w:t>
            </w:r>
            <w:r>
              <w:rPr>
                <w:rFonts w:ascii="Times New Roman"/>
                <w:sz w:val="20"/>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5.77</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-1.13</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w w:val="100"/>
                <w:sz w:val="20"/>
              </w:rPr>
              <w:t>-</w:t>
            </w:r>
          </w:p>
        </w:tc>
        <w:tc>
          <w:tcPr>
            <w:tcW w:w="744" w:type="dxa"/>
            <w:vMerge/>
            <w:tcBorders>
              <w:left w:val="single" w:sz="4" w:space="0" w:color="000000"/>
              <w:right w:val="nil" w:sz="6" w:space="0" w:color="auto"/>
            </w:tcBorders>
          </w:tcPr>
          <w:p>
            <w:pPr/>
          </w:p>
        </w:tc>
      </w:tr>
      <w:tr>
        <w:trPr>
          <w:trHeight w:val="322" w:hRule="exact"/>
        </w:trPr>
        <w:tc>
          <w:tcPr>
            <w:tcW w:w="61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right="0"/>
              <w:jc w:val="center"/>
              <w:rPr>
                <w:rFonts w:ascii="宋体" w:hAnsi="宋体" w:cs="宋体" w:eastAsia="宋体" w:hint="default"/>
                <w:sz w:val="21"/>
                <w:szCs w:val="21"/>
              </w:rPr>
            </w:pPr>
            <w:r>
              <w:rPr>
                <w:rFonts w:ascii="宋体"/>
                <w:sz w:val="21"/>
              </w:rPr>
              <w:t>7</w:t>
            </w:r>
          </w:p>
        </w:tc>
        <w:tc>
          <w:tcPr>
            <w:tcW w:w="220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58,900</w:t>
            </w:r>
            <w:r>
              <w:rPr>
                <w:rFonts w:ascii="宋体"/>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9.57</w:t>
            </w:r>
            <w:r>
              <w:rPr>
                <w:rFonts w:ascii="宋体"/>
                <w:sz w:val="20"/>
              </w:rPr>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Times New Roman" w:hAnsi="Times New Roman" w:cs="Times New Roman" w:eastAsia="Times New Roman" w:hint="default"/>
                <w:sz w:val="20"/>
                <w:szCs w:val="20"/>
              </w:rPr>
            </w:pPr>
            <w:r>
              <w:rPr>
                <w:rFonts w:ascii="Times New Roman"/>
                <w:spacing w:val="-1"/>
                <w:sz w:val="20"/>
              </w:rPr>
              <w:t>55,187</w:t>
            </w:r>
            <w:r>
              <w:rPr>
                <w:rFonts w:ascii="Times New Roman"/>
                <w:sz w:val="20"/>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10.41</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-0.84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w w:val="100"/>
                <w:sz w:val="20"/>
              </w:rPr>
              <w:t>-</w:t>
            </w:r>
          </w:p>
        </w:tc>
        <w:tc>
          <w:tcPr>
            <w:tcW w:w="744" w:type="dxa"/>
            <w:vMerge/>
            <w:tcBorders>
              <w:left w:val="single" w:sz="4" w:space="0" w:color="000000"/>
              <w:right w:val="nil" w:sz="6" w:space="0" w:color="auto"/>
            </w:tcBorders>
          </w:tcPr>
          <w:p>
            <w:pPr/>
          </w:p>
        </w:tc>
      </w:tr>
      <w:tr>
        <w:trPr>
          <w:trHeight w:val="322" w:hRule="exact"/>
        </w:trPr>
        <w:tc>
          <w:tcPr>
            <w:tcW w:w="61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right="0"/>
              <w:jc w:val="center"/>
              <w:rPr>
                <w:rFonts w:ascii="宋体" w:hAnsi="宋体" w:cs="宋体" w:eastAsia="宋体" w:hint="default"/>
                <w:sz w:val="21"/>
                <w:szCs w:val="21"/>
              </w:rPr>
            </w:pPr>
            <w:r>
              <w:rPr>
                <w:rFonts w:ascii="宋体"/>
                <w:sz w:val="21"/>
              </w:rPr>
              <w:t>8</w:t>
            </w:r>
          </w:p>
        </w:tc>
        <w:tc>
          <w:tcPr>
            <w:tcW w:w="220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158,904</w:t>
            </w:r>
            <w:r>
              <w:rPr>
                <w:rFonts w:ascii="宋体"/>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25.82</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4"/>
              <w:jc w:val="right"/>
              <w:rPr>
                <w:rFonts w:ascii="Times New Roman" w:hAnsi="Times New Roman" w:cs="Times New Roman" w:eastAsia="Times New Roman" w:hint="default"/>
                <w:sz w:val="20"/>
                <w:szCs w:val="20"/>
              </w:rPr>
            </w:pPr>
            <w:r>
              <w:rPr>
                <w:rFonts w:ascii="Times New Roman"/>
                <w:spacing w:val="-1"/>
                <w:sz w:val="20"/>
              </w:rPr>
              <w:t>161,868</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30.52</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-4.70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w w:val="100"/>
                <w:sz w:val="20"/>
              </w:rPr>
              <w:t>-</w:t>
            </w:r>
          </w:p>
        </w:tc>
        <w:tc>
          <w:tcPr>
            <w:tcW w:w="744" w:type="dxa"/>
            <w:vMerge/>
            <w:tcBorders>
              <w:left w:val="single" w:sz="4" w:space="0" w:color="000000"/>
              <w:right w:val="nil" w:sz="6" w:space="0" w:color="auto"/>
            </w:tcBorders>
          </w:tcPr>
          <w:p>
            <w:pPr/>
          </w:p>
        </w:tc>
      </w:tr>
      <w:tr>
        <w:trPr>
          <w:trHeight w:val="323" w:hRule="exact"/>
        </w:trPr>
        <w:tc>
          <w:tcPr>
            <w:tcW w:w="61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right="0"/>
              <w:jc w:val="center"/>
              <w:rPr>
                <w:rFonts w:ascii="宋体" w:hAnsi="宋体" w:cs="宋体" w:eastAsia="宋体" w:hint="default"/>
                <w:sz w:val="21"/>
                <w:szCs w:val="21"/>
              </w:rPr>
            </w:pPr>
            <w:r>
              <w:rPr>
                <w:rFonts w:ascii="宋体"/>
                <w:sz w:val="21"/>
              </w:rPr>
              <w:t>9</w:t>
            </w:r>
          </w:p>
        </w:tc>
        <w:tc>
          <w:tcPr>
            <w:tcW w:w="220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46,373</w:t>
            </w:r>
            <w:r>
              <w:rPr>
                <w:rFonts w:ascii="宋体"/>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7.53</w:t>
            </w:r>
            <w:r>
              <w:rPr>
                <w:rFonts w:ascii="宋体"/>
                <w:sz w:val="20"/>
              </w:rPr>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Times New Roman" w:hAnsi="Times New Roman" w:cs="Times New Roman" w:eastAsia="Times New Roman" w:hint="default"/>
                <w:sz w:val="20"/>
                <w:szCs w:val="20"/>
              </w:rPr>
            </w:pPr>
            <w:r>
              <w:rPr>
                <w:rFonts w:ascii="Times New Roman"/>
                <w:spacing w:val="-1"/>
                <w:sz w:val="20"/>
              </w:rPr>
              <w:t>13,970</w:t>
            </w:r>
            <w:r>
              <w:rPr>
                <w:rFonts w:ascii="Times New Roman"/>
                <w:sz w:val="20"/>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2.63</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4.90</w:t>
            </w:r>
            <w:r>
              <w:rPr>
                <w:rFonts w:ascii="宋体"/>
                <w:sz w:val="20"/>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9" w:right="0"/>
              <w:jc w:val="center"/>
              <w:rPr>
                <w:rFonts w:ascii="宋体" w:hAnsi="宋体" w:cs="宋体" w:eastAsia="宋体" w:hint="default"/>
                <w:sz w:val="21"/>
                <w:szCs w:val="21"/>
              </w:rPr>
            </w:pPr>
            <w:r>
              <w:rPr>
                <w:rFonts w:ascii="宋体" w:hAnsi="宋体" w:cs="宋体" w:eastAsia="宋体" w:hint="default"/>
                <w:spacing w:val="26"/>
                <w:sz w:val="21"/>
                <w:szCs w:val="21"/>
              </w:rPr>
              <w:t>注3</w:t>
            </w:r>
            <w:r>
              <w:rPr>
                <w:rFonts w:ascii="宋体" w:hAnsi="宋体" w:cs="宋体" w:eastAsia="宋体" w:hint="default"/>
                <w:spacing w:val="-53"/>
                <w:sz w:val="21"/>
                <w:szCs w:val="21"/>
              </w:rPr>
              <w:t> </w:t>
            </w:r>
            <w:r>
              <w:rPr>
                <w:rFonts w:ascii="宋体" w:hAnsi="宋体" w:cs="宋体" w:eastAsia="宋体" w:hint="default"/>
                <w:sz w:val="21"/>
                <w:szCs w:val="21"/>
              </w:rPr>
            </w:r>
          </w:p>
        </w:tc>
        <w:tc>
          <w:tcPr>
            <w:tcW w:w="744" w:type="dxa"/>
            <w:vMerge/>
            <w:tcBorders>
              <w:left w:val="single" w:sz="4" w:space="0" w:color="000000"/>
              <w:right w:val="nil" w:sz="6" w:space="0" w:color="auto"/>
            </w:tcBorders>
          </w:tcPr>
          <w:p>
            <w:pPr/>
          </w:p>
        </w:tc>
      </w:tr>
      <w:tr>
        <w:trPr>
          <w:trHeight w:val="322" w:hRule="exact"/>
        </w:trPr>
        <w:tc>
          <w:tcPr>
            <w:tcW w:w="61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right="0"/>
              <w:jc w:val="center"/>
              <w:rPr>
                <w:rFonts w:ascii="宋体" w:hAnsi="宋体" w:cs="宋体" w:eastAsia="宋体" w:hint="default"/>
                <w:sz w:val="21"/>
                <w:szCs w:val="21"/>
              </w:rPr>
            </w:pPr>
            <w:r>
              <w:rPr>
                <w:rFonts w:ascii="宋体"/>
                <w:sz w:val="21"/>
              </w:rPr>
              <w:t>10</w:t>
            </w:r>
          </w:p>
        </w:tc>
        <w:tc>
          <w:tcPr>
            <w:tcW w:w="220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在产性生物资产</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宋体" w:hAnsi="宋体" w:cs="宋体" w:eastAsia="宋体" w:hint="default"/>
                <w:sz w:val="20"/>
                <w:szCs w:val="20"/>
              </w:rPr>
            </w:pPr>
            <w:r>
              <w:rPr>
                <w:rFonts w:ascii="宋体"/>
                <w:spacing w:val="-1"/>
                <w:sz w:val="20"/>
              </w:rPr>
              <w:t>2,321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0.38</w:t>
            </w:r>
            <w:r>
              <w:rPr>
                <w:rFonts w:ascii="宋体"/>
                <w:sz w:val="20"/>
              </w:rPr>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4"/>
              <w:jc w:val="right"/>
              <w:rPr>
                <w:rFonts w:ascii="Times New Roman" w:hAnsi="Times New Roman" w:cs="Times New Roman" w:eastAsia="Times New Roman" w:hint="default"/>
                <w:sz w:val="20"/>
                <w:szCs w:val="20"/>
              </w:rPr>
            </w:pPr>
            <w:r>
              <w:rPr>
                <w:rFonts w:ascii="Times New Roman"/>
                <w:spacing w:val="-1"/>
                <w:sz w:val="20"/>
              </w:rPr>
              <w:t>2,056</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0.39</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-0.01</w:t>
            </w:r>
          </w:p>
        </w:tc>
        <w:tc>
          <w:tcPr>
            <w:tcW w:w="683" w:type="dxa"/>
            <w:tcBorders>
              <w:top w:val="single" w:sz="4" w:space="0" w:color="000000"/>
              <w:left w:val="single" w:sz="4" w:space="0" w:color="000000"/>
              <w:bottom w:val="single" w:sz="4" w:space="0" w:color="000000"/>
              <w:right w:val="single" w:sz="4" w:space="0" w:color="000000"/>
            </w:tcBorders>
          </w:tcPr>
          <w:p>
            <w:pPr/>
          </w:p>
        </w:tc>
        <w:tc>
          <w:tcPr>
            <w:tcW w:w="744" w:type="dxa"/>
            <w:vMerge/>
            <w:tcBorders>
              <w:left w:val="single" w:sz="4" w:space="0" w:color="000000"/>
              <w:right w:val="nil" w:sz="6" w:space="0" w:color="auto"/>
            </w:tcBorders>
          </w:tcPr>
          <w:p>
            <w:pPr/>
          </w:p>
        </w:tc>
      </w:tr>
      <w:tr>
        <w:trPr>
          <w:trHeight w:val="322" w:hRule="exact"/>
        </w:trPr>
        <w:tc>
          <w:tcPr>
            <w:tcW w:w="61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right="0"/>
              <w:jc w:val="center"/>
              <w:rPr>
                <w:rFonts w:ascii="宋体" w:hAnsi="宋体" w:cs="宋体" w:eastAsia="宋体" w:hint="default"/>
                <w:sz w:val="21"/>
                <w:szCs w:val="21"/>
              </w:rPr>
            </w:pPr>
            <w:r>
              <w:rPr>
                <w:rFonts w:ascii="宋体"/>
                <w:sz w:val="21"/>
              </w:rPr>
              <w:t>11</w:t>
            </w:r>
          </w:p>
        </w:tc>
        <w:tc>
          <w:tcPr>
            <w:tcW w:w="220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93,191</w:t>
            </w:r>
            <w:r>
              <w:rPr>
                <w:rFonts w:ascii="宋体"/>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15.14</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Times New Roman" w:hAnsi="Times New Roman" w:cs="Times New Roman" w:eastAsia="Times New Roman" w:hint="default"/>
                <w:sz w:val="20"/>
                <w:szCs w:val="20"/>
              </w:rPr>
            </w:pPr>
            <w:r>
              <w:rPr>
                <w:rFonts w:ascii="Times New Roman"/>
                <w:spacing w:val="-1"/>
                <w:sz w:val="20"/>
              </w:rPr>
              <w:t>91,179</w:t>
            </w:r>
            <w:r>
              <w:rPr>
                <w:rFonts w:ascii="Times New Roman"/>
                <w:sz w:val="20"/>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17.19</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-2.05</w:t>
            </w:r>
          </w:p>
        </w:tc>
        <w:tc>
          <w:tcPr>
            <w:tcW w:w="683" w:type="dxa"/>
            <w:tcBorders>
              <w:top w:val="single" w:sz="4" w:space="0" w:color="000000"/>
              <w:left w:val="single" w:sz="4" w:space="0" w:color="000000"/>
              <w:bottom w:val="single" w:sz="4" w:space="0" w:color="000000"/>
              <w:right w:val="single" w:sz="4" w:space="0" w:color="000000"/>
            </w:tcBorders>
          </w:tcPr>
          <w:p>
            <w:pPr/>
          </w:p>
        </w:tc>
        <w:tc>
          <w:tcPr>
            <w:tcW w:w="744" w:type="dxa"/>
            <w:vMerge/>
            <w:tcBorders>
              <w:left w:val="single" w:sz="4" w:space="0" w:color="000000"/>
              <w:right w:val="nil" w:sz="6" w:space="0" w:color="auto"/>
            </w:tcBorders>
          </w:tcPr>
          <w:p>
            <w:pPr/>
          </w:p>
        </w:tc>
      </w:tr>
      <w:tr>
        <w:trPr>
          <w:trHeight w:val="323" w:hRule="exact"/>
        </w:trPr>
        <w:tc>
          <w:tcPr>
            <w:tcW w:w="61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right="0"/>
              <w:jc w:val="center"/>
              <w:rPr>
                <w:rFonts w:ascii="宋体" w:hAnsi="宋体" w:cs="宋体" w:eastAsia="宋体" w:hint="default"/>
                <w:sz w:val="21"/>
                <w:szCs w:val="21"/>
              </w:rPr>
            </w:pPr>
            <w:r>
              <w:rPr>
                <w:rFonts w:ascii="宋体"/>
                <w:sz w:val="21"/>
              </w:rPr>
              <w:t>12</w:t>
            </w:r>
          </w:p>
        </w:tc>
        <w:tc>
          <w:tcPr>
            <w:tcW w:w="220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宋体" w:hAnsi="宋体" w:cs="宋体" w:eastAsia="宋体" w:hint="default"/>
                <w:sz w:val="20"/>
                <w:szCs w:val="20"/>
              </w:rPr>
            </w:pPr>
            <w:r>
              <w:rPr>
                <w:rFonts w:ascii="宋体"/>
                <w:spacing w:val="-1"/>
                <w:sz w:val="20"/>
              </w:rPr>
              <w:t>1,582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0.26</w:t>
            </w:r>
            <w:r>
              <w:rPr>
                <w:rFonts w:ascii="宋体"/>
                <w:sz w:val="20"/>
              </w:rPr>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4"/>
              <w:jc w:val="right"/>
              <w:rPr>
                <w:rFonts w:ascii="Times New Roman" w:hAnsi="Times New Roman" w:cs="Times New Roman" w:eastAsia="Times New Roman" w:hint="default"/>
                <w:sz w:val="20"/>
                <w:szCs w:val="20"/>
              </w:rPr>
            </w:pPr>
            <w:r>
              <w:rPr>
                <w:rFonts w:ascii="Times New Roman"/>
                <w:spacing w:val="-1"/>
                <w:sz w:val="20"/>
              </w:rPr>
              <w:t>2,841</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0.54</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-0.28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9" w:right="0"/>
              <w:jc w:val="center"/>
              <w:rPr>
                <w:rFonts w:ascii="宋体" w:hAnsi="宋体" w:cs="宋体" w:eastAsia="宋体" w:hint="default"/>
                <w:sz w:val="21"/>
                <w:szCs w:val="21"/>
              </w:rPr>
            </w:pPr>
            <w:r>
              <w:rPr>
                <w:rFonts w:ascii="宋体" w:hAnsi="宋体" w:cs="宋体" w:eastAsia="宋体" w:hint="default"/>
                <w:spacing w:val="26"/>
                <w:sz w:val="21"/>
                <w:szCs w:val="21"/>
              </w:rPr>
              <w:t>注4</w:t>
            </w:r>
            <w:r>
              <w:rPr>
                <w:rFonts w:ascii="宋体" w:hAnsi="宋体" w:cs="宋体" w:eastAsia="宋体" w:hint="default"/>
                <w:spacing w:val="-53"/>
                <w:sz w:val="21"/>
                <w:szCs w:val="21"/>
              </w:rPr>
              <w:t> </w:t>
            </w:r>
            <w:r>
              <w:rPr>
                <w:rFonts w:ascii="宋体" w:hAnsi="宋体" w:cs="宋体" w:eastAsia="宋体" w:hint="default"/>
                <w:sz w:val="21"/>
                <w:szCs w:val="21"/>
              </w:rPr>
            </w:r>
          </w:p>
        </w:tc>
        <w:tc>
          <w:tcPr>
            <w:tcW w:w="744" w:type="dxa"/>
            <w:vMerge/>
            <w:tcBorders>
              <w:left w:val="single" w:sz="4" w:space="0" w:color="000000"/>
              <w:right w:val="nil" w:sz="6" w:space="0" w:color="auto"/>
            </w:tcBorders>
          </w:tcPr>
          <w:p>
            <w:pPr/>
          </w:p>
        </w:tc>
      </w:tr>
      <w:tr>
        <w:trPr>
          <w:trHeight w:val="322" w:hRule="exact"/>
        </w:trPr>
        <w:tc>
          <w:tcPr>
            <w:tcW w:w="61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right="0"/>
              <w:jc w:val="center"/>
              <w:rPr>
                <w:rFonts w:ascii="宋体" w:hAnsi="宋体" w:cs="宋体" w:eastAsia="宋体" w:hint="default"/>
                <w:sz w:val="21"/>
                <w:szCs w:val="21"/>
              </w:rPr>
            </w:pPr>
            <w:r>
              <w:rPr>
                <w:rFonts w:ascii="宋体"/>
                <w:sz w:val="21"/>
              </w:rPr>
              <w:t>13</w:t>
            </w:r>
          </w:p>
        </w:tc>
        <w:tc>
          <w:tcPr>
            <w:tcW w:w="220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宋体" w:hAnsi="宋体" w:cs="宋体" w:eastAsia="宋体" w:hint="default"/>
                <w:sz w:val="20"/>
                <w:szCs w:val="20"/>
              </w:rPr>
            </w:pPr>
            <w:r>
              <w:rPr>
                <w:rFonts w:ascii="宋体"/>
                <w:spacing w:val="-1"/>
                <w:sz w:val="20"/>
              </w:rPr>
              <w:t>4,827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0.78</w:t>
            </w:r>
            <w:r>
              <w:rPr>
                <w:rFonts w:ascii="宋体"/>
                <w:sz w:val="20"/>
              </w:rPr>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4"/>
              <w:jc w:val="right"/>
              <w:rPr>
                <w:rFonts w:ascii="Times New Roman" w:hAnsi="Times New Roman" w:cs="Times New Roman" w:eastAsia="Times New Roman" w:hint="default"/>
                <w:sz w:val="20"/>
                <w:szCs w:val="20"/>
              </w:rPr>
            </w:pPr>
            <w:r>
              <w:rPr>
                <w:rFonts w:ascii="Times New Roman"/>
                <w:spacing w:val="-1"/>
                <w:sz w:val="20"/>
              </w:rPr>
              <w:t>3,251</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0.61</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0.17</w:t>
            </w:r>
            <w:r>
              <w:rPr>
                <w:rFonts w:ascii="宋体"/>
                <w:sz w:val="20"/>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w w:val="100"/>
                <w:sz w:val="20"/>
              </w:rPr>
              <w:t>-</w:t>
            </w:r>
          </w:p>
        </w:tc>
        <w:tc>
          <w:tcPr>
            <w:tcW w:w="744" w:type="dxa"/>
            <w:vMerge/>
            <w:tcBorders>
              <w:left w:val="single" w:sz="4" w:space="0" w:color="000000"/>
              <w:right w:val="nil" w:sz="6" w:space="0" w:color="auto"/>
            </w:tcBorders>
          </w:tcPr>
          <w:p>
            <w:pPr/>
          </w:p>
        </w:tc>
      </w:tr>
      <w:tr>
        <w:trPr>
          <w:trHeight w:val="322" w:hRule="exact"/>
        </w:trPr>
        <w:tc>
          <w:tcPr>
            <w:tcW w:w="61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right="0"/>
              <w:jc w:val="center"/>
              <w:rPr>
                <w:rFonts w:ascii="宋体" w:hAnsi="宋体" w:cs="宋体" w:eastAsia="宋体" w:hint="default"/>
                <w:sz w:val="21"/>
                <w:szCs w:val="21"/>
              </w:rPr>
            </w:pPr>
            <w:r>
              <w:rPr>
                <w:rFonts w:ascii="宋体"/>
                <w:sz w:val="21"/>
              </w:rPr>
              <w:t>14</w:t>
            </w:r>
          </w:p>
        </w:tc>
        <w:tc>
          <w:tcPr>
            <w:tcW w:w="220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100,000</w:t>
            </w:r>
            <w:r>
              <w:rPr>
                <w:rFonts w:ascii="宋体"/>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16.25</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Times New Roman" w:hAnsi="Times New Roman" w:cs="Times New Roman" w:eastAsia="Times New Roman" w:hint="default"/>
                <w:sz w:val="20"/>
                <w:szCs w:val="20"/>
              </w:rPr>
            </w:pPr>
            <w:r>
              <w:rPr>
                <w:rFonts w:ascii="Times New Roman"/>
                <w:spacing w:val="-1"/>
                <w:sz w:val="20"/>
              </w:rPr>
              <w:t>53,850</w:t>
            </w:r>
            <w:r>
              <w:rPr>
                <w:rFonts w:ascii="Times New Roman"/>
                <w:sz w:val="20"/>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10.15</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6.09</w:t>
            </w:r>
            <w:r>
              <w:rPr>
                <w:rFonts w:ascii="宋体"/>
                <w:sz w:val="20"/>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9" w:right="0"/>
              <w:jc w:val="center"/>
              <w:rPr>
                <w:rFonts w:ascii="宋体" w:hAnsi="宋体" w:cs="宋体" w:eastAsia="宋体" w:hint="default"/>
                <w:sz w:val="21"/>
                <w:szCs w:val="21"/>
              </w:rPr>
            </w:pPr>
            <w:r>
              <w:rPr>
                <w:rFonts w:ascii="宋体" w:hAnsi="宋体" w:cs="宋体" w:eastAsia="宋体" w:hint="default"/>
                <w:spacing w:val="26"/>
                <w:sz w:val="21"/>
                <w:szCs w:val="21"/>
              </w:rPr>
              <w:t>注5</w:t>
            </w:r>
            <w:r>
              <w:rPr>
                <w:rFonts w:ascii="宋体" w:hAnsi="宋体" w:cs="宋体" w:eastAsia="宋体" w:hint="default"/>
                <w:spacing w:val="-53"/>
                <w:sz w:val="21"/>
                <w:szCs w:val="21"/>
              </w:rPr>
              <w:t> </w:t>
            </w:r>
            <w:r>
              <w:rPr>
                <w:rFonts w:ascii="宋体" w:hAnsi="宋体" w:cs="宋体" w:eastAsia="宋体" w:hint="default"/>
                <w:sz w:val="21"/>
                <w:szCs w:val="21"/>
              </w:rPr>
            </w:r>
          </w:p>
        </w:tc>
        <w:tc>
          <w:tcPr>
            <w:tcW w:w="744" w:type="dxa"/>
            <w:vMerge/>
            <w:tcBorders>
              <w:left w:val="single" w:sz="4" w:space="0" w:color="000000"/>
              <w:right w:val="nil" w:sz="6" w:space="0" w:color="auto"/>
            </w:tcBorders>
          </w:tcPr>
          <w:p>
            <w:pPr/>
          </w:p>
        </w:tc>
      </w:tr>
      <w:tr>
        <w:trPr>
          <w:trHeight w:val="323" w:hRule="exact"/>
        </w:trPr>
        <w:tc>
          <w:tcPr>
            <w:tcW w:w="61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right="0"/>
              <w:jc w:val="center"/>
              <w:rPr>
                <w:rFonts w:ascii="宋体" w:hAnsi="宋体" w:cs="宋体" w:eastAsia="宋体" w:hint="default"/>
                <w:sz w:val="21"/>
                <w:szCs w:val="21"/>
              </w:rPr>
            </w:pPr>
            <w:r>
              <w:rPr>
                <w:rFonts w:ascii="宋体"/>
                <w:sz w:val="21"/>
              </w:rPr>
              <w:t>15</w:t>
            </w:r>
          </w:p>
        </w:tc>
        <w:tc>
          <w:tcPr>
            <w:tcW w:w="220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宋体" w:hAnsi="宋体" w:cs="宋体" w:eastAsia="宋体" w:hint="default"/>
                <w:sz w:val="20"/>
                <w:szCs w:val="20"/>
              </w:rPr>
            </w:pPr>
            <w:r>
              <w:rPr>
                <w:rFonts w:ascii="宋体"/>
                <w:spacing w:val="-1"/>
                <w:sz w:val="20"/>
              </w:rPr>
              <w:t>7,219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1.17</w:t>
            </w:r>
            <w:r>
              <w:rPr>
                <w:rFonts w:ascii="宋体"/>
                <w:sz w:val="20"/>
              </w:rPr>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Times New Roman" w:hAnsi="Times New Roman" w:cs="Times New Roman" w:eastAsia="Times New Roman" w:hint="default"/>
                <w:sz w:val="20"/>
                <w:szCs w:val="20"/>
              </w:rPr>
            </w:pPr>
            <w:r>
              <w:rPr>
                <w:rFonts w:ascii="Times New Roman"/>
                <w:spacing w:val="-1"/>
                <w:sz w:val="20"/>
              </w:rPr>
              <w:t>10,468</w:t>
            </w:r>
            <w:r>
              <w:rPr>
                <w:rFonts w:ascii="Times New Roman"/>
                <w:sz w:val="20"/>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1.79</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-0.80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w w:val="100"/>
                <w:sz w:val="20"/>
              </w:rPr>
              <w:t>-</w:t>
            </w:r>
          </w:p>
        </w:tc>
        <w:tc>
          <w:tcPr>
            <w:tcW w:w="744" w:type="dxa"/>
            <w:vMerge/>
            <w:tcBorders>
              <w:left w:val="single" w:sz="4" w:space="0" w:color="000000"/>
              <w:right w:val="nil" w:sz="6" w:space="0" w:color="auto"/>
            </w:tcBorders>
          </w:tcPr>
          <w:p>
            <w:pPr/>
          </w:p>
        </w:tc>
      </w:tr>
      <w:tr>
        <w:trPr>
          <w:trHeight w:val="322" w:hRule="exact"/>
        </w:trPr>
        <w:tc>
          <w:tcPr>
            <w:tcW w:w="61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right="0"/>
              <w:jc w:val="center"/>
              <w:rPr>
                <w:rFonts w:ascii="宋体" w:hAnsi="宋体" w:cs="宋体" w:eastAsia="宋体" w:hint="default"/>
                <w:sz w:val="21"/>
                <w:szCs w:val="21"/>
              </w:rPr>
            </w:pPr>
            <w:r>
              <w:rPr>
                <w:rFonts w:ascii="宋体"/>
                <w:sz w:val="21"/>
              </w:rPr>
              <w:t>16</w:t>
            </w:r>
          </w:p>
        </w:tc>
        <w:tc>
          <w:tcPr>
            <w:tcW w:w="220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宋体" w:hAnsi="宋体" w:cs="宋体" w:eastAsia="宋体" w:hint="default"/>
                <w:sz w:val="20"/>
                <w:szCs w:val="20"/>
              </w:rPr>
            </w:pPr>
            <w:r>
              <w:rPr>
                <w:rFonts w:ascii="宋体"/>
                <w:spacing w:val="-1"/>
                <w:sz w:val="20"/>
              </w:rPr>
              <w:t>7,997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1.30</w:t>
            </w:r>
            <w:r>
              <w:rPr>
                <w:rFonts w:ascii="宋体"/>
                <w:sz w:val="20"/>
              </w:rPr>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Times New Roman" w:hAnsi="Times New Roman" w:cs="Times New Roman" w:eastAsia="Times New Roman" w:hint="default"/>
                <w:sz w:val="20"/>
                <w:szCs w:val="20"/>
              </w:rPr>
            </w:pPr>
            <w:r>
              <w:rPr>
                <w:rFonts w:ascii="Times New Roman"/>
                <w:spacing w:val="-1"/>
                <w:sz w:val="20"/>
              </w:rPr>
              <w:t>10,325</w:t>
            </w:r>
            <w:r>
              <w:rPr>
                <w:rFonts w:ascii="Times New Roman"/>
                <w:sz w:val="20"/>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1.95</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-0.65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w w:val="100"/>
                <w:sz w:val="20"/>
              </w:rPr>
              <w:t>-</w:t>
            </w:r>
          </w:p>
        </w:tc>
        <w:tc>
          <w:tcPr>
            <w:tcW w:w="744" w:type="dxa"/>
            <w:vMerge/>
            <w:tcBorders>
              <w:left w:val="single" w:sz="4" w:space="0" w:color="000000"/>
              <w:right w:val="nil" w:sz="6" w:space="0" w:color="auto"/>
            </w:tcBorders>
          </w:tcPr>
          <w:p>
            <w:pPr/>
          </w:p>
        </w:tc>
      </w:tr>
      <w:tr>
        <w:trPr>
          <w:trHeight w:val="322" w:hRule="exact"/>
        </w:trPr>
        <w:tc>
          <w:tcPr>
            <w:tcW w:w="61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right="0"/>
              <w:jc w:val="center"/>
              <w:rPr>
                <w:rFonts w:ascii="宋体" w:hAnsi="宋体" w:cs="宋体" w:eastAsia="宋体" w:hint="default"/>
                <w:sz w:val="21"/>
                <w:szCs w:val="21"/>
              </w:rPr>
            </w:pPr>
            <w:r>
              <w:rPr>
                <w:rFonts w:ascii="宋体"/>
                <w:sz w:val="21"/>
              </w:rPr>
              <w:t>17</w:t>
            </w:r>
          </w:p>
        </w:tc>
        <w:tc>
          <w:tcPr>
            <w:tcW w:w="220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宋体" w:hAnsi="宋体" w:cs="宋体" w:eastAsia="宋体" w:hint="default"/>
                <w:sz w:val="20"/>
                <w:szCs w:val="20"/>
              </w:rPr>
            </w:pPr>
            <w:r>
              <w:rPr>
                <w:rFonts w:ascii="宋体"/>
                <w:spacing w:val="-1"/>
                <w:sz w:val="20"/>
              </w:rPr>
              <w:t>3,038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0.49</w:t>
            </w:r>
            <w:r>
              <w:rPr>
                <w:rFonts w:ascii="宋体"/>
                <w:sz w:val="20"/>
              </w:rPr>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4"/>
              <w:jc w:val="right"/>
              <w:rPr>
                <w:rFonts w:ascii="Times New Roman" w:hAnsi="Times New Roman" w:cs="Times New Roman" w:eastAsia="Times New Roman" w:hint="default"/>
                <w:sz w:val="20"/>
                <w:szCs w:val="20"/>
              </w:rPr>
            </w:pPr>
            <w:r>
              <w:rPr>
                <w:rFonts w:ascii="Times New Roman"/>
                <w:spacing w:val="-1"/>
                <w:sz w:val="20"/>
              </w:rPr>
              <w:t>2,215</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0.42</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0.08</w:t>
            </w:r>
            <w:r>
              <w:rPr>
                <w:rFonts w:ascii="宋体"/>
                <w:sz w:val="20"/>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w w:val="100"/>
                <w:sz w:val="20"/>
              </w:rPr>
              <w:t>-</w:t>
            </w:r>
          </w:p>
        </w:tc>
        <w:tc>
          <w:tcPr>
            <w:tcW w:w="744" w:type="dxa"/>
            <w:vMerge/>
            <w:tcBorders>
              <w:left w:val="single" w:sz="4" w:space="0" w:color="000000"/>
              <w:right w:val="nil" w:sz="6" w:space="0" w:color="auto"/>
            </w:tcBorders>
          </w:tcPr>
          <w:p>
            <w:pPr/>
          </w:p>
        </w:tc>
      </w:tr>
      <w:tr>
        <w:trPr>
          <w:trHeight w:val="323" w:hRule="exact"/>
        </w:trPr>
        <w:tc>
          <w:tcPr>
            <w:tcW w:w="61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right="0"/>
              <w:jc w:val="center"/>
              <w:rPr>
                <w:rFonts w:ascii="宋体" w:hAnsi="宋体" w:cs="宋体" w:eastAsia="宋体" w:hint="default"/>
                <w:sz w:val="21"/>
                <w:szCs w:val="21"/>
              </w:rPr>
            </w:pPr>
            <w:r>
              <w:rPr>
                <w:rFonts w:ascii="宋体"/>
                <w:sz w:val="21"/>
              </w:rPr>
              <w:t>18</w:t>
            </w:r>
          </w:p>
        </w:tc>
        <w:tc>
          <w:tcPr>
            <w:tcW w:w="220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宋体" w:hAnsi="宋体" w:cs="宋体" w:eastAsia="宋体" w:hint="default"/>
                <w:sz w:val="20"/>
                <w:szCs w:val="20"/>
              </w:rPr>
            </w:pPr>
            <w:r>
              <w:rPr>
                <w:rFonts w:ascii="宋体"/>
                <w:spacing w:val="-1"/>
                <w:sz w:val="20"/>
              </w:rPr>
              <w:t>5,681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0.92</w:t>
            </w:r>
            <w:r>
              <w:rPr>
                <w:rFonts w:ascii="宋体"/>
                <w:sz w:val="20"/>
              </w:rPr>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Times New Roman" w:hAnsi="Times New Roman" w:cs="Times New Roman" w:eastAsia="Times New Roman" w:hint="default"/>
                <w:sz w:val="20"/>
                <w:szCs w:val="20"/>
              </w:rPr>
            </w:pPr>
            <w:r>
              <w:rPr>
                <w:rFonts w:ascii="Times New Roman"/>
                <w:spacing w:val="-1"/>
                <w:sz w:val="20"/>
              </w:rPr>
              <w:t>10,304</w:t>
            </w:r>
            <w:r>
              <w:rPr>
                <w:rFonts w:ascii="Times New Roman"/>
                <w:sz w:val="20"/>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1.94</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-1.02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w w:val="100"/>
                <w:sz w:val="20"/>
              </w:rPr>
              <w:t>-</w:t>
            </w:r>
          </w:p>
        </w:tc>
        <w:tc>
          <w:tcPr>
            <w:tcW w:w="744" w:type="dxa"/>
            <w:vMerge/>
            <w:tcBorders>
              <w:left w:val="single" w:sz="4" w:space="0" w:color="000000"/>
              <w:right w:val="nil" w:sz="6" w:space="0" w:color="auto"/>
            </w:tcBorders>
          </w:tcPr>
          <w:p>
            <w:pPr/>
          </w:p>
        </w:tc>
      </w:tr>
      <w:tr>
        <w:trPr>
          <w:trHeight w:val="322" w:hRule="exact"/>
        </w:trPr>
        <w:tc>
          <w:tcPr>
            <w:tcW w:w="61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right="0"/>
              <w:jc w:val="center"/>
              <w:rPr>
                <w:rFonts w:ascii="宋体" w:hAnsi="宋体" w:cs="宋体" w:eastAsia="宋体" w:hint="default"/>
                <w:sz w:val="21"/>
                <w:szCs w:val="21"/>
              </w:rPr>
            </w:pPr>
            <w:r>
              <w:rPr>
                <w:rFonts w:ascii="宋体"/>
                <w:sz w:val="21"/>
              </w:rPr>
              <w:t>19</w:t>
            </w:r>
          </w:p>
        </w:tc>
        <w:tc>
          <w:tcPr>
            <w:tcW w:w="220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宋体" w:hAnsi="宋体" w:cs="宋体" w:eastAsia="宋体" w:hint="default"/>
                <w:sz w:val="20"/>
                <w:szCs w:val="20"/>
              </w:rPr>
            </w:pPr>
            <w:r>
              <w:rPr>
                <w:rFonts w:ascii="宋体"/>
                <w:spacing w:val="-1"/>
                <w:sz w:val="20"/>
              </w:rPr>
              <w:t>6,033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0.98</w:t>
            </w:r>
            <w:r>
              <w:rPr>
                <w:rFonts w:ascii="宋体"/>
                <w:sz w:val="20"/>
              </w:rPr>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4"/>
              <w:jc w:val="right"/>
              <w:rPr>
                <w:rFonts w:ascii="Times New Roman" w:hAnsi="Times New Roman" w:cs="Times New Roman" w:eastAsia="Times New Roman" w:hint="default"/>
                <w:sz w:val="20"/>
                <w:szCs w:val="20"/>
              </w:rPr>
            </w:pPr>
            <w:r>
              <w:rPr>
                <w:rFonts w:ascii="Times New Roman"/>
                <w:spacing w:val="-1"/>
                <w:sz w:val="20"/>
              </w:rPr>
              <w:t>391</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0.07</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0.91</w:t>
            </w:r>
            <w:r>
              <w:rPr>
                <w:rFonts w:ascii="宋体"/>
                <w:sz w:val="20"/>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w w:val="100"/>
                <w:sz w:val="20"/>
              </w:rPr>
              <w:t>-</w:t>
            </w:r>
          </w:p>
        </w:tc>
        <w:tc>
          <w:tcPr>
            <w:tcW w:w="744" w:type="dxa"/>
            <w:vMerge/>
            <w:tcBorders>
              <w:left w:val="single" w:sz="4" w:space="0" w:color="000000"/>
              <w:right w:val="nil" w:sz="6" w:space="0" w:color="auto"/>
            </w:tcBorders>
          </w:tcPr>
          <w:p>
            <w:pPr/>
          </w:p>
        </w:tc>
      </w:tr>
      <w:tr>
        <w:trPr>
          <w:trHeight w:val="322" w:hRule="exact"/>
        </w:trPr>
        <w:tc>
          <w:tcPr>
            <w:tcW w:w="61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right="0"/>
              <w:jc w:val="center"/>
              <w:rPr>
                <w:rFonts w:ascii="宋体" w:hAnsi="宋体" w:cs="宋体" w:eastAsia="宋体" w:hint="default"/>
                <w:sz w:val="21"/>
                <w:szCs w:val="21"/>
              </w:rPr>
            </w:pPr>
            <w:r>
              <w:rPr>
                <w:rFonts w:ascii="宋体"/>
                <w:sz w:val="21"/>
              </w:rPr>
              <w:t>20</w:t>
            </w:r>
          </w:p>
        </w:tc>
        <w:tc>
          <w:tcPr>
            <w:tcW w:w="220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80,335</w:t>
            </w:r>
            <w:r>
              <w:rPr>
                <w:rFonts w:ascii="宋体"/>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13.05</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Times New Roman" w:hAnsi="Times New Roman" w:cs="Times New Roman" w:eastAsia="Times New Roman" w:hint="default"/>
                <w:sz w:val="20"/>
                <w:szCs w:val="20"/>
              </w:rPr>
            </w:pPr>
            <w:r>
              <w:rPr>
                <w:rFonts w:ascii="Times New Roman"/>
                <w:spacing w:val="-1"/>
                <w:sz w:val="20"/>
              </w:rPr>
              <w:t>87,051</w:t>
            </w:r>
            <w:r>
              <w:rPr>
                <w:rFonts w:ascii="Times New Roman"/>
                <w:sz w:val="20"/>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16.41</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-3.36</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w w:val="100"/>
                <w:sz w:val="20"/>
              </w:rPr>
              <w:t>-</w:t>
            </w:r>
          </w:p>
        </w:tc>
        <w:tc>
          <w:tcPr>
            <w:tcW w:w="744" w:type="dxa"/>
            <w:vMerge/>
            <w:tcBorders>
              <w:left w:val="single" w:sz="4" w:space="0" w:color="000000"/>
              <w:right w:val="nil" w:sz="6" w:space="0" w:color="auto"/>
            </w:tcBorders>
          </w:tcPr>
          <w:p>
            <w:pPr/>
          </w:p>
        </w:tc>
      </w:tr>
      <w:tr>
        <w:trPr>
          <w:trHeight w:val="634" w:hRule="exact"/>
        </w:trPr>
        <w:tc>
          <w:tcPr>
            <w:tcW w:w="61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41"/>
              <w:ind w:right="0"/>
              <w:jc w:val="center"/>
              <w:rPr>
                <w:rFonts w:ascii="宋体" w:hAnsi="宋体" w:cs="宋体" w:eastAsia="宋体" w:hint="default"/>
                <w:sz w:val="21"/>
                <w:szCs w:val="21"/>
              </w:rPr>
            </w:pPr>
            <w:r>
              <w:rPr>
                <w:rFonts w:ascii="宋体"/>
                <w:sz w:val="21"/>
              </w:rPr>
              <w:t>21</w:t>
            </w:r>
          </w:p>
        </w:tc>
        <w:tc>
          <w:tcPr>
            <w:tcW w:w="220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4"/>
              <w:jc w:val="right"/>
              <w:rPr>
                <w:rFonts w:ascii="宋体" w:hAnsi="宋体" w:cs="宋体" w:eastAsia="宋体" w:hint="default"/>
                <w:sz w:val="20"/>
                <w:szCs w:val="20"/>
              </w:rPr>
            </w:pPr>
            <w:r>
              <w:rPr>
                <w:rFonts w:ascii="宋体"/>
                <w:spacing w:val="-1"/>
                <w:sz w:val="20"/>
              </w:rPr>
              <w:t>8,710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spacing w:val="-1"/>
                <w:sz w:val="20"/>
              </w:rPr>
              <w:t>1.42</w:t>
            </w:r>
            <w:r>
              <w:rPr>
                <w:rFonts w:ascii="宋体"/>
                <w:sz w:val="20"/>
              </w:rPr>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0"/>
                <w:szCs w:val="20"/>
              </w:rPr>
            </w:pPr>
            <w:r>
              <w:rPr>
                <w:rFonts w:ascii="Times New Roman"/>
                <w:spacing w:val="-1"/>
                <w:sz w:val="20"/>
              </w:rPr>
              <w:t>23,910</w:t>
            </w:r>
            <w:r>
              <w:rPr>
                <w:rFonts w:ascii="Times New Roman"/>
                <w:sz w:val="20"/>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4.51</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spacing w:val="-1"/>
                <w:sz w:val="20"/>
              </w:rPr>
              <w:t>-3.09</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9" w:right="0"/>
              <w:jc w:val="center"/>
              <w:rPr>
                <w:rFonts w:ascii="宋体" w:hAnsi="宋体" w:cs="宋体" w:eastAsia="宋体" w:hint="default"/>
                <w:sz w:val="21"/>
                <w:szCs w:val="21"/>
              </w:rPr>
            </w:pPr>
            <w:r>
              <w:rPr>
                <w:rFonts w:ascii="宋体" w:hAnsi="宋体" w:cs="宋体" w:eastAsia="宋体" w:hint="default"/>
                <w:spacing w:val="26"/>
                <w:sz w:val="21"/>
                <w:szCs w:val="21"/>
              </w:rPr>
              <w:t>注6</w:t>
            </w:r>
            <w:r>
              <w:rPr>
                <w:rFonts w:ascii="宋体" w:hAnsi="宋体" w:cs="宋体" w:eastAsia="宋体" w:hint="default"/>
                <w:spacing w:val="-53"/>
                <w:sz w:val="21"/>
                <w:szCs w:val="21"/>
              </w:rPr>
              <w:t> </w:t>
            </w:r>
            <w:r>
              <w:rPr>
                <w:rFonts w:ascii="宋体" w:hAnsi="宋体" w:cs="宋体" w:eastAsia="宋体" w:hint="default"/>
                <w:sz w:val="21"/>
                <w:szCs w:val="21"/>
              </w:rPr>
            </w:r>
          </w:p>
        </w:tc>
        <w:tc>
          <w:tcPr>
            <w:tcW w:w="744" w:type="dxa"/>
            <w:vMerge/>
            <w:tcBorders>
              <w:left w:val="single" w:sz="4" w:space="0" w:color="000000"/>
              <w:right w:val="nil" w:sz="6" w:space="0" w:color="auto"/>
            </w:tcBorders>
          </w:tcPr>
          <w:p>
            <w:pPr/>
          </w:p>
        </w:tc>
      </w:tr>
      <w:tr>
        <w:trPr>
          <w:trHeight w:val="323" w:hRule="exact"/>
        </w:trPr>
        <w:tc>
          <w:tcPr>
            <w:tcW w:w="61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right="0"/>
              <w:jc w:val="center"/>
              <w:rPr>
                <w:rFonts w:ascii="宋体" w:hAnsi="宋体" w:cs="宋体" w:eastAsia="宋体" w:hint="default"/>
                <w:sz w:val="21"/>
                <w:szCs w:val="21"/>
              </w:rPr>
            </w:pPr>
            <w:r>
              <w:rPr>
                <w:rFonts w:ascii="宋体"/>
                <w:sz w:val="21"/>
              </w:rPr>
              <w:t>22</w:t>
            </w:r>
          </w:p>
        </w:tc>
        <w:tc>
          <w:tcPr>
            <w:tcW w:w="220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宋体" w:hAnsi="宋体" w:cs="宋体" w:eastAsia="宋体" w:hint="default"/>
                <w:sz w:val="20"/>
                <w:szCs w:val="20"/>
              </w:rPr>
            </w:pPr>
            <w:r>
              <w:rPr>
                <w:rFonts w:ascii="宋体"/>
                <w:w w:val="100"/>
                <w:sz w:val="20"/>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w w:val="100"/>
                <w:sz w:val="20"/>
              </w:rPr>
              <w:t>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Times New Roman" w:hAnsi="Times New Roman" w:cs="Times New Roman" w:eastAsia="Times New Roman" w:hint="default"/>
                <w:sz w:val="20"/>
                <w:szCs w:val="20"/>
              </w:rPr>
            </w:pPr>
            <w:r>
              <w:rPr>
                <w:rFonts w:ascii="Times New Roman"/>
                <w:spacing w:val="-1"/>
                <w:sz w:val="20"/>
              </w:rPr>
              <w:t>50,713</w:t>
            </w:r>
            <w:r>
              <w:rPr>
                <w:rFonts w:ascii="Times New Roman"/>
                <w:sz w:val="20"/>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9.56</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-9.56</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9" w:right="0"/>
              <w:jc w:val="center"/>
              <w:rPr>
                <w:rFonts w:ascii="宋体" w:hAnsi="宋体" w:cs="宋体" w:eastAsia="宋体" w:hint="default"/>
                <w:sz w:val="21"/>
                <w:szCs w:val="21"/>
              </w:rPr>
            </w:pPr>
            <w:r>
              <w:rPr>
                <w:rFonts w:ascii="宋体" w:hAnsi="宋体" w:cs="宋体" w:eastAsia="宋体" w:hint="default"/>
                <w:spacing w:val="26"/>
                <w:sz w:val="21"/>
                <w:szCs w:val="21"/>
              </w:rPr>
              <w:t>注7</w:t>
            </w:r>
            <w:r>
              <w:rPr>
                <w:rFonts w:ascii="宋体" w:hAnsi="宋体" w:cs="宋体" w:eastAsia="宋体" w:hint="default"/>
                <w:spacing w:val="-53"/>
                <w:sz w:val="21"/>
                <w:szCs w:val="21"/>
              </w:rPr>
              <w:t> </w:t>
            </w:r>
            <w:r>
              <w:rPr>
                <w:rFonts w:ascii="宋体" w:hAnsi="宋体" w:cs="宋体" w:eastAsia="宋体" w:hint="default"/>
                <w:sz w:val="21"/>
                <w:szCs w:val="21"/>
              </w:rPr>
            </w:r>
          </w:p>
        </w:tc>
        <w:tc>
          <w:tcPr>
            <w:tcW w:w="744" w:type="dxa"/>
            <w:vMerge/>
            <w:tcBorders>
              <w:left w:val="single" w:sz="4" w:space="0" w:color="000000"/>
              <w:right w:val="nil" w:sz="6" w:space="0" w:color="auto"/>
            </w:tcBorders>
          </w:tcPr>
          <w:p>
            <w:pPr/>
          </w:p>
        </w:tc>
      </w:tr>
      <w:tr>
        <w:trPr>
          <w:trHeight w:val="322" w:hRule="exact"/>
        </w:trPr>
        <w:tc>
          <w:tcPr>
            <w:tcW w:w="61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right="0"/>
              <w:jc w:val="center"/>
              <w:rPr>
                <w:rFonts w:ascii="宋体" w:hAnsi="宋体" w:cs="宋体" w:eastAsia="宋体" w:hint="default"/>
                <w:sz w:val="21"/>
                <w:szCs w:val="21"/>
              </w:rPr>
            </w:pPr>
            <w:r>
              <w:rPr>
                <w:rFonts w:ascii="宋体"/>
                <w:sz w:val="21"/>
              </w:rPr>
              <w:t>23</w:t>
            </w:r>
          </w:p>
        </w:tc>
        <w:tc>
          <w:tcPr>
            <w:tcW w:w="220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30,248</w:t>
            </w:r>
            <w:r>
              <w:rPr>
                <w:rFonts w:ascii="宋体"/>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4.91</w:t>
            </w:r>
            <w:r>
              <w:rPr>
                <w:rFonts w:ascii="宋体"/>
                <w:sz w:val="20"/>
              </w:rPr>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Times New Roman" w:hAnsi="Times New Roman" w:cs="Times New Roman" w:eastAsia="Times New Roman" w:hint="default"/>
                <w:sz w:val="20"/>
                <w:szCs w:val="20"/>
              </w:rPr>
            </w:pPr>
            <w:r>
              <w:rPr>
                <w:rFonts w:ascii="Times New Roman"/>
                <w:spacing w:val="-1"/>
                <w:sz w:val="20"/>
              </w:rPr>
              <w:t>34,243</w:t>
            </w:r>
            <w:r>
              <w:rPr>
                <w:rFonts w:ascii="Times New Roman"/>
                <w:sz w:val="20"/>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6.46</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-1.55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w w:val="100"/>
                <w:sz w:val="20"/>
              </w:rPr>
              <w:t>-</w:t>
            </w:r>
          </w:p>
        </w:tc>
        <w:tc>
          <w:tcPr>
            <w:tcW w:w="744" w:type="dxa"/>
            <w:vMerge/>
            <w:tcBorders>
              <w:left w:val="single" w:sz="4" w:space="0" w:color="000000"/>
              <w:right w:val="nil" w:sz="6" w:space="0" w:color="auto"/>
            </w:tcBorders>
          </w:tcPr>
          <w:p>
            <w:pPr/>
          </w:p>
        </w:tc>
      </w:tr>
      <w:tr>
        <w:trPr>
          <w:trHeight w:val="322" w:hRule="exact"/>
        </w:trPr>
        <w:tc>
          <w:tcPr>
            <w:tcW w:w="61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right="0"/>
              <w:jc w:val="center"/>
              <w:rPr>
                <w:rFonts w:ascii="宋体" w:hAnsi="宋体" w:cs="宋体" w:eastAsia="宋体" w:hint="default"/>
                <w:sz w:val="21"/>
                <w:szCs w:val="21"/>
              </w:rPr>
            </w:pPr>
            <w:r>
              <w:rPr>
                <w:rFonts w:ascii="宋体"/>
                <w:sz w:val="21"/>
              </w:rPr>
              <w:t>24</w:t>
            </w:r>
          </w:p>
        </w:tc>
        <w:tc>
          <w:tcPr>
            <w:tcW w:w="220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宋体" w:hAnsi="宋体" w:cs="宋体" w:eastAsia="宋体" w:hint="default"/>
                <w:sz w:val="20"/>
                <w:szCs w:val="20"/>
              </w:rPr>
            </w:pPr>
            <w:r>
              <w:rPr>
                <w:rFonts w:ascii="宋体"/>
                <w:spacing w:val="-1"/>
                <w:sz w:val="20"/>
              </w:rPr>
              <w:t>1,560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0.25</w:t>
            </w:r>
            <w:r>
              <w:rPr>
                <w:rFonts w:ascii="宋体"/>
                <w:sz w:val="20"/>
              </w:rPr>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4"/>
              <w:jc w:val="right"/>
              <w:rPr>
                <w:rFonts w:ascii="Times New Roman" w:hAnsi="Times New Roman" w:cs="Times New Roman" w:eastAsia="Times New Roman" w:hint="default"/>
                <w:sz w:val="20"/>
                <w:szCs w:val="20"/>
              </w:rPr>
            </w:pPr>
            <w:r>
              <w:rPr>
                <w:rFonts w:ascii="Times New Roman"/>
                <w:spacing w:val="-1"/>
                <w:sz w:val="20"/>
              </w:rPr>
              <w:t>1,922</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0.36</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-0.11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w w:val="100"/>
                <w:sz w:val="20"/>
              </w:rPr>
              <w:t>-</w:t>
            </w:r>
          </w:p>
        </w:tc>
        <w:tc>
          <w:tcPr>
            <w:tcW w:w="744" w:type="dxa"/>
            <w:vMerge/>
            <w:tcBorders>
              <w:left w:val="single" w:sz="4" w:space="0" w:color="000000"/>
              <w:right w:val="nil" w:sz="6" w:space="0" w:color="auto"/>
            </w:tcBorders>
          </w:tcPr>
          <w:p>
            <w:pPr/>
          </w:p>
        </w:tc>
      </w:tr>
      <w:tr>
        <w:trPr>
          <w:trHeight w:val="323" w:hRule="exact"/>
        </w:trPr>
        <w:tc>
          <w:tcPr>
            <w:tcW w:w="61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right="0"/>
              <w:jc w:val="center"/>
              <w:rPr>
                <w:rFonts w:ascii="宋体" w:hAnsi="宋体" w:cs="宋体" w:eastAsia="宋体" w:hint="default"/>
                <w:sz w:val="21"/>
                <w:szCs w:val="21"/>
              </w:rPr>
            </w:pPr>
            <w:r>
              <w:rPr>
                <w:rFonts w:ascii="宋体"/>
                <w:sz w:val="21"/>
              </w:rPr>
              <w:t>25</w:t>
            </w:r>
          </w:p>
        </w:tc>
        <w:tc>
          <w:tcPr>
            <w:tcW w:w="220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宋体" w:hAnsi="宋体" w:cs="宋体" w:eastAsia="宋体" w:hint="default"/>
                <w:sz w:val="20"/>
                <w:szCs w:val="20"/>
              </w:rPr>
            </w:pPr>
            <w:r>
              <w:rPr>
                <w:rFonts w:ascii="宋体"/>
                <w:spacing w:val="-1"/>
                <w:sz w:val="20"/>
              </w:rPr>
              <w:t>8,396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1.36</w:t>
            </w:r>
            <w:r>
              <w:rPr>
                <w:rFonts w:ascii="宋体"/>
                <w:sz w:val="20"/>
              </w:rPr>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4"/>
              <w:jc w:val="right"/>
              <w:rPr>
                <w:rFonts w:ascii="Times New Roman" w:hAnsi="Times New Roman" w:cs="Times New Roman" w:eastAsia="Times New Roman" w:hint="default"/>
                <w:sz w:val="20"/>
                <w:szCs w:val="20"/>
              </w:rPr>
            </w:pPr>
            <w:r>
              <w:rPr>
                <w:rFonts w:ascii="Times New Roman"/>
                <w:spacing w:val="-1"/>
                <w:sz w:val="20"/>
              </w:rPr>
              <w:t>5,203</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0.98</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0.38</w:t>
            </w:r>
            <w:r>
              <w:rPr>
                <w:rFonts w:ascii="宋体"/>
                <w:sz w:val="20"/>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9" w:right="0"/>
              <w:jc w:val="center"/>
              <w:rPr>
                <w:rFonts w:ascii="宋体" w:hAnsi="宋体" w:cs="宋体" w:eastAsia="宋体" w:hint="default"/>
                <w:sz w:val="21"/>
                <w:szCs w:val="21"/>
              </w:rPr>
            </w:pPr>
            <w:r>
              <w:rPr>
                <w:rFonts w:ascii="宋体" w:hAnsi="宋体" w:cs="宋体" w:eastAsia="宋体" w:hint="default"/>
                <w:spacing w:val="26"/>
                <w:sz w:val="21"/>
                <w:szCs w:val="21"/>
              </w:rPr>
              <w:t>注8</w:t>
            </w:r>
            <w:r>
              <w:rPr>
                <w:rFonts w:ascii="宋体" w:hAnsi="宋体" w:cs="宋体" w:eastAsia="宋体" w:hint="default"/>
                <w:spacing w:val="-53"/>
                <w:sz w:val="21"/>
                <w:szCs w:val="21"/>
              </w:rPr>
              <w:t> </w:t>
            </w:r>
            <w:r>
              <w:rPr>
                <w:rFonts w:ascii="宋体" w:hAnsi="宋体" w:cs="宋体" w:eastAsia="宋体" w:hint="default"/>
                <w:sz w:val="21"/>
                <w:szCs w:val="21"/>
              </w:rPr>
            </w:r>
          </w:p>
        </w:tc>
        <w:tc>
          <w:tcPr>
            <w:tcW w:w="744" w:type="dxa"/>
            <w:vMerge/>
            <w:tcBorders>
              <w:left w:val="single" w:sz="4" w:space="0" w:color="000000"/>
              <w:right w:val="nil" w:sz="6" w:space="0" w:color="auto"/>
            </w:tcBorders>
          </w:tcPr>
          <w:p>
            <w:pPr/>
          </w:p>
        </w:tc>
      </w:tr>
      <w:tr>
        <w:trPr>
          <w:trHeight w:val="322" w:hRule="exact"/>
        </w:trPr>
        <w:tc>
          <w:tcPr>
            <w:tcW w:w="61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right="0"/>
              <w:jc w:val="center"/>
              <w:rPr>
                <w:rFonts w:ascii="宋体" w:hAnsi="宋体" w:cs="宋体" w:eastAsia="宋体" w:hint="default"/>
                <w:sz w:val="21"/>
                <w:szCs w:val="21"/>
              </w:rPr>
            </w:pPr>
            <w:r>
              <w:rPr>
                <w:rFonts w:ascii="宋体"/>
                <w:sz w:val="21"/>
              </w:rPr>
              <w:t>26</w:t>
            </w:r>
          </w:p>
        </w:tc>
        <w:tc>
          <w:tcPr>
            <w:tcW w:w="220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14,949</w:t>
            </w:r>
            <w:r>
              <w:rPr>
                <w:rFonts w:ascii="宋体"/>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2.43</w:t>
            </w:r>
            <w:r>
              <w:rPr>
                <w:rFonts w:ascii="宋体"/>
                <w:sz w:val="20"/>
              </w:rPr>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4"/>
              <w:jc w:val="right"/>
              <w:rPr>
                <w:rFonts w:ascii="Times New Roman" w:hAnsi="Times New Roman" w:cs="Times New Roman" w:eastAsia="Times New Roman" w:hint="default"/>
                <w:sz w:val="20"/>
                <w:szCs w:val="20"/>
              </w:rPr>
            </w:pPr>
            <w:r>
              <w:rPr>
                <w:rFonts w:ascii="Times New Roman"/>
                <w:spacing w:val="-1"/>
                <w:sz w:val="20"/>
              </w:rPr>
              <w:t>6,741</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1.27</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1.16</w:t>
            </w:r>
            <w:r>
              <w:rPr>
                <w:rFonts w:ascii="宋体"/>
                <w:sz w:val="20"/>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w w:val="100"/>
                <w:sz w:val="20"/>
              </w:rPr>
              <w:t>-</w:t>
            </w:r>
          </w:p>
        </w:tc>
        <w:tc>
          <w:tcPr>
            <w:tcW w:w="744" w:type="dxa"/>
            <w:vMerge/>
            <w:tcBorders>
              <w:left w:val="single" w:sz="4" w:space="0" w:color="000000"/>
              <w:right w:val="nil" w:sz="6" w:space="0" w:color="auto"/>
            </w:tcBorders>
          </w:tcPr>
          <w:p>
            <w:pPr/>
          </w:p>
        </w:tc>
      </w:tr>
      <w:tr>
        <w:trPr>
          <w:trHeight w:val="322" w:hRule="exact"/>
        </w:trPr>
        <w:tc>
          <w:tcPr>
            <w:tcW w:w="61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right="0"/>
              <w:jc w:val="center"/>
              <w:rPr>
                <w:rFonts w:ascii="宋体" w:hAnsi="宋体" w:cs="宋体" w:eastAsia="宋体" w:hint="default"/>
                <w:sz w:val="21"/>
                <w:szCs w:val="21"/>
              </w:rPr>
            </w:pPr>
            <w:r>
              <w:rPr>
                <w:rFonts w:ascii="宋体"/>
                <w:sz w:val="21"/>
              </w:rPr>
              <w:t>27</w:t>
            </w:r>
          </w:p>
        </w:tc>
        <w:tc>
          <w:tcPr>
            <w:tcW w:w="220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194,260</w:t>
            </w:r>
            <w:r>
              <w:rPr>
                <w:rFonts w:ascii="宋体"/>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31.56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Times New Roman" w:hAnsi="Times New Roman" w:cs="Times New Roman" w:eastAsia="Times New Roman" w:hint="default"/>
                <w:sz w:val="20"/>
                <w:szCs w:val="20"/>
              </w:rPr>
            </w:pPr>
            <w:r>
              <w:rPr>
                <w:rFonts w:ascii="Times New Roman"/>
                <w:spacing w:val="-1"/>
                <w:sz w:val="20"/>
              </w:rPr>
              <w:t>84,943</w:t>
            </w:r>
            <w:r>
              <w:rPr>
                <w:rFonts w:ascii="Times New Roman"/>
                <w:sz w:val="20"/>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16.02</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15.55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w w:val="100"/>
                <w:sz w:val="20"/>
              </w:rPr>
              <w:t>-</w:t>
            </w:r>
          </w:p>
        </w:tc>
        <w:tc>
          <w:tcPr>
            <w:tcW w:w="744" w:type="dxa"/>
            <w:vMerge/>
            <w:tcBorders>
              <w:left w:val="single" w:sz="4" w:space="0" w:color="000000"/>
              <w:right w:val="nil" w:sz="6" w:space="0" w:color="auto"/>
            </w:tcBorders>
          </w:tcPr>
          <w:p>
            <w:pPr/>
          </w:p>
        </w:tc>
      </w:tr>
      <w:tr>
        <w:trPr>
          <w:trHeight w:val="323" w:hRule="exact"/>
        </w:trPr>
        <w:tc>
          <w:tcPr>
            <w:tcW w:w="61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right="0"/>
              <w:jc w:val="center"/>
              <w:rPr>
                <w:rFonts w:ascii="宋体" w:hAnsi="宋体" w:cs="宋体" w:eastAsia="宋体" w:hint="default"/>
                <w:sz w:val="21"/>
                <w:szCs w:val="21"/>
              </w:rPr>
            </w:pPr>
            <w:r>
              <w:rPr>
                <w:rFonts w:ascii="宋体"/>
                <w:sz w:val="21"/>
              </w:rPr>
              <w:t>28</w:t>
            </w:r>
          </w:p>
        </w:tc>
        <w:tc>
          <w:tcPr>
            <w:tcW w:w="220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实收资本</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45,206</w:t>
            </w:r>
            <w:r>
              <w:rPr>
                <w:rFonts w:ascii="宋体"/>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7.35</w:t>
            </w:r>
            <w:r>
              <w:rPr>
                <w:rFonts w:ascii="宋体"/>
                <w:sz w:val="20"/>
              </w:rPr>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Times New Roman" w:hAnsi="Times New Roman" w:cs="Times New Roman" w:eastAsia="Times New Roman" w:hint="default"/>
                <w:sz w:val="20"/>
                <w:szCs w:val="20"/>
              </w:rPr>
            </w:pPr>
            <w:r>
              <w:rPr>
                <w:rFonts w:ascii="Times New Roman"/>
                <w:spacing w:val="-1"/>
                <w:sz w:val="20"/>
              </w:rPr>
              <w:t>38,766</w:t>
            </w:r>
            <w:r>
              <w:rPr>
                <w:rFonts w:ascii="Times New Roman"/>
                <w:sz w:val="20"/>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7.31</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0.04</w:t>
            </w:r>
            <w:r>
              <w:rPr>
                <w:rFonts w:ascii="宋体"/>
                <w:sz w:val="20"/>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w w:val="100"/>
                <w:sz w:val="20"/>
              </w:rPr>
              <w:t>-</w:t>
            </w:r>
          </w:p>
        </w:tc>
        <w:tc>
          <w:tcPr>
            <w:tcW w:w="744" w:type="dxa"/>
            <w:vMerge/>
            <w:tcBorders>
              <w:left w:val="single" w:sz="4" w:space="0" w:color="000000"/>
              <w:right w:val="nil" w:sz="6" w:space="0" w:color="auto"/>
            </w:tcBorders>
          </w:tcPr>
          <w:p>
            <w:pPr/>
          </w:p>
        </w:tc>
      </w:tr>
      <w:tr>
        <w:trPr>
          <w:trHeight w:val="322" w:hRule="exact"/>
        </w:trPr>
        <w:tc>
          <w:tcPr>
            <w:tcW w:w="61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right="0"/>
              <w:jc w:val="center"/>
              <w:rPr>
                <w:rFonts w:ascii="宋体" w:hAnsi="宋体" w:cs="宋体" w:eastAsia="宋体" w:hint="default"/>
                <w:sz w:val="21"/>
                <w:szCs w:val="21"/>
              </w:rPr>
            </w:pPr>
            <w:r>
              <w:rPr>
                <w:rFonts w:ascii="宋体"/>
                <w:sz w:val="21"/>
              </w:rPr>
              <w:t>29</w:t>
            </w:r>
          </w:p>
        </w:tc>
        <w:tc>
          <w:tcPr>
            <w:tcW w:w="220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宋体" w:hAnsi="宋体" w:cs="宋体" w:eastAsia="宋体" w:hint="default"/>
                <w:sz w:val="20"/>
                <w:szCs w:val="20"/>
              </w:rPr>
            </w:pPr>
            <w:r>
              <w:rPr>
                <w:rFonts w:ascii="宋体"/>
                <w:spacing w:val="-1"/>
                <w:sz w:val="20"/>
              </w:rPr>
              <w:t>9,242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1.50</w:t>
            </w:r>
            <w:r>
              <w:rPr>
                <w:rFonts w:ascii="宋体"/>
                <w:sz w:val="20"/>
              </w:rPr>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Times New Roman" w:hAnsi="Times New Roman" w:cs="Times New Roman" w:eastAsia="Times New Roman" w:hint="default"/>
                <w:sz w:val="20"/>
                <w:szCs w:val="20"/>
              </w:rPr>
            </w:pPr>
            <w:r>
              <w:rPr>
                <w:rFonts w:ascii="Times New Roman"/>
                <w:spacing w:val="-1"/>
                <w:sz w:val="20"/>
              </w:rPr>
              <w:t>18,266</w:t>
            </w:r>
            <w:r>
              <w:rPr>
                <w:rFonts w:ascii="Times New Roman"/>
                <w:sz w:val="20"/>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3.44</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-1.94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w w:val="100"/>
                <w:sz w:val="20"/>
              </w:rPr>
              <w:t>-</w:t>
            </w:r>
          </w:p>
        </w:tc>
        <w:tc>
          <w:tcPr>
            <w:tcW w:w="744" w:type="dxa"/>
            <w:vMerge/>
            <w:tcBorders>
              <w:left w:val="single" w:sz="4" w:space="0" w:color="000000"/>
              <w:right w:val="nil" w:sz="6" w:space="0" w:color="auto"/>
            </w:tcBorders>
          </w:tcPr>
          <w:p>
            <w:pPr/>
          </w:p>
        </w:tc>
      </w:tr>
      <w:tr>
        <w:trPr>
          <w:trHeight w:val="322" w:hRule="exact"/>
        </w:trPr>
        <w:tc>
          <w:tcPr>
            <w:tcW w:w="61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right="0"/>
              <w:jc w:val="center"/>
              <w:rPr>
                <w:rFonts w:ascii="宋体" w:hAnsi="宋体" w:cs="宋体" w:eastAsia="宋体" w:hint="default"/>
                <w:sz w:val="21"/>
                <w:szCs w:val="21"/>
              </w:rPr>
            </w:pPr>
            <w:r>
              <w:rPr>
                <w:rFonts w:ascii="宋体"/>
                <w:sz w:val="21"/>
              </w:rPr>
              <w:t>30</w:t>
            </w:r>
          </w:p>
        </w:tc>
        <w:tc>
          <w:tcPr>
            <w:tcW w:w="220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35,496</w:t>
            </w:r>
            <w:r>
              <w:rPr>
                <w:rFonts w:ascii="宋体"/>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5.77</w:t>
            </w:r>
            <w:r>
              <w:rPr>
                <w:rFonts w:ascii="宋体"/>
                <w:sz w:val="20"/>
              </w:rPr>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Times New Roman" w:hAnsi="Times New Roman" w:cs="Times New Roman" w:eastAsia="Times New Roman" w:hint="default"/>
                <w:sz w:val="20"/>
                <w:szCs w:val="20"/>
              </w:rPr>
            </w:pPr>
            <w:r>
              <w:rPr>
                <w:rFonts w:ascii="Times New Roman"/>
                <w:spacing w:val="-1"/>
                <w:sz w:val="20"/>
              </w:rPr>
              <w:t>25,042</w:t>
            </w:r>
            <w:r>
              <w:rPr>
                <w:rFonts w:ascii="Times New Roman"/>
                <w:sz w:val="20"/>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4.72</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1.05</w:t>
            </w:r>
            <w:r>
              <w:rPr>
                <w:rFonts w:ascii="宋体"/>
                <w:sz w:val="20"/>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w w:val="100"/>
                <w:sz w:val="20"/>
              </w:rPr>
              <w:t>-</w:t>
            </w:r>
          </w:p>
        </w:tc>
        <w:tc>
          <w:tcPr>
            <w:tcW w:w="744" w:type="dxa"/>
            <w:vMerge/>
            <w:tcBorders>
              <w:left w:val="single" w:sz="4" w:space="0" w:color="000000"/>
              <w:right w:val="nil" w:sz="6" w:space="0" w:color="auto"/>
            </w:tcBorders>
          </w:tcPr>
          <w:p>
            <w:pPr/>
          </w:p>
        </w:tc>
      </w:tr>
      <w:tr>
        <w:trPr>
          <w:trHeight w:val="323" w:hRule="exact"/>
        </w:trPr>
        <w:tc>
          <w:tcPr>
            <w:tcW w:w="61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right="0"/>
              <w:jc w:val="center"/>
              <w:rPr>
                <w:rFonts w:ascii="宋体" w:hAnsi="宋体" w:cs="宋体" w:eastAsia="宋体" w:hint="default"/>
                <w:sz w:val="21"/>
                <w:szCs w:val="21"/>
              </w:rPr>
            </w:pPr>
            <w:r>
              <w:rPr>
                <w:rFonts w:ascii="宋体"/>
                <w:sz w:val="21"/>
              </w:rPr>
              <w:t>31</w:t>
            </w:r>
          </w:p>
        </w:tc>
        <w:tc>
          <w:tcPr>
            <w:tcW w:w="220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56,662</w:t>
            </w:r>
            <w:r>
              <w:rPr>
                <w:rFonts w:ascii="宋体"/>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9.21</w:t>
            </w:r>
            <w:r>
              <w:rPr>
                <w:rFonts w:ascii="宋体"/>
                <w:sz w:val="20"/>
              </w:rPr>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Times New Roman" w:hAnsi="Times New Roman" w:cs="Times New Roman" w:eastAsia="Times New Roman" w:hint="default"/>
                <w:sz w:val="20"/>
                <w:szCs w:val="20"/>
              </w:rPr>
            </w:pPr>
            <w:r>
              <w:rPr>
                <w:rFonts w:ascii="Times New Roman"/>
                <w:spacing w:val="-1"/>
                <w:sz w:val="20"/>
              </w:rPr>
              <w:t>65,399</w:t>
            </w:r>
            <w:r>
              <w:rPr>
                <w:rFonts w:ascii="Times New Roman"/>
                <w:sz w:val="20"/>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12.33</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-3.12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w w:val="100"/>
                <w:sz w:val="20"/>
              </w:rPr>
              <w:t>-</w:t>
            </w:r>
          </w:p>
        </w:tc>
        <w:tc>
          <w:tcPr>
            <w:tcW w:w="744" w:type="dxa"/>
            <w:vMerge/>
            <w:tcBorders>
              <w:left w:val="single" w:sz="4" w:space="0" w:color="000000"/>
              <w:bottom w:val="nil" w:sz="6" w:space="0" w:color="auto"/>
              <w:right w:val="nil" w:sz="6" w:space="0" w:color="auto"/>
            </w:tcBorders>
          </w:tcPr>
          <w:p>
            <w:pPr/>
          </w:p>
        </w:tc>
      </w:tr>
    </w:tbl>
    <w:p>
      <w:pPr>
        <w:spacing w:line="240" w:lineRule="exact" w:before="0"/>
        <w:ind w:left="585" w:right="6992" w:firstLine="0"/>
        <w:jc w:val="left"/>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p>
      <w:pPr>
        <w:spacing w:before="66"/>
        <w:ind w:left="587" w:right="96"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1：主要系增加非公开发行股票募集资金所致；</w:t>
      </w:r>
    </w:p>
    <w:p>
      <w:pPr>
        <w:spacing w:before="66"/>
        <w:ind w:left="587" w:right="96"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2：主要系下属广西海吉星公司预交土地交易保证金所致；</w:t>
      </w:r>
    </w:p>
    <w:p>
      <w:pPr>
        <w:spacing w:before="64"/>
        <w:ind w:left="587" w:right="96"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3：主要系募股资金项目及下属公司新建项目增加工程投入所致；</w:t>
      </w:r>
    </w:p>
    <w:p>
      <w:pPr>
        <w:spacing w:line="297" w:lineRule="auto" w:before="66"/>
        <w:ind w:left="228" w:right="131" w:firstLine="358"/>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4：主要系根据深圳证监局巡检整改通知要求对下属公司支付的拆迁补偿支出余额一次性转入</w:t>
      </w:r>
      <w:r>
        <w:rPr>
          <w:rFonts w:ascii="宋体" w:hAnsi="宋体" w:cs="宋体" w:eastAsia="宋体" w:hint="default"/>
          <w:sz w:val="21"/>
          <w:szCs w:val="21"/>
        </w:rPr>
        <w:t> 费用所致；</w:t>
      </w:r>
    </w:p>
    <w:p>
      <w:pPr>
        <w:spacing w:line="297" w:lineRule="auto" w:before="14"/>
        <w:ind w:left="587" w:right="3912"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5：主要系为归还到期短期融资券而增加借款所致；</w:t>
      </w:r>
      <w:r>
        <w:rPr>
          <w:rFonts w:ascii="宋体" w:hAnsi="宋体" w:cs="宋体" w:eastAsia="宋体" w:hint="default"/>
          <w:sz w:val="21"/>
          <w:szCs w:val="21"/>
        </w:rPr>
        <w:t> 注</w:t>
      </w:r>
      <w:r>
        <w:rPr>
          <w:rFonts w:ascii="宋体" w:hAnsi="宋体" w:cs="宋体" w:eastAsia="宋体" w:hint="default"/>
          <w:spacing w:val="-55"/>
          <w:sz w:val="21"/>
          <w:szCs w:val="21"/>
        </w:rPr>
        <w:t> </w:t>
      </w:r>
      <w:r>
        <w:rPr>
          <w:rFonts w:ascii="宋体" w:hAnsi="宋体" w:cs="宋体" w:eastAsia="宋体" w:hint="default"/>
          <w:sz w:val="21"/>
          <w:szCs w:val="21"/>
        </w:rPr>
        <w:t>6：报告期内归还到期的银行借款所致；</w:t>
      </w:r>
    </w:p>
    <w:p>
      <w:pPr>
        <w:spacing w:line="297" w:lineRule="auto" w:before="15"/>
        <w:ind w:left="587" w:right="4332"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7：报告期内归还短期融资券本金及利息所致；</w:t>
      </w:r>
      <w:r>
        <w:rPr>
          <w:rFonts w:ascii="宋体" w:hAnsi="宋体" w:cs="宋体" w:eastAsia="宋体" w:hint="default"/>
          <w:sz w:val="21"/>
          <w:szCs w:val="21"/>
        </w:rPr>
        <w:t> 注</w:t>
      </w:r>
      <w:r>
        <w:rPr>
          <w:rFonts w:ascii="宋体" w:hAnsi="宋体" w:cs="宋体" w:eastAsia="宋体" w:hint="default"/>
          <w:spacing w:val="-55"/>
          <w:sz w:val="21"/>
          <w:szCs w:val="21"/>
        </w:rPr>
        <w:t> </w:t>
      </w:r>
      <w:r>
        <w:rPr>
          <w:rFonts w:ascii="宋体" w:hAnsi="宋体" w:cs="宋体" w:eastAsia="宋体" w:hint="default"/>
          <w:sz w:val="21"/>
          <w:szCs w:val="21"/>
        </w:rPr>
        <w:t>8：主要系下属公司收到专项政府拨款所致。</w:t>
      </w:r>
    </w:p>
    <w:p>
      <w:pPr>
        <w:spacing w:after="0" w:line="297" w:lineRule="auto"/>
        <w:jc w:val="left"/>
        <w:rPr>
          <w:rFonts w:ascii="宋体" w:hAnsi="宋体" w:cs="宋体" w:eastAsia="宋体" w:hint="default"/>
          <w:sz w:val="21"/>
          <w:szCs w:val="21"/>
        </w:rPr>
        <w:sectPr>
          <w:pgSz w:w="11910" w:h="16840"/>
          <w:pgMar w:header="696" w:footer="670" w:top="1260" w:bottom="860" w:left="1160" w:right="1240"/>
        </w:sectPr>
      </w:pPr>
    </w:p>
    <w:p>
      <w:pPr>
        <w:spacing w:line="240" w:lineRule="auto" w:before="2"/>
        <w:rPr>
          <w:rFonts w:ascii="宋体" w:hAnsi="宋体" w:cs="宋体" w:eastAsia="宋体" w:hint="default"/>
          <w:sz w:val="9"/>
          <w:szCs w:val="9"/>
        </w:rPr>
      </w:pPr>
    </w:p>
    <w:p>
      <w:pPr>
        <w:spacing w:line="20" w:lineRule="exact"/>
        <w:ind w:left="191"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34"/>
        <w:ind w:left="708" w:right="3312"/>
        <w:jc w:val="left"/>
      </w:pPr>
      <w:r>
        <w:rPr/>
        <w:t>3、报告期内公司期间费用同比发生变动情况的说明</w:t>
      </w:r>
    </w:p>
    <w:p>
      <w:pPr>
        <w:spacing w:line="240" w:lineRule="auto" w:before="11"/>
        <w:rPr>
          <w:rFonts w:ascii="宋体" w:hAnsi="宋体" w:cs="宋体" w:eastAsia="宋体" w:hint="default"/>
          <w:sz w:val="10"/>
          <w:szCs w:val="10"/>
        </w:rPr>
      </w:pPr>
    </w:p>
    <w:p>
      <w:pPr>
        <w:spacing w:before="35"/>
        <w:ind w:left="0" w:right="745" w:firstLine="0"/>
        <w:jc w:val="right"/>
        <w:rPr>
          <w:rFonts w:ascii="宋体" w:hAnsi="宋体" w:cs="宋体" w:eastAsia="宋体" w:hint="default"/>
          <w:sz w:val="21"/>
          <w:szCs w:val="21"/>
        </w:rPr>
      </w:pPr>
      <w:r>
        <w:rPr>
          <w:rFonts w:ascii="宋体" w:hAnsi="宋体" w:cs="宋体" w:eastAsia="宋体" w:hint="default"/>
          <w:sz w:val="21"/>
          <w:szCs w:val="21"/>
        </w:rPr>
        <w:t>单位：万元</w:t>
      </w:r>
    </w:p>
    <w:p>
      <w:pPr>
        <w:spacing w:line="240" w:lineRule="auto" w:before="5"/>
        <w:rPr>
          <w:rFonts w:ascii="宋体" w:hAnsi="宋体" w:cs="宋体" w:eastAsia="宋体" w:hint="default"/>
          <w:sz w:val="10"/>
          <w:szCs w:val="10"/>
        </w:rPr>
      </w:pPr>
    </w:p>
    <w:tbl>
      <w:tblPr>
        <w:tblW w:w="0" w:type="auto"/>
        <w:jc w:val="left"/>
        <w:tblInd w:w="502" w:type="dxa"/>
        <w:tblLayout w:type="fixed"/>
        <w:tblCellMar>
          <w:top w:w="0" w:type="dxa"/>
          <w:left w:w="0" w:type="dxa"/>
          <w:bottom w:w="0" w:type="dxa"/>
          <w:right w:w="0" w:type="dxa"/>
        </w:tblCellMar>
        <w:tblLook w:val="01E0"/>
      </w:tblPr>
      <w:tblGrid>
        <w:gridCol w:w="2166"/>
        <w:gridCol w:w="2058"/>
        <w:gridCol w:w="2173"/>
        <w:gridCol w:w="2171"/>
      </w:tblGrid>
      <w:tr>
        <w:trPr>
          <w:trHeight w:val="335" w:hRule="exact"/>
        </w:trPr>
        <w:tc>
          <w:tcPr>
            <w:tcW w:w="2166" w:type="dxa"/>
            <w:tcBorders>
              <w:top w:val="single" w:sz="5" w:space="0" w:color="000000"/>
              <w:left w:val="single" w:sz="5" w:space="0" w:color="000000"/>
              <w:bottom w:val="single" w:sz="5" w:space="0" w:color="000000"/>
              <w:right w:val="single" w:sz="5" w:space="0" w:color="000000"/>
            </w:tcBorders>
            <w:shd w:val="clear" w:color="auto" w:fill="E0E0E0"/>
          </w:tcPr>
          <w:p>
            <w:pPr>
              <w:pStyle w:val="TableParagraph"/>
              <w:tabs>
                <w:tab w:pos="525" w:val="left" w:leader="none"/>
              </w:tabs>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058" w:type="dxa"/>
            <w:tcBorders>
              <w:top w:val="single" w:sz="5" w:space="0" w:color="000000"/>
              <w:left w:val="single" w:sz="5" w:space="0" w:color="000000"/>
              <w:bottom w:val="single" w:sz="5" w:space="0" w:color="000000"/>
              <w:right w:val="single" w:sz="5" w:space="0" w:color="000000"/>
            </w:tcBorders>
            <w:shd w:val="clear" w:color="auto" w:fill="E0E0E0"/>
          </w:tcPr>
          <w:p>
            <w:pPr>
              <w:pStyle w:val="TableParagraph"/>
              <w:spacing w:line="265" w:lineRule="exact"/>
              <w:ind w:left="549"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2"/>
                <w:sz w:val="21"/>
                <w:szCs w:val="21"/>
              </w:rPr>
              <w:t> </w:t>
            </w:r>
            <w:r>
              <w:rPr>
                <w:rFonts w:ascii="宋体" w:hAnsi="宋体" w:cs="宋体" w:eastAsia="宋体" w:hint="default"/>
                <w:sz w:val="21"/>
                <w:szCs w:val="21"/>
              </w:rPr>
              <w:t>年度</w:t>
            </w:r>
          </w:p>
        </w:tc>
        <w:tc>
          <w:tcPr>
            <w:tcW w:w="2173" w:type="dxa"/>
            <w:tcBorders>
              <w:top w:val="single" w:sz="5" w:space="0" w:color="000000"/>
              <w:left w:val="single" w:sz="5" w:space="0" w:color="000000"/>
              <w:bottom w:val="single" w:sz="5" w:space="0" w:color="000000"/>
              <w:right w:val="single" w:sz="5" w:space="0" w:color="000000"/>
            </w:tcBorders>
            <w:shd w:val="clear" w:color="auto" w:fill="E0E0E0"/>
          </w:tcPr>
          <w:p>
            <w:pPr>
              <w:pStyle w:val="TableParagraph"/>
              <w:spacing w:line="265" w:lineRule="exact"/>
              <w:ind w:left="608"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2"/>
                <w:sz w:val="21"/>
                <w:szCs w:val="21"/>
              </w:rPr>
              <w:t> </w:t>
            </w:r>
            <w:r>
              <w:rPr>
                <w:rFonts w:ascii="宋体" w:hAnsi="宋体" w:cs="宋体" w:eastAsia="宋体" w:hint="default"/>
                <w:sz w:val="21"/>
                <w:szCs w:val="21"/>
              </w:rPr>
              <w:t>年度</w:t>
            </w:r>
          </w:p>
        </w:tc>
        <w:tc>
          <w:tcPr>
            <w:tcW w:w="2171" w:type="dxa"/>
            <w:tcBorders>
              <w:top w:val="single" w:sz="5" w:space="0" w:color="000000"/>
              <w:left w:val="single" w:sz="5" w:space="0" w:color="000000"/>
              <w:bottom w:val="single" w:sz="5" w:space="0" w:color="000000"/>
              <w:right w:val="single" w:sz="5" w:space="0" w:color="000000"/>
            </w:tcBorders>
            <w:shd w:val="clear" w:color="auto" w:fill="E0E0E0"/>
          </w:tcPr>
          <w:p>
            <w:pPr>
              <w:pStyle w:val="TableParagraph"/>
              <w:spacing w:line="265" w:lineRule="exact"/>
              <w:ind w:left="291" w:right="0"/>
              <w:jc w:val="left"/>
              <w:rPr>
                <w:rFonts w:ascii="宋体" w:hAnsi="宋体" w:cs="宋体" w:eastAsia="宋体" w:hint="default"/>
                <w:sz w:val="21"/>
                <w:szCs w:val="21"/>
              </w:rPr>
            </w:pPr>
            <w:r>
              <w:rPr>
                <w:rFonts w:ascii="宋体" w:hAnsi="宋体" w:cs="宋体" w:eastAsia="宋体" w:hint="default"/>
                <w:sz w:val="21"/>
                <w:szCs w:val="21"/>
              </w:rPr>
              <w:t>同比增减幅度(%)</w:t>
            </w:r>
          </w:p>
        </w:tc>
      </w:tr>
      <w:tr>
        <w:trPr>
          <w:trHeight w:val="343" w:hRule="exact"/>
        </w:trPr>
        <w:tc>
          <w:tcPr>
            <w:tcW w:w="2166" w:type="dxa"/>
            <w:tcBorders>
              <w:top w:val="single" w:sz="5" w:space="0" w:color="000000"/>
              <w:left w:val="single" w:sz="5" w:space="0" w:color="000000"/>
              <w:bottom w:val="single" w:sz="5" w:space="0" w:color="000000"/>
              <w:right w:val="single" w:sz="5" w:space="0" w:color="000000"/>
            </w:tcBorders>
            <w:shd w:val="clear" w:color="auto" w:fill="E0E0E0"/>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205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3"/>
              <w:ind w:right="101"/>
              <w:jc w:val="right"/>
              <w:rPr>
                <w:rFonts w:ascii="宋体" w:hAnsi="宋体" w:cs="宋体" w:eastAsia="宋体" w:hint="default"/>
                <w:sz w:val="20"/>
                <w:szCs w:val="20"/>
              </w:rPr>
            </w:pPr>
            <w:r>
              <w:rPr>
                <w:rFonts w:ascii="宋体"/>
                <w:spacing w:val="-1"/>
                <w:sz w:val="20"/>
              </w:rPr>
              <w:t>14,518</w:t>
            </w:r>
            <w:r>
              <w:rPr>
                <w:rFonts w:ascii="宋体"/>
                <w:sz w:val="20"/>
              </w:rPr>
            </w:r>
          </w:p>
        </w:tc>
        <w:tc>
          <w:tcPr>
            <w:tcW w:w="21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3"/>
              <w:ind w:right="100"/>
              <w:jc w:val="right"/>
              <w:rPr>
                <w:rFonts w:ascii="宋体" w:hAnsi="宋体" w:cs="宋体" w:eastAsia="宋体" w:hint="default"/>
                <w:sz w:val="20"/>
                <w:szCs w:val="20"/>
              </w:rPr>
            </w:pPr>
            <w:r>
              <w:rPr>
                <w:rFonts w:ascii="宋体"/>
                <w:spacing w:val="-1"/>
                <w:sz w:val="20"/>
              </w:rPr>
              <w:t>13,557</w:t>
            </w:r>
            <w:r>
              <w:rPr>
                <w:rFonts w:ascii="宋体"/>
                <w:sz w:val="20"/>
              </w:rPr>
            </w:r>
          </w:p>
        </w:tc>
        <w:tc>
          <w:tcPr>
            <w:tcW w:w="217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3"/>
              <w:ind w:right="101"/>
              <w:jc w:val="right"/>
              <w:rPr>
                <w:rFonts w:ascii="宋体" w:hAnsi="宋体" w:cs="宋体" w:eastAsia="宋体" w:hint="default"/>
                <w:sz w:val="20"/>
                <w:szCs w:val="20"/>
              </w:rPr>
            </w:pPr>
            <w:r>
              <w:rPr>
                <w:rFonts w:ascii="宋体"/>
                <w:spacing w:val="-1"/>
                <w:sz w:val="20"/>
              </w:rPr>
              <w:t>7.09</w:t>
            </w:r>
            <w:r>
              <w:rPr>
                <w:rFonts w:ascii="宋体"/>
                <w:sz w:val="20"/>
              </w:rPr>
            </w:r>
          </w:p>
        </w:tc>
      </w:tr>
      <w:tr>
        <w:trPr>
          <w:trHeight w:val="335" w:hRule="exact"/>
        </w:trPr>
        <w:tc>
          <w:tcPr>
            <w:tcW w:w="2166" w:type="dxa"/>
            <w:tcBorders>
              <w:top w:val="single" w:sz="5" w:space="0" w:color="000000"/>
              <w:left w:val="single" w:sz="5" w:space="0" w:color="000000"/>
              <w:bottom w:val="single" w:sz="5" w:space="0" w:color="000000"/>
              <w:right w:val="single" w:sz="5" w:space="0" w:color="000000"/>
            </w:tcBorders>
            <w:shd w:val="clear" w:color="auto" w:fill="E0E0E0"/>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205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
              <w:ind w:right="101"/>
              <w:jc w:val="right"/>
              <w:rPr>
                <w:rFonts w:ascii="宋体" w:hAnsi="宋体" w:cs="宋体" w:eastAsia="宋体" w:hint="default"/>
                <w:sz w:val="20"/>
                <w:szCs w:val="20"/>
              </w:rPr>
            </w:pPr>
            <w:r>
              <w:rPr>
                <w:rFonts w:ascii="宋体"/>
                <w:spacing w:val="-1"/>
                <w:sz w:val="20"/>
              </w:rPr>
              <w:t>29,262</w:t>
            </w:r>
            <w:r>
              <w:rPr>
                <w:rFonts w:ascii="宋体"/>
                <w:sz w:val="20"/>
              </w:rPr>
            </w:r>
          </w:p>
        </w:tc>
        <w:tc>
          <w:tcPr>
            <w:tcW w:w="21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
              <w:ind w:right="100"/>
              <w:jc w:val="right"/>
              <w:rPr>
                <w:rFonts w:ascii="宋体" w:hAnsi="宋体" w:cs="宋体" w:eastAsia="宋体" w:hint="default"/>
                <w:sz w:val="20"/>
                <w:szCs w:val="20"/>
              </w:rPr>
            </w:pPr>
            <w:r>
              <w:rPr>
                <w:rFonts w:ascii="宋体"/>
                <w:spacing w:val="-1"/>
                <w:sz w:val="20"/>
              </w:rPr>
              <w:t>25,313</w:t>
            </w:r>
            <w:r>
              <w:rPr>
                <w:rFonts w:ascii="宋体"/>
                <w:sz w:val="20"/>
              </w:rPr>
            </w:r>
          </w:p>
        </w:tc>
        <w:tc>
          <w:tcPr>
            <w:tcW w:w="217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
              <w:ind w:right="100"/>
              <w:jc w:val="right"/>
              <w:rPr>
                <w:rFonts w:ascii="宋体" w:hAnsi="宋体" w:cs="宋体" w:eastAsia="宋体" w:hint="default"/>
                <w:sz w:val="20"/>
                <w:szCs w:val="20"/>
              </w:rPr>
            </w:pPr>
            <w:r>
              <w:rPr>
                <w:rFonts w:ascii="宋体"/>
                <w:spacing w:val="-1"/>
                <w:sz w:val="20"/>
              </w:rPr>
              <w:t>15.60</w:t>
            </w:r>
          </w:p>
        </w:tc>
      </w:tr>
      <w:tr>
        <w:trPr>
          <w:trHeight w:val="337" w:hRule="exact"/>
        </w:trPr>
        <w:tc>
          <w:tcPr>
            <w:tcW w:w="2166" w:type="dxa"/>
            <w:tcBorders>
              <w:top w:val="single" w:sz="5" w:space="0" w:color="000000"/>
              <w:left w:val="single" w:sz="5" w:space="0" w:color="000000"/>
              <w:bottom w:val="single" w:sz="5" w:space="0" w:color="000000"/>
              <w:right w:val="single" w:sz="5" w:space="0" w:color="000000"/>
            </w:tcBorders>
            <w:shd w:val="clear" w:color="auto" w:fill="E0E0E0"/>
          </w:tcPr>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205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7"/>
              <w:ind w:right="100"/>
              <w:jc w:val="right"/>
              <w:rPr>
                <w:rFonts w:ascii="宋体" w:hAnsi="宋体" w:cs="宋体" w:eastAsia="宋体" w:hint="default"/>
                <w:sz w:val="20"/>
                <w:szCs w:val="20"/>
              </w:rPr>
            </w:pPr>
            <w:r>
              <w:rPr>
                <w:rFonts w:ascii="宋体"/>
                <w:spacing w:val="-1"/>
                <w:sz w:val="20"/>
              </w:rPr>
              <w:t>6,279</w:t>
            </w:r>
          </w:p>
        </w:tc>
        <w:tc>
          <w:tcPr>
            <w:tcW w:w="21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7"/>
              <w:ind w:right="99"/>
              <w:jc w:val="right"/>
              <w:rPr>
                <w:rFonts w:ascii="宋体" w:hAnsi="宋体" w:cs="宋体" w:eastAsia="宋体" w:hint="default"/>
                <w:sz w:val="20"/>
                <w:szCs w:val="20"/>
              </w:rPr>
            </w:pPr>
            <w:r>
              <w:rPr>
                <w:rFonts w:ascii="宋体"/>
                <w:spacing w:val="-1"/>
                <w:sz w:val="20"/>
              </w:rPr>
              <w:t>6,553</w:t>
            </w:r>
          </w:p>
        </w:tc>
        <w:tc>
          <w:tcPr>
            <w:tcW w:w="217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7"/>
              <w:ind w:right="100"/>
              <w:jc w:val="right"/>
              <w:rPr>
                <w:rFonts w:ascii="宋体" w:hAnsi="宋体" w:cs="宋体" w:eastAsia="宋体" w:hint="default"/>
                <w:sz w:val="20"/>
                <w:szCs w:val="20"/>
              </w:rPr>
            </w:pPr>
            <w:r>
              <w:rPr>
                <w:rFonts w:ascii="宋体"/>
                <w:spacing w:val="-1"/>
                <w:sz w:val="20"/>
              </w:rPr>
              <w:t>-4.18</w:t>
            </w:r>
          </w:p>
        </w:tc>
      </w:tr>
    </w:tbl>
    <w:p>
      <w:pPr>
        <w:pStyle w:val="BodyText"/>
        <w:spacing w:line="240" w:lineRule="auto" w:before="40"/>
        <w:ind w:left="708" w:right="3312"/>
        <w:jc w:val="left"/>
      </w:pPr>
      <w:r>
        <w:rPr/>
        <w:t>4、报告期内公司现金流量同比发生变动情况的说明</w:t>
      </w:r>
    </w:p>
    <w:p>
      <w:pPr>
        <w:spacing w:line="240" w:lineRule="auto" w:before="11"/>
        <w:rPr>
          <w:rFonts w:ascii="宋体" w:hAnsi="宋体" w:cs="宋体" w:eastAsia="宋体" w:hint="default"/>
          <w:sz w:val="10"/>
          <w:szCs w:val="10"/>
        </w:rPr>
      </w:pPr>
    </w:p>
    <w:p>
      <w:pPr>
        <w:spacing w:before="35"/>
        <w:ind w:left="0" w:right="385" w:firstLine="0"/>
        <w:jc w:val="right"/>
        <w:rPr>
          <w:rFonts w:ascii="宋体" w:hAnsi="宋体" w:cs="宋体" w:eastAsia="宋体" w:hint="default"/>
          <w:sz w:val="21"/>
          <w:szCs w:val="21"/>
        </w:rPr>
      </w:pPr>
      <w:r>
        <w:rPr>
          <w:rFonts w:ascii="宋体" w:hAnsi="宋体" w:cs="宋体" w:eastAsia="宋体" w:hint="default"/>
          <w:sz w:val="21"/>
          <w:szCs w:val="21"/>
        </w:rPr>
        <w:t>单位：万元</w:t>
      </w:r>
    </w:p>
    <w:p>
      <w:pPr>
        <w:spacing w:line="240" w:lineRule="auto" w:before="5"/>
        <w:rPr>
          <w:rFonts w:ascii="宋体" w:hAnsi="宋体" w:cs="宋体" w:eastAsia="宋体" w:hint="default"/>
          <w:sz w:val="10"/>
          <w:szCs w:val="10"/>
        </w:rPr>
      </w:pPr>
    </w:p>
    <w:tbl>
      <w:tblPr>
        <w:tblW w:w="0" w:type="auto"/>
        <w:jc w:val="left"/>
        <w:tblInd w:w="484" w:type="dxa"/>
        <w:tblLayout w:type="fixed"/>
        <w:tblCellMar>
          <w:top w:w="0" w:type="dxa"/>
          <w:left w:w="0" w:type="dxa"/>
          <w:bottom w:w="0" w:type="dxa"/>
          <w:right w:w="0" w:type="dxa"/>
        </w:tblCellMar>
        <w:tblLook w:val="01E0"/>
      </w:tblPr>
      <w:tblGrid>
        <w:gridCol w:w="3612"/>
        <w:gridCol w:w="1537"/>
        <w:gridCol w:w="1397"/>
        <w:gridCol w:w="2058"/>
      </w:tblGrid>
      <w:tr>
        <w:trPr>
          <w:trHeight w:val="334" w:hRule="exact"/>
        </w:trPr>
        <w:tc>
          <w:tcPr>
            <w:tcW w:w="3612" w:type="dxa"/>
            <w:tcBorders>
              <w:top w:val="single" w:sz="5" w:space="0" w:color="000000"/>
              <w:left w:val="single" w:sz="5" w:space="0" w:color="000000"/>
              <w:bottom w:val="single" w:sz="5" w:space="0" w:color="000000"/>
              <w:right w:val="single" w:sz="5" w:space="0" w:color="000000"/>
            </w:tcBorders>
            <w:shd w:val="clear" w:color="auto" w:fill="E0E0E0"/>
          </w:tcPr>
          <w:p>
            <w:pPr>
              <w:pStyle w:val="TableParagraph"/>
              <w:tabs>
                <w:tab w:pos="736" w:val="left" w:leader="none"/>
              </w:tabs>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537" w:type="dxa"/>
            <w:tcBorders>
              <w:top w:val="single" w:sz="5" w:space="0" w:color="000000"/>
              <w:left w:val="single" w:sz="5" w:space="0" w:color="000000"/>
              <w:bottom w:val="single" w:sz="5" w:space="0" w:color="000000"/>
              <w:right w:val="single" w:sz="5" w:space="0" w:color="000000"/>
            </w:tcBorders>
            <w:shd w:val="clear" w:color="auto" w:fill="E0E0E0"/>
          </w:tcPr>
          <w:p>
            <w:pPr>
              <w:pStyle w:val="TableParagraph"/>
              <w:spacing w:line="265" w:lineRule="exact"/>
              <w:ind w:left="29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2"/>
                <w:sz w:val="21"/>
                <w:szCs w:val="21"/>
              </w:rPr>
              <w:t> </w:t>
            </w:r>
            <w:r>
              <w:rPr>
                <w:rFonts w:ascii="宋体" w:hAnsi="宋体" w:cs="宋体" w:eastAsia="宋体" w:hint="default"/>
                <w:sz w:val="21"/>
                <w:szCs w:val="21"/>
              </w:rPr>
              <w:t>年度</w:t>
            </w:r>
          </w:p>
        </w:tc>
        <w:tc>
          <w:tcPr>
            <w:tcW w:w="1397" w:type="dxa"/>
            <w:tcBorders>
              <w:top w:val="single" w:sz="5" w:space="0" w:color="000000"/>
              <w:left w:val="single" w:sz="5" w:space="0" w:color="000000"/>
              <w:bottom w:val="single" w:sz="5" w:space="0" w:color="000000"/>
              <w:right w:val="single" w:sz="5" w:space="0" w:color="000000"/>
            </w:tcBorders>
            <w:shd w:val="clear" w:color="auto" w:fill="E0E0E0"/>
          </w:tcPr>
          <w:p>
            <w:pPr>
              <w:pStyle w:val="TableParagraph"/>
              <w:spacing w:line="265" w:lineRule="exact"/>
              <w:ind w:left="272" w:right="0"/>
              <w:jc w:val="left"/>
              <w:rPr>
                <w:rFonts w:ascii="宋体" w:hAnsi="宋体" w:cs="宋体" w:eastAsia="宋体" w:hint="default"/>
                <w:sz w:val="21"/>
                <w:szCs w:val="21"/>
              </w:rPr>
            </w:pPr>
            <w:r>
              <w:rPr>
                <w:rFonts w:ascii="宋体" w:hAnsi="宋体" w:cs="宋体" w:eastAsia="宋体" w:hint="default"/>
                <w:sz w:val="21"/>
                <w:szCs w:val="21"/>
              </w:rPr>
              <w:t>2007年度</w:t>
            </w:r>
          </w:p>
        </w:tc>
        <w:tc>
          <w:tcPr>
            <w:tcW w:w="2058" w:type="dxa"/>
            <w:tcBorders>
              <w:top w:val="single" w:sz="5" w:space="0" w:color="000000"/>
              <w:left w:val="single" w:sz="5" w:space="0" w:color="000000"/>
              <w:bottom w:val="single" w:sz="5" w:space="0" w:color="000000"/>
              <w:right w:val="single" w:sz="5" w:space="0" w:color="000000"/>
            </w:tcBorders>
            <w:shd w:val="clear" w:color="auto" w:fill="E0E0E0"/>
          </w:tcPr>
          <w:p>
            <w:pPr>
              <w:pStyle w:val="TableParagraph"/>
              <w:spacing w:line="265" w:lineRule="exact"/>
              <w:ind w:left="182" w:right="0"/>
              <w:jc w:val="left"/>
              <w:rPr>
                <w:rFonts w:ascii="宋体" w:hAnsi="宋体" w:cs="宋体" w:eastAsia="宋体" w:hint="default"/>
                <w:sz w:val="21"/>
                <w:szCs w:val="21"/>
              </w:rPr>
            </w:pPr>
            <w:r>
              <w:rPr>
                <w:rFonts w:ascii="宋体" w:hAnsi="宋体" w:cs="宋体" w:eastAsia="宋体" w:hint="default"/>
                <w:sz w:val="21"/>
                <w:szCs w:val="21"/>
              </w:rPr>
              <w:t>同比增减情况 (%)</w:t>
            </w:r>
          </w:p>
        </w:tc>
      </w:tr>
      <w:tr>
        <w:trPr>
          <w:trHeight w:val="340" w:hRule="exact"/>
        </w:trPr>
        <w:tc>
          <w:tcPr>
            <w:tcW w:w="3612" w:type="dxa"/>
            <w:tcBorders>
              <w:top w:val="single" w:sz="5" w:space="0" w:color="000000"/>
              <w:left w:val="single" w:sz="5" w:space="0" w:color="000000"/>
              <w:bottom w:val="single" w:sz="5" w:space="0" w:color="000000"/>
              <w:right w:val="single" w:sz="5" w:space="0" w:color="000000"/>
            </w:tcBorders>
            <w:shd w:val="clear" w:color="auto" w:fill="E0E0E0"/>
          </w:tcPr>
          <w:p>
            <w:pPr>
              <w:pStyle w:val="TableParagraph"/>
              <w:spacing w:line="270" w:lineRule="exact"/>
              <w:ind w:left="10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53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98"/>
              <w:jc w:val="right"/>
              <w:rPr>
                <w:rFonts w:ascii="宋体" w:hAnsi="宋体" w:cs="宋体" w:eastAsia="宋体" w:hint="default"/>
                <w:sz w:val="21"/>
                <w:szCs w:val="21"/>
              </w:rPr>
            </w:pPr>
            <w:r>
              <w:rPr>
                <w:rFonts w:ascii="宋体"/>
                <w:spacing w:val="-1"/>
                <w:sz w:val="21"/>
              </w:rPr>
              <w:t>27,883</w:t>
            </w:r>
          </w:p>
        </w:tc>
        <w:tc>
          <w:tcPr>
            <w:tcW w:w="139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99"/>
              <w:jc w:val="right"/>
              <w:rPr>
                <w:rFonts w:ascii="宋体" w:hAnsi="宋体" w:cs="宋体" w:eastAsia="宋体" w:hint="default"/>
                <w:sz w:val="21"/>
                <w:szCs w:val="21"/>
              </w:rPr>
            </w:pPr>
            <w:r>
              <w:rPr>
                <w:rFonts w:ascii="宋体"/>
                <w:spacing w:val="-1"/>
                <w:sz w:val="21"/>
              </w:rPr>
              <w:t>70,596</w:t>
            </w:r>
          </w:p>
        </w:tc>
        <w:tc>
          <w:tcPr>
            <w:tcW w:w="205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99"/>
              <w:jc w:val="right"/>
              <w:rPr>
                <w:rFonts w:ascii="宋体" w:hAnsi="宋体" w:cs="宋体" w:eastAsia="宋体" w:hint="default"/>
                <w:sz w:val="21"/>
                <w:szCs w:val="21"/>
              </w:rPr>
            </w:pPr>
            <w:r>
              <w:rPr>
                <w:rFonts w:ascii="宋体"/>
                <w:spacing w:val="-1"/>
                <w:sz w:val="21"/>
              </w:rPr>
              <w:t>-60.50</w:t>
            </w:r>
          </w:p>
        </w:tc>
      </w:tr>
      <w:tr>
        <w:trPr>
          <w:trHeight w:val="335" w:hRule="exact"/>
        </w:trPr>
        <w:tc>
          <w:tcPr>
            <w:tcW w:w="3612" w:type="dxa"/>
            <w:tcBorders>
              <w:top w:val="single" w:sz="5" w:space="0" w:color="000000"/>
              <w:left w:val="single" w:sz="5" w:space="0" w:color="000000"/>
              <w:bottom w:val="single" w:sz="5" w:space="0" w:color="000000"/>
              <w:right w:val="single" w:sz="5" w:space="0" w:color="000000"/>
            </w:tcBorders>
            <w:shd w:val="clear" w:color="auto" w:fill="E0E0E0"/>
          </w:tcPr>
          <w:p>
            <w:pPr>
              <w:pStyle w:val="TableParagraph"/>
              <w:spacing w:line="265" w:lineRule="exact"/>
              <w:ind w:left="101"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537" w:type="dxa"/>
            <w:tcBorders>
              <w:top w:val="single" w:sz="5" w:space="0" w:color="000000"/>
              <w:left w:val="single" w:sz="5" w:space="0" w:color="000000"/>
              <w:bottom w:val="single" w:sz="5" w:space="0" w:color="000000"/>
              <w:right w:val="single" w:sz="5" w:space="0" w:color="000000"/>
            </w:tcBorders>
          </w:tcPr>
          <w:p>
            <w:pPr>
              <w:pStyle w:val="TableParagraph"/>
              <w:spacing w:line="271" w:lineRule="exact"/>
              <w:ind w:right="99"/>
              <w:jc w:val="right"/>
              <w:rPr>
                <w:rFonts w:ascii="宋体" w:hAnsi="宋体" w:cs="宋体" w:eastAsia="宋体" w:hint="default"/>
                <w:sz w:val="21"/>
                <w:szCs w:val="21"/>
              </w:rPr>
            </w:pPr>
            <w:r>
              <w:rPr>
                <w:rFonts w:ascii="宋体"/>
                <w:spacing w:val="-1"/>
                <w:sz w:val="21"/>
              </w:rPr>
              <w:t>-57,517</w:t>
            </w:r>
          </w:p>
        </w:tc>
        <w:tc>
          <w:tcPr>
            <w:tcW w:w="1397" w:type="dxa"/>
            <w:tcBorders>
              <w:top w:val="single" w:sz="5" w:space="0" w:color="000000"/>
              <w:left w:val="single" w:sz="5" w:space="0" w:color="000000"/>
              <w:bottom w:val="single" w:sz="5" w:space="0" w:color="000000"/>
              <w:right w:val="single" w:sz="5" w:space="0" w:color="000000"/>
            </w:tcBorders>
          </w:tcPr>
          <w:p>
            <w:pPr>
              <w:pStyle w:val="TableParagraph"/>
              <w:spacing w:line="271" w:lineRule="exact"/>
              <w:ind w:right="100"/>
              <w:jc w:val="right"/>
              <w:rPr>
                <w:rFonts w:ascii="宋体" w:hAnsi="宋体" w:cs="宋体" w:eastAsia="宋体" w:hint="default"/>
                <w:sz w:val="21"/>
                <w:szCs w:val="21"/>
              </w:rPr>
            </w:pPr>
            <w:r>
              <w:rPr>
                <w:rFonts w:ascii="宋体"/>
                <w:spacing w:val="-1"/>
                <w:sz w:val="21"/>
              </w:rPr>
              <w:t>-31,424</w:t>
            </w:r>
          </w:p>
        </w:tc>
        <w:tc>
          <w:tcPr>
            <w:tcW w:w="2058" w:type="dxa"/>
            <w:tcBorders>
              <w:top w:val="single" w:sz="5" w:space="0" w:color="000000"/>
              <w:left w:val="single" w:sz="5" w:space="0" w:color="000000"/>
              <w:bottom w:val="single" w:sz="5" w:space="0" w:color="000000"/>
              <w:right w:val="single" w:sz="5" w:space="0" w:color="000000"/>
            </w:tcBorders>
          </w:tcPr>
          <w:p>
            <w:pPr>
              <w:pStyle w:val="TableParagraph"/>
              <w:spacing w:line="271" w:lineRule="exact"/>
              <w:ind w:right="100"/>
              <w:jc w:val="right"/>
              <w:rPr>
                <w:rFonts w:ascii="宋体" w:hAnsi="宋体" w:cs="宋体" w:eastAsia="宋体" w:hint="default"/>
                <w:sz w:val="21"/>
                <w:szCs w:val="21"/>
              </w:rPr>
            </w:pPr>
            <w:r>
              <w:rPr>
                <w:rFonts w:ascii="宋体"/>
                <w:sz w:val="21"/>
              </w:rPr>
              <w:t>-</w:t>
            </w:r>
          </w:p>
        </w:tc>
      </w:tr>
      <w:tr>
        <w:trPr>
          <w:trHeight w:val="337" w:hRule="exact"/>
        </w:trPr>
        <w:tc>
          <w:tcPr>
            <w:tcW w:w="3612" w:type="dxa"/>
            <w:tcBorders>
              <w:top w:val="single" w:sz="5" w:space="0" w:color="000000"/>
              <w:left w:val="single" w:sz="5" w:space="0" w:color="000000"/>
              <w:bottom w:val="single" w:sz="5" w:space="0" w:color="000000"/>
              <w:right w:val="single" w:sz="5" w:space="0" w:color="000000"/>
            </w:tcBorders>
            <w:shd w:val="clear" w:color="auto" w:fill="E0E0E0"/>
          </w:tcPr>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537" w:type="dxa"/>
            <w:tcBorders>
              <w:top w:val="single" w:sz="5" w:space="0" w:color="000000"/>
              <w:left w:val="single" w:sz="5" w:space="0" w:color="000000"/>
              <w:bottom w:val="single" w:sz="5" w:space="0" w:color="000000"/>
              <w:right w:val="single" w:sz="5" w:space="0" w:color="000000"/>
            </w:tcBorders>
          </w:tcPr>
          <w:p>
            <w:pPr>
              <w:pStyle w:val="TableParagraph"/>
              <w:spacing w:line="273" w:lineRule="exact"/>
              <w:ind w:right="98"/>
              <w:jc w:val="right"/>
              <w:rPr>
                <w:rFonts w:ascii="宋体" w:hAnsi="宋体" w:cs="宋体" w:eastAsia="宋体" w:hint="default"/>
                <w:sz w:val="21"/>
                <w:szCs w:val="21"/>
              </w:rPr>
            </w:pPr>
            <w:r>
              <w:rPr>
                <w:rFonts w:ascii="宋体"/>
                <w:spacing w:val="-1"/>
                <w:sz w:val="21"/>
              </w:rPr>
              <w:t>74,675</w:t>
            </w:r>
          </w:p>
        </w:tc>
        <w:tc>
          <w:tcPr>
            <w:tcW w:w="1397" w:type="dxa"/>
            <w:tcBorders>
              <w:top w:val="single" w:sz="5" w:space="0" w:color="000000"/>
              <w:left w:val="single" w:sz="5" w:space="0" w:color="000000"/>
              <w:bottom w:val="single" w:sz="5" w:space="0" w:color="000000"/>
              <w:right w:val="single" w:sz="5" w:space="0" w:color="000000"/>
            </w:tcBorders>
          </w:tcPr>
          <w:p>
            <w:pPr>
              <w:pStyle w:val="TableParagraph"/>
              <w:spacing w:line="273" w:lineRule="exact"/>
              <w:ind w:right="99"/>
              <w:jc w:val="right"/>
              <w:rPr>
                <w:rFonts w:ascii="宋体" w:hAnsi="宋体" w:cs="宋体" w:eastAsia="宋体" w:hint="default"/>
                <w:sz w:val="21"/>
                <w:szCs w:val="21"/>
              </w:rPr>
            </w:pPr>
            <w:r>
              <w:rPr>
                <w:rFonts w:ascii="宋体"/>
                <w:spacing w:val="-1"/>
                <w:sz w:val="21"/>
              </w:rPr>
              <w:t>23,546</w:t>
            </w:r>
          </w:p>
        </w:tc>
        <w:tc>
          <w:tcPr>
            <w:tcW w:w="2058" w:type="dxa"/>
            <w:tcBorders>
              <w:top w:val="single" w:sz="5" w:space="0" w:color="000000"/>
              <w:left w:val="single" w:sz="5" w:space="0" w:color="000000"/>
              <w:bottom w:val="single" w:sz="5" w:space="0" w:color="000000"/>
              <w:right w:val="single" w:sz="5" w:space="0" w:color="000000"/>
            </w:tcBorders>
          </w:tcPr>
          <w:p>
            <w:pPr>
              <w:pStyle w:val="TableParagraph"/>
              <w:spacing w:line="273" w:lineRule="exact"/>
              <w:ind w:right="99"/>
              <w:jc w:val="right"/>
              <w:rPr>
                <w:rFonts w:ascii="宋体" w:hAnsi="宋体" w:cs="宋体" w:eastAsia="宋体" w:hint="default"/>
                <w:sz w:val="21"/>
                <w:szCs w:val="21"/>
              </w:rPr>
            </w:pPr>
            <w:r>
              <w:rPr>
                <w:rFonts w:ascii="宋体"/>
                <w:spacing w:val="-1"/>
                <w:sz w:val="21"/>
              </w:rPr>
              <w:t>217.15</w:t>
            </w:r>
          </w:p>
        </w:tc>
      </w:tr>
    </w:tbl>
    <w:p>
      <w:pPr>
        <w:spacing w:line="240" w:lineRule="exact" w:before="0"/>
        <w:ind w:left="228" w:right="211" w:firstLine="420"/>
        <w:jc w:val="left"/>
        <w:rPr>
          <w:rFonts w:ascii="宋体" w:hAnsi="宋体" w:cs="宋体" w:eastAsia="宋体" w:hint="default"/>
          <w:sz w:val="21"/>
          <w:szCs w:val="21"/>
        </w:rPr>
      </w:pPr>
      <w:r>
        <w:rPr>
          <w:rFonts w:ascii="宋体" w:hAnsi="宋体" w:cs="宋体" w:eastAsia="宋体" w:hint="default"/>
          <w:spacing w:val="-3"/>
          <w:sz w:val="21"/>
          <w:szCs w:val="21"/>
        </w:rPr>
        <w:t>备注：经营活动产生的现金流量净额下降</w:t>
      </w:r>
      <w:r>
        <w:rPr>
          <w:rFonts w:ascii="宋体" w:hAnsi="宋体" w:cs="宋体" w:eastAsia="宋体" w:hint="default"/>
          <w:spacing w:val="-22"/>
          <w:sz w:val="21"/>
          <w:szCs w:val="21"/>
        </w:rPr>
        <w:t> </w:t>
      </w:r>
      <w:r>
        <w:rPr>
          <w:rFonts w:ascii="宋体" w:hAnsi="宋体" w:cs="宋体" w:eastAsia="宋体" w:hint="default"/>
          <w:spacing w:val="-3"/>
          <w:sz w:val="21"/>
          <w:szCs w:val="21"/>
        </w:rPr>
        <w:t>60.50％，主要系报告期内公司收取客户保证金下降以</w:t>
      </w:r>
      <w:r>
        <w:rPr>
          <w:rFonts w:ascii="宋体" w:hAnsi="宋体" w:cs="宋体" w:eastAsia="宋体" w:hint="default"/>
          <w:sz w:val="21"/>
          <w:szCs w:val="21"/>
        </w:rPr>
      </w:r>
    </w:p>
    <w:p>
      <w:pPr>
        <w:spacing w:line="297" w:lineRule="auto" w:before="66"/>
        <w:ind w:left="228" w:right="210" w:firstLine="0"/>
        <w:jc w:val="left"/>
        <w:rPr>
          <w:rFonts w:ascii="宋体" w:hAnsi="宋体" w:cs="宋体" w:eastAsia="宋体" w:hint="default"/>
          <w:sz w:val="21"/>
          <w:szCs w:val="21"/>
        </w:rPr>
      </w:pPr>
      <w:r>
        <w:rPr>
          <w:rFonts w:ascii="宋体" w:hAnsi="宋体" w:cs="宋体" w:eastAsia="宋体" w:hint="default"/>
          <w:sz w:val="21"/>
          <w:szCs w:val="21"/>
        </w:rPr>
        <w:t>及汇算清缴上年度企业所得税所致；筹资活动产生的现金流量净额增长</w:t>
      </w:r>
      <w:r>
        <w:rPr>
          <w:rFonts w:ascii="宋体" w:hAnsi="宋体" w:cs="宋体" w:eastAsia="宋体" w:hint="default"/>
          <w:spacing w:val="-9"/>
          <w:sz w:val="21"/>
          <w:szCs w:val="21"/>
        </w:rPr>
        <w:t> </w:t>
      </w:r>
      <w:r>
        <w:rPr>
          <w:rFonts w:ascii="宋体" w:hAnsi="宋体" w:cs="宋体" w:eastAsia="宋体" w:hint="default"/>
          <w:sz w:val="21"/>
          <w:szCs w:val="21"/>
        </w:rPr>
        <w:t>217.15％，主要系报告期内</w:t>
      </w:r>
      <w:r>
        <w:rPr>
          <w:rFonts w:ascii="宋体" w:hAnsi="宋体" w:cs="宋体" w:eastAsia="宋体" w:hint="default"/>
          <w:sz w:val="21"/>
          <w:szCs w:val="21"/>
        </w:rPr>
        <w:t> 非公开发行股票募集资金所致。</w:t>
      </w:r>
    </w:p>
    <w:p>
      <w:pPr>
        <w:pStyle w:val="BodyText"/>
        <w:spacing w:line="240" w:lineRule="auto" w:before="89"/>
        <w:ind w:left="708" w:right="3312"/>
        <w:jc w:val="left"/>
      </w:pPr>
      <w:r>
        <w:rPr/>
        <w:t>5、主要控股公司和参股公司经营情况及业绩概述</w:t>
      </w:r>
    </w:p>
    <w:p>
      <w:pPr>
        <w:pStyle w:val="BodyText"/>
        <w:spacing w:line="415" w:lineRule="auto" w:before="154"/>
        <w:ind w:left="798" w:right="211" w:hanging="90"/>
        <w:jc w:val="left"/>
      </w:pPr>
      <w:r>
        <w:rPr/>
        <w:t>（1）农产品批发市场业务 </w:t>
      </w:r>
      <w:r>
        <w:rPr>
          <w:spacing w:val="-3"/>
        </w:rPr>
        <w:t>公司下属批发市场以市场交易服务、商铺租售为主营业务，通过搭建农产品交易平</w:t>
      </w:r>
    </w:p>
    <w:p>
      <w:pPr>
        <w:pStyle w:val="BodyText"/>
        <w:spacing w:line="292" w:lineRule="exact" w:before="0"/>
        <w:ind w:left="228" w:right="92"/>
        <w:jc w:val="left"/>
      </w:pPr>
      <w:r>
        <w:rPr/>
        <w:t>台，为客商提供交易服务而实现收益。截至</w:t>
      </w:r>
      <w:r>
        <w:rPr>
          <w:spacing w:val="-38"/>
        </w:rPr>
        <w:t> </w:t>
      </w:r>
      <w:r>
        <w:rPr/>
        <w:t>2008</w:t>
      </w:r>
      <w:r>
        <w:rPr>
          <w:spacing w:val="-38"/>
        </w:rPr>
        <w:t> </w:t>
      </w:r>
      <w:r>
        <w:rPr/>
        <w:t>年末，公司投资经营的批发市场达</w:t>
      </w:r>
      <w:r>
        <w:rPr>
          <w:spacing w:val="-38"/>
        </w:rPr>
        <w:t> </w:t>
      </w:r>
      <w:r>
        <w:rPr/>
        <w:t>19</w:t>
      </w:r>
    </w:p>
    <w:p>
      <w:pPr>
        <w:pStyle w:val="BodyText"/>
        <w:spacing w:line="240" w:lineRule="auto" w:before="152"/>
        <w:ind w:left="228" w:right="92"/>
        <w:jc w:val="left"/>
      </w:pPr>
      <w:r>
        <w:rPr/>
        <w:t>家，其中合并报表</w:t>
      </w:r>
      <w:r>
        <w:rPr>
          <w:spacing w:val="-47"/>
        </w:rPr>
        <w:t> </w:t>
      </w:r>
      <w:r>
        <w:rPr/>
        <w:t>17</w:t>
      </w:r>
      <w:r>
        <w:rPr>
          <w:spacing w:val="-46"/>
        </w:rPr>
        <w:t> </w:t>
      </w:r>
      <w:r>
        <w:rPr/>
        <w:t>家，参股市场</w:t>
      </w:r>
      <w:r>
        <w:rPr>
          <w:spacing w:val="-47"/>
        </w:rPr>
        <w:t> </w:t>
      </w:r>
      <w:r>
        <w:rPr/>
        <w:t>2</w:t>
      </w:r>
      <w:r>
        <w:rPr>
          <w:spacing w:val="-47"/>
        </w:rPr>
        <w:t> </w:t>
      </w:r>
      <w:r>
        <w:rPr/>
        <w:t>家，合并批发市场实现营业收入</w:t>
      </w:r>
      <w:r>
        <w:rPr>
          <w:spacing w:val="-47"/>
        </w:rPr>
        <w:t> </w:t>
      </w:r>
      <w:r>
        <w:rPr/>
        <w:t>6.7 亿元，公司</w:t>
      </w:r>
    </w:p>
    <w:p>
      <w:pPr>
        <w:pStyle w:val="BodyText"/>
        <w:spacing w:line="240" w:lineRule="auto" w:before="152"/>
        <w:ind w:left="228" w:right="211"/>
        <w:jc w:val="left"/>
      </w:pPr>
      <w:r>
        <w:rPr/>
        <w:t>2008</w:t>
      </w:r>
      <w:r>
        <w:rPr>
          <w:spacing w:val="-60"/>
        </w:rPr>
        <w:t> </w:t>
      </w:r>
      <w:r>
        <w:rPr/>
        <w:t>年主营业务收入同比增长</w:t>
      </w:r>
      <w:r>
        <w:rPr>
          <w:spacing w:val="-60"/>
        </w:rPr>
        <w:t> </w:t>
      </w:r>
      <w:r>
        <w:rPr/>
        <w:t>28.85％（剔除</w:t>
      </w:r>
      <w:r>
        <w:rPr>
          <w:spacing w:val="-60"/>
        </w:rPr>
        <w:t> </w:t>
      </w:r>
      <w:r>
        <w:rPr/>
        <w:t>2007</w:t>
      </w:r>
      <w:r>
        <w:rPr>
          <w:spacing w:val="-60"/>
        </w:rPr>
        <w:t> </w:t>
      </w:r>
      <w:r>
        <w:rPr/>
        <w:t>年南昌市场商铺销售影响）。</w:t>
      </w:r>
    </w:p>
    <w:p>
      <w:pPr>
        <w:spacing w:line="240" w:lineRule="auto" w:before="11"/>
        <w:rPr>
          <w:rFonts w:ascii="宋体" w:hAnsi="宋体" w:cs="宋体" w:eastAsia="宋体" w:hint="default"/>
          <w:sz w:val="17"/>
          <w:szCs w:val="17"/>
        </w:rPr>
      </w:pPr>
    </w:p>
    <w:p>
      <w:pPr>
        <w:pStyle w:val="BodyText"/>
        <w:spacing w:line="240" w:lineRule="auto" w:before="0"/>
        <w:ind w:left="708" w:right="92"/>
        <w:jc w:val="left"/>
      </w:pPr>
      <w:r>
        <w:rPr>
          <w:spacing w:val="-3"/>
        </w:rPr>
        <w:t>报告期内，公司投资经营的批发市场共实现净利润总额</w:t>
      </w:r>
      <w:r>
        <w:rPr>
          <w:spacing w:val="-51"/>
        </w:rPr>
        <w:t> </w:t>
      </w:r>
      <w:r>
        <w:rPr/>
        <w:t>2.65</w:t>
      </w:r>
      <w:r>
        <w:rPr>
          <w:spacing w:val="-51"/>
        </w:rPr>
        <w:t> </w:t>
      </w:r>
      <w:r>
        <w:rPr>
          <w:spacing w:val="-6"/>
        </w:rPr>
        <w:t>亿元，纳入本公司权益</w:t>
      </w:r>
    </w:p>
    <w:p>
      <w:pPr>
        <w:pStyle w:val="BodyText"/>
        <w:spacing w:line="240" w:lineRule="auto" w:before="154"/>
        <w:ind w:left="228" w:right="3312"/>
        <w:jc w:val="left"/>
      </w:pPr>
      <w:r>
        <w:rPr/>
        <w:t>净利润</w:t>
      </w:r>
      <w:r>
        <w:rPr>
          <w:spacing w:val="-60"/>
        </w:rPr>
        <w:t> </w:t>
      </w:r>
      <w:r>
        <w:rPr/>
        <w:t>1.66</w:t>
      </w:r>
      <w:r>
        <w:rPr>
          <w:spacing w:val="-60"/>
        </w:rPr>
        <w:t> </w:t>
      </w:r>
      <w:r>
        <w:rPr/>
        <w:t>亿元。</w:t>
      </w:r>
    </w:p>
    <w:p>
      <w:pPr>
        <w:tabs>
          <w:tab w:pos="7533" w:val="left" w:leader="none"/>
        </w:tabs>
        <w:spacing w:before="154"/>
        <w:ind w:left="708" w:right="211" w:firstLine="0"/>
        <w:jc w:val="left"/>
        <w:rPr>
          <w:rFonts w:ascii="宋体" w:hAnsi="宋体" w:cs="宋体" w:eastAsia="宋体" w:hint="default"/>
          <w:sz w:val="21"/>
          <w:szCs w:val="21"/>
        </w:rPr>
      </w:pPr>
      <w:r>
        <w:rPr>
          <w:rFonts w:ascii="宋体" w:hAnsi="宋体" w:cs="宋体" w:eastAsia="宋体" w:hint="default"/>
          <w:sz w:val="24"/>
          <w:szCs w:val="24"/>
        </w:rPr>
        <w:t>各批发市场净利润情况如下表:</w:t>
        <w:tab/>
      </w:r>
      <w:r>
        <w:rPr>
          <w:rFonts w:ascii="宋体" w:hAnsi="宋体" w:cs="宋体" w:eastAsia="宋体" w:hint="default"/>
          <w:sz w:val="21"/>
          <w:szCs w:val="21"/>
        </w:rPr>
        <w:t>单位：万元</w:t>
      </w:r>
    </w:p>
    <w:p>
      <w:pPr>
        <w:spacing w:line="240" w:lineRule="auto" w:before="9"/>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596"/>
        <w:gridCol w:w="3752"/>
        <w:gridCol w:w="1022"/>
        <w:gridCol w:w="1010"/>
        <w:gridCol w:w="1031"/>
        <w:gridCol w:w="964"/>
        <w:gridCol w:w="968"/>
      </w:tblGrid>
      <w:tr>
        <w:trPr>
          <w:trHeight w:val="945" w:hRule="exact"/>
        </w:trPr>
        <w:tc>
          <w:tcPr>
            <w:tcW w:w="59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85" w:lineRule="auto" w:before="150"/>
              <w:ind w:left="191" w:right="191" w:firstLine="1"/>
              <w:jc w:val="left"/>
              <w:rPr>
                <w:rFonts w:ascii="宋体" w:hAnsi="宋体" w:cs="宋体" w:eastAsia="宋体" w:hint="default"/>
                <w:sz w:val="20"/>
                <w:szCs w:val="20"/>
              </w:rPr>
            </w:pPr>
            <w:r>
              <w:rPr>
                <w:rFonts w:ascii="宋体" w:hAnsi="宋体" w:cs="宋体" w:eastAsia="宋体" w:hint="default"/>
                <w:b/>
                <w:bCs/>
                <w:sz w:val="20"/>
                <w:szCs w:val="20"/>
              </w:rPr>
              <w:t>序</w:t>
            </w:r>
            <w:r>
              <w:rPr>
                <w:rFonts w:ascii="宋体" w:hAnsi="宋体" w:cs="宋体" w:eastAsia="宋体" w:hint="default"/>
                <w:b/>
                <w:bCs/>
                <w:w w:val="99"/>
                <w:sz w:val="20"/>
                <w:szCs w:val="20"/>
              </w:rPr>
              <w:t> </w:t>
            </w:r>
            <w:r>
              <w:rPr>
                <w:rFonts w:ascii="宋体" w:hAnsi="宋体" w:cs="宋体" w:eastAsia="宋体" w:hint="default"/>
                <w:b/>
                <w:bCs/>
                <w:sz w:val="20"/>
                <w:szCs w:val="20"/>
              </w:rPr>
              <w:t>号</w:t>
            </w:r>
            <w:r>
              <w:rPr>
                <w:rFonts w:ascii="宋体" w:hAnsi="宋体" w:cs="宋体" w:eastAsia="宋体" w:hint="default"/>
                <w:sz w:val="20"/>
                <w:szCs w:val="20"/>
              </w:rPr>
            </w:r>
          </w:p>
        </w:tc>
        <w:tc>
          <w:tcPr>
            <w:tcW w:w="375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20"/>
                <w:szCs w:val="20"/>
              </w:rPr>
            </w:pPr>
            <w:r>
              <w:rPr>
                <w:rFonts w:ascii="宋体" w:hAnsi="宋体" w:cs="宋体" w:eastAsia="宋体" w:hint="default"/>
                <w:b/>
                <w:bCs/>
                <w:sz w:val="20"/>
                <w:szCs w:val="20"/>
              </w:rPr>
              <w:t>市场名称</w:t>
            </w:r>
            <w:r>
              <w:rPr>
                <w:rFonts w:ascii="宋体" w:hAnsi="宋体" w:cs="宋体" w:eastAsia="宋体" w:hint="default"/>
                <w:sz w:val="20"/>
                <w:szCs w:val="20"/>
              </w:rPr>
            </w:r>
          </w:p>
        </w:tc>
        <w:tc>
          <w:tcPr>
            <w:tcW w:w="102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254" w:right="0"/>
              <w:jc w:val="left"/>
              <w:rPr>
                <w:rFonts w:ascii="宋体" w:hAnsi="宋体" w:cs="宋体" w:eastAsia="宋体" w:hint="default"/>
                <w:sz w:val="20"/>
                <w:szCs w:val="20"/>
              </w:rPr>
            </w:pPr>
            <w:r>
              <w:rPr>
                <w:rFonts w:ascii="宋体" w:hAnsi="宋体" w:cs="宋体" w:eastAsia="宋体" w:hint="default"/>
                <w:b/>
                <w:bCs/>
                <w:sz w:val="20"/>
                <w:szCs w:val="20"/>
              </w:rPr>
              <w:t>权</w:t>
            </w:r>
            <w:r>
              <w:rPr>
                <w:rFonts w:ascii="宋体" w:hAnsi="宋体" w:cs="宋体" w:eastAsia="宋体" w:hint="default"/>
                <w:b/>
                <w:bCs/>
                <w:spacing w:val="-1"/>
                <w:sz w:val="20"/>
                <w:szCs w:val="20"/>
              </w:rPr>
              <w:t> </w:t>
            </w:r>
            <w:r>
              <w:rPr>
                <w:rFonts w:ascii="宋体" w:hAnsi="宋体" w:cs="宋体" w:eastAsia="宋体" w:hint="default"/>
                <w:b/>
                <w:bCs/>
                <w:sz w:val="20"/>
                <w:szCs w:val="20"/>
              </w:rPr>
              <w:t>益</w:t>
            </w:r>
            <w:r>
              <w:rPr>
                <w:rFonts w:ascii="宋体" w:hAnsi="宋体" w:cs="宋体" w:eastAsia="宋体" w:hint="default"/>
                <w:sz w:val="20"/>
                <w:szCs w:val="20"/>
              </w:rPr>
            </w:r>
          </w:p>
        </w:tc>
        <w:tc>
          <w:tcPr>
            <w:tcW w:w="101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72"/>
              <w:jc w:val="right"/>
              <w:rPr>
                <w:rFonts w:ascii="宋体" w:hAnsi="宋体" w:cs="宋体" w:eastAsia="宋体" w:hint="default"/>
                <w:sz w:val="20"/>
                <w:szCs w:val="20"/>
              </w:rPr>
            </w:pPr>
            <w:r>
              <w:rPr>
                <w:rFonts w:ascii="Times New Roman" w:hAnsi="Times New Roman" w:cs="Times New Roman" w:eastAsia="Times New Roman" w:hint="default"/>
                <w:b/>
                <w:bCs/>
                <w:sz w:val="20"/>
                <w:szCs w:val="20"/>
              </w:rPr>
              <w:t>2008</w:t>
            </w:r>
            <w:r>
              <w:rPr>
                <w:rFonts w:ascii="Times New Roman" w:hAnsi="Times New Roman" w:cs="Times New Roman" w:eastAsia="Times New Roman" w:hint="default"/>
                <w:b/>
                <w:bCs/>
                <w:spacing w:val="-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103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84"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2007</w:t>
            </w:r>
            <w:r>
              <w:rPr>
                <w:rFonts w:ascii="Times New Roman" w:hAnsi="Times New Roman" w:cs="Times New Roman" w:eastAsia="Times New Roman" w:hint="default"/>
                <w:b/>
                <w:bCs/>
                <w:spacing w:val="-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96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85" w:lineRule="auto" w:before="150"/>
              <w:ind w:left="326" w:right="173" w:hanging="150"/>
              <w:jc w:val="left"/>
              <w:rPr>
                <w:rFonts w:ascii="宋体" w:hAnsi="宋体" w:cs="宋体" w:eastAsia="宋体" w:hint="default"/>
                <w:sz w:val="20"/>
                <w:szCs w:val="20"/>
              </w:rPr>
            </w:pPr>
            <w:r>
              <w:rPr>
                <w:rFonts w:ascii="宋体" w:hAnsi="宋体" w:cs="宋体" w:eastAsia="宋体" w:hint="default"/>
                <w:b/>
                <w:bCs/>
                <w:sz w:val="20"/>
                <w:szCs w:val="20"/>
              </w:rPr>
              <w:t>增长率</w:t>
            </w:r>
            <w:r>
              <w:rPr>
                <w:rFonts w:ascii="宋体" w:hAnsi="宋体" w:cs="宋体" w:eastAsia="宋体" w:hint="default"/>
                <w:b/>
                <w:bCs/>
                <w:w w:val="99"/>
                <w:sz w:val="20"/>
                <w:szCs w:val="20"/>
              </w:rPr>
              <w:t> </w:t>
            </w:r>
            <w:r>
              <w:rPr>
                <w:rFonts w:ascii="宋体" w:hAnsi="宋体" w:cs="宋体" w:eastAsia="宋体" w:hint="default"/>
                <w:b/>
                <w:bCs/>
                <w:sz w:val="20"/>
                <w:szCs w:val="20"/>
              </w:rPr>
              <w:t>(%)</w:t>
            </w:r>
            <w:r>
              <w:rPr>
                <w:rFonts w:ascii="宋体" w:hAnsi="宋体" w:cs="宋体" w:eastAsia="宋体" w:hint="default"/>
                <w:sz w:val="20"/>
                <w:szCs w:val="20"/>
              </w:rPr>
            </w:r>
          </w:p>
        </w:tc>
        <w:tc>
          <w:tcPr>
            <w:tcW w:w="96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56" w:lineRule="exact"/>
              <w:ind w:left="153" w:right="0"/>
              <w:jc w:val="left"/>
              <w:rPr>
                <w:rFonts w:ascii="宋体" w:hAnsi="宋体" w:cs="宋体" w:eastAsia="宋体" w:hint="default"/>
                <w:sz w:val="20"/>
                <w:szCs w:val="20"/>
              </w:rPr>
            </w:pPr>
            <w:r>
              <w:rPr>
                <w:rFonts w:ascii="宋体" w:hAnsi="宋体" w:cs="宋体" w:eastAsia="宋体" w:hint="default"/>
                <w:b/>
                <w:bCs/>
                <w:sz w:val="20"/>
                <w:szCs w:val="20"/>
              </w:rPr>
              <w:t>2008</w:t>
            </w:r>
            <w:r>
              <w:rPr>
                <w:rFonts w:ascii="宋体" w:hAnsi="宋体" w:cs="宋体" w:eastAsia="宋体" w:hint="default"/>
                <w:b/>
                <w:bCs/>
                <w:spacing w:val="-5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p>
            <w:pPr>
              <w:pStyle w:val="TableParagraph"/>
              <w:spacing w:line="285" w:lineRule="auto" w:before="50"/>
              <w:ind w:left="278" w:right="175" w:hanging="100"/>
              <w:jc w:val="left"/>
              <w:rPr>
                <w:rFonts w:ascii="宋体" w:hAnsi="宋体" w:cs="宋体" w:eastAsia="宋体" w:hint="default"/>
                <w:sz w:val="20"/>
                <w:szCs w:val="20"/>
              </w:rPr>
            </w:pPr>
            <w:r>
              <w:rPr>
                <w:rFonts w:ascii="宋体" w:hAnsi="宋体" w:cs="宋体" w:eastAsia="宋体" w:hint="default"/>
                <w:b/>
                <w:bCs/>
                <w:sz w:val="20"/>
                <w:szCs w:val="20"/>
              </w:rPr>
              <w:t>净利润</w:t>
            </w:r>
            <w:r>
              <w:rPr>
                <w:rFonts w:ascii="宋体" w:hAnsi="宋体" w:cs="宋体" w:eastAsia="宋体" w:hint="default"/>
                <w:b/>
                <w:bCs/>
                <w:w w:val="99"/>
                <w:sz w:val="20"/>
                <w:szCs w:val="20"/>
              </w:rPr>
              <w:t> </w:t>
            </w:r>
            <w:r>
              <w:rPr>
                <w:rFonts w:ascii="宋体" w:hAnsi="宋体" w:cs="宋体" w:eastAsia="宋体" w:hint="default"/>
                <w:b/>
                <w:bCs/>
                <w:sz w:val="20"/>
                <w:szCs w:val="20"/>
              </w:rPr>
              <w:t>贡献</w:t>
            </w:r>
            <w:r>
              <w:rPr>
                <w:rFonts w:ascii="宋体" w:hAnsi="宋体" w:cs="宋体" w:eastAsia="宋体" w:hint="default"/>
                <w:sz w:val="20"/>
                <w:szCs w:val="20"/>
              </w:rPr>
            </w:r>
          </w:p>
        </w:tc>
      </w:tr>
      <w:tr>
        <w:trPr>
          <w:trHeight w:val="370" w:hRule="exact"/>
        </w:trPr>
        <w:tc>
          <w:tcPr>
            <w:tcW w:w="59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99" w:lineRule="exact"/>
              <w:ind w:right="1"/>
              <w:jc w:val="center"/>
              <w:rPr>
                <w:rFonts w:ascii="宋体" w:hAnsi="宋体" w:cs="宋体" w:eastAsia="宋体" w:hint="default"/>
                <w:sz w:val="24"/>
                <w:szCs w:val="24"/>
              </w:rPr>
            </w:pPr>
            <w:r>
              <w:rPr>
                <w:rFonts w:ascii="宋体"/>
                <w:sz w:val="24"/>
              </w:rPr>
              <w:t>1</w:t>
            </w:r>
          </w:p>
        </w:tc>
        <w:tc>
          <w:tcPr>
            <w:tcW w:w="375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9"/>
              <w:ind w:left="104" w:right="0"/>
              <w:jc w:val="left"/>
              <w:rPr>
                <w:rFonts w:ascii="宋体" w:hAnsi="宋体" w:cs="宋体" w:eastAsia="宋体" w:hint="default"/>
                <w:sz w:val="20"/>
                <w:szCs w:val="20"/>
              </w:rPr>
            </w:pPr>
            <w:r>
              <w:rPr>
                <w:rFonts w:ascii="宋体" w:hAnsi="宋体" w:cs="宋体" w:eastAsia="宋体" w:hint="default"/>
                <w:sz w:val="20"/>
                <w:szCs w:val="20"/>
              </w:rPr>
              <w:t>深圳布吉农产品中心批发市场</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20"/>
                <w:szCs w:val="20"/>
              </w:rPr>
            </w:pPr>
            <w:r>
              <w:rPr>
                <w:rFonts w:ascii="宋体"/>
                <w:spacing w:val="-1"/>
                <w:sz w:val="20"/>
              </w:rPr>
              <w:t>100.00%</w:t>
            </w:r>
            <w:r>
              <w:rPr>
                <w:rFonts w:ascii="宋体"/>
                <w:sz w:val="20"/>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9"/>
              <w:jc w:val="right"/>
              <w:rPr>
                <w:rFonts w:ascii="宋体" w:hAnsi="宋体" w:cs="宋体" w:eastAsia="宋体" w:hint="default"/>
                <w:sz w:val="20"/>
                <w:szCs w:val="20"/>
              </w:rPr>
            </w:pPr>
            <w:r>
              <w:rPr>
                <w:rFonts w:ascii="宋体"/>
                <w:spacing w:val="-1"/>
                <w:sz w:val="20"/>
              </w:rPr>
              <w:t>5,755</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20"/>
                <w:szCs w:val="20"/>
              </w:rPr>
            </w:pPr>
            <w:r>
              <w:rPr>
                <w:rFonts w:ascii="宋体"/>
                <w:sz w:val="20"/>
              </w:rPr>
              <w:t>6,710</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宋体" w:hAnsi="宋体" w:cs="宋体" w:eastAsia="宋体" w:hint="default"/>
                <w:sz w:val="20"/>
                <w:szCs w:val="20"/>
              </w:rPr>
            </w:pPr>
            <w:r>
              <w:rPr>
                <w:rFonts w:ascii="宋体"/>
                <w:sz w:val="20"/>
              </w:rPr>
              <w:t>-14.23</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宋体" w:hAnsi="宋体" w:cs="宋体" w:eastAsia="宋体" w:hint="default"/>
                <w:sz w:val="20"/>
                <w:szCs w:val="20"/>
              </w:rPr>
            </w:pPr>
            <w:r>
              <w:rPr>
                <w:rFonts w:ascii="宋体"/>
                <w:sz w:val="20"/>
              </w:rPr>
              <w:t>5,755</w:t>
            </w:r>
          </w:p>
        </w:tc>
      </w:tr>
      <w:tr>
        <w:trPr>
          <w:trHeight w:val="371" w:hRule="exact"/>
        </w:trPr>
        <w:tc>
          <w:tcPr>
            <w:tcW w:w="59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99" w:lineRule="exact"/>
              <w:ind w:right="1"/>
              <w:jc w:val="center"/>
              <w:rPr>
                <w:rFonts w:ascii="宋体" w:hAnsi="宋体" w:cs="宋体" w:eastAsia="宋体" w:hint="default"/>
                <w:sz w:val="24"/>
                <w:szCs w:val="24"/>
              </w:rPr>
            </w:pPr>
            <w:r>
              <w:rPr>
                <w:rFonts w:ascii="宋体"/>
                <w:sz w:val="24"/>
              </w:rPr>
              <w:t>2</w:t>
            </w:r>
          </w:p>
        </w:tc>
        <w:tc>
          <w:tcPr>
            <w:tcW w:w="375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8"/>
              <w:ind w:left="104" w:right="0"/>
              <w:jc w:val="left"/>
              <w:rPr>
                <w:rFonts w:ascii="宋体" w:hAnsi="宋体" w:cs="宋体" w:eastAsia="宋体" w:hint="default"/>
                <w:sz w:val="20"/>
                <w:szCs w:val="20"/>
              </w:rPr>
            </w:pPr>
            <w:r>
              <w:rPr>
                <w:rFonts w:ascii="宋体" w:hAnsi="宋体" w:cs="宋体" w:eastAsia="宋体" w:hint="default"/>
                <w:sz w:val="20"/>
                <w:szCs w:val="20"/>
              </w:rPr>
              <w:t>深圳市福田农产品批发市场有限公司</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20"/>
                <w:szCs w:val="20"/>
              </w:rPr>
            </w:pPr>
            <w:r>
              <w:rPr>
                <w:rFonts w:ascii="Times New Roman"/>
                <w:spacing w:val="-1"/>
                <w:sz w:val="20"/>
              </w:rPr>
              <w:t>72.99%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20"/>
                <w:szCs w:val="20"/>
              </w:rPr>
            </w:pPr>
            <w:r>
              <w:rPr>
                <w:rFonts w:ascii="Times New Roman"/>
                <w:spacing w:val="-1"/>
                <w:sz w:val="20"/>
              </w:rPr>
              <w:t>1,256</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20"/>
                <w:szCs w:val="20"/>
              </w:rPr>
            </w:pPr>
            <w:r>
              <w:rPr>
                <w:rFonts w:ascii="Times New Roman"/>
                <w:spacing w:val="-1"/>
                <w:sz w:val="20"/>
              </w:rPr>
              <w:t>1,218</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3.12</w:t>
            </w:r>
            <w:r>
              <w:rPr>
                <w:rFonts w:ascii="宋体"/>
                <w:sz w:val="20"/>
              </w:rPr>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917</w:t>
            </w:r>
            <w:r>
              <w:rPr>
                <w:rFonts w:ascii="宋体"/>
                <w:sz w:val="20"/>
              </w:rPr>
            </w:r>
          </w:p>
        </w:tc>
      </w:tr>
      <w:tr>
        <w:trPr>
          <w:trHeight w:val="370" w:hRule="exact"/>
        </w:trPr>
        <w:tc>
          <w:tcPr>
            <w:tcW w:w="59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99" w:lineRule="exact"/>
              <w:ind w:right="1"/>
              <w:jc w:val="center"/>
              <w:rPr>
                <w:rFonts w:ascii="宋体" w:hAnsi="宋体" w:cs="宋体" w:eastAsia="宋体" w:hint="default"/>
                <w:sz w:val="24"/>
                <w:szCs w:val="24"/>
              </w:rPr>
            </w:pPr>
            <w:r>
              <w:rPr>
                <w:rFonts w:ascii="宋体"/>
                <w:sz w:val="24"/>
              </w:rPr>
              <w:t>3</w:t>
            </w:r>
          </w:p>
        </w:tc>
        <w:tc>
          <w:tcPr>
            <w:tcW w:w="375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8"/>
              <w:ind w:left="104" w:right="0"/>
              <w:jc w:val="left"/>
              <w:rPr>
                <w:rFonts w:ascii="宋体" w:hAnsi="宋体" w:cs="宋体" w:eastAsia="宋体" w:hint="default"/>
                <w:sz w:val="20"/>
                <w:szCs w:val="20"/>
              </w:rPr>
            </w:pPr>
            <w:r>
              <w:rPr>
                <w:rFonts w:ascii="宋体" w:hAnsi="宋体" w:cs="宋体" w:eastAsia="宋体" w:hint="default"/>
                <w:sz w:val="20"/>
                <w:szCs w:val="20"/>
              </w:rPr>
              <w:t>深圳市布吉海鲜批发市场有限公司</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20"/>
                <w:szCs w:val="20"/>
              </w:rPr>
            </w:pPr>
            <w:r>
              <w:rPr>
                <w:rFonts w:ascii="Times New Roman"/>
                <w:spacing w:val="-1"/>
                <w:sz w:val="20"/>
              </w:rPr>
              <w:t>51.20%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20"/>
                <w:szCs w:val="20"/>
              </w:rPr>
            </w:pPr>
            <w:r>
              <w:rPr>
                <w:rFonts w:ascii="Times New Roman"/>
                <w:sz w:val="20"/>
              </w:rPr>
              <w:t>90</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20"/>
                <w:szCs w:val="20"/>
              </w:rPr>
            </w:pPr>
            <w:r>
              <w:rPr>
                <w:rFonts w:ascii="Times New Roman"/>
                <w:spacing w:val="-1"/>
                <w:sz w:val="20"/>
              </w:rPr>
              <w:t>-556</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116.19</w:t>
            </w:r>
            <w:r>
              <w:rPr>
                <w:rFonts w:ascii="宋体"/>
                <w:sz w:val="20"/>
              </w:rPr>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sz w:val="20"/>
              </w:rPr>
              <w:t>46</w:t>
            </w:r>
          </w:p>
        </w:tc>
      </w:tr>
      <w:tr>
        <w:trPr>
          <w:trHeight w:val="634" w:hRule="exact"/>
        </w:trPr>
        <w:tc>
          <w:tcPr>
            <w:tcW w:w="59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17"/>
              <w:ind w:right="1"/>
              <w:jc w:val="center"/>
              <w:rPr>
                <w:rFonts w:ascii="宋体" w:hAnsi="宋体" w:cs="宋体" w:eastAsia="宋体" w:hint="default"/>
                <w:sz w:val="24"/>
                <w:szCs w:val="24"/>
              </w:rPr>
            </w:pPr>
            <w:r>
              <w:rPr>
                <w:rFonts w:ascii="宋体"/>
                <w:sz w:val="24"/>
              </w:rPr>
              <w:t>4</w:t>
            </w:r>
          </w:p>
        </w:tc>
        <w:tc>
          <w:tcPr>
            <w:tcW w:w="375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85" w:lineRule="auto"/>
              <w:ind w:left="104" w:right="98"/>
              <w:jc w:val="left"/>
              <w:rPr>
                <w:rFonts w:ascii="宋体" w:hAnsi="宋体" w:cs="宋体" w:eastAsia="宋体" w:hint="default"/>
                <w:sz w:val="20"/>
                <w:szCs w:val="20"/>
              </w:rPr>
            </w:pPr>
            <w:r>
              <w:rPr>
                <w:rFonts w:ascii="宋体" w:hAnsi="宋体" w:cs="宋体" w:eastAsia="宋体" w:hint="default"/>
                <w:spacing w:val="-5"/>
                <w:sz w:val="20"/>
                <w:szCs w:val="20"/>
              </w:rPr>
              <w:t>南昌（深圳）农产品中心批发市场有限公</w:t>
            </w:r>
            <w:r>
              <w:rPr>
                <w:rFonts w:ascii="宋体" w:hAnsi="宋体" w:cs="宋体" w:eastAsia="宋体" w:hint="default"/>
                <w:spacing w:val="-78"/>
                <w:sz w:val="20"/>
                <w:szCs w:val="20"/>
              </w:rPr>
              <w:t> </w:t>
            </w:r>
            <w:r>
              <w:rPr>
                <w:rFonts w:ascii="宋体" w:hAnsi="宋体" w:cs="宋体" w:eastAsia="宋体" w:hint="default"/>
                <w:spacing w:val="-78"/>
                <w:sz w:val="20"/>
                <w:szCs w:val="20"/>
              </w:rPr>
            </w:r>
            <w:r>
              <w:rPr>
                <w:rFonts w:ascii="宋体" w:hAnsi="宋体" w:cs="宋体" w:eastAsia="宋体" w:hint="default"/>
                <w:sz w:val="20"/>
                <w:szCs w:val="20"/>
              </w:rPr>
              <w:t>司</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51.00%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spacing w:val="-1"/>
                <w:sz w:val="20"/>
              </w:rPr>
              <w:t>998</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6,651</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spacing w:val="-1"/>
                <w:sz w:val="20"/>
              </w:rPr>
              <w:t>-84.99</w:t>
            </w:r>
            <w:r>
              <w:rPr>
                <w:rFonts w:ascii="宋体"/>
                <w:sz w:val="20"/>
              </w:rPr>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spacing w:val="-1"/>
                <w:sz w:val="20"/>
              </w:rPr>
              <w:t>509</w:t>
            </w:r>
            <w:r>
              <w:rPr>
                <w:rFonts w:ascii="宋体"/>
                <w:sz w:val="20"/>
              </w:rPr>
            </w:r>
          </w:p>
        </w:tc>
      </w:tr>
      <w:tr>
        <w:trPr>
          <w:trHeight w:val="635" w:hRule="exact"/>
        </w:trPr>
        <w:tc>
          <w:tcPr>
            <w:tcW w:w="59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17"/>
              <w:ind w:right="1"/>
              <w:jc w:val="center"/>
              <w:rPr>
                <w:rFonts w:ascii="宋体" w:hAnsi="宋体" w:cs="宋体" w:eastAsia="宋体" w:hint="default"/>
                <w:sz w:val="24"/>
                <w:szCs w:val="24"/>
              </w:rPr>
            </w:pPr>
            <w:r>
              <w:rPr>
                <w:rFonts w:ascii="宋体"/>
                <w:sz w:val="24"/>
              </w:rPr>
              <w:t>5</w:t>
            </w:r>
          </w:p>
        </w:tc>
        <w:tc>
          <w:tcPr>
            <w:tcW w:w="375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85" w:lineRule="auto"/>
              <w:ind w:left="104" w:right="90"/>
              <w:jc w:val="left"/>
              <w:rPr>
                <w:rFonts w:ascii="宋体" w:hAnsi="宋体" w:cs="宋体" w:eastAsia="宋体" w:hint="default"/>
                <w:sz w:val="20"/>
                <w:szCs w:val="20"/>
              </w:rPr>
            </w:pPr>
            <w:r>
              <w:rPr>
                <w:rFonts w:ascii="宋体" w:hAnsi="宋体" w:cs="宋体" w:eastAsia="宋体" w:hint="default"/>
                <w:spacing w:val="6"/>
                <w:sz w:val="20"/>
                <w:szCs w:val="20"/>
              </w:rPr>
              <w:t>上海农产品中心批发市场经营管理有限</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公司</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60.8%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spacing w:val="-1"/>
                <w:sz w:val="20"/>
              </w:rPr>
              <w:t>4,191</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3,015</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宋体" w:hAnsi="宋体" w:cs="宋体" w:eastAsia="宋体" w:hint="default"/>
                <w:sz w:val="20"/>
                <w:szCs w:val="20"/>
              </w:rPr>
            </w:pPr>
            <w:r>
              <w:rPr>
                <w:rFonts w:ascii="宋体"/>
                <w:spacing w:val="-1"/>
                <w:sz w:val="20"/>
              </w:rPr>
              <w:t>39.00</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宋体" w:hAnsi="宋体" w:cs="宋体" w:eastAsia="宋体" w:hint="default"/>
                <w:sz w:val="20"/>
                <w:szCs w:val="20"/>
              </w:rPr>
            </w:pPr>
            <w:r>
              <w:rPr>
                <w:rFonts w:ascii="宋体"/>
                <w:spacing w:val="-1"/>
                <w:sz w:val="20"/>
              </w:rPr>
              <w:t>2,548</w:t>
            </w:r>
          </w:p>
        </w:tc>
      </w:tr>
      <w:tr>
        <w:trPr>
          <w:trHeight w:val="370" w:hRule="exact"/>
        </w:trPr>
        <w:tc>
          <w:tcPr>
            <w:tcW w:w="59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99" w:lineRule="exact"/>
              <w:ind w:right="1"/>
              <w:jc w:val="center"/>
              <w:rPr>
                <w:rFonts w:ascii="宋体" w:hAnsi="宋体" w:cs="宋体" w:eastAsia="宋体" w:hint="default"/>
                <w:sz w:val="24"/>
                <w:szCs w:val="24"/>
              </w:rPr>
            </w:pPr>
            <w:r>
              <w:rPr>
                <w:rFonts w:ascii="宋体"/>
                <w:sz w:val="24"/>
              </w:rPr>
              <w:t>6</w:t>
            </w:r>
          </w:p>
        </w:tc>
        <w:tc>
          <w:tcPr>
            <w:tcW w:w="375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8"/>
              <w:ind w:left="104" w:right="0"/>
              <w:jc w:val="left"/>
              <w:rPr>
                <w:rFonts w:ascii="宋体" w:hAnsi="宋体" w:cs="宋体" w:eastAsia="宋体" w:hint="default"/>
                <w:sz w:val="20"/>
                <w:szCs w:val="20"/>
              </w:rPr>
            </w:pPr>
            <w:r>
              <w:rPr>
                <w:rFonts w:ascii="宋体" w:hAnsi="宋体" w:cs="宋体" w:eastAsia="宋体" w:hint="default"/>
                <w:sz w:val="20"/>
                <w:szCs w:val="20"/>
              </w:rPr>
              <w:t>山东寿光蔬菜批发市场有限公司</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20"/>
                <w:szCs w:val="20"/>
              </w:rPr>
            </w:pPr>
            <w:r>
              <w:rPr>
                <w:rFonts w:ascii="Times New Roman"/>
                <w:spacing w:val="-1"/>
                <w:sz w:val="20"/>
              </w:rPr>
              <w:t>54.41%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20"/>
                <w:szCs w:val="20"/>
              </w:rPr>
            </w:pPr>
            <w:r>
              <w:rPr>
                <w:rFonts w:ascii="Times New Roman"/>
                <w:spacing w:val="-1"/>
                <w:sz w:val="20"/>
              </w:rPr>
              <w:t>3,055</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20"/>
                <w:szCs w:val="20"/>
              </w:rPr>
            </w:pPr>
            <w:r>
              <w:rPr>
                <w:rFonts w:ascii="Times New Roman"/>
                <w:spacing w:val="-1"/>
                <w:sz w:val="20"/>
              </w:rPr>
              <w:t>2,528</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spacing w:val="-1"/>
                <w:sz w:val="20"/>
              </w:rPr>
              <w:t>20.85</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spacing w:val="-1"/>
                <w:sz w:val="20"/>
              </w:rPr>
              <w:t>1,662</w:t>
            </w:r>
          </w:p>
        </w:tc>
      </w:tr>
    </w:tbl>
    <w:p>
      <w:pPr>
        <w:spacing w:after="0" w:line="240" w:lineRule="auto"/>
        <w:jc w:val="right"/>
        <w:rPr>
          <w:rFonts w:ascii="宋体" w:hAnsi="宋体" w:cs="宋体" w:eastAsia="宋体" w:hint="default"/>
          <w:sz w:val="20"/>
          <w:szCs w:val="20"/>
        </w:rPr>
        <w:sectPr>
          <w:pgSz w:w="11910" w:h="16840"/>
          <w:pgMar w:header="696" w:footer="670" w:top="1260" w:bottom="860" w:left="1160" w:right="1160"/>
        </w:sectPr>
      </w:pPr>
    </w:p>
    <w:p>
      <w:pPr>
        <w:spacing w:line="240" w:lineRule="auto" w:before="2"/>
        <w:rPr>
          <w:rFonts w:ascii="宋体" w:hAnsi="宋体" w:cs="宋体" w:eastAsia="宋体" w:hint="default"/>
          <w:sz w:val="9"/>
          <w:szCs w:val="9"/>
        </w:rPr>
      </w:pPr>
    </w:p>
    <w:tbl>
      <w:tblPr>
        <w:tblW w:w="0" w:type="auto"/>
        <w:jc w:val="left"/>
        <w:tblInd w:w="115" w:type="dxa"/>
        <w:tblLayout w:type="fixed"/>
        <w:tblCellMar>
          <w:top w:w="0" w:type="dxa"/>
          <w:left w:w="0" w:type="dxa"/>
          <w:bottom w:w="0" w:type="dxa"/>
          <w:right w:w="0" w:type="dxa"/>
        </w:tblCellMar>
        <w:tblLook w:val="01E0"/>
      </w:tblPr>
      <w:tblGrid>
        <w:gridCol w:w="596"/>
        <w:gridCol w:w="3752"/>
        <w:gridCol w:w="1022"/>
        <w:gridCol w:w="1010"/>
        <w:gridCol w:w="1031"/>
        <w:gridCol w:w="964"/>
        <w:gridCol w:w="968"/>
      </w:tblGrid>
      <w:tr>
        <w:trPr>
          <w:trHeight w:val="372" w:hRule="exact"/>
        </w:trPr>
        <w:tc>
          <w:tcPr>
            <w:tcW w:w="596" w:type="dxa"/>
            <w:tcBorders>
              <w:top w:val="single" w:sz="6" w:space="0" w:color="000000"/>
              <w:left w:val="single" w:sz="4" w:space="0" w:color="000000"/>
              <w:bottom w:val="single" w:sz="4" w:space="0" w:color="000000"/>
              <w:right w:val="single" w:sz="4" w:space="0" w:color="000000"/>
            </w:tcBorders>
            <w:shd w:val="clear" w:color="auto" w:fill="E0E0E0"/>
          </w:tcPr>
          <w:p>
            <w:pPr>
              <w:pStyle w:val="TableParagraph"/>
              <w:spacing w:line="299" w:lineRule="exact"/>
              <w:ind w:right="1"/>
              <w:jc w:val="center"/>
              <w:rPr>
                <w:rFonts w:ascii="宋体" w:hAnsi="宋体" w:cs="宋体" w:eastAsia="宋体" w:hint="default"/>
                <w:sz w:val="24"/>
                <w:szCs w:val="24"/>
              </w:rPr>
            </w:pPr>
            <w:r>
              <w:rPr>
                <w:rFonts w:ascii="宋体"/>
                <w:sz w:val="24"/>
              </w:rPr>
              <w:t>7</w:t>
            </w:r>
          </w:p>
        </w:tc>
        <w:tc>
          <w:tcPr>
            <w:tcW w:w="3752" w:type="dxa"/>
            <w:tcBorders>
              <w:top w:val="single" w:sz="6"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8"/>
              <w:ind w:left="104" w:right="0"/>
              <w:jc w:val="left"/>
              <w:rPr>
                <w:rFonts w:ascii="宋体" w:hAnsi="宋体" w:cs="宋体" w:eastAsia="宋体" w:hint="default"/>
                <w:sz w:val="20"/>
                <w:szCs w:val="20"/>
              </w:rPr>
            </w:pPr>
            <w:r>
              <w:rPr>
                <w:rFonts w:ascii="宋体" w:hAnsi="宋体" w:cs="宋体" w:eastAsia="宋体" w:hint="default"/>
                <w:sz w:val="20"/>
                <w:szCs w:val="20"/>
              </w:rPr>
              <w:t>西安摩尔农产品有限责任公司</w:t>
            </w:r>
          </w:p>
        </w:tc>
        <w:tc>
          <w:tcPr>
            <w:tcW w:w="102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20"/>
                <w:szCs w:val="20"/>
              </w:rPr>
            </w:pPr>
            <w:r>
              <w:rPr>
                <w:rFonts w:ascii="Times New Roman"/>
                <w:spacing w:val="-1"/>
                <w:sz w:val="20"/>
              </w:rPr>
              <w:t>51.00%</w:t>
            </w:r>
          </w:p>
        </w:tc>
        <w:tc>
          <w:tcPr>
            <w:tcW w:w="101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20"/>
                <w:szCs w:val="20"/>
              </w:rPr>
            </w:pPr>
            <w:r>
              <w:rPr>
                <w:rFonts w:ascii="Times New Roman"/>
                <w:spacing w:val="-1"/>
                <w:sz w:val="20"/>
              </w:rPr>
              <w:t>-1,198</w:t>
            </w:r>
            <w:r>
              <w:rPr>
                <w:rFonts w:ascii="Times New Roman"/>
                <w:sz w:val="20"/>
              </w:rPr>
            </w:r>
          </w:p>
        </w:tc>
        <w:tc>
          <w:tcPr>
            <w:tcW w:w="103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20"/>
                <w:szCs w:val="20"/>
              </w:rPr>
            </w:pPr>
            <w:r>
              <w:rPr>
                <w:rFonts w:ascii="Times New Roman"/>
                <w:spacing w:val="-1"/>
                <w:sz w:val="20"/>
              </w:rPr>
              <w:t>-1,109</w:t>
            </w:r>
            <w:r>
              <w:rPr>
                <w:rFonts w:ascii="Times New Roman"/>
                <w:sz w:val="20"/>
              </w:rPr>
            </w:r>
          </w:p>
        </w:tc>
        <w:tc>
          <w:tcPr>
            <w:tcW w:w="964"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spacing w:val="-1"/>
                <w:sz w:val="20"/>
              </w:rPr>
              <w:t>-8.03</w:t>
            </w:r>
          </w:p>
        </w:tc>
        <w:tc>
          <w:tcPr>
            <w:tcW w:w="96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spacing w:val="-1"/>
                <w:sz w:val="20"/>
              </w:rPr>
              <w:t>-611</w:t>
            </w:r>
          </w:p>
        </w:tc>
      </w:tr>
      <w:tr>
        <w:trPr>
          <w:trHeight w:val="371" w:hRule="exact"/>
        </w:trPr>
        <w:tc>
          <w:tcPr>
            <w:tcW w:w="59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99" w:lineRule="exact"/>
              <w:ind w:right="1"/>
              <w:jc w:val="center"/>
              <w:rPr>
                <w:rFonts w:ascii="宋体" w:hAnsi="宋体" w:cs="宋体" w:eastAsia="宋体" w:hint="default"/>
                <w:sz w:val="24"/>
                <w:szCs w:val="24"/>
              </w:rPr>
            </w:pPr>
            <w:r>
              <w:rPr>
                <w:rFonts w:ascii="宋体"/>
                <w:sz w:val="24"/>
              </w:rPr>
              <w:t>8</w:t>
            </w:r>
          </w:p>
        </w:tc>
        <w:tc>
          <w:tcPr>
            <w:tcW w:w="375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8"/>
              <w:ind w:left="104" w:right="0"/>
              <w:jc w:val="left"/>
              <w:rPr>
                <w:rFonts w:ascii="宋体" w:hAnsi="宋体" w:cs="宋体" w:eastAsia="宋体" w:hint="default"/>
                <w:sz w:val="20"/>
                <w:szCs w:val="20"/>
              </w:rPr>
            </w:pPr>
            <w:r>
              <w:rPr>
                <w:rFonts w:ascii="宋体" w:hAnsi="宋体" w:cs="宋体" w:eastAsia="宋体" w:hint="default"/>
                <w:sz w:val="20"/>
                <w:szCs w:val="20"/>
              </w:rPr>
              <w:t>长沙马王堆农产品股份有限公司</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20"/>
                <w:szCs w:val="20"/>
              </w:rPr>
            </w:pPr>
            <w:r>
              <w:rPr>
                <w:rFonts w:ascii="Times New Roman"/>
                <w:spacing w:val="-1"/>
                <w:sz w:val="20"/>
              </w:rPr>
              <w:t>50.98%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20"/>
                <w:szCs w:val="20"/>
              </w:rPr>
            </w:pPr>
            <w:r>
              <w:rPr>
                <w:rFonts w:ascii="Times New Roman"/>
                <w:spacing w:val="-1"/>
                <w:sz w:val="20"/>
              </w:rPr>
              <w:t>1,001</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20"/>
                <w:szCs w:val="20"/>
              </w:rPr>
            </w:pPr>
            <w:r>
              <w:rPr>
                <w:rFonts w:ascii="Times New Roman"/>
                <w:spacing w:val="-1"/>
                <w:sz w:val="20"/>
              </w:rPr>
              <w:t>780</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spacing w:val="-1"/>
                <w:sz w:val="20"/>
              </w:rPr>
              <w:t>28.33</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spacing w:val="-1"/>
                <w:sz w:val="20"/>
              </w:rPr>
              <w:t>510</w:t>
            </w:r>
          </w:p>
        </w:tc>
      </w:tr>
      <w:tr>
        <w:trPr>
          <w:trHeight w:val="370" w:hRule="exact"/>
        </w:trPr>
        <w:tc>
          <w:tcPr>
            <w:tcW w:w="59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99" w:lineRule="exact"/>
              <w:ind w:right="1"/>
              <w:jc w:val="center"/>
              <w:rPr>
                <w:rFonts w:ascii="宋体" w:hAnsi="宋体" w:cs="宋体" w:eastAsia="宋体" w:hint="default"/>
                <w:sz w:val="24"/>
                <w:szCs w:val="24"/>
              </w:rPr>
            </w:pPr>
            <w:r>
              <w:rPr>
                <w:rFonts w:ascii="宋体"/>
                <w:sz w:val="24"/>
              </w:rPr>
              <w:t>9</w:t>
            </w:r>
          </w:p>
        </w:tc>
        <w:tc>
          <w:tcPr>
            <w:tcW w:w="375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8"/>
              <w:ind w:left="104" w:right="0"/>
              <w:jc w:val="left"/>
              <w:rPr>
                <w:rFonts w:ascii="宋体" w:hAnsi="宋体" w:cs="宋体" w:eastAsia="宋体" w:hint="default"/>
                <w:sz w:val="20"/>
                <w:szCs w:val="20"/>
              </w:rPr>
            </w:pPr>
            <w:r>
              <w:rPr>
                <w:rFonts w:ascii="宋体" w:hAnsi="宋体" w:cs="宋体" w:eastAsia="宋体" w:hint="default"/>
                <w:sz w:val="20"/>
                <w:szCs w:val="20"/>
              </w:rPr>
              <w:t>成都农产品中心批发市场有限公司</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20"/>
                <w:szCs w:val="20"/>
              </w:rPr>
            </w:pPr>
            <w:r>
              <w:rPr>
                <w:rFonts w:ascii="Times New Roman"/>
                <w:spacing w:val="-1"/>
                <w:sz w:val="20"/>
              </w:rPr>
              <w:t>51.00%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20"/>
                <w:szCs w:val="20"/>
              </w:rPr>
            </w:pPr>
            <w:r>
              <w:rPr>
                <w:rFonts w:ascii="Times New Roman"/>
                <w:spacing w:val="-1"/>
                <w:sz w:val="20"/>
              </w:rPr>
              <w:t>248</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20"/>
                <w:szCs w:val="20"/>
              </w:rPr>
            </w:pPr>
            <w:r>
              <w:rPr>
                <w:rFonts w:ascii="Times New Roman"/>
                <w:sz w:val="20"/>
              </w:rPr>
              <w:t>13</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1807.69</w:t>
            </w:r>
            <w:r>
              <w:rPr>
                <w:rFonts w:ascii="宋体"/>
                <w:sz w:val="20"/>
              </w:rPr>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126</w:t>
            </w:r>
            <w:r>
              <w:rPr>
                <w:rFonts w:ascii="宋体"/>
                <w:sz w:val="20"/>
              </w:rPr>
            </w:r>
          </w:p>
        </w:tc>
      </w:tr>
      <w:tr>
        <w:trPr>
          <w:trHeight w:val="370" w:hRule="exact"/>
        </w:trPr>
        <w:tc>
          <w:tcPr>
            <w:tcW w:w="59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99" w:lineRule="exact"/>
              <w:ind w:right="1"/>
              <w:jc w:val="center"/>
              <w:rPr>
                <w:rFonts w:ascii="宋体" w:hAnsi="宋体" w:cs="宋体" w:eastAsia="宋体" w:hint="default"/>
                <w:sz w:val="24"/>
                <w:szCs w:val="24"/>
              </w:rPr>
            </w:pPr>
            <w:r>
              <w:rPr>
                <w:rFonts w:ascii="宋体"/>
                <w:sz w:val="24"/>
              </w:rPr>
              <w:t>10</w:t>
            </w:r>
          </w:p>
        </w:tc>
        <w:tc>
          <w:tcPr>
            <w:tcW w:w="375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8"/>
              <w:ind w:left="104" w:right="0"/>
              <w:jc w:val="left"/>
              <w:rPr>
                <w:rFonts w:ascii="宋体" w:hAnsi="宋体" w:cs="宋体" w:eastAsia="宋体" w:hint="default"/>
                <w:sz w:val="20"/>
                <w:szCs w:val="20"/>
              </w:rPr>
            </w:pPr>
            <w:r>
              <w:rPr>
                <w:rFonts w:ascii="宋体" w:hAnsi="宋体" w:cs="宋体" w:eastAsia="宋体" w:hint="default"/>
                <w:sz w:val="20"/>
                <w:szCs w:val="20"/>
              </w:rPr>
              <w:t>惠州农产品物流配送中心有限公司</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20"/>
                <w:szCs w:val="20"/>
              </w:rPr>
            </w:pPr>
            <w:r>
              <w:rPr>
                <w:rFonts w:ascii="Times New Roman"/>
                <w:spacing w:val="-1"/>
                <w:sz w:val="20"/>
              </w:rPr>
              <w:t>51.00%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20"/>
                <w:szCs w:val="20"/>
              </w:rPr>
            </w:pPr>
            <w:r>
              <w:rPr>
                <w:rFonts w:ascii="Times New Roman"/>
                <w:spacing w:val="-1"/>
                <w:sz w:val="20"/>
              </w:rPr>
              <w:t>907</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20"/>
                <w:szCs w:val="20"/>
              </w:rPr>
            </w:pPr>
            <w:r>
              <w:rPr>
                <w:rFonts w:ascii="Times New Roman"/>
                <w:spacing w:val="-1"/>
                <w:sz w:val="20"/>
              </w:rPr>
              <w:t>-971</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193.41</w:t>
            </w:r>
            <w:r>
              <w:rPr>
                <w:rFonts w:ascii="宋体"/>
                <w:sz w:val="20"/>
              </w:rPr>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463</w:t>
            </w:r>
            <w:r>
              <w:rPr>
                <w:rFonts w:ascii="宋体"/>
                <w:sz w:val="20"/>
              </w:rPr>
            </w:r>
          </w:p>
        </w:tc>
      </w:tr>
      <w:tr>
        <w:trPr>
          <w:trHeight w:val="635" w:hRule="exact"/>
        </w:trPr>
        <w:tc>
          <w:tcPr>
            <w:tcW w:w="59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17"/>
              <w:ind w:right="1"/>
              <w:jc w:val="center"/>
              <w:rPr>
                <w:rFonts w:ascii="宋体" w:hAnsi="宋体" w:cs="宋体" w:eastAsia="宋体" w:hint="default"/>
                <w:sz w:val="24"/>
                <w:szCs w:val="24"/>
              </w:rPr>
            </w:pPr>
            <w:r>
              <w:rPr>
                <w:rFonts w:ascii="宋体"/>
                <w:sz w:val="24"/>
              </w:rPr>
              <w:t>11</w:t>
            </w:r>
          </w:p>
        </w:tc>
        <w:tc>
          <w:tcPr>
            <w:tcW w:w="375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85" w:lineRule="auto"/>
              <w:ind w:left="104" w:right="90"/>
              <w:jc w:val="left"/>
              <w:rPr>
                <w:rFonts w:ascii="宋体" w:hAnsi="宋体" w:cs="宋体" w:eastAsia="宋体" w:hint="default"/>
                <w:sz w:val="20"/>
                <w:szCs w:val="20"/>
              </w:rPr>
            </w:pPr>
            <w:r>
              <w:rPr>
                <w:rFonts w:ascii="宋体" w:hAnsi="宋体" w:cs="宋体" w:eastAsia="宋体" w:hint="default"/>
                <w:spacing w:val="6"/>
                <w:sz w:val="20"/>
                <w:szCs w:val="20"/>
              </w:rPr>
              <w:t>云南鲲鹏农产品电子商务批发市场有限</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公司</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55.00%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spacing w:val="-1"/>
                <w:sz w:val="20"/>
              </w:rPr>
              <w:t>2,885</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spacing w:val="-1"/>
                <w:sz w:val="20"/>
              </w:rPr>
              <w:t>2,571</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spacing w:val="-1"/>
                <w:sz w:val="20"/>
              </w:rPr>
              <w:t>12.21</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宋体" w:hAnsi="宋体" w:cs="宋体" w:eastAsia="宋体" w:hint="default"/>
                <w:sz w:val="20"/>
                <w:szCs w:val="20"/>
              </w:rPr>
            </w:pPr>
            <w:r>
              <w:rPr>
                <w:rFonts w:ascii="宋体"/>
                <w:spacing w:val="-1"/>
                <w:sz w:val="20"/>
              </w:rPr>
              <w:t>1,587</w:t>
            </w:r>
          </w:p>
        </w:tc>
      </w:tr>
      <w:tr>
        <w:trPr>
          <w:trHeight w:val="370" w:hRule="exact"/>
        </w:trPr>
        <w:tc>
          <w:tcPr>
            <w:tcW w:w="59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99" w:lineRule="exact"/>
              <w:ind w:right="1"/>
              <w:jc w:val="center"/>
              <w:rPr>
                <w:rFonts w:ascii="宋体" w:hAnsi="宋体" w:cs="宋体" w:eastAsia="宋体" w:hint="default"/>
                <w:sz w:val="24"/>
                <w:szCs w:val="24"/>
              </w:rPr>
            </w:pPr>
            <w:r>
              <w:rPr>
                <w:rFonts w:ascii="宋体"/>
                <w:sz w:val="24"/>
              </w:rPr>
              <w:t>12</w:t>
            </w:r>
          </w:p>
        </w:tc>
        <w:tc>
          <w:tcPr>
            <w:tcW w:w="375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8"/>
              <w:ind w:left="104" w:right="0"/>
              <w:jc w:val="left"/>
              <w:rPr>
                <w:rFonts w:ascii="宋体" w:hAnsi="宋体" w:cs="宋体" w:eastAsia="宋体" w:hint="default"/>
                <w:sz w:val="20"/>
                <w:szCs w:val="20"/>
              </w:rPr>
            </w:pPr>
            <w:r>
              <w:rPr>
                <w:rFonts w:ascii="宋体" w:hAnsi="宋体" w:cs="宋体" w:eastAsia="宋体" w:hint="default"/>
                <w:sz w:val="20"/>
                <w:szCs w:val="20"/>
              </w:rPr>
              <w:t>深圳市南山农产品批发配送有限公司</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20"/>
                <w:szCs w:val="20"/>
              </w:rPr>
            </w:pPr>
            <w:r>
              <w:rPr>
                <w:rFonts w:ascii="Times New Roman"/>
                <w:spacing w:val="-1"/>
                <w:sz w:val="20"/>
              </w:rPr>
              <w:t>58.00%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宋体" w:hAnsi="宋体" w:cs="宋体" w:eastAsia="宋体" w:hint="default"/>
                <w:sz w:val="20"/>
                <w:szCs w:val="20"/>
              </w:rPr>
            </w:pPr>
            <w:r>
              <w:rPr>
                <w:rFonts w:ascii="宋体"/>
                <w:spacing w:val="-1"/>
                <w:sz w:val="20"/>
              </w:rPr>
              <w:t>807</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408</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spacing w:val="-1"/>
                <w:sz w:val="20"/>
              </w:rPr>
              <w:t>97.79</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spacing w:val="-1"/>
                <w:sz w:val="20"/>
              </w:rPr>
              <w:t>468</w:t>
            </w:r>
          </w:p>
        </w:tc>
      </w:tr>
      <w:tr>
        <w:trPr>
          <w:trHeight w:val="634" w:hRule="exact"/>
        </w:trPr>
        <w:tc>
          <w:tcPr>
            <w:tcW w:w="59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17"/>
              <w:ind w:right="1"/>
              <w:jc w:val="center"/>
              <w:rPr>
                <w:rFonts w:ascii="宋体" w:hAnsi="宋体" w:cs="宋体" w:eastAsia="宋体" w:hint="default"/>
                <w:sz w:val="24"/>
                <w:szCs w:val="24"/>
              </w:rPr>
            </w:pPr>
            <w:r>
              <w:rPr>
                <w:rFonts w:ascii="宋体"/>
                <w:sz w:val="24"/>
              </w:rPr>
              <w:t>13</w:t>
            </w:r>
          </w:p>
        </w:tc>
        <w:tc>
          <w:tcPr>
            <w:tcW w:w="375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85" w:lineRule="auto"/>
              <w:ind w:left="104" w:right="90"/>
              <w:jc w:val="left"/>
              <w:rPr>
                <w:rFonts w:ascii="宋体" w:hAnsi="宋体" w:cs="宋体" w:eastAsia="宋体" w:hint="default"/>
                <w:sz w:val="20"/>
                <w:szCs w:val="20"/>
              </w:rPr>
            </w:pPr>
            <w:r>
              <w:rPr>
                <w:rFonts w:ascii="宋体" w:hAnsi="宋体" w:cs="宋体" w:eastAsia="宋体" w:hint="default"/>
                <w:spacing w:val="6"/>
                <w:sz w:val="20"/>
                <w:szCs w:val="20"/>
              </w:rPr>
              <w:t>合肥周谷堆农产品批发市场股份有限公</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司</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44.68%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99"/>
              <w:jc w:val="right"/>
              <w:rPr>
                <w:rFonts w:ascii="宋体" w:hAnsi="宋体" w:cs="宋体" w:eastAsia="宋体" w:hint="default"/>
                <w:sz w:val="20"/>
                <w:szCs w:val="20"/>
              </w:rPr>
            </w:pPr>
            <w:r>
              <w:rPr>
                <w:rFonts w:ascii="宋体"/>
                <w:spacing w:val="-1"/>
                <w:sz w:val="20"/>
              </w:rPr>
              <w:t>2,497</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spacing w:val="-1"/>
                <w:sz w:val="20"/>
              </w:rPr>
              <w:t>1,940</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宋体" w:hAnsi="宋体" w:cs="宋体" w:eastAsia="宋体" w:hint="default"/>
                <w:sz w:val="20"/>
                <w:szCs w:val="20"/>
              </w:rPr>
            </w:pPr>
            <w:r>
              <w:rPr>
                <w:rFonts w:ascii="宋体"/>
                <w:spacing w:val="-1"/>
                <w:sz w:val="20"/>
              </w:rPr>
              <w:t>28.71</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宋体" w:hAnsi="宋体" w:cs="宋体" w:eastAsia="宋体" w:hint="default"/>
                <w:sz w:val="20"/>
                <w:szCs w:val="20"/>
              </w:rPr>
            </w:pPr>
            <w:r>
              <w:rPr>
                <w:rFonts w:ascii="宋体"/>
                <w:spacing w:val="-1"/>
                <w:sz w:val="20"/>
              </w:rPr>
              <w:t>1,116</w:t>
            </w:r>
          </w:p>
        </w:tc>
      </w:tr>
      <w:tr>
        <w:trPr>
          <w:trHeight w:val="371" w:hRule="exact"/>
        </w:trPr>
        <w:tc>
          <w:tcPr>
            <w:tcW w:w="59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99" w:lineRule="exact"/>
              <w:ind w:right="1"/>
              <w:jc w:val="center"/>
              <w:rPr>
                <w:rFonts w:ascii="宋体" w:hAnsi="宋体" w:cs="宋体" w:eastAsia="宋体" w:hint="default"/>
                <w:sz w:val="24"/>
                <w:szCs w:val="24"/>
              </w:rPr>
            </w:pPr>
            <w:r>
              <w:rPr>
                <w:rFonts w:ascii="宋体"/>
                <w:sz w:val="24"/>
              </w:rPr>
              <w:t>14</w:t>
            </w:r>
          </w:p>
        </w:tc>
        <w:tc>
          <w:tcPr>
            <w:tcW w:w="375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8"/>
              <w:ind w:left="104" w:right="0"/>
              <w:jc w:val="left"/>
              <w:rPr>
                <w:rFonts w:ascii="宋体" w:hAnsi="宋体" w:cs="宋体" w:eastAsia="宋体" w:hint="default"/>
                <w:sz w:val="20"/>
                <w:szCs w:val="20"/>
              </w:rPr>
            </w:pPr>
            <w:r>
              <w:rPr>
                <w:rFonts w:ascii="宋体" w:hAnsi="宋体" w:cs="宋体" w:eastAsia="宋体" w:hint="default"/>
                <w:sz w:val="20"/>
                <w:szCs w:val="20"/>
              </w:rPr>
              <w:t>广西糖网食糖批发市场有限责任公司</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20"/>
                <w:szCs w:val="20"/>
              </w:rPr>
            </w:pPr>
            <w:r>
              <w:rPr>
                <w:rFonts w:ascii="Times New Roman"/>
                <w:spacing w:val="-1"/>
                <w:sz w:val="20"/>
              </w:rPr>
              <w:t>40.00%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宋体" w:hAnsi="宋体" w:cs="宋体" w:eastAsia="宋体" w:hint="default"/>
                <w:sz w:val="20"/>
                <w:szCs w:val="20"/>
              </w:rPr>
            </w:pPr>
            <w:r>
              <w:rPr>
                <w:rFonts w:ascii="宋体"/>
                <w:spacing w:val="-1"/>
                <w:sz w:val="20"/>
              </w:rPr>
              <w:t>4,505</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2,697</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spacing w:val="-1"/>
                <w:sz w:val="20"/>
              </w:rPr>
              <w:t>67.04</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spacing w:val="-1"/>
                <w:sz w:val="20"/>
              </w:rPr>
              <w:t>1,802</w:t>
            </w:r>
          </w:p>
        </w:tc>
      </w:tr>
      <w:tr>
        <w:trPr>
          <w:trHeight w:val="370" w:hRule="exact"/>
        </w:trPr>
        <w:tc>
          <w:tcPr>
            <w:tcW w:w="59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99" w:lineRule="exact"/>
              <w:ind w:right="1"/>
              <w:jc w:val="center"/>
              <w:rPr>
                <w:rFonts w:ascii="宋体" w:hAnsi="宋体" w:cs="宋体" w:eastAsia="宋体" w:hint="default"/>
                <w:sz w:val="24"/>
                <w:szCs w:val="24"/>
              </w:rPr>
            </w:pPr>
            <w:r>
              <w:rPr>
                <w:rFonts w:ascii="宋体"/>
                <w:sz w:val="24"/>
              </w:rPr>
              <w:t>15</w:t>
            </w:r>
          </w:p>
        </w:tc>
        <w:tc>
          <w:tcPr>
            <w:tcW w:w="375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8"/>
              <w:ind w:left="104" w:right="0"/>
              <w:jc w:val="left"/>
              <w:rPr>
                <w:rFonts w:ascii="宋体" w:hAnsi="宋体" w:cs="宋体" w:eastAsia="宋体" w:hint="default"/>
                <w:sz w:val="20"/>
                <w:szCs w:val="20"/>
              </w:rPr>
            </w:pPr>
            <w:r>
              <w:rPr>
                <w:rFonts w:ascii="宋体" w:hAnsi="宋体" w:cs="宋体" w:eastAsia="宋体" w:hint="default"/>
                <w:sz w:val="20"/>
                <w:szCs w:val="20"/>
              </w:rPr>
              <w:t>广西大宗茧丝交易市场有限公司</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20"/>
                <w:szCs w:val="20"/>
              </w:rPr>
            </w:pPr>
            <w:r>
              <w:rPr>
                <w:rFonts w:ascii="Times New Roman"/>
                <w:spacing w:val="-1"/>
                <w:sz w:val="20"/>
              </w:rPr>
              <w:t>51.00%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spacing w:val="-1"/>
                <w:sz w:val="20"/>
              </w:rPr>
              <w:t>-258</w:t>
            </w:r>
            <w:r>
              <w:rPr>
                <w:rFonts w:ascii="宋体"/>
                <w:sz w:val="20"/>
              </w:rPr>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1"/>
                <w:sz w:val="20"/>
              </w:rPr>
              <w:t>-328</w:t>
            </w:r>
            <w:r>
              <w:rPr>
                <w:rFonts w:ascii="宋体"/>
                <w:sz w:val="20"/>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spacing w:val="-1"/>
                <w:sz w:val="20"/>
              </w:rPr>
              <w:t>21.34</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-132</w:t>
            </w:r>
            <w:r>
              <w:rPr>
                <w:rFonts w:ascii="宋体"/>
                <w:sz w:val="20"/>
              </w:rPr>
            </w:r>
          </w:p>
        </w:tc>
      </w:tr>
      <w:tr>
        <w:trPr>
          <w:trHeight w:val="370" w:hRule="exact"/>
        </w:trPr>
        <w:tc>
          <w:tcPr>
            <w:tcW w:w="59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99" w:lineRule="exact"/>
              <w:ind w:right="1"/>
              <w:jc w:val="center"/>
              <w:rPr>
                <w:rFonts w:ascii="宋体" w:hAnsi="宋体" w:cs="宋体" w:eastAsia="宋体" w:hint="default"/>
                <w:sz w:val="24"/>
                <w:szCs w:val="24"/>
              </w:rPr>
            </w:pPr>
            <w:r>
              <w:rPr>
                <w:rFonts w:ascii="宋体"/>
                <w:sz w:val="24"/>
              </w:rPr>
              <w:t>16</w:t>
            </w:r>
          </w:p>
        </w:tc>
        <w:tc>
          <w:tcPr>
            <w:tcW w:w="375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8"/>
              <w:ind w:left="104" w:right="0"/>
              <w:jc w:val="left"/>
              <w:rPr>
                <w:rFonts w:ascii="宋体" w:hAnsi="宋体" w:cs="宋体" w:eastAsia="宋体" w:hint="default"/>
                <w:sz w:val="20"/>
                <w:szCs w:val="20"/>
              </w:rPr>
            </w:pPr>
            <w:r>
              <w:rPr>
                <w:rFonts w:ascii="宋体" w:hAnsi="宋体" w:cs="宋体" w:eastAsia="宋体" w:hint="default"/>
                <w:sz w:val="20"/>
                <w:szCs w:val="20"/>
              </w:rPr>
              <w:t>沈阳海吉星农产品物流有限公司</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20"/>
                <w:szCs w:val="20"/>
              </w:rPr>
            </w:pPr>
            <w:r>
              <w:rPr>
                <w:rFonts w:ascii="Times New Roman"/>
                <w:spacing w:val="-1"/>
                <w:sz w:val="20"/>
              </w:rPr>
              <w:t>70.00%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宋体" w:hAnsi="宋体" w:cs="宋体" w:eastAsia="宋体" w:hint="default"/>
                <w:sz w:val="20"/>
                <w:szCs w:val="20"/>
              </w:rPr>
            </w:pPr>
            <w:r>
              <w:rPr>
                <w:rFonts w:ascii="宋体"/>
                <w:spacing w:val="-1"/>
                <w:sz w:val="20"/>
              </w:rPr>
              <w:t>-171</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w w:val="100"/>
                <w:sz w:val="20"/>
              </w:rPr>
              <w:t>-</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w w:val="100"/>
                <w:sz w:val="20"/>
              </w:rPr>
              <w:t>-</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spacing w:val="-1"/>
                <w:sz w:val="20"/>
              </w:rPr>
              <w:t>-120</w:t>
            </w:r>
          </w:p>
        </w:tc>
      </w:tr>
      <w:tr>
        <w:trPr>
          <w:trHeight w:val="371" w:hRule="exact"/>
        </w:trPr>
        <w:tc>
          <w:tcPr>
            <w:tcW w:w="59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99" w:lineRule="exact"/>
              <w:ind w:right="1"/>
              <w:jc w:val="center"/>
              <w:rPr>
                <w:rFonts w:ascii="宋体" w:hAnsi="宋体" w:cs="宋体" w:eastAsia="宋体" w:hint="default"/>
                <w:sz w:val="24"/>
                <w:szCs w:val="24"/>
              </w:rPr>
            </w:pPr>
            <w:r>
              <w:rPr>
                <w:rFonts w:ascii="宋体"/>
                <w:sz w:val="24"/>
              </w:rPr>
              <w:t>17</w:t>
            </w:r>
          </w:p>
        </w:tc>
        <w:tc>
          <w:tcPr>
            <w:tcW w:w="375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8"/>
              <w:ind w:left="104" w:right="0"/>
              <w:jc w:val="left"/>
              <w:rPr>
                <w:rFonts w:ascii="宋体" w:hAnsi="宋体" w:cs="宋体" w:eastAsia="宋体" w:hint="default"/>
                <w:sz w:val="20"/>
                <w:szCs w:val="20"/>
              </w:rPr>
            </w:pPr>
            <w:r>
              <w:rPr>
                <w:rFonts w:ascii="宋体" w:hAnsi="宋体" w:cs="宋体" w:eastAsia="宋体" w:hint="default"/>
                <w:sz w:val="20"/>
                <w:szCs w:val="20"/>
              </w:rPr>
              <w:t>合肥国家棉花交易中心有限责任公司</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20"/>
                <w:szCs w:val="20"/>
              </w:rPr>
            </w:pPr>
            <w:r>
              <w:rPr>
                <w:rFonts w:ascii="Times New Roman"/>
                <w:spacing w:val="-1"/>
                <w:sz w:val="20"/>
              </w:rPr>
              <w:t>50%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宋体" w:hAnsi="宋体" w:cs="宋体" w:eastAsia="宋体" w:hint="default"/>
                <w:sz w:val="20"/>
                <w:szCs w:val="20"/>
              </w:rPr>
            </w:pPr>
            <w:r>
              <w:rPr>
                <w:rFonts w:ascii="宋体"/>
                <w:spacing w:val="-1"/>
                <w:sz w:val="20"/>
              </w:rPr>
              <w:t>-88</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w w:val="100"/>
                <w:sz w:val="20"/>
              </w:rPr>
              <w:t>-</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w w:val="100"/>
                <w:sz w:val="20"/>
              </w:rPr>
              <w:t>-</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spacing w:val="-1"/>
                <w:sz w:val="20"/>
              </w:rPr>
              <w:t>-44</w:t>
            </w:r>
          </w:p>
        </w:tc>
      </w:tr>
      <w:tr>
        <w:trPr>
          <w:trHeight w:val="370" w:hRule="exact"/>
        </w:trPr>
        <w:tc>
          <w:tcPr>
            <w:tcW w:w="59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99" w:lineRule="exact"/>
              <w:ind w:right="1"/>
              <w:jc w:val="center"/>
              <w:rPr>
                <w:rFonts w:ascii="宋体" w:hAnsi="宋体" w:cs="宋体" w:eastAsia="宋体" w:hint="default"/>
                <w:sz w:val="24"/>
                <w:szCs w:val="24"/>
              </w:rPr>
            </w:pPr>
            <w:r>
              <w:rPr>
                <w:rFonts w:ascii="宋体"/>
                <w:sz w:val="24"/>
              </w:rPr>
              <w:t>18</w:t>
            </w:r>
          </w:p>
        </w:tc>
        <w:tc>
          <w:tcPr>
            <w:tcW w:w="375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8"/>
              <w:ind w:left="104" w:right="0"/>
              <w:jc w:val="left"/>
              <w:rPr>
                <w:rFonts w:ascii="宋体" w:hAnsi="宋体" w:cs="宋体" w:eastAsia="宋体" w:hint="default"/>
                <w:sz w:val="20"/>
                <w:szCs w:val="20"/>
              </w:rPr>
            </w:pPr>
            <w:r>
              <w:rPr>
                <w:rFonts w:ascii="宋体" w:hAnsi="宋体" w:cs="宋体" w:eastAsia="宋体" w:hint="default"/>
                <w:sz w:val="20"/>
                <w:szCs w:val="20"/>
              </w:rPr>
              <w:t>深圳海吉星农产品物流有限公司</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20"/>
                <w:szCs w:val="20"/>
              </w:rPr>
            </w:pPr>
            <w:r>
              <w:rPr>
                <w:rFonts w:ascii="Times New Roman"/>
                <w:spacing w:val="-1"/>
                <w:sz w:val="20"/>
              </w:rPr>
              <w:t>100.00%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宋体" w:hAnsi="宋体" w:cs="宋体" w:eastAsia="宋体" w:hint="default"/>
                <w:sz w:val="20"/>
                <w:szCs w:val="20"/>
              </w:rPr>
            </w:pPr>
            <w:r>
              <w:rPr>
                <w:rFonts w:ascii="宋体"/>
                <w:w w:val="100"/>
                <w:sz w:val="20"/>
              </w:rPr>
              <w:t>-</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w w:val="100"/>
                <w:sz w:val="20"/>
              </w:rPr>
              <w:t>-</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w w:val="100"/>
                <w:sz w:val="20"/>
              </w:rPr>
              <w:t>-</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w w:val="100"/>
                <w:sz w:val="20"/>
              </w:rPr>
              <w:t>0</w:t>
            </w:r>
          </w:p>
        </w:tc>
      </w:tr>
      <w:tr>
        <w:trPr>
          <w:trHeight w:val="634" w:hRule="exact"/>
        </w:trPr>
        <w:tc>
          <w:tcPr>
            <w:tcW w:w="59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17"/>
              <w:ind w:right="1"/>
              <w:jc w:val="center"/>
              <w:rPr>
                <w:rFonts w:ascii="宋体" w:hAnsi="宋体" w:cs="宋体" w:eastAsia="宋体" w:hint="default"/>
                <w:sz w:val="24"/>
                <w:szCs w:val="24"/>
              </w:rPr>
            </w:pPr>
            <w:r>
              <w:rPr>
                <w:rFonts w:ascii="宋体"/>
                <w:sz w:val="24"/>
              </w:rPr>
              <w:t>19</w:t>
            </w:r>
          </w:p>
        </w:tc>
        <w:tc>
          <w:tcPr>
            <w:tcW w:w="375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85" w:lineRule="auto"/>
              <w:ind w:left="104" w:right="90"/>
              <w:jc w:val="left"/>
              <w:rPr>
                <w:rFonts w:ascii="宋体" w:hAnsi="宋体" w:cs="宋体" w:eastAsia="宋体" w:hint="default"/>
                <w:sz w:val="20"/>
                <w:szCs w:val="20"/>
              </w:rPr>
            </w:pPr>
            <w:r>
              <w:rPr>
                <w:rFonts w:ascii="宋体" w:hAnsi="宋体" w:cs="宋体" w:eastAsia="宋体" w:hint="default"/>
                <w:spacing w:val="6"/>
                <w:sz w:val="20"/>
                <w:szCs w:val="20"/>
              </w:rPr>
              <w:t>广西南宁海吉星农产品国际物流有限公</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司</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100.00%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99"/>
              <w:jc w:val="right"/>
              <w:rPr>
                <w:rFonts w:ascii="宋体" w:hAnsi="宋体" w:cs="宋体" w:eastAsia="宋体" w:hint="default"/>
                <w:sz w:val="20"/>
                <w:szCs w:val="20"/>
              </w:rPr>
            </w:pPr>
            <w:r>
              <w:rPr>
                <w:rFonts w:ascii="宋体"/>
                <w:w w:val="100"/>
                <w:sz w:val="20"/>
              </w:rPr>
              <w:t>-</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w w:val="100"/>
                <w:sz w:val="20"/>
              </w:rPr>
              <w:t>-</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宋体" w:hAnsi="宋体" w:cs="宋体" w:eastAsia="宋体" w:hint="default"/>
                <w:sz w:val="20"/>
                <w:szCs w:val="20"/>
              </w:rPr>
            </w:pPr>
            <w:r>
              <w:rPr>
                <w:rFonts w:ascii="宋体"/>
                <w:w w:val="100"/>
                <w:sz w:val="20"/>
              </w:rPr>
              <w:t>-</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宋体" w:hAnsi="宋体" w:cs="宋体" w:eastAsia="宋体" w:hint="default"/>
                <w:sz w:val="20"/>
                <w:szCs w:val="20"/>
              </w:rPr>
            </w:pPr>
            <w:r>
              <w:rPr>
                <w:rFonts w:ascii="宋体"/>
                <w:w w:val="100"/>
                <w:sz w:val="20"/>
              </w:rPr>
              <w:t>0</w:t>
            </w:r>
          </w:p>
        </w:tc>
      </w:tr>
      <w:tr>
        <w:trPr>
          <w:trHeight w:val="371" w:hRule="exact"/>
        </w:trPr>
        <w:tc>
          <w:tcPr>
            <w:tcW w:w="59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99" w:lineRule="exact"/>
              <w:ind w:right="1"/>
              <w:jc w:val="center"/>
              <w:rPr>
                <w:rFonts w:ascii="宋体" w:hAnsi="宋体" w:cs="宋体" w:eastAsia="宋体" w:hint="default"/>
                <w:sz w:val="24"/>
                <w:szCs w:val="24"/>
              </w:rPr>
            </w:pPr>
            <w:r>
              <w:rPr>
                <w:rFonts w:ascii="宋体"/>
                <w:sz w:val="24"/>
              </w:rPr>
              <w:t>20</w:t>
            </w:r>
          </w:p>
        </w:tc>
        <w:tc>
          <w:tcPr>
            <w:tcW w:w="375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tabs>
                <w:tab w:pos="604" w:val="left" w:leader="none"/>
              </w:tabs>
              <w:spacing w:line="240" w:lineRule="auto" w:before="18"/>
              <w:ind w:left="3" w:right="0"/>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w w:val="100"/>
                <w:sz w:val="20"/>
              </w:rPr>
              <w:t>-</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w w:val="95"/>
                <w:sz w:val="20"/>
              </w:rPr>
              <w:t>26,480</w:t>
            </w:r>
            <w:r>
              <w:rPr>
                <w:rFonts w:ascii="宋体"/>
                <w:sz w:val="20"/>
              </w:rPr>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b/>
                <w:w w:val="95"/>
                <w:sz w:val="20"/>
              </w:rPr>
              <w:t>25,567</w:t>
            </w:r>
            <w:r>
              <w:rPr>
                <w:rFonts w:ascii="宋体"/>
                <w:sz w:val="20"/>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w w:val="95"/>
                <w:sz w:val="20"/>
              </w:rPr>
              <w:t>3.57</w:t>
            </w:r>
            <w:r>
              <w:rPr>
                <w:rFonts w:ascii="宋体"/>
                <w:sz w:val="20"/>
              </w:rPr>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w w:val="95"/>
                <w:sz w:val="20"/>
              </w:rPr>
              <w:t>16,602</w:t>
            </w:r>
            <w:r>
              <w:rPr>
                <w:rFonts w:ascii="宋体"/>
                <w:sz w:val="20"/>
              </w:rPr>
            </w:r>
          </w:p>
        </w:tc>
      </w:tr>
    </w:tbl>
    <w:p>
      <w:pPr>
        <w:pStyle w:val="BodyText"/>
        <w:spacing w:line="240" w:lineRule="auto" w:before="40"/>
        <w:ind w:left="708" w:right="3312"/>
        <w:jc w:val="left"/>
      </w:pPr>
      <w:r>
        <w:rPr/>
        <w:t>（2）农产品生产加工配送养殖业务</w:t>
      </w:r>
    </w:p>
    <w:p>
      <w:pPr>
        <w:pStyle w:val="BodyText"/>
        <w:spacing w:line="357" w:lineRule="auto" w:before="154"/>
        <w:ind w:left="228" w:right="224" w:firstLine="480"/>
        <w:jc w:val="both"/>
      </w:pPr>
      <w:r>
        <w:rPr/>
        <w:t>截至</w:t>
      </w:r>
      <w:r>
        <w:rPr>
          <w:spacing w:val="-58"/>
        </w:rPr>
        <w:t> </w:t>
      </w:r>
      <w:r>
        <w:rPr/>
        <w:t>2008</w:t>
      </w:r>
      <w:r>
        <w:rPr>
          <w:spacing w:val="-59"/>
        </w:rPr>
        <w:t> </w:t>
      </w:r>
      <w:r>
        <w:rPr/>
        <w:t>年末，农产品生产加工配送养殖业务主营业务收入</w:t>
      </w:r>
      <w:r>
        <w:rPr>
          <w:spacing w:val="-58"/>
        </w:rPr>
        <w:t> </w:t>
      </w:r>
      <w:r>
        <w:rPr/>
        <w:t>5.41</w:t>
      </w:r>
      <w:r>
        <w:rPr>
          <w:spacing w:val="-59"/>
        </w:rPr>
        <w:t> </w:t>
      </w:r>
      <w:r>
        <w:rPr/>
        <w:t>亿元，同比下降</w:t>
      </w:r>
      <w:r>
        <w:rPr/>
        <w:t> 19.09%，占合并主营收入</w:t>
      </w:r>
      <w:r>
        <w:rPr>
          <w:spacing w:val="-58"/>
        </w:rPr>
        <w:t> </w:t>
      </w:r>
      <w:r>
        <w:rPr/>
        <w:t>42.54％；全年实现净利润</w:t>
      </w:r>
      <w:r>
        <w:rPr>
          <w:spacing w:val="-58"/>
        </w:rPr>
        <w:t> </w:t>
      </w:r>
      <w:r>
        <w:rPr/>
        <w:t>3,423</w:t>
      </w:r>
      <w:r>
        <w:rPr>
          <w:spacing w:val="-58"/>
        </w:rPr>
        <w:t> </w:t>
      </w:r>
      <w:r>
        <w:rPr/>
        <w:t>万元，同比减少</w:t>
      </w:r>
      <w:r>
        <w:rPr>
          <w:spacing w:val="-58"/>
        </w:rPr>
        <w:t> </w:t>
      </w:r>
      <w:r>
        <w:rPr/>
        <w:t>73.34%，主</w:t>
      </w:r>
      <w:r>
        <w:rPr/>
        <w:t> 要是 2007</w:t>
      </w:r>
      <w:r>
        <w:rPr>
          <w:spacing w:val="-96"/>
        </w:rPr>
        <w:t> </w:t>
      </w:r>
      <w:r>
        <w:rPr>
          <w:spacing w:val="-4"/>
        </w:rPr>
        <w:t>年下属果菜公司为配合公司归核化战略的实施，转让非主业股权及资产项目较</w:t>
      </w:r>
    </w:p>
    <w:p>
      <w:pPr>
        <w:pStyle w:val="BodyText"/>
        <w:spacing w:line="240" w:lineRule="auto" w:before="36"/>
        <w:ind w:left="228" w:right="3312"/>
        <w:jc w:val="left"/>
      </w:pPr>
      <w:r>
        <w:rPr/>
        <w:t>多，而</w:t>
      </w:r>
      <w:r>
        <w:rPr>
          <w:spacing w:val="-60"/>
        </w:rPr>
        <w:t> </w:t>
      </w:r>
      <w:r>
        <w:rPr/>
        <w:t>2008</w:t>
      </w:r>
      <w:r>
        <w:rPr>
          <w:spacing w:val="-60"/>
        </w:rPr>
        <w:t> </w:t>
      </w:r>
      <w:r>
        <w:rPr/>
        <w:t>年此项收益大大降低。</w:t>
      </w:r>
    </w:p>
    <w:p>
      <w:pPr>
        <w:tabs>
          <w:tab w:pos="7908" w:val="left" w:leader="none"/>
        </w:tabs>
        <w:spacing w:before="154"/>
        <w:ind w:left="708" w:right="211" w:firstLine="0"/>
        <w:jc w:val="left"/>
        <w:rPr>
          <w:rFonts w:ascii="宋体" w:hAnsi="宋体" w:cs="宋体" w:eastAsia="宋体" w:hint="default"/>
          <w:sz w:val="21"/>
          <w:szCs w:val="21"/>
        </w:rPr>
      </w:pPr>
      <w:r>
        <w:rPr>
          <w:rFonts w:ascii="宋体" w:hAnsi="宋体" w:cs="宋体" w:eastAsia="宋体" w:hint="default"/>
          <w:sz w:val="24"/>
          <w:szCs w:val="24"/>
        </w:rPr>
        <w:t>各企业净利润情况如下表:</w:t>
        <w:tab/>
      </w:r>
      <w:r>
        <w:rPr>
          <w:rFonts w:ascii="宋体" w:hAnsi="宋体" w:cs="宋体" w:eastAsia="宋体" w:hint="default"/>
          <w:sz w:val="21"/>
          <w:szCs w:val="21"/>
        </w:rPr>
        <w:t>单位：万元</w:t>
      </w:r>
    </w:p>
    <w:p>
      <w:pPr>
        <w:spacing w:line="240" w:lineRule="auto" w:before="9"/>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664"/>
        <w:gridCol w:w="3252"/>
        <w:gridCol w:w="674"/>
        <w:gridCol w:w="934"/>
        <w:gridCol w:w="932"/>
        <w:gridCol w:w="1318"/>
        <w:gridCol w:w="1571"/>
      </w:tblGrid>
      <w:tr>
        <w:trPr>
          <w:trHeight w:val="633" w:hRule="exact"/>
        </w:trPr>
        <w:tc>
          <w:tcPr>
            <w:tcW w:w="66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序号</w:t>
            </w:r>
          </w:p>
        </w:tc>
        <w:tc>
          <w:tcPr>
            <w:tcW w:w="325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市场名称</w:t>
            </w:r>
          </w:p>
        </w:tc>
        <w:tc>
          <w:tcPr>
            <w:tcW w:w="67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50"/>
              <w:ind w:right="131"/>
              <w:jc w:val="right"/>
              <w:rPr>
                <w:rFonts w:ascii="宋体" w:hAnsi="宋体" w:cs="宋体" w:eastAsia="宋体" w:hint="default"/>
                <w:sz w:val="20"/>
                <w:szCs w:val="20"/>
              </w:rPr>
            </w:pPr>
            <w:r>
              <w:rPr>
                <w:rFonts w:ascii="宋体" w:hAnsi="宋体" w:cs="宋体" w:eastAsia="宋体" w:hint="default"/>
                <w:sz w:val="20"/>
                <w:szCs w:val="20"/>
              </w:rPr>
              <w:t>权益</w:t>
            </w:r>
          </w:p>
        </w:tc>
        <w:tc>
          <w:tcPr>
            <w:tcW w:w="93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50"/>
              <w:ind w:right="134"/>
              <w:jc w:val="right"/>
              <w:rPr>
                <w:rFonts w:ascii="宋体" w:hAnsi="宋体" w:cs="宋体" w:eastAsia="宋体" w:hint="default"/>
                <w:sz w:val="20"/>
                <w:szCs w:val="20"/>
              </w:rPr>
            </w:pPr>
            <w:r>
              <w:rPr>
                <w:rFonts w:ascii="Times New Roman" w:hAnsi="Times New Roman" w:cs="Times New Roman" w:eastAsia="Times New Roman" w:hint="default"/>
                <w:sz w:val="20"/>
                <w:szCs w:val="20"/>
              </w:rPr>
              <w:t>2008 </w:t>
            </w:r>
            <w:r>
              <w:rPr>
                <w:rFonts w:ascii="宋体" w:hAnsi="宋体" w:cs="宋体" w:eastAsia="宋体" w:hint="default"/>
                <w:sz w:val="20"/>
                <w:szCs w:val="20"/>
              </w:rPr>
              <w:t>年</w:t>
            </w:r>
          </w:p>
        </w:tc>
        <w:tc>
          <w:tcPr>
            <w:tcW w:w="93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50"/>
              <w:ind w:right="133"/>
              <w:jc w:val="right"/>
              <w:rPr>
                <w:rFonts w:ascii="宋体" w:hAnsi="宋体" w:cs="宋体" w:eastAsia="宋体" w:hint="default"/>
                <w:sz w:val="20"/>
                <w:szCs w:val="20"/>
              </w:rPr>
            </w:pPr>
            <w:r>
              <w:rPr>
                <w:rFonts w:ascii="Times New Roman" w:hAnsi="Times New Roman" w:cs="Times New Roman" w:eastAsia="Times New Roman" w:hint="default"/>
                <w:sz w:val="20"/>
                <w:szCs w:val="20"/>
              </w:rPr>
              <w:t>2007 </w:t>
            </w:r>
            <w:r>
              <w:rPr>
                <w:rFonts w:ascii="宋体" w:hAnsi="宋体" w:cs="宋体" w:eastAsia="宋体" w:hint="default"/>
                <w:sz w:val="20"/>
                <w:szCs w:val="20"/>
              </w:rPr>
              <w:t>年</w:t>
            </w:r>
          </w:p>
        </w:tc>
        <w:tc>
          <w:tcPr>
            <w:tcW w:w="131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85" w:lineRule="auto"/>
              <w:ind w:left="503" w:right="350" w:hanging="150"/>
              <w:jc w:val="left"/>
              <w:rPr>
                <w:rFonts w:ascii="宋体" w:hAnsi="宋体" w:cs="宋体" w:eastAsia="宋体" w:hint="default"/>
                <w:sz w:val="20"/>
                <w:szCs w:val="20"/>
              </w:rPr>
            </w:pPr>
            <w:r>
              <w:rPr>
                <w:rFonts w:ascii="宋体" w:hAnsi="宋体" w:cs="宋体" w:eastAsia="宋体" w:hint="default"/>
                <w:sz w:val="20"/>
                <w:szCs w:val="20"/>
              </w:rPr>
              <w:t>增长率</w:t>
            </w:r>
            <w:r>
              <w:rPr>
                <w:rFonts w:ascii="宋体" w:hAnsi="宋体" w:cs="宋体" w:eastAsia="宋体" w:hint="default"/>
                <w:w w:val="100"/>
                <w:sz w:val="20"/>
                <w:szCs w:val="20"/>
              </w:rPr>
              <w:t> </w:t>
            </w:r>
            <w:r>
              <w:rPr>
                <w:rFonts w:ascii="宋体" w:hAnsi="宋体" w:cs="宋体" w:eastAsia="宋体" w:hint="default"/>
                <w:sz w:val="20"/>
                <w:szCs w:val="20"/>
              </w:rPr>
              <w:t>(%)</w:t>
            </w:r>
          </w:p>
        </w:tc>
        <w:tc>
          <w:tcPr>
            <w:tcW w:w="157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85" w:lineRule="auto"/>
              <w:ind w:left="579" w:right="155" w:hanging="425"/>
              <w:jc w:val="left"/>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52"/>
                <w:sz w:val="20"/>
                <w:szCs w:val="20"/>
              </w:rPr>
              <w:t> </w:t>
            </w:r>
            <w:r>
              <w:rPr>
                <w:rFonts w:ascii="宋体" w:hAnsi="宋体" w:cs="宋体" w:eastAsia="宋体" w:hint="default"/>
                <w:sz w:val="20"/>
                <w:szCs w:val="20"/>
              </w:rPr>
              <w:t>年净利润</w:t>
            </w:r>
            <w:r>
              <w:rPr>
                <w:rFonts w:ascii="宋体" w:hAnsi="宋体" w:cs="宋体" w:eastAsia="宋体" w:hint="default"/>
                <w:spacing w:val="-1"/>
                <w:w w:val="100"/>
                <w:sz w:val="20"/>
                <w:szCs w:val="20"/>
              </w:rPr>
              <w:t> </w:t>
            </w:r>
            <w:r>
              <w:rPr>
                <w:rFonts w:ascii="宋体" w:hAnsi="宋体" w:cs="宋体" w:eastAsia="宋体" w:hint="default"/>
                <w:sz w:val="20"/>
                <w:szCs w:val="20"/>
              </w:rPr>
              <w:t>贡献</w:t>
            </w:r>
          </w:p>
        </w:tc>
      </w:tr>
      <w:tr>
        <w:trPr>
          <w:trHeight w:val="370" w:hRule="exact"/>
        </w:trPr>
        <w:tc>
          <w:tcPr>
            <w:tcW w:w="66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99" w:lineRule="exact"/>
              <w:ind w:right="1"/>
              <w:jc w:val="center"/>
              <w:rPr>
                <w:rFonts w:ascii="宋体" w:hAnsi="宋体" w:cs="宋体" w:eastAsia="宋体" w:hint="default"/>
                <w:sz w:val="24"/>
                <w:szCs w:val="24"/>
              </w:rPr>
            </w:pPr>
            <w:r>
              <w:rPr>
                <w:rFonts w:ascii="宋体"/>
                <w:sz w:val="24"/>
              </w:rPr>
              <w:t>1</w:t>
            </w:r>
          </w:p>
        </w:tc>
        <w:tc>
          <w:tcPr>
            <w:tcW w:w="325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深圳市农牧实业有限公司</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51%</w:t>
            </w:r>
            <w:r>
              <w:rPr>
                <w:rFonts w:ascii="宋体"/>
                <w:sz w:val="20"/>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20"/>
                <w:szCs w:val="20"/>
              </w:rPr>
            </w:pPr>
            <w:r>
              <w:rPr>
                <w:rFonts w:ascii="Times New Roman"/>
                <w:spacing w:val="-1"/>
                <w:sz w:val="20"/>
              </w:rPr>
              <w:t>2,371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20"/>
                <w:szCs w:val="20"/>
              </w:rPr>
            </w:pPr>
            <w:r>
              <w:rPr>
                <w:rFonts w:ascii="Times New Roman"/>
                <w:spacing w:val="-1"/>
                <w:sz w:val="20"/>
              </w:rPr>
              <w:t>2,578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-8.03</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1,209</w:t>
            </w:r>
          </w:p>
        </w:tc>
      </w:tr>
      <w:tr>
        <w:trPr>
          <w:trHeight w:val="371" w:hRule="exact"/>
        </w:trPr>
        <w:tc>
          <w:tcPr>
            <w:tcW w:w="66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99" w:lineRule="exact"/>
              <w:ind w:right="1"/>
              <w:jc w:val="center"/>
              <w:rPr>
                <w:rFonts w:ascii="宋体" w:hAnsi="宋体" w:cs="宋体" w:eastAsia="宋体" w:hint="default"/>
                <w:sz w:val="24"/>
                <w:szCs w:val="24"/>
              </w:rPr>
            </w:pPr>
            <w:r>
              <w:rPr>
                <w:rFonts w:ascii="宋体"/>
                <w:sz w:val="24"/>
              </w:rPr>
              <w:t>2</w:t>
            </w:r>
          </w:p>
        </w:tc>
        <w:tc>
          <w:tcPr>
            <w:tcW w:w="325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深圳市果菜贸易公司</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z w:val="20"/>
              </w:rPr>
              <w:t>100%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20"/>
                <w:szCs w:val="20"/>
              </w:rPr>
            </w:pPr>
            <w:r>
              <w:rPr>
                <w:rFonts w:ascii="Times New Roman"/>
                <w:spacing w:val="-1"/>
                <w:sz w:val="20"/>
              </w:rPr>
              <w:t>1,242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20"/>
                <w:szCs w:val="20"/>
              </w:rPr>
            </w:pPr>
            <w:r>
              <w:rPr>
                <w:rFonts w:ascii="Times New Roman"/>
                <w:spacing w:val="-1"/>
                <w:sz w:val="20"/>
              </w:rPr>
              <w:t>10,162</w:t>
            </w:r>
            <w:r>
              <w:rPr>
                <w:rFonts w:ascii="Times New Roman"/>
                <w:sz w:val="20"/>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-87.78</w:t>
            </w:r>
            <w:r>
              <w:rPr>
                <w:rFonts w:ascii="宋体"/>
                <w:sz w:val="20"/>
              </w:rPr>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1,242</w:t>
            </w:r>
          </w:p>
        </w:tc>
      </w:tr>
      <w:tr>
        <w:trPr>
          <w:trHeight w:val="370" w:hRule="exact"/>
        </w:trPr>
        <w:tc>
          <w:tcPr>
            <w:tcW w:w="66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99" w:lineRule="exact"/>
              <w:ind w:right="1"/>
              <w:jc w:val="center"/>
              <w:rPr>
                <w:rFonts w:ascii="宋体" w:hAnsi="宋体" w:cs="宋体" w:eastAsia="宋体" w:hint="default"/>
                <w:sz w:val="24"/>
                <w:szCs w:val="24"/>
              </w:rPr>
            </w:pPr>
            <w:r>
              <w:rPr>
                <w:rFonts w:ascii="宋体"/>
                <w:sz w:val="24"/>
              </w:rPr>
              <w:t>3</w:t>
            </w:r>
          </w:p>
        </w:tc>
        <w:tc>
          <w:tcPr>
            <w:tcW w:w="325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深圳市农产品配送中心有限公司</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1"/>
                <w:sz w:val="20"/>
              </w:rPr>
              <w:t>55%</w:t>
            </w:r>
            <w:r>
              <w:rPr>
                <w:rFonts w:ascii="宋体"/>
                <w:sz w:val="20"/>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20"/>
                <w:szCs w:val="20"/>
              </w:rPr>
            </w:pPr>
            <w:r>
              <w:rPr>
                <w:rFonts w:ascii="Times New Roman"/>
                <w:spacing w:val="-1"/>
                <w:sz w:val="20"/>
              </w:rPr>
              <w:t>-190</w:t>
            </w:r>
            <w:r>
              <w:rPr>
                <w:rFonts w:ascii="Times New Roman"/>
                <w:sz w:val="20"/>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20"/>
                <w:szCs w:val="20"/>
              </w:rPr>
            </w:pPr>
            <w:r>
              <w:rPr>
                <w:rFonts w:ascii="Times New Roman"/>
                <w:spacing w:val="-1"/>
                <w:sz w:val="20"/>
              </w:rPr>
              <w:t>101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w w:val="100"/>
                <w:sz w:val="20"/>
              </w:rPr>
              <w:t>-</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-105</w:t>
            </w:r>
          </w:p>
        </w:tc>
      </w:tr>
      <w:tr>
        <w:trPr>
          <w:trHeight w:val="371" w:hRule="exact"/>
        </w:trPr>
        <w:tc>
          <w:tcPr>
            <w:tcW w:w="66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99" w:lineRule="exact"/>
              <w:ind w:right="1"/>
              <w:jc w:val="center"/>
              <w:rPr>
                <w:rFonts w:ascii="宋体" w:hAnsi="宋体" w:cs="宋体" w:eastAsia="宋体" w:hint="default"/>
                <w:sz w:val="24"/>
                <w:szCs w:val="24"/>
              </w:rPr>
            </w:pPr>
            <w:r>
              <w:rPr>
                <w:rFonts w:ascii="宋体"/>
                <w:sz w:val="24"/>
              </w:rPr>
              <w:t>4</w:t>
            </w:r>
          </w:p>
        </w:tc>
        <w:tc>
          <w:tcPr>
            <w:tcW w:w="325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tabs>
                <w:tab w:pos="503" w:val="left" w:leader="none"/>
              </w:tabs>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合</w:t>
              <w:tab/>
              <w:t>计</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hAnsi="宋体" w:cs="宋体" w:eastAsia="宋体" w:hint="default"/>
                <w:w w:val="100"/>
                <w:sz w:val="20"/>
                <w:szCs w:val="20"/>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b/>
                <w:w w:val="95"/>
                <w:sz w:val="20"/>
              </w:rPr>
              <w:t>3,423</w:t>
            </w:r>
            <w:r>
              <w:rPr>
                <w:rFonts w:ascii="宋体"/>
                <w:sz w:val="20"/>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w w:val="95"/>
                <w:sz w:val="20"/>
              </w:rPr>
              <w:t>12,841</w:t>
            </w:r>
            <w:r>
              <w:rPr>
                <w:rFonts w:ascii="宋体"/>
                <w:sz w:val="20"/>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w w:val="95"/>
                <w:sz w:val="20"/>
              </w:rPr>
              <w:t>-73.34</w:t>
            </w:r>
            <w:r>
              <w:rPr>
                <w:rFonts w:ascii="宋体"/>
                <w:sz w:val="20"/>
              </w:rPr>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b/>
                <w:w w:val="95"/>
                <w:sz w:val="20"/>
              </w:rPr>
              <w:t>2,346</w:t>
            </w:r>
            <w:r>
              <w:rPr>
                <w:rFonts w:ascii="宋体"/>
                <w:sz w:val="20"/>
              </w:rPr>
            </w:r>
          </w:p>
        </w:tc>
      </w:tr>
    </w:tbl>
    <w:p>
      <w:pPr>
        <w:pStyle w:val="BodyText"/>
        <w:spacing w:line="240" w:lineRule="auto" w:before="40"/>
        <w:ind w:left="708" w:right="3312"/>
        <w:jc w:val="left"/>
      </w:pPr>
      <w:r>
        <w:rPr/>
        <w:t>（3）配套服务业务</w:t>
      </w:r>
    </w:p>
    <w:p>
      <w:pPr>
        <w:pStyle w:val="BodyText"/>
        <w:spacing w:line="240" w:lineRule="auto" w:before="154"/>
        <w:ind w:left="708" w:right="92"/>
        <w:jc w:val="left"/>
      </w:pPr>
      <w:r>
        <w:rPr/>
        <w:t>截至</w:t>
      </w:r>
      <w:r>
        <w:rPr>
          <w:spacing w:val="-28"/>
        </w:rPr>
        <w:t> </w:t>
      </w:r>
      <w:r>
        <w:rPr/>
        <w:t>2008</w:t>
      </w:r>
      <w:r>
        <w:rPr>
          <w:spacing w:val="-29"/>
        </w:rPr>
        <w:t> </w:t>
      </w:r>
      <w:r>
        <w:rPr/>
        <w:t>年末，公司配套服务业务主营业务收入</w:t>
      </w:r>
      <w:r>
        <w:rPr>
          <w:spacing w:val="-28"/>
        </w:rPr>
        <w:t> </w:t>
      </w:r>
      <w:r>
        <w:rPr/>
        <w:t>6,990</w:t>
      </w:r>
      <w:r>
        <w:rPr>
          <w:spacing w:val="-28"/>
        </w:rPr>
        <w:t> </w:t>
      </w:r>
      <w:r>
        <w:rPr/>
        <w:t>万元，占合并主营收入的</w:t>
      </w:r>
    </w:p>
    <w:p>
      <w:pPr>
        <w:pStyle w:val="BodyText"/>
        <w:tabs>
          <w:tab w:pos="7908" w:val="left" w:leader="none"/>
        </w:tabs>
        <w:spacing w:line="357" w:lineRule="auto" w:before="154"/>
        <w:ind w:left="708" w:right="625" w:hanging="480"/>
        <w:jc w:val="left"/>
        <w:rPr>
          <w:sz w:val="21"/>
          <w:szCs w:val="21"/>
        </w:rPr>
      </w:pPr>
      <w:r>
        <w:rPr/>
        <w:t>5.5％，合计亏损</w:t>
      </w:r>
      <w:r>
        <w:rPr>
          <w:spacing w:val="-60"/>
        </w:rPr>
        <w:t> </w:t>
      </w:r>
      <w:r>
        <w:rPr/>
        <w:t>201</w:t>
      </w:r>
      <w:r>
        <w:rPr>
          <w:spacing w:val="-60"/>
        </w:rPr>
        <w:t> </w:t>
      </w:r>
      <w:r>
        <w:rPr/>
        <w:t>万元，纳入本公司权益净利润影响数为</w:t>
      </w:r>
      <w:r>
        <w:rPr>
          <w:spacing w:val="-60"/>
        </w:rPr>
        <w:t> </w:t>
      </w:r>
      <w:r>
        <w:rPr/>
        <w:t>47 万元。</w:t>
      </w:r>
      <w:r>
        <w:rPr/>
        <w:t> 各企业净利润情况如下表：</w:t>
        <w:tab/>
      </w:r>
      <w:r>
        <w:rPr>
          <w:sz w:val="21"/>
          <w:szCs w:val="21"/>
        </w:rPr>
        <w:t>单位：万元</w:t>
      </w:r>
    </w:p>
    <w:tbl>
      <w:tblPr>
        <w:tblW w:w="0" w:type="auto"/>
        <w:jc w:val="left"/>
        <w:tblInd w:w="115" w:type="dxa"/>
        <w:tblLayout w:type="fixed"/>
        <w:tblCellMar>
          <w:top w:w="0" w:type="dxa"/>
          <w:left w:w="0" w:type="dxa"/>
          <w:bottom w:w="0" w:type="dxa"/>
          <w:right w:w="0" w:type="dxa"/>
        </w:tblCellMar>
        <w:tblLook w:val="01E0"/>
      </w:tblPr>
      <w:tblGrid>
        <w:gridCol w:w="668"/>
        <w:gridCol w:w="3307"/>
        <w:gridCol w:w="834"/>
        <w:gridCol w:w="880"/>
        <w:gridCol w:w="977"/>
        <w:gridCol w:w="1181"/>
        <w:gridCol w:w="1498"/>
      </w:tblGrid>
      <w:tr>
        <w:trPr>
          <w:trHeight w:val="633" w:hRule="exact"/>
        </w:trPr>
        <w:tc>
          <w:tcPr>
            <w:tcW w:w="66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46"/>
              <w:ind w:right="1"/>
              <w:jc w:val="center"/>
              <w:rPr>
                <w:rFonts w:ascii="宋体" w:hAnsi="宋体" w:cs="宋体" w:eastAsia="宋体" w:hint="default"/>
                <w:sz w:val="20"/>
                <w:szCs w:val="20"/>
              </w:rPr>
            </w:pPr>
            <w:r>
              <w:rPr>
                <w:rFonts w:ascii="宋体" w:hAnsi="宋体" w:cs="宋体" w:eastAsia="宋体" w:hint="default"/>
                <w:sz w:val="20"/>
                <w:szCs w:val="20"/>
              </w:rPr>
              <w:t>序号</w:t>
            </w:r>
          </w:p>
        </w:tc>
        <w:tc>
          <w:tcPr>
            <w:tcW w:w="330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46"/>
              <w:ind w:right="0"/>
              <w:jc w:val="center"/>
              <w:rPr>
                <w:rFonts w:ascii="宋体" w:hAnsi="宋体" w:cs="宋体" w:eastAsia="宋体" w:hint="default"/>
                <w:sz w:val="20"/>
                <w:szCs w:val="20"/>
              </w:rPr>
            </w:pPr>
            <w:r>
              <w:rPr>
                <w:rFonts w:ascii="宋体" w:hAnsi="宋体" w:cs="宋体" w:eastAsia="宋体" w:hint="default"/>
                <w:sz w:val="20"/>
                <w:szCs w:val="20"/>
              </w:rPr>
              <w:t>市场名称</w:t>
            </w:r>
          </w:p>
        </w:tc>
        <w:tc>
          <w:tcPr>
            <w:tcW w:w="83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46"/>
              <w:ind w:left="211" w:right="0"/>
              <w:jc w:val="left"/>
              <w:rPr>
                <w:rFonts w:ascii="宋体" w:hAnsi="宋体" w:cs="宋体" w:eastAsia="宋体" w:hint="default"/>
                <w:sz w:val="20"/>
                <w:szCs w:val="20"/>
              </w:rPr>
            </w:pPr>
            <w:r>
              <w:rPr>
                <w:rFonts w:ascii="宋体" w:hAnsi="宋体" w:cs="宋体" w:eastAsia="宋体" w:hint="default"/>
                <w:sz w:val="20"/>
                <w:szCs w:val="20"/>
              </w:rPr>
              <w:t>权益</w:t>
            </w:r>
          </w:p>
        </w:tc>
        <w:tc>
          <w:tcPr>
            <w:tcW w:w="88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46"/>
              <w:ind w:right="107"/>
              <w:jc w:val="right"/>
              <w:rPr>
                <w:rFonts w:ascii="宋体" w:hAnsi="宋体" w:cs="宋体" w:eastAsia="宋体" w:hint="default"/>
                <w:sz w:val="20"/>
                <w:szCs w:val="20"/>
              </w:rPr>
            </w:pPr>
            <w:r>
              <w:rPr>
                <w:rFonts w:ascii="Times New Roman" w:hAnsi="Times New Roman" w:cs="Times New Roman" w:eastAsia="Times New Roman" w:hint="default"/>
                <w:sz w:val="20"/>
                <w:szCs w:val="20"/>
              </w:rPr>
              <w:t>2008 </w:t>
            </w:r>
            <w:r>
              <w:rPr>
                <w:rFonts w:ascii="宋体" w:hAnsi="宋体" w:cs="宋体" w:eastAsia="宋体" w:hint="default"/>
                <w:sz w:val="20"/>
                <w:szCs w:val="20"/>
              </w:rPr>
              <w:t>年</w:t>
            </w:r>
          </w:p>
        </w:tc>
        <w:tc>
          <w:tcPr>
            <w:tcW w:w="97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46"/>
              <w:ind w:right="156"/>
              <w:jc w:val="right"/>
              <w:rPr>
                <w:rFonts w:ascii="宋体" w:hAnsi="宋体" w:cs="宋体" w:eastAsia="宋体" w:hint="default"/>
                <w:sz w:val="20"/>
                <w:szCs w:val="20"/>
              </w:rPr>
            </w:pPr>
            <w:r>
              <w:rPr>
                <w:rFonts w:ascii="Times New Roman" w:hAnsi="Times New Roman" w:cs="Times New Roman" w:eastAsia="Times New Roman" w:hint="default"/>
                <w:sz w:val="20"/>
                <w:szCs w:val="20"/>
              </w:rPr>
              <w:t>2007 </w:t>
            </w:r>
            <w:r>
              <w:rPr>
                <w:rFonts w:ascii="宋体" w:hAnsi="宋体" w:cs="宋体" w:eastAsia="宋体" w:hint="default"/>
                <w:sz w:val="20"/>
                <w:szCs w:val="20"/>
              </w:rPr>
              <w:t>年</w:t>
            </w:r>
          </w:p>
        </w:tc>
        <w:tc>
          <w:tcPr>
            <w:tcW w:w="118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85" w:lineRule="auto"/>
              <w:ind w:left="435" w:right="282" w:hanging="150"/>
              <w:jc w:val="left"/>
              <w:rPr>
                <w:rFonts w:ascii="宋体" w:hAnsi="宋体" w:cs="宋体" w:eastAsia="宋体" w:hint="default"/>
                <w:sz w:val="20"/>
                <w:szCs w:val="20"/>
              </w:rPr>
            </w:pPr>
            <w:r>
              <w:rPr>
                <w:rFonts w:ascii="宋体" w:hAnsi="宋体" w:cs="宋体" w:eastAsia="宋体" w:hint="default"/>
                <w:sz w:val="20"/>
                <w:szCs w:val="20"/>
              </w:rPr>
              <w:t>增长率</w:t>
            </w:r>
            <w:r>
              <w:rPr>
                <w:rFonts w:ascii="宋体" w:hAnsi="宋体" w:cs="宋体" w:eastAsia="宋体" w:hint="default"/>
                <w:w w:val="100"/>
                <w:sz w:val="20"/>
                <w:szCs w:val="20"/>
              </w:rPr>
              <w:t> </w:t>
            </w:r>
            <w:r>
              <w:rPr>
                <w:rFonts w:ascii="宋体" w:hAnsi="宋体" w:cs="宋体" w:eastAsia="宋体" w:hint="default"/>
                <w:sz w:val="20"/>
                <w:szCs w:val="20"/>
              </w:rPr>
              <w:t>(%)</w:t>
            </w:r>
          </w:p>
        </w:tc>
        <w:tc>
          <w:tcPr>
            <w:tcW w:w="149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85" w:lineRule="auto"/>
              <w:ind w:left="544" w:right="116" w:hanging="425"/>
              <w:jc w:val="left"/>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51"/>
                <w:sz w:val="20"/>
                <w:szCs w:val="20"/>
              </w:rPr>
              <w:t> </w:t>
            </w:r>
            <w:r>
              <w:rPr>
                <w:rFonts w:ascii="宋体" w:hAnsi="宋体" w:cs="宋体" w:eastAsia="宋体" w:hint="default"/>
                <w:sz w:val="20"/>
                <w:szCs w:val="20"/>
              </w:rPr>
              <w:t>年净利润</w:t>
            </w:r>
            <w:r>
              <w:rPr>
                <w:rFonts w:ascii="宋体" w:hAnsi="宋体" w:cs="宋体" w:eastAsia="宋体" w:hint="default"/>
                <w:spacing w:val="-1"/>
                <w:w w:val="100"/>
                <w:sz w:val="20"/>
                <w:szCs w:val="20"/>
              </w:rPr>
              <w:t> </w:t>
            </w:r>
            <w:r>
              <w:rPr>
                <w:rFonts w:ascii="宋体" w:hAnsi="宋体" w:cs="宋体" w:eastAsia="宋体" w:hint="default"/>
                <w:sz w:val="20"/>
                <w:szCs w:val="20"/>
              </w:rPr>
              <w:t>贡献</w:t>
            </w:r>
          </w:p>
        </w:tc>
      </w:tr>
      <w:tr>
        <w:trPr>
          <w:trHeight w:val="401" w:hRule="exact"/>
        </w:trPr>
        <w:tc>
          <w:tcPr>
            <w:tcW w:w="66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310" w:lineRule="exact"/>
              <w:ind w:right="1"/>
              <w:jc w:val="center"/>
              <w:rPr>
                <w:rFonts w:ascii="宋体" w:hAnsi="宋体" w:cs="宋体" w:eastAsia="宋体" w:hint="default"/>
                <w:sz w:val="24"/>
                <w:szCs w:val="24"/>
              </w:rPr>
            </w:pPr>
            <w:r>
              <w:rPr>
                <w:rFonts w:ascii="宋体"/>
                <w:sz w:val="24"/>
              </w:rPr>
              <w:t>1</w:t>
            </w:r>
          </w:p>
        </w:tc>
        <w:tc>
          <w:tcPr>
            <w:tcW w:w="330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29"/>
              <w:ind w:left="103" w:right="0"/>
              <w:jc w:val="left"/>
              <w:rPr>
                <w:rFonts w:ascii="宋体" w:hAnsi="宋体" w:cs="宋体" w:eastAsia="宋体" w:hint="default"/>
                <w:sz w:val="20"/>
                <w:szCs w:val="20"/>
              </w:rPr>
            </w:pPr>
            <w:r>
              <w:rPr>
                <w:rFonts w:ascii="宋体" w:hAnsi="宋体" w:cs="宋体" w:eastAsia="宋体" w:hint="default"/>
                <w:sz w:val="20"/>
                <w:szCs w:val="20"/>
              </w:rPr>
              <w:t>深圳市中农网电子商务有限公司</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54" w:right="0"/>
              <w:jc w:val="left"/>
              <w:rPr>
                <w:rFonts w:ascii="Times New Roman" w:hAnsi="Times New Roman" w:cs="Times New Roman" w:eastAsia="Times New Roman" w:hint="default"/>
                <w:sz w:val="20"/>
                <w:szCs w:val="20"/>
              </w:rPr>
            </w:pPr>
            <w:r>
              <w:rPr>
                <w:rFonts w:ascii="Times New Roman"/>
                <w:sz w:val="20"/>
              </w:rPr>
              <w:t>95%</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20"/>
                <w:szCs w:val="20"/>
              </w:rPr>
            </w:pPr>
            <w:r>
              <w:rPr>
                <w:rFonts w:ascii="宋体"/>
                <w:sz w:val="20"/>
              </w:rPr>
              <w:t>12</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宋体" w:hAnsi="宋体" w:cs="宋体" w:eastAsia="宋体" w:hint="default"/>
                <w:sz w:val="20"/>
                <w:szCs w:val="20"/>
              </w:rPr>
            </w:pPr>
            <w:r>
              <w:rPr>
                <w:rFonts w:ascii="宋体"/>
                <w:spacing w:val="-1"/>
                <w:sz w:val="20"/>
              </w:rPr>
              <w:t>-219</w:t>
            </w:r>
            <w:r>
              <w:rPr>
                <w:rFonts w:ascii="宋体"/>
                <w:sz w:val="20"/>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67" w:right="0"/>
              <w:jc w:val="left"/>
              <w:rPr>
                <w:rFonts w:ascii="宋体" w:hAnsi="宋体" w:cs="宋体" w:eastAsia="宋体" w:hint="default"/>
                <w:sz w:val="20"/>
                <w:szCs w:val="20"/>
              </w:rPr>
            </w:pPr>
            <w:r>
              <w:rPr>
                <w:rFonts w:ascii="宋体"/>
                <w:sz w:val="20"/>
              </w:rPr>
              <w:t>105.48</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宋体" w:hAnsi="宋体" w:cs="宋体" w:eastAsia="宋体" w:hint="default"/>
                <w:sz w:val="20"/>
                <w:szCs w:val="20"/>
              </w:rPr>
            </w:pPr>
            <w:r>
              <w:rPr>
                <w:rFonts w:ascii="宋体"/>
                <w:sz w:val="20"/>
              </w:rPr>
              <w:t>11</w:t>
            </w:r>
          </w:p>
        </w:tc>
      </w:tr>
    </w:tbl>
    <w:p>
      <w:pPr>
        <w:spacing w:after="0" w:line="240" w:lineRule="auto"/>
        <w:jc w:val="right"/>
        <w:rPr>
          <w:rFonts w:ascii="宋体" w:hAnsi="宋体" w:cs="宋体" w:eastAsia="宋体" w:hint="default"/>
          <w:sz w:val="20"/>
          <w:szCs w:val="20"/>
        </w:rPr>
        <w:sectPr>
          <w:pgSz w:w="11910" w:h="16840"/>
          <w:pgMar w:header="696" w:footer="670" w:top="1260" w:bottom="860" w:left="1160" w:right="1160"/>
        </w:sectPr>
      </w:pPr>
    </w:p>
    <w:p>
      <w:pPr>
        <w:spacing w:line="240" w:lineRule="auto" w:before="2"/>
        <w:rPr>
          <w:rFonts w:ascii="宋体" w:hAnsi="宋体" w:cs="宋体" w:eastAsia="宋体" w:hint="default"/>
          <w:sz w:val="9"/>
          <w:szCs w:val="9"/>
        </w:rPr>
      </w:pPr>
    </w:p>
    <w:tbl>
      <w:tblPr>
        <w:tblW w:w="0" w:type="auto"/>
        <w:jc w:val="left"/>
        <w:tblInd w:w="115" w:type="dxa"/>
        <w:tblLayout w:type="fixed"/>
        <w:tblCellMar>
          <w:top w:w="0" w:type="dxa"/>
          <w:left w:w="0" w:type="dxa"/>
          <w:bottom w:w="0" w:type="dxa"/>
          <w:right w:w="0" w:type="dxa"/>
        </w:tblCellMar>
        <w:tblLook w:val="01E0"/>
      </w:tblPr>
      <w:tblGrid>
        <w:gridCol w:w="668"/>
        <w:gridCol w:w="3307"/>
        <w:gridCol w:w="834"/>
        <w:gridCol w:w="880"/>
        <w:gridCol w:w="977"/>
        <w:gridCol w:w="1181"/>
        <w:gridCol w:w="1498"/>
      </w:tblGrid>
      <w:tr>
        <w:trPr>
          <w:trHeight w:val="413" w:hRule="exact"/>
        </w:trPr>
        <w:tc>
          <w:tcPr>
            <w:tcW w:w="668" w:type="dxa"/>
            <w:tcBorders>
              <w:top w:val="single" w:sz="6"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9"/>
              <w:ind w:right="1"/>
              <w:jc w:val="center"/>
              <w:rPr>
                <w:rFonts w:ascii="宋体" w:hAnsi="宋体" w:cs="宋体" w:eastAsia="宋体" w:hint="default"/>
                <w:sz w:val="24"/>
                <w:szCs w:val="24"/>
              </w:rPr>
            </w:pPr>
            <w:r>
              <w:rPr>
                <w:rFonts w:ascii="宋体"/>
                <w:sz w:val="24"/>
              </w:rPr>
              <w:t>2</w:t>
            </w:r>
          </w:p>
        </w:tc>
        <w:tc>
          <w:tcPr>
            <w:tcW w:w="3307" w:type="dxa"/>
            <w:tcBorders>
              <w:top w:val="single" w:sz="6"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42"/>
              <w:ind w:left="103" w:right="0"/>
              <w:jc w:val="left"/>
              <w:rPr>
                <w:rFonts w:ascii="宋体" w:hAnsi="宋体" w:cs="宋体" w:eastAsia="宋体" w:hint="default"/>
                <w:sz w:val="20"/>
                <w:szCs w:val="20"/>
              </w:rPr>
            </w:pPr>
            <w:r>
              <w:rPr>
                <w:rFonts w:ascii="宋体" w:hAnsi="宋体" w:cs="宋体" w:eastAsia="宋体" w:hint="default"/>
                <w:sz w:val="20"/>
                <w:szCs w:val="20"/>
              </w:rPr>
              <w:t>深圳市农产品运输服务有限公司</w:t>
            </w:r>
          </w:p>
        </w:tc>
        <w:tc>
          <w:tcPr>
            <w:tcW w:w="834"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20"/>
                <w:szCs w:val="20"/>
              </w:rPr>
            </w:pPr>
            <w:r>
              <w:rPr>
                <w:rFonts w:ascii="Times New Roman"/>
                <w:spacing w:val="-1"/>
                <w:sz w:val="20"/>
              </w:rPr>
              <w:t>86.50%</w:t>
            </w:r>
          </w:p>
        </w:tc>
        <w:tc>
          <w:tcPr>
            <w:tcW w:w="88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0"/>
                <w:szCs w:val="20"/>
              </w:rPr>
            </w:pPr>
            <w:r>
              <w:rPr>
                <w:rFonts w:ascii="宋体"/>
                <w:spacing w:val="-1"/>
                <w:sz w:val="20"/>
              </w:rPr>
              <w:t>-149</w:t>
            </w:r>
            <w:r>
              <w:rPr>
                <w:rFonts w:ascii="宋体"/>
                <w:sz w:val="20"/>
              </w:rPr>
            </w:r>
          </w:p>
        </w:tc>
        <w:tc>
          <w:tcPr>
            <w:tcW w:w="977"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0"/>
                <w:szCs w:val="20"/>
              </w:rPr>
            </w:pPr>
            <w:r>
              <w:rPr>
                <w:rFonts w:ascii="宋体"/>
                <w:spacing w:val="-1"/>
                <w:sz w:val="20"/>
              </w:rPr>
              <w:t>-146</w:t>
            </w:r>
            <w:r>
              <w:rPr>
                <w:rFonts w:ascii="宋体"/>
                <w:sz w:val="20"/>
              </w:rPr>
            </w:r>
          </w:p>
        </w:tc>
        <w:tc>
          <w:tcPr>
            <w:tcW w:w="118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0"/>
                <w:szCs w:val="20"/>
              </w:rPr>
            </w:pPr>
            <w:r>
              <w:rPr>
                <w:rFonts w:ascii="宋体"/>
                <w:spacing w:val="-1"/>
                <w:sz w:val="20"/>
              </w:rPr>
              <w:t>-2.05</w:t>
            </w:r>
          </w:p>
        </w:tc>
        <w:tc>
          <w:tcPr>
            <w:tcW w:w="149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0"/>
                <w:szCs w:val="20"/>
              </w:rPr>
            </w:pPr>
            <w:r>
              <w:rPr>
                <w:rFonts w:ascii="宋体"/>
                <w:spacing w:val="-1"/>
                <w:sz w:val="20"/>
              </w:rPr>
              <w:t>-129</w:t>
            </w:r>
            <w:r>
              <w:rPr>
                <w:rFonts w:ascii="宋体"/>
                <w:sz w:val="20"/>
              </w:rPr>
            </w:r>
          </w:p>
        </w:tc>
      </w:tr>
      <w:tr>
        <w:trPr>
          <w:trHeight w:val="400" w:hRule="exact"/>
        </w:trPr>
        <w:tc>
          <w:tcPr>
            <w:tcW w:w="66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313" w:lineRule="exact"/>
              <w:ind w:right="1"/>
              <w:jc w:val="center"/>
              <w:rPr>
                <w:rFonts w:ascii="宋体" w:hAnsi="宋体" w:cs="宋体" w:eastAsia="宋体" w:hint="default"/>
                <w:sz w:val="24"/>
                <w:szCs w:val="24"/>
              </w:rPr>
            </w:pPr>
            <w:r>
              <w:rPr>
                <w:rFonts w:ascii="宋体"/>
                <w:sz w:val="24"/>
              </w:rPr>
              <w:t>3</w:t>
            </w:r>
          </w:p>
        </w:tc>
        <w:tc>
          <w:tcPr>
            <w:tcW w:w="330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33"/>
              <w:ind w:left="103" w:right="0"/>
              <w:jc w:val="left"/>
              <w:rPr>
                <w:rFonts w:ascii="宋体" w:hAnsi="宋体" w:cs="宋体" w:eastAsia="宋体" w:hint="default"/>
                <w:sz w:val="20"/>
                <w:szCs w:val="20"/>
              </w:rPr>
            </w:pPr>
            <w:r>
              <w:rPr>
                <w:rFonts w:ascii="宋体" w:hAnsi="宋体" w:cs="宋体" w:eastAsia="宋体" w:hint="default"/>
                <w:sz w:val="20"/>
                <w:szCs w:val="20"/>
              </w:rPr>
              <w:t>深圳市成业冷冻有限公司</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20"/>
                <w:szCs w:val="20"/>
              </w:rPr>
            </w:pPr>
            <w:r>
              <w:rPr>
                <w:rFonts w:ascii="Times New Roman"/>
                <w:spacing w:val="-1"/>
                <w:sz w:val="20"/>
              </w:rPr>
              <w:t>100%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spacing w:val="-1"/>
                <w:sz w:val="20"/>
              </w:rPr>
              <w:t>323</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0"/>
                <w:szCs w:val="20"/>
              </w:rPr>
            </w:pPr>
            <w:r>
              <w:rPr>
                <w:rFonts w:ascii="宋体"/>
                <w:spacing w:val="-1"/>
                <w:sz w:val="20"/>
              </w:rPr>
              <w:t>112</w:t>
            </w:r>
            <w:r>
              <w:rPr>
                <w:rFonts w:ascii="宋体"/>
                <w:sz w:val="20"/>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spacing w:val="-1"/>
                <w:sz w:val="20"/>
              </w:rPr>
              <w:t>188.39</w:t>
            </w:r>
            <w:r>
              <w:rPr>
                <w:rFonts w:ascii="宋体"/>
                <w:sz w:val="20"/>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spacing w:val="-1"/>
                <w:sz w:val="20"/>
              </w:rPr>
              <w:t>323</w:t>
            </w:r>
            <w:r>
              <w:rPr>
                <w:rFonts w:ascii="宋体"/>
                <w:sz w:val="20"/>
              </w:rPr>
            </w:r>
          </w:p>
        </w:tc>
      </w:tr>
      <w:tr>
        <w:trPr>
          <w:trHeight w:val="400" w:hRule="exact"/>
        </w:trPr>
        <w:tc>
          <w:tcPr>
            <w:tcW w:w="66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313" w:lineRule="exact"/>
              <w:ind w:right="1"/>
              <w:jc w:val="center"/>
              <w:rPr>
                <w:rFonts w:ascii="宋体" w:hAnsi="宋体" w:cs="宋体" w:eastAsia="宋体" w:hint="default"/>
                <w:sz w:val="24"/>
                <w:szCs w:val="24"/>
              </w:rPr>
            </w:pPr>
            <w:r>
              <w:rPr>
                <w:rFonts w:ascii="宋体"/>
                <w:sz w:val="24"/>
              </w:rPr>
              <w:t>4</w:t>
            </w:r>
          </w:p>
        </w:tc>
        <w:tc>
          <w:tcPr>
            <w:tcW w:w="330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32"/>
              <w:ind w:left="103" w:right="0"/>
              <w:jc w:val="left"/>
              <w:rPr>
                <w:rFonts w:ascii="宋体" w:hAnsi="宋体" w:cs="宋体" w:eastAsia="宋体" w:hint="default"/>
                <w:sz w:val="20"/>
                <w:szCs w:val="20"/>
              </w:rPr>
            </w:pPr>
            <w:r>
              <w:rPr>
                <w:rFonts w:ascii="宋体" w:hAnsi="宋体" w:cs="宋体" w:eastAsia="宋体" w:hint="default"/>
                <w:sz w:val="20"/>
                <w:szCs w:val="20"/>
              </w:rPr>
              <w:t>深圳农产品交易大厦有限公司</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20"/>
                <w:szCs w:val="20"/>
              </w:rPr>
            </w:pPr>
            <w:r>
              <w:rPr>
                <w:rFonts w:ascii="Times New Roman"/>
                <w:spacing w:val="-1"/>
                <w:sz w:val="20"/>
              </w:rPr>
              <w:t>95%</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20"/>
                <w:szCs w:val="20"/>
              </w:rPr>
            </w:pPr>
            <w:r>
              <w:rPr>
                <w:rFonts w:ascii="宋体"/>
                <w:sz w:val="20"/>
              </w:rPr>
              <w:t>72</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20"/>
                <w:szCs w:val="20"/>
              </w:rPr>
            </w:pPr>
            <w:r>
              <w:rPr>
                <w:rFonts w:ascii="宋体"/>
                <w:sz w:val="20"/>
              </w:rPr>
              <w:t>73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20"/>
                <w:szCs w:val="20"/>
              </w:rPr>
            </w:pPr>
            <w:r>
              <w:rPr>
                <w:rFonts w:ascii="宋体"/>
                <w:spacing w:val="-1"/>
                <w:sz w:val="20"/>
              </w:rPr>
              <w:t>-1.37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9"/>
              <w:jc w:val="right"/>
              <w:rPr>
                <w:rFonts w:ascii="宋体" w:hAnsi="宋体" w:cs="宋体" w:eastAsia="宋体" w:hint="default"/>
                <w:sz w:val="20"/>
                <w:szCs w:val="20"/>
              </w:rPr>
            </w:pPr>
            <w:r>
              <w:rPr>
                <w:rFonts w:ascii="宋体"/>
                <w:sz w:val="20"/>
              </w:rPr>
              <w:t>68</w:t>
            </w:r>
          </w:p>
        </w:tc>
      </w:tr>
      <w:tr>
        <w:trPr>
          <w:trHeight w:val="401" w:hRule="exact"/>
        </w:trPr>
        <w:tc>
          <w:tcPr>
            <w:tcW w:w="66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313" w:lineRule="exact"/>
              <w:ind w:right="1"/>
              <w:jc w:val="center"/>
              <w:rPr>
                <w:rFonts w:ascii="宋体" w:hAnsi="宋体" w:cs="宋体" w:eastAsia="宋体" w:hint="default"/>
                <w:sz w:val="24"/>
                <w:szCs w:val="24"/>
              </w:rPr>
            </w:pPr>
            <w:r>
              <w:rPr>
                <w:rFonts w:ascii="宋体"/>
                <w:sz w:val="24"/>
              </w:rPr>
              <w:t>5</w:t>
            </w:r>
          </w:p>
        </w:tc>
        <w:tc>
          <w:tcPr>
            <w:tcW w:w="330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33"/>
              <w:ind w:left="103" w:right="0"/>
              <w:jc w:val="left"/>
              <w:rPr>
                <w:rFonts w:ascii="宋体" w:hAnsi="宋体" w:cs="宋体" w:eastAsia="宋体" w:hint="default"/>
                <w:sz w:val="20"/>
                <w:szCs w:val="20"/>
              </w:rPr>
            </w:pPr>
            <w:r>
              <w:rPr>
                <w:rFonts w:ascii="宋体" w:hAnsi="宋体" w:cs="宋体" w:eastAsia="宋体" w:hint="default"/>
                <w:sz w:val="20"/>
                <w:szCs w:val="20"/>
              </w:rPr>
              <w:t>深圳市丰乐园大酒店有限公司</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20"/>
                <w:szCs w:val="20"/>
              </w:rPr>
            </w:pPr>
            <w:r>
              <w:rPr>
                <w:rFonts w:ascii="Times New Roman"/>
                <w:spacing w:val="-1"/>
                <w:sz w:val="20"/>
              </w:rPr>
              <w:t>99%</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sz w:val="20"/>
              </w:rPr>
              <w:t>17</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spacing w:val="-1"/>
                <w:sz w:val="20"/>
              </w:rPr>
              <w:t>-30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0"/>
                <w:szCs w:val="20"/>
              </w:rPr>
            </w:pPr>
            <w:r>
              <w:rPr>
                <w:rFonts w:ascii="宋体"/>
                <w:w w:val="100"/>
                <w:sz w:val="20"/>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0"/>
                <w:szCs w:val="20"/>
              </w:rPr>
            </w:pPr>
            <w:r>
              <w:rPr>
                <w:rFonts w:ascii="宋体"/>
                <w:sz w:val="20"/>
              </w:rPr>
              <w:t>17</w:t>
            </w:r>
          </w:p>
        </w:tc>
      </w:tr>
      <w:tr>
        <w:trPr>
          <w:trHeight w:val="634" w:hRule="exact"/>
        </w:trPr>
        <w:tc>
          <w:tcPr>
            <w:tcW w:w="66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17"/>
              <w:ind w:right="1"/>
              <w:jc w:val="center"/>
              <w:rPr>
                <w:rFonts w:ascii="宋体" w:hAnsi="宋体" w:cs="宋体" w:eastAsia="宋体" w:hint="default"/>
                <w:sz w:val="24"/>
                <w:szCs w:val="24"/>
              </w:rPr>
            </w:pPr>
            <w:r>
              <w:rPr>
                <w:rFonts w:ascii="宋体"/>
                <w:sz w:val="24"/>
              </w:rPr>
              <w:t>6</w:t>
            </w:r>
          </w:p>
        </w:tc>
        <w:tc>
          <w:tcPr>
            <w:tcW w:w="330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85" w:lineRule="auto"/>
              <w:ind w:left="103" w:right="96"/>
              <w:jc w:val="left"/>
              <w:rPr>
                <w:rFonts w:ascii="宋体" w:hAnsi="宋体" w:cs="宋体" w:eastAsia="宋体" w:hint="default"/>
                <w:sz w:val="20"/>
                <w:szCs w:val="20"/>
              </w:rPr>
            </w:pPr>
            <w:r>
              <w:rPr>
                <w:rFonts w:ascii="宋体" w:hAnsi="宋体" w:cs="宋体" w:eastAsia="宋体" w:hint="default"/>
                <w:spacing w:val="6"/>
                <w:sz w:val="20"/>
                <w:szCs w:val="20"/>
              </w:rPr>
              <w:t>深圳市博利雅设计装饰工程有限公</w:t>
            </w:r>
            <w:r>
              <w:rPr>
                <w:rFonts w:ascii="宋体" w:hAnsi="宋体" w:cs="宋体" w:eastAsia="宋体" w:hint="default"/>
                <w:spacing w:val="-95"/>
                <w:sz w:val="20"/>
                <w:szCs w:val="20"/>
              </w:rPr>
              <w:t> </w:t>
            </w:r>
            <w:r>
              <w:rPr>
                <w:rFonts w:ascii="宋体" w:hAnsi="宋体" w:cs="宋体" w:eastAsia="宋体" w:hint="default"/>
                <w:sz w:val="20"/>
                <w:szCs w:val="20"/>
              </w:rPr>
              <w:t>司</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51.02%</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spacing w:val="-1"/>
                <w:sz w:val="20"/>
              </w:rPr>
              <w:t>-476</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sz w:val="20"/>
              </w:rPr>
              <w:t>-7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宋体" w:hAnsi="宋体" w:cs="宋体" w:eastAsia="宋体" w:hint="default"/>
                <w:sz w:val="20"/>
                <w:szCs w:val="20"/>
              </w:rPr>
            </w:pPr>
            <w:r>
              <w:rPr>
                <w:rFonts w:ascii="宋体"/>
                <w:w w:val="100"/>
                <w:sz w:val="20"/>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宋体" w:hAnsi="宋体" w:cs="宋体" w:eastAsia="宋体" w:hint="default"/>
                <w:sz w:val="20"/>
                <w:szCs w:val="20"/>
              </w:rPr>
            </w:pPr>
            <w:r>
              <w:rPr>
                <w:rFonts w:ascii="宋体"/>
                <w:spacing w:val="-1"/>
                <w:sz w:val="20"/>
              </w:rPr>
              <w:t>-243</w:t>
            </w:r>
          </w:p>
        </w:tc>
      </w:tr>
      <w:tr>
        <w:trPr>
          <w:trHeight w:val="401" w:hRule="exact"/>
        </w:trPr>
        <w:tc>
          <w:tcPr>
            <w:tcW w:w="66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313" w:lineRule="exact"/>
              <w:ind w:right="1"/>
              <w:jc w:val="center"/>
              <w:rPr>
                <w:rFonts w:ascii="宋体" w:hAnsi="宋体" w:cs="宋体" w:eastAsia="宋体" w:hint="default"/>
                <w:sz w:val="24"/>
                <w:szCs w:val="24"/>
              </w:rPr>
            </w:pPr>
            <w:r>
              <w:rPr>
                <w:rFonts w:ascii="宋体"/>
                <w:sz w:val="24"/>
              </w:rPr>
              <w:t>7</w:t>
            </w:r>
          </w:p>
        </w:tc>
        <w:tc>
          <w:tcPr>
            <w:tcW w:w="330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tabs>
                <w:tab w:pos="600" w:val="left" w:leader="none"/>
              </w:tabs>
              <w:spacing w:line="240" w:lineRule="auto" w:before="32"/>
              <w:ind w:right="0"/>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ind w:right="101"/>
              <w:jc w:val="right"/>
              <w:rPr>
                <w:rFonts w:ascii="宋体" w:hAnsi="宋体" w:cs="宋体" w:eastAsia="宋体" w:hint="default"/>
                <w:sz w:val="24"/>
                <w:szCs w:val="24"/>
              </w:rPr>
            </w:pPr>
            <w:r>
              <w:rPr>
                <w:rFonts w:ascii="宋体" w:hAnsi="宋体" w:cs="宋体" w:eastAsia="宋体" w:hint="default"/>
                <w:sz w:val="24"/>
                <w:szCs w:val="24"/>
              </w:rPr>
              <w:t>－</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20"/>
                <w:szCs w:val="20"/>
              </w:rPr>
            </w:pPr>
            <w:r>
              <w:rPr>
                <w:rFonts w:ascii="宋体"/>
                <w:b/>
                <w:w w:val="95"/>
                <w:sz w:val="20"/>
              </w:rPr>
              <w:t>-201</w:t>
            </w:r>
            <w:r>
              <w:rPr>
                <w:rFonts w:ascii="宋体"/>
                <w:sz w:val="20"/>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20"/>
                <w:szCs w:val="20"/>
              </w:rPr>
            </w:pPr>
            <w:r>
              <w:rPr>
                <w:rFonts w:ascii="宋体"/>
                <w:b/>
                <w:w w:val="95"/>
                <w:sz w:val="20"/>
              </w:rPr>
              <w:t>-217</w:t>
            </w:r>
            <w:r>
              <w:rPr>
                <w:rFonts w:ascii="宋体"/>
                <w:sz w:val="20"/>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20"/>
                <w:szCs w:val="20"/>
              </w:rPr>
            </w:pPr>
            <w:r>
              <w:rPr>
                <w:rFonts w:ascii="宋体"/>
                <w:b/>
                <w:w w:val="99"/>
                <w:sz w:val="20"/>
              </w:rPr>
              <w:t>-</w:t>
            </w:r>
            <w:r>
              <w:rPr>
                <w:rFonts w:ascii="宋体"/>
                <w:sz w:val="20"/>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20"/>
                <w:szCs w:val="20"/>
              </w:rPr>
            </w:pPr>
            <w:r>
              <w:rPr>
                <w:rFonts w:ascii="宋体"/>
                <w:b/>
                <w:w w:val="95"/>
                <w:sz w:val="20"/>
              </w:rPr>
              <w:t>47</w:t>
            </w:r>
            <w:r>
              <w:rPr>
                <w:rFonts w:ascii="宋体"/>
                <w:sz w:val="20"/>
              </w:rPr>
            </w:r>
          </w:p>
        </w:tc>
      </w:tr>
    </w:tbl>
    <w:p>
      <w:pPr>
        <w:spacing w:line="240" w:lineRule="auto" w:before="0"/>
        <w:rPr>
          <w:rFonts w:ascii="宋体" w:hAnsi="宋体" w:cs="宋体" w:eastAsia="宋体" w:hint="default"/>
          <w:sz w:val="20"/>
          <w:szCs w:val="20"/>
        </w:rPr>
      </w:pPr>
    </w:p>
    <w:p>
      <w:pPr>
        <w:pStyle w:val="Heading4"/>
        <w:spacing w:line="240" w:lineRule="auto" w:before="166"/>
        <w:ind w:left="710" w:right="3312"/>
        <w:jc w:val="left"/>
        <w:rPr>
          <w:b w:val="0"/>
          <w:bCs w:val="0"/>
        </w:rPr>
      </w:pPr>
      <w:r>
        <w:rPr/>
        <w:t>三、2009</w:t>
      </w:r>
      <w:r>
        <w:rPr>
          <w:spacing w:val="-62"/>
        </w:rPr>
        <w:t> </w:t>
      </w:r>
      <w:r>
        <w:rPr/>
        <w:t>年经营管理计划</w:t>
      </w:r>
      <w:r>
        <w:rPr>
          <w:b w:val="0"/>
          <w:bCs w:val="0"/>
        </w:rPr>
      </w:r>
    </w:p>
    <w:p>
      <w:pPr>
        <w:pStyle w:val="BodyText"/>
        <w:spacing w:line="357" w:lineRule="auto" w:before="152"/>
        <w:ind w:left="228" w:right="225" w:firstLine="600"/>
        <w:jc w:val="both"/>
      </w:pPr>
      <w:r>
        <w:rPr/>
        <w:t>2009 年是“网络化”战略基础工作的全面推进年，同时，基于当前和今后公司面 临的国内外宏观形势，加强全面风险管理显得尤为重要和迫切。因此，未来公司的工作 重点是加强检查和排除企业风险，全面推进网络化战略的实施。</w:t>
      </w:r>
    </w:p>
    <w:p>
      <w:pPr>
        <w:pStyle w:val="Heading4"/>
        <w:spacing w:line="240" w:lineRule="auto" w:before="35"/>
        <w:ind w:left="662" w:right="3312"/>
        <w:jc w:val="left"/>
        <w:rPr>
          <w:b w:val="0"/>
          <w:bCs w:val="0"/>
        </w:rPr>
      </w:pPr>
      <w:r>
        <w:rPr/>
        <w:t>（一）争取</w:t>
      </w:r>
      <w:r>
        <w:rPr>
          <w:spacing w:val="-70"/>
        </w:rPr>
        <w:t> </w:t>
      </w:r>
      <w:r>
        <w:rPr/>
        <w:t>2009</w:t>
      </w:r>
      <w:r>
        <w:rPr>
          <w:spacing w:val="-70"/>
        </w:rPr>
        <w:t> </w:t>
      </w:r>
      <w:r>
        <w:rPr/>
        <w:t>年全年预算目标的顺利完成</w:t>
      </w:r>
      <w:r>
        <w:rPr>
          <w:b w:val="0"/>
          <w:bCs w:val="0"/>
        </w:rPr>
      </w:r>
    </w:p>
    <w:p>
      <w:pPr>
        <w:spacing w:line="357" w:lineRule="auto" w:before="152"/>
        <w:ind w:left="660" w:right="218" w:firstLine="2"/>
        <w:jc w:val="left"/>
        <w:rPr>
          <w:rFonts w:ascii="宋体" w:hAnsi="宋体" w:cs="宋体" w:eastAsia="宋体" w:hint="default"/>
          <w:sz w:val="24"/>
          <w:szCs w:val="24"/>
        </w:rPr>
      </w:pPr>
      <w:r>
        <w:rPr>
          <w:rFonts w:ascii="宋体" w:hAnsi="宋体" w:cs="宋体" w:eastAsia="宋体" w:hint="default"/>
          <w:b/>
          <w:bCs/>
          <w:sz w:val="24"/>
          <w:szCs w:val="24"/>
        </w:rPr>
        <w:t>（二）积极应对，强化风险防控</w:t>
      </w:r>
      <w:r>
        <w:rPr>
          <w:rFonts w:ascii="宋体" w:hAnsi="宋体" w:cs="宋体" w:eastAsia="宋体" w:hint="default"/>
          <w:b/>
          <w:bCs/>
          <w:spacing w:val="1"/>
          <w:w w:val="99"/>
          <w:sz w:val="24"/>
          <w:szCs w:val="24"/>
        </w:rPr>
        <w:t> </w:t>
      </w:r>
      <w:r>
        <w:rPr>
          <w:rFonts w:ascii="宋体" w:hAnsi="宋体" w:cs="宋体" w:eastAsia="宋体" w:hint="default"/>
          <w:spacing w:val="-2"/>
          <w:sz w:val="24"/>
          <w:szCs w:val="24"/>
        </w:rPr>
        <w:t>1、对于行业竞争风险：网络化经营是我们对抗行业竞争的关键，要坚定不移地加快</w:t>
      </w:r>
    </w:p>
    <w:p>
      <w:pPr>
        <w:pStyle w:val="BodyText"/>
        <w:spacing w:line="357" w:lineRule="auto"/>
        <w:ind w:left="660" w:right="2064" w:hanging="432"/>
        <w:jc w:val="left"/>
      </w:pPr>
      <w:r>
        <w:rPr/>
        <w:t>网络化战略的实施步伐。 2、对于经营风险：积极进行管理模式创新，提升财务管理水平。</w:t>
      </w:r>
    </w:p>
    <w:p>
      <w:pPr>
        <w:pStyle w:val="BodyText"/>
        <w:spacing w:line="240" w:lineRule="auto"/>
        <w:ind w:left="660" w:right="211"/>
        <w:jc w:val="left"/>
      </w:pPr>
      <w:r>
        <w:rPr/>
        <w:t>3、对于安全生产隐患：制定应急预案，做好防范措施，推广管理工具。</w:t>
      </w:r>
    </w:p>
    <w:p>
      <w:pPr>
        <w:pStyle w:val="BodyText"/>
        <w:spacing w:line="240" w:lineRule="auto" w:before="152"/>
        <w:ind w:left="660" w:right="211"/>
        <w:jc w:val="left"/>
      </w:pPr>
      <w:r>
        <w:rPr/>
        <w:t>4、对于次贷危机：合理调整融资结构，保证现金流的稳定。</w:t>
      </w:r>
    </w:p>
    <w:p>
      <w:pPr>
        <w:pStyle w:val="BodyText"/>
        <w:spacing w:line="240" w:lineRule="auto" w:before="152"/>
        <w:ind w:left="660" w:right="3312"/>
        <w:jc w:val="left"/>
      </w:pPr>
      <w:r>
        <w:rPr/>
        <w:t>5、加快非主业退出和盘活资产活动。</w:t>
      </w:r>
    </w:p>
    <w:p>
      <w:pPr>
        <w:spacing w:line="357" w:lineRule="auto" w:before="152"/>
        <w:ind w:left="828" w:right="3096" w:hanging="166"/>
        <w:jc w:val="left"/>
        <w:rPr>
          <w:rFonts w:ascii="宋体" w:hAnsi="宋体" w:cs="宋体" w:eastAsia="宋体" w:hint="default"/>
          <w:sz w:val="24"/>
          <w:szCs w:val="24"/>
        </w:rPr>
      </w:pPr>
      <w:r>
        <w:rPr>
          <w:rFonts w:ascii="宋体" w:hAnsi="宋体" w:cs="宋体" w:eastAsia="宋体" w:hint="default"/>
          <w:b/>
          <w:bCs/>
          <w:sz w:val="24"/>
          <w:szCs w:val="24"/>
        </w:rPr>
        <w:t>（三）全面推进网络化战略基础工作</w:t>
      </w:r>
      <w:r>
        <w:rPr>
          <w:rFonts w:ascii="宋体" w:hAnsi="宋体" w:cs="宋体" w:eastAsia="宋体" w:hint="default"/>
          <w:b/>
          <w:bCs/>
          <w:spacing w:val="1"/>
          <w:w w:val="99"/>
          <w:sz w:val="24"/>
          <w:szCs w:val="24"/>
        </w:rPr>
        <w:t> </w:t>
      </w:r>
      <w:r>
        <w:rPr>
          <w:rFonts w:ascii="宋体" w:hAnsi="宋体" w:cs="宋体" w:eastAsia="宋体" w:hint="default"/>
          <w:sz w:val="24"/>
          <w:szCs w:val="24"/>
        </w:rPr>
        <w:t>1、对网络化战略进行指标分解，形成年度预算指标。</w:t>
      </w:r>
    </w:p>
    <w:p>
      <w:pPr>
        <w:pStyle w:val="BodyText"/>
        <w:spacing w:line="240" w:lineRule="auto"/>
        <w:ind w:left="828" w:right="211"/>
        <w:jc w:val="left"/>
      </w:pPr>
      <w:r>
        <w:rPr/>
        <w:t>2、全面推广实施海吉星计划，打造海吉星样板市场。</w:t>
      </w:r>
    </w:p>
    <w:p>
      <w:pPr>
        <w:pStyle w:val="BodyText"/>
        <w:spacing w:line="240" w:lineRule="auto" w:before="154"/>
        <w:ind w:left="708" w:right="211"/>
        <w:jc w:val="left"/>
      </w:pPr>
      <w:r>
        <w:rPr/>
        <w:t>3、提高电子化结算应用率，加快数据中心的建设和在线服务应用。</w:t>
      </w:r>
    </w:p>
    <w:p>
      <w:pPr>
        <w:pStyle w:val="BodyText"/>
        <w:spacing w:line="240" w:lineRule="auto" w:before="152"/>
        <w:ind w:left="708" w:right="3312"/>
        <w:jc w:val="left"/>
      </w:pPr>
      <w:r>
        <w:rPr/>
        <w:t>4、加快电子交易市场的资源整合和组织架构调整。</w:t>
      </w:r>
    </w:p>
    <w:p>
      <w:pPr>
        <w:pStyle w:val="BodyText"/>
        <w:spacing w:line="357" w:lineRule="auto" w:before="152"/>
        <w:ind w:left="228" w:right="211" w:firstLine="480"/>
        <w:jc w:val="left"/>
      </w:pPr>
      <w:r>
        <w:rPr>
          <w:spacing w:val="-4"/>
        </w:rPr>
        <w:t>5、谨慎投资，关注现金流平衡：本着“成熟一个进入一个”的投资原则，从储备的</w:t>
      </w:r>
      <w:r>
        <w:rPr/>
        <w:t> 优质项目资源库中选择可行项目重点突破。</w:t>
      </w:r>
    </w:p>
    <w:p>
      <w:pPr>
        <w:spacing w:line="357" w:lineRule="auto" w:before="35"/>
        <w:ind w:left="828" w:right="96" w:hanging="118"/>
        <w:jc w:val="left"/>
        <w:rPr>
          <w:rFonts w:ascii="宋体" w:hAnsi="宋体" w:cs="宋体" w:eastAsia="宋体" w:hint="default"/>
          <w:sz w:val="24"/>
          <w:szCs w:val="24"/>
        </w:rPr>
      </w:pPr>
      <w:r>
        <w:rPr>
          <w:rFonts w:ascii="宋体" w:hAnsi="宋体" w:cs="宋体" w:eastAsia="宋体" w:hint="default"/>
          <w:b/>
          <w:bCs/>
          <w:sz w:val="24"/>
          <w:szCs w:val="24"/>
        </w:rPr>
        <w:t>（四）推行</w:t>
      </w:r>
      <w:r>
        <w:rPr>
          <w:rFonts w:ascii="宋体" w:hAnsi="宋体" w:cs="宋体" w:eastAsia="宋体" w:hint="default"/>
          <w:b/>
          <w:bCs/>
          <w:spacing w:val="-60"/>
          <w:sz w:val="24"/>
          <w:szCs w:val="24"/>
        </w:rPr>
        <w:t> </w:t>
      </w:r>
      <w:r>
        <w:rPr>
          <w:rFonts w:ascii="宋体" w:hAnsi="宋体" w:cs="宋体" w:eastAsia="宋体" w:hint="default"/>
          <w:b/>
          <w:bCs/>
          <w:sz w:val="24"/>
          <w:szCs w:val="24"/>
        </w:rPr>
        <w:t>EVA</w:t>
      </w:r>
      <w:r>
        <w:rPr>
          <w:rFonts w:ascii="宋体" w:hAnsi="宋体" w:cs="宋体" w:eastAsia="宋体" w:hint="default"/>
          <w:b/>
          <w:bCs/>
          <w:spacing w:val="-60"/>
          <w:sz w:val="24"/>
          <w:szCs w:val="24"/>
        </w:rPr>
        <w:t> </w:t>
      </w:r>
      <w:r>
        <w:rPr>
          <w:rFonts w:ascii="宋体" w:hAnsi="宋体" w:cs="宋体" w:eastAsia="宋体" w:hint="default"/>
          <w:b/>
          <w:bCs/>
          <w:sz w:val="24"/>
          <w:szCs w:val="24"/>
        </w:rPr>
        <w:t>考核体系，开展对标管理</w:t>
      </w:r>
      <w:r>
        <w:rPr>
          <w:rFonts w:ascii="宋体" w:hAnsi="宋体" w:cs="宋体" w:eastAsia="宋体" w:hint="default"/>
          <w:b/>
          <w:bCs/>
          <w:spacing w:val="1"/>
          <w:w w:val="99"/>
          <w:sz w:val="24"/>
          <w:szCs w:val="24"/>
        </w:rPr>
        <w:t> </w:t>
      </w:r>
      <w:r>
        <w:rPr>
          <w:rFonts w:ascii="宋体" w:hAnsi="宋体" w:cs="宋体" w:eastAsia="宋体" w:hint="default"/>
          <w:sz w:val="24"/>
          <w:szCs w:val="24"/>
        </w:rPr>
        <w:t>遵循先易后难，先点后面的原则，先对二级企业经营者试行经济增加值考核方法，</w:t>
      </w:r>
    </w:p>
    <w:p>
      <w:pPr>
        <w:pStyle w:val="BodyText"/>
        <w:spacing w:line="357" w:lineRule="auto"/>
        <w:ind w:left="228" w:right="216"/>
        <w:jc w:val="left"/>
      </w:pPr>
      <w:r>
        <w:rPr/>
        <w:t>将二级企业经营者年薪水平与企业创造的经济增加值相结合。条件成熟时，再将全系统 员工的薪酬与经济增加值结合起来，并在企业战略规划、投资决策、全面预算管理、企</w:t>
      </w:r>
    </w:p>
    <w:p>
      <w:pPr>
        <w:spacing w:after="0" w:line="357" w:lineRule="auto"/>
        <w:jc w:val="left"/>
        <w:sectPr>
          <w:pgSz w:w="11910" w:h="16840"/>
          <w:pgMar w:header="696" w:footer="670" w:top="1260" w:bottom="860" w:left="1160" w:right="1160"/>
        </w:sectPr>
      </w:pPr>
    </w:p>
    <w:p>
      <w:pPr>
        <w:pStyle w:val="BodyText"/>
        <w:spacing w:line="357" w:lineRule="auto" w:before="95"/>
        <w:ind w:left="688" w:right="101" w:hanging="540"/>
        <w:jc w:val="left"/>
      </w:pPr>
      <w:r>
        <w:rPr/>
        <w:pict>
          <v:group style="position:absolute;margin-left:67.919998pt;margin-top:6.345918pt;width:459.45pt;height:.1pt;mso-position-horizontal-relative:page;mso-position-vertical-relative:paragraph;z-index:-856696" coordorigin="1358,127" coordsize="9189,2">
            <v:shape style="position:absolute;left:1358;top:127;width:9189;height:2" coordorigin="1358,127" coordsize="9189,0" path="m1358,127l10547,127e" filled="false" stroked="true" strokeweight=".71997pt" strokecolor="#000000">
              <v:path arrowok="t"/>
            </v:shape>
            <w10:wrap type="none"/>
          </v:group>
        </w:pict>
      </w:r>
      <w:r>
        <w:rPr/>
        <w:t>业并购、投资者关系管理等方面引进经济增加值理念。 </w:t>
      </w:r>
      <w:r>
        <w:rPr>
          <w:spacing w:val="-5"/>
        </w:rPr>
        <w:t>同时，通过对标管理，重点挖掘系统内市场的潜力，提升市场管理水平和盈利能力。</w:t>
      </w:r>
    </w:p>
    <w:p>
      <w:pPr>
        <w:spacing w:line="357" w:lineRule="auto" w:before="35"/>
        <w:ind w:left="628" w:right="2496" w:firstLine="2"/>
        <w:jc w:val="left"/>
        <w:rPr>
          <w:rFonts w:ascii="宋体" w:hAnsi="宋体" w:cs="宋体" w:eastAsia="宋体" w:hint="default"/>
          <w:sz w:val="24"/>
          <w:szCs w:val="24"/>
        </w:rPr>
      </w:pPr>
      <w:r>
        <w:rPr>
          <w:rFonts w:ascii="宋体" w:hAnsi="宋体" w:cs="宋体" w:eastAsia="宋体" w:hint="default"/>
          <w:b/>
          <w:bCs/>
          <w:sz w:val="24"/>
          <w:szCs w:val="24"/>
        </w:rPr>
        <w:t>（五）加强研究和沟通</w:t>
      </w:r>
      <w:r>
        <w:rPr>
          <w:rFonts w:ascii="宋体" w:hAnsi="宋体" w:cs="宋体" w:eastAsia="宋体" w:hint="default"/>
          <w:b/>
          <w:bCs/>
          <w:w w:val="99"/>
          <w:sz w:val="24"/>
          <w:szCs w:val="24"/>
        </w:rPr>
        <w:t> </w:t>
      </w:r>
      <w:r>
        <w:rPr>
          <w:rFonts w:ascii="宋体" w:hAnsi="宋体" w:cs="宋体" w:eastAsia="宋体" w:hint="default"/>
          <w:sz w:val="24"/>
          <w:szCs w:val="24"/>
        </w:rPr>
        <w:t>1、关注各级政府对“三农”问题的重视而带来的发展机遇。</w:t>
      </w:r>
    </w:p>
    <w:p>
      <w:pPr>
        <w:pStyle w:val="BodyText"/>
        <w:spacing w:line="240" w:lineRule="auto"/>
        <w:ind w:left="628" w:right="96"/>
        <w:jc w:val="left"/>
      </w:pPr>
      <w:r>
        <w:rPr/>
        <w:t>2、关注经济振兴计划及各级政府区域经济刺激增长政策。</w:t>
      </w:r>
    </w:p>
    <w:p>
      <w:pPr>
        <w:pStyle w:val="BodyText"/>
        <w:spacing w:line="240" w:lineRule="auto" w:before="154"/>
        <w:ind w:left="628" w:right="96"/>
        <w:jc w:val="left"/>
      </w:pPr>
      <w:r>
        <w:rPr/>
        <w:t>3、关注和加强对行业资料的收集和研究。</w:t>
      </w:r>
    </w:p>
    <w:p>
      <w:pPr>
        <w:pStyle w:val="BodyText"/>
        <w:spacing w:line="357" w:lineRule="auto" w:before="152"/>
        <w:ind w:right="96" w:firstLine="480"/>
        <w:jc w:val="left"/>
      </w:pPr>
      <w:r>
        <w:rPr>
          <w:spacing w:val="-4"/>
        </w:rPr>
        <w:t>4、加强与政府监管部门的沟通，争取在土地、税收、环保、电子交易市场监管政策</w:t>
      </w:r>
      <w:r>
        <w:rPr/>
        <w:t> 等方面的推进工作，争取良好的政策环境。</w:t>
      </w:r>
    </w:p>
    <w:p>
      <w:pPr>
        <w:spacing w:line="357" w:lineRule="auto" w:before="35"/>
        <w:ind w:left="628" w:right="216" w:hanging="9"/>
        <w:jc w:val="left"/>
        <w:rPr>
          <w:rFonts w:ascii="宋体" w:hAnsi="宋体" w:cs="宋体" w:eastAsia="宋体" w:hint="default"/>
          <w:sz w:val="24"/>
          <w:szCs w:val="24"/>
        </w:rPr>
      </w:pPr>
      <w:r>
        <w:rPr>
          <w:rFonts w:ascii="宋体" w:hAnsi="宋体" w:cs="宋体" w:eastAsia="宋体" w:hint="default"/>
          <w:b/>
          <w:bCs/>
          <w:sz w:val="24"/>
          <w:szCs w:val="24"/>
        </w:rPr>
        <w:t>（六）抓好保卫、消防、食品安全工作，为企业创造一个和谐的经营环境</w:t>
      </w:r>
      <w:r>
        <w:rPr>
          <w:rFonts w:ascii="宋体" w:hAnsi="宋体" w:cs="宋体" w:eastAsia="宋体" w:hint="default"/>
          <w:b/>
          <w:bCs/>
          <w:spacing w:val="1"/>
          <w:w w:val="99"/>
          <w:sz w:val="24"/>
          <w:szCs w:val="24"/>
        </w:rPr>
        <w:t> </w:t>
      </w:r>
      <w:r>
        <w:rPr>
          <w:rFonts w:ascii="宋体" w:hAnsi="宋体" w:cs="宋体" w:eastAsia="宋体" w:hint="default"/>
          <w:sz w:val="24"/>
          <w:szCs w:val="24"/>
        </w:rPr>
        <w:t>继续做好食品质量安全工程的系列优化工作，做好安全隐患的排查工作，实现“公</w:t>
      </w:r>
    </w:p>
    <w:p>
      <w:pPr>
        <w:pStyle w:val="BodyText"/>
        <w:spacing w:line="357" w:lineRule="auto"/>
        <w:ind w:right="225"/>
        <w:jc w:val="both"/>
      </w:pPr>
      <w:r>
        <w:rPr/>
        <w:t>司系统重大安全责任事故、消防火灾事故、治安恶性案件及重大食品中毒事故发生率均 为‘零’的绩效目标；高度重视维稳工作，制定突发事件应急预案，在经济危机的形势 下，重点关注基层员工生活。</w:t>
      </w:r>
    </w:p>
    <w:p>
      <w:pPr>
        <w:pStyle w:val="BodyText"/>
        <w:spacing w:line="357" w:lineRule="auto"/>
        <w:ind w:left="628" w:right="216"/>
        <w:jc w:val="left"/>
      </w:pPr>
      <w:r>
        <w:rPr/>
        <w:t>2009年度，公司将利用自有资金和银行贷款等方式实现以上经营管理计划。 面对2009年的工作环境和形势，公司将加强紧迫感和风险意识，积极按照公司董事</w:t>
      </w:r>
    </w:p>
    <w:p>
      <w:pPr>
        <w:pStyle w:val="BodyText"/>
        <w:spacing w:line="357" w:lineRule="auto"/>
        <w:ind w:right="225"/>
        <w:jc w:val="both"/>
      </w:pPr>
      <w:r>
        <w:rPr/>
        <w:t>会制定的"网络化"发展战略，坚定不移地加快推进各项工作，快速响应环境变化与行业 变革，实现打造国际一流的农产品流通网络的愿景。</w:t>
      </w:r>
    </w:p>
    <w:p>
      <w:pPr>
        <w:spacing w:line="240" w:lineRule="auto" w:before="0"/>
        <w:rPr>
          <w:rFonts w:ascii="宋体" w:hAnsi="宋体" w:cs="宋体" w:eastAsia="宋体" w:hint="default"/>
          <w:sz w:val="24"/>
          <w:szCs w:val="24"/>
        </w:rPr>
      </w:pPr>
    </w:p>
    <w:p>
      <w:pPr>
        <w:pStyle w:val="Heading4"/>
        <w:spacing w:line="357" w:lineRule="auto" w:before="189"/>
        <w:ind w:right="5240"/>
        <w:jc w:val="left"/>
        <w:rPr>
          <w:b w:val="0"/>
          <w:bCs w:val="0"/>
        </w:rPr>
      </w:pPr>
      <w:r>
        <w:rPr/>
        <w:t>第三节</w:t>
      </w:r>
      <w:r>
        <w:rPr>
          <w:spacing w:val="-1"/>
        </w:rPr>
        <w:t> </w:t>
      </w:r>
      <w:r>
        <w:rPr/>
        <w:t>对外投资情况</w:t>
      </w:r>
      <w:r>
        <w:rPr>
          <w:w w:val="99"/>
        </w:rPr>
        <w:t> </w:t>
      </w:r>
      <w:r>
        <w:rPr/>
        <w:t>一、报告期内，募集资金运用情况</w:t>
      </w:r>
      <w:r>
        <w:rPr>
          <w:b w:val="0"/>
          <w:bCs w:val="0"/>
        </w:rPr>
      </w:r>
    </w:p>
    <w:p>
      <w:pPr>
        <w:pStyle w:val="BodyText"/>
        <w:spacing w:line="357" w:lineRule="auto"/>
        <w:ind w:left="568" w:right="212" w:firstLine="60"/>
        <w:jc w:val="left"/>
      </w:pPr>
      <w:r>
        <w:rPr/>
        <w:t>（一）前次募集资金的数额、资金到帐时间以及在专户帐户中的存放情况 根据本公司</w:t>
      </w:r>
      <w:r>
        <w:rPr>
          <w:spacing w:val="-5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日第五届董事会第八次会议和</w:t>
      </w:r>
      <w:r>
        <w:rPr>
          <w:spacing w:val="-5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8"/>
        </w:rPr>
        <w:t> </w:t>
      </w:r>
      <w:r>
        <w:rPr/>
        <w:t>第四次临时股东大</w:t>
      </w:r>
    </w:p>
    <w:p>
      <w:pPr>
        <w:pStyle w:val="BodyText"/>
        <w:spacing w:line="240" w:lineRule="auto" w:before="5"/>
        <w:ind w:right="0"/>
        <w:jc w:val="both"/>
        <w:rPr>
          <w:rFonts w:ascii="Times New Roman" w:hAnsi="Times New Roman" w:cs="Times New Roman" w:eastAsia="Times New Roman" w:hint="default"/>
        </w:rPr>
      </w:pPr>
      <w:r>
        <w:rPr/>
        <w:t>会审议</w:t>
      </w:r>
      <w:r>
        <w:rPr>
          <w:spacing w:val="-112"/>
        </w:rPr>
        <w:t>，</w:t>
      </w:r>
      <w:r>
        <w:rPr/>
        <w:t>同意本公司向深圳市远致投资有限公司等</w:t>
      </w:r>
      <w:r>
        <w:rPr>
          <w:spacing w:val="-60"/>
        </w:rPr>
        <w:t> </w:t>
      </w:r>
      <w:r>
        <w:rPr>
          <w:rFonts w:ascii="Times New Roman" w:hAnsi="Times New Roman" w:cs="Times New Roman" w:eastAsia="Times New Roman" w:hint="default"/>
        </w:rPr>
        <w:t>6 </w:t>
      </w:r>
      <w:r>
        <w:rPr/>
        <w:t>家特定机构投资者非公开发行</w:t>
      </w:r>
      <w:r>
        <w:rPr>
          <w:spacing w:val="-60"/>
        </w:rPr>
        <w:t> </w:t>
      </w:r>
      <w:r>
        <w:rPr>
          <w:rFonts w:ascii="Times New Roman" w:hAnsi="Times New Roman" w:cs="Times New Roman" w:eastAsia="Times New Roman" w:hint="default"/>
        </w:rPr>
        <w:t>9,200</w:t>
      </w:r>
    </w:p>
    <w:p>
      <w:pPr>
        <w:pStyle w:val="BodyText"/>
        <w:spacing w:line="240" w:lineRule="auto" w:before="134"/>
        <w:ind w:right="0"/>
        <w:jc w:val="both"/>
      </w:pPr>
      <w:r>
        <w:rPr/>
        <w:t>万股人民币普通股股票，每股面值</w:t>
      </w:r>
      <w:r>
        <w:rPr>
          <w:spacing w:val="-60"/>
        </w:rPr>
        <w:t> </w:t>
      </w:r>
      <w:r>
        <w:rPr>
          <w:rFonts w:ascii="Times New Roman" w:hAnsi="Times New Roman" w:cs="Times New Roman" w:eastAsia="Times New Roman" w:hint="default"/>
        </w:rPr>
        <w:t>1 </w:t>
      </w:r>
      <w:r>
        <w:rPr/>
        <w:t>元，发行价为人民币</w:t>
      </w:r>
      <w:r>
        <w:rPr>
          <w:spacing w:val="-60"/>
        </w:rPr>
        <w:t> </w:t>
      </w:r>
      <w:r>
        <w:rPr>
          <w:rFonts w:ascii="Times New Roman" w:hAnsi="Times New Roman" w:cs="Times New Roman" w:eastAsia="Times New Roman" w:hint="default"/>
        </w:rPr>
        <w:t>18.13 </w:t>
      </w:r>
      <w:r>
        <w:rPr/>
        <w:t>元</w:t>
      </w:r>
      <w:r>
        <w:rPr>
          <w:rFonts w:ascii="Times New Roman" w:hAnsi="Times New Roman" w:cs="Times New Roman" w:eastAsia="Times New Roman" w:hint="default"/>
        </w:rPr>
        <w:t>/</w:t>
      </w:r>
      <w:r>
        <w:rPr/>
        <w:t>股。本次非公开发行</w:t>
      </w:r>
    </w:p>
    <w:p>
      <w:pPr>
        <w:pStyle w:val="BodyText"/>
        <w:spacing w:line="338" w:lineRule="auto" w:before="134"/>
        <w:ind w:right="225"/>
        <w:jc w:val="both"/>
      </w:pPr>
      <w:r>
        <w:rPr/>
        <w:t>于</w:t>
      </w:r>
      <w:r>
        <w:rPr>
          <w:spacing w:val="-5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spacing w:val="-4"/>
        </w:rPr>
        <w:t>日获得中国证券监督管理委员会《关于核准深圳市农产品股份有限公司</w:t>
      </w:r>
      <w:r>
        <w:rPr/>
        <w:t> </w:t>
      </w:r>
      <w:r>
        <w:rPr>
          <w:spacing w:val="-7"/>
        </w:rPr>
        <w:t>非公开发行股票的批复》（证监许可［</w:t>
      </w:r>
      <w:r>
        <w:rPr>
          <w:rFonts w:ascii="Times New Roman" w:hAnsi="Times New Roman" w:cs="Times New Roman" w:eastAsia="Times New Roman" w:hint="default"/>
          <w:spacing w:val="-7"/>
        </w:rPr>
        <w:t>2008</w:t>
      </w:r>
      <w:r>
        <w:rPr>
          <w:spacing w:val="-7"/>
        </w:rPr>
        <w:t>］</w:t>
      </w:r>
      <w:r>
        <w:rPr>
          <w:rFonts w:ascii="Times New Roman" w:hAnsi="Times New Roman" w:cs="Times New Roman" w:eastAsia="Times New Roman" w:hint="default"/>
          <w:spacing w:val="-7"/>
        </w:rPr>
        <w:t>512</w:t>
      </w:r>
      <w:r>
        <w:rPr>
          <w:rFonts w:ascii="Times New Roman" w:hAnsi="Times New Roman" w:cs="Times New Roman" w:eastAsia="Times New Roman" w:hint="default"/>
          <w:spacing w:val="29"/>
        </w:rPr>
        <w:t> </w:t>
      </w:r>
      <w:r>
        <w:rPr>
          <w:spacing w:val="-2"/>
        </w:rPr>
        <w:t>号）核准，同意本公司非公开发行新股</w:t>
      </w:r>
      <w:r>
        <w:rPr>
          <w:spacing w:val="-115"/>
        </w:rPr>
        <w:t> </w:t>
      </w:r>
      <w:r>
        <w:rPr>
          <w:spacing w:val="-115"/>
        </w:rPr>
      </w:r>
      <w:r>
        <w:rPr/>
        <w:t>不超过</w:t>
      </w:r>
      <w:r>
        <w:rPr>
          <w:spacing w:val="-53"/>
        </w:rPr>
        <w:t> </w:t>
      </w:r>
      <w:r>
        <w:rPr>
          <w:rFonts w:ascii="Times New Roman" w:hAnsi="Times New Roman" w:cs="Times New Roman" w:eastAsia="Times New Roman" w:hint="default"/>
        </w:rPr>
        <w:t>9,200</w:t>
      </w:r>
      <w:r>
        <w:rPr>
          <w:rFonts w:ascii="Times New Roman" w:hAnsi="Times New Roman" w:cs="Times New Roman" w:eastAsia="Times New Roman" w:hint="default"/>
          <w:spacing w:val="7"/>
        </w:rPr>
        <w:t> </w:t>
      </w:r>
      <w:r>
        <w:rPr/>
        <w:t>万股，本次实际发行</w:t>
      </w:r>
      <w:r>
        <w:rPr>
          <w:spacing w:val="-53"/>
        </w:rPr>
        <w:t> </w:t>
      </w:r>
      <w:r>
        <w:rPr>
          <w:rFonts w:ascii="Times New Roman" w:hAnsi="Times New Roman" w:cs="Times New Roman" w:eastAsia="Times New Roman" w:hint="default"/>
        </w:rPr>
        <w:t>6,440</w:t>
      </w:r>
      <w:r>
        <w:rPr>
          <w:rFonts w:ascii="Times New Roman" w:hAnsi="Times New Roman" w:cs="Times New Roman" w:eastAsia="Times New Roman" w:hint="default"/>
          <w:spacing w:val="7"/>
        </w:rPr>
        <w:t> </w:t>
      </w:r>
      <w:r>
        <w:rPr/>
        <w:t>万股。截至</w:t>
      </w:r>
      <w:r>
        <w:rPr>
          <w:spacing w:val="-5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6 </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19</w:t>
      </w:r>
      <w:r>
        <w:rPr>
          <w:rFonts w:ascii="Times New Roman" w:hAnsi="Times New Roman" w:cs="Times New Roman" w:eastAsia="Times New Roman" w:hint="default"/>
          <w:spacing w:val="7"/>
        </w:rPr>
        <w:t> </w:t>
      </w:r>
      <w:r>
        <w:rPr/>
        <w:t>日，本公司收到募</w:t>
      </w:r>
    </w:p>
    <w:p>
      <w:pPr>
        <w:pStyle w:val="BodyText"/>
        <w:spacing w:line="240" w:lineRule="auto" w:before="25"/>
        <w:ind w:right="0"/>
        <w:jc w:val="both"/>
      </w:pPr>
      <w:r>
        <w:rPr/>
        <w:t>集资金总额</w:t>
      </w:r>
      <w:r>
        <w:rPr>
          <w:spacing w:val="-60"/>
        </w:rPr>
        <w:t> </w:t>
      </w:r>
      <w:r>
        <w:rPr>
          <w:rFonts w:ascii="Times New Roman" w:hAnsi="Times New Roman" w:cs="Times New Roman" w:eastAsia="Times New Roman" w:hint="default"/>
        </w:rPr>
        <w:t>1,161,132,000.00 </w:t>
      </w:r>
      <w:r>
        <w:rPr/>
        <w:t>元</w:t>
      </w:r>
      <w:r>
        <w:rPr>
          <w:spacing w:val="-112"/>
        </w:rPr>
        <w:t>，</w:t>
      </w:r>
      <w:r>
        <w:rPr/>
        <w:t>扣除发行费用后的募集资金净额为</w:t>
      </w:r>
      <w:r>
        <w:rPr>
          <w:spacing w:val="-60"/>
        </w:rPr>
        <w:t> </w:t>
      </w:r>
      <w:r>
        <w:rPr>
          <w:rFonts w:ascii="Times New Roman" w:hAnsi="Times New Roman" w:cs="Times New Roman" w:eastAsia="Times New Roman" w:hint="default"/>
        </w:rPr>
        <w:t>1,135,017,758.70 </w:t>
      </w:r>
      <w:r>
        <w:rPr/>
        <w:t>元。</w:t>
      </w:r>
    </w:p>
    <w:p>
      <w:pPr>
        <w:pStyle w:val="BodyText"/>
        <w:spacing w:line="338" w:lineRule="auto" w:before="134"/>
        <w:ind w:right="225"/>
        <w:jc w:val="both"/>
      </w:pPr>
      <w:r>
        <w:rPr/>
        <w:t>深圳南方民和会计师事务所有限责任公司进行了验资并出具了深南验字</w:t>
      </w:r>
      <w:r>
        <w:rPr>
          <w:rFonts w:ascii="Times New Roman" w:hAnsi="Times New Roman" w:cs="Times New Roman" w:eastAsia="Times New Roman" w:hint="default"/>
        </w:rPr>
        <w:t>[2008]</w:t>
      </w:r>
      <w:r>
        <w:rPr/>
        <w:t>第 </w:t>
      </w:r>
      <w:r>
        <w:rPr>
          <w:rFonts w:ascii="Times New Roman" w:hAnsi="Times New Roman" w:cs="Times New Roman" w:eastAsia="Times New Roman" w:hint="default"/>
        </w:rPr>
        <w:t>123</w:t>
      </w:r>
      <w:r>
        <w:rPr>
          <w:rFonts w:ascii="Times New Roman" w:hAnsi="Times New Roman" w:cs="Times New Roman" w:eastAsia="Times New Roman" w:hint="default"/>
          <w:spacing w:val="23"/>
        </w:rPr>
        <w:t> </w:t>
      </w:r>
      <w:r>
        <w:rPr/>
        <w:t>号 验资报告。</w:t>
      </w:r>
    </w:p>
    <w:p>
      <w:pPr>
        <w:spacing w:after="0" w:line="338" w:lineRule="auto"/>
        <w:jc w:val="both"/>
        <w:sectPr>
          <w:pgSz w:w="11910" w:h="16840"/>
          <w:pgMar w:header="696" w:footer="670" w:top="1260" w:bottom="860" w:left="1240" w:right="1160"/>
        </w:sectPr>
      </w:pPr>
    </w:p>
    <w:p>
      <w:pPr>
        <w:spacing w:line="240" w:lineRule="auto" w:before="7"/>
        <w:rPr>
          <w:rFonts w:ascii="宋体" w:hAnsi="宋体" w:cs="宋体" w:eastAsia="宋体" w:hint="default"/>
          <w:sz w:val="9"/>
          <w:szCs w:val="9"/>
        </w:rPr>
      </w:pPr>
    </w:p>
    <w:tbl>
      <w:tblPr>
        <w:tblW w:w="0" w:type="auto"/>
        <w:jc w:val="left"/>
        <w:tblInd w:w="455" w:type="dxa"/>
        <w:tblLayout w:type="fixed"/>
        <w:tblCellMar>
          <w:top w:w="0" w:type="dxa"/>
          <w:left w:w="0" w:type="dxa"/>
          <w:bottom w:w="0" w:type="dxa"/>
          <w:right w:w="0" w:type="dxa"/>
        </w:tblCellMar>
        <w:tblLook w:val="01E0"/>
      </w:tblPr>
      <w:tblGrid>
        <w:gridCol w:w="2628"/>
        <w:gridCol w:w="2340"/>
        <w:gridCol w:w="1980"/>
        <w:gridCol w:w="1391"/>
        <w:gridCol w:w="928"/>
      </w:tblGrid>
      <w:tr>
        <w:trPr>
          <w:trHeight w:val="426" w:hRule="exact"/>
        </w:trPr>
        <w:tc>
          <w:tcPr>
            <w:tcW w:w="2628" w:type="dxa"/>
            <w:tcBorders>
              <w:top w:val="single" w:sz="6"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募集资金存放银行</w:t>
            </w:r>
          </w:p>
        </w:tc>
        <w:tc>
          <w:tcPr>
            <w:tcW w:w="2340" w:type="dxa"/>
            <w:tcBorders>
              <w:top w:val="single" w:sz="6"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银行帐号</w:t>
            </w:r>
          </w:p>
        </w:tc>
        <w:tc>
          <w:tcPr>
            <w:tcW w:w="1980" w:type="dxa"/>
            <w:tcBorders>
              <w:top w:val="single" w:sz="6" w:space="0" w:color="000000"/>
              <w:left w:val="single" w:sz="4" w:space="0" w:color="000000"/>
              <w:bottom w:val="single" w:sz="4" w:space="0" w:color="000000"/>
              <w:right w:val="single" w:sz="4" w:space="0" w:color="000000"/>
            </w:tcBorders>
          </w:tcPr>
          <w:p>
            <w:pPr>
              <w:pStyle w:val="TableParagraph"/>
              <w:spacing w:line="246" w:lineRule="exact"/>
              <w:ind w:left="105" w:right="0"/>
              <w:jc w:val="center"/>
              <w:rPr>
                <w:rFonts w:ascii="宋体" w:hAnsi="宋体" w:cs="宋体" w:eastAsia="宋体" w:hint="default"/>
                <w:sz w:val="21"/>
                <w:szCs w:val="21"/>
              </w:rPr>
            </w:pPr>
            <w:r>
              <w:rPr>
                <w:rFonts w:ascii="宋体" w:hAnsi="宋体" w:cs="宋体" w:eastAsia="宋体" w:hint="default"/>
                <w:sz w:val="21"/>
                <w:szCs w:val="21"/>
              </w:rPr>
              <w:t>初始存放金额</w:t>
            </w:r>
          </w:p>
        </w:tc>
        <w:tc>
          <w:tcPr>
            <w:tcW w:w="1391" w:type="dxa"/>
            <w:tcBorders>
              <w:top w:val="single" w:sz="6"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年末余额</w:t>
            </w:r>
          </w:p>
        </w:tc>
        <w:tc>
          <w:tcPr>
            <w:tcW w:w="928" w:type="dxa"/>
            <w:vMerge w:val="restart"/>
            <w:tcBorders>
              <w:top w:val="single" w:sz="6" w:space="0" w:color="000000"/>
              <w:left w:val="single" w:sz="4" w:space="0" w:color="000000"/>
              <w:right w:val="nil" w:sz="6" w:space="0" w:color="auto"/>
            </w:tcBorders>
          </w:tcPr>
          <w:p>
            <w:pPr/>
          </w:p>
        </w:tc>
      </w:tr>
      <w:tr>
        <w:trPr>
          <w:trHeight w:val="419"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中国建设银行深圳市分行</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53"/>
              <w:jc w:val="center"/>
              <w:rPr>
                <w:rFonts w:ascii="Garamond" w:hAnsi="Garamond" w:cs="Garamond" w:eastAsia="Garamond" w:hint="default"/>
                <w:sz w:val="21"/>
                <w:szCs w:val="21"/>
              </w:rPr>
            </w:pPr>
            <w:r>
              <w:rPr>
                <w:rFonts w:ascii="Garamond"/>
                <w:sz w:val="21"/>
              </w:rPr>
              <w:t>44201566400059000720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09" w:right="0"/>
              <w:jc w:val="center"/>
              <w:rPr>
                <w:rFonts w:ascii="Garamond" w:hAnsi="Garamond" w:cs="Garamond" w:eastAsia="Garamond" w:hint="default"/>
                <w:sz w:val="21"/>
                <w:szCs w:val="21"/>
              </w:rPr>
            </w:pPr>
            <w:r>
              <w:rPr>
                <w:rFonts w:ascii="Garamond"/>
                <w:spacing w:val="11"/>
                <w:sz w:val="21"/>
              </w:rPr>
              <w:t>1,135,017,758.70</w:t>
            </w:r>
            <w:r>
              <w:rPr>
                <w:rFonts w:ascii="Garamond"/>
                <w:sz w:val="21"/>
              </w:rPr>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4"/>
              <w:jc w:val="center"/>
              <w:rPr>
                <w:rFonts w:ascii="Garamond" w:hAnsi="Garamond" w:cs="Garamond" w:eastAsia="Garamond" w:hint="default"/>
                <w:sz w:val="21"/>
                <w:szCs w:val="21"/>
              </w:rPr>
            </w:pPr>
            <w:r>
              <w:rPr>
                <w:rFonts w:ascii="Garamond"/>
                <w:sz w:val="21"/>
              </w:rPr>
              <w:t>579,074,429.54</w:t>
            </w:r>
          </w:p>
        </w:tc>
        <w:tc>
          <w:tcPr>
            <w:tcW w:w="928" w:type="dxa"/>
            <w:vMerge/>
            <w:tcBorders>
              <w:left w:val="single" w:sz="4" w:space="0" w:color="000000"/>
              <w:bottom w:val="nil" w:sz="6" w:space="0" w:color="auto"/>
              <w:right w:val="nil" w:sz="6" w:space="0" w:color="auto"/>
            </w:tcBorders>
          </w:tcPr>
          <w:p>
            <w:pPr/>
          </w:p>
        </w:tc>
      </w:tr>
    </w:tbl>
    <w:p>
      <w:pPr>
        <w:spacing w:line="240" w:lineRule="exact" w:before="0"/>
        <w:ind w:left="927" w:right="0" w:firstLine="0"/>
        <w:jc w:val="left"/>
        <w:rPr>
          <w:rFonts w:ascii="宋体" w:hAnsi="宋体" w:cs="宋体" w:eastAsia="宋体" w:hint="default"/>
          <w:sz w:val="21"/>
          <w:szCs w:val="21"/>
        </w:rPr>
      </w:pPr>
      <w:r>
        <w:rPr>
          <w:rFonts w:ascii="宋体" w:hAnsi="宋体" w:cs="宋体" w:eastAsia="宋体" w:hint="default"/>
          <w:sz w:val="21"/>
          <w:szCs w:val="21"/>
        </w:rPr>
        <w:t>说明：募集资金存储专户截至</w:t>
      </w:r>
      <w:r>
        <w:rPr>
          <w:rFonts w:ascii="宋体" w:hAnsi="宋体" w:cs="宋体" w:eastAsia="宋体" w:hint="default"/>
          <w:spacing w:val="-44"/>
          <w:sz w:val="21"/>
          <w:szCs w:val="21"/>
        </w:rPr>
        <w:t> </w:t>
      </w:r>
      <w:r>
        <w:rPr>
          <w:rFonts w:ascii="宋体" w:hAnsi="宋体" w:cs="宋体" w:eastAsia="宋体" w:hint="default"/>
          <w:sz w:val="21"/>
          <w:szCs w:val="21"/>
        </w:rPr>
        <w:t>2008</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12</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31</w:t>
      </w:r>
      <w:r>
        <w:rPr>
          <w:rFonts w:ascii="宋体" w:hAnsi="宋体" w:cs="宋体" w:eastAsia="宋体" w:hint="default"/>
          <w:spacing w:val="-45"/>
          <w:sz w:val="21"/>
          <w:szCs w:val="21"/>
        </w:rPr>
        <w:t> </w:t>
      </w:r>
      <w:r>
        <w:rPr>
          <w:rFonts w:ascii="宋体" w:hAnsi="宋体" w:cs="宋体" w:eastAsia="宋体" w:hint="default"/>
          <w:sz w:val="21"/>
          <w:szCs w:val="21"/>
        </w:rPr>
        <w:t>日余额与实际投入金额存在差异，主要原因为经</w:t>
      </w:r>
    </w:p>
    <w:p>
      <w:pPr>
        <w:spacing w:before="66"/>
        <w:ind w:left="568" w:right="0" w:firstLine="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11</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14</w:t>
      </w:r>
      <w:r>
        <w:rPr>
          <w:rFonts w:ascii="宋体" w:hAnsi="宋体" w:cs="宋体" w:eastAsia="宋体" w:hint="default"/>
          <w:spacing w:val="-61"/>
          <w:sz w:val="21"/>
          <w:szCs w:val="21"/>
        </w:rPr>
        <w:t> </w:t>
      </w:r>
      <w:r>
        <w:rPr>
          <w:rFonts w:ascii="宋体" w:hAnsi="宋体" w:cs="宋体" w:eastAsia="宋体" w:hint="default"/>
          <w:sz w:val="21"/>
          <w:szCs w:val="21"/>
        </w:rPr>
        <w:t>日召开的公司</w:t>
      </w:r>
      <w:r>
        <w:rPr>
          <w:rFonts w:ascii="宋体" w:hAnsi="宋体" w:cs="宋体" w:eastAsia="宋体" w:hint="default"/>
          <w:spacing w:val="-62"/>
          <w:sz w:val="21"/>
          <w:szCs w:val="21"/>
        </w:rPr>
        <w:t> </w:t>
      </w:r>
      <w:r>
        <w:rPr>
          <w:rFonts w:ascii="宋体" w:hAnsi="宋体" w:cs="宋体" w:eastAsia="宋体" w:hint="default"/>
          <w:sz w:val="21"/>
          <w:szCs w:val="21"/>
        </w:rPr>
        <w:t>2008</w:t>
      </w:r>
      <w:r>
        <w:rPr>
          <w:rFonts w:ascii="宋体" w:hAnsi="宋体" w:cs="宋体" w:eastAsia="宋体" w:hint="default"/>
          <w:spacing w:val="-61"/>
          <w:sz w:val="21"/>
          <w:szCs w:val="21"/>
        </w:rPr>
        <w:t> </w:t>
      </w:r>
      <w:r>
        <w:rPr>
          <w:rFonts w:ascii="宋体" w:hAnsi="宋体" w:cs="宋体" w:eastAsia="宋体" w:hint="default"/>
          <w:sz w:val="21"/>
          <w:szCs w:val="21"/>
        </w:rPr>
        <w:t>年度第二次临时股东大会同意公司运用部分暂未使用的募集资金</w:t>
      </w:r>
    </w:p>
    <w:p>
      <w:pPr>
        <w:spacing w:line="297" w:lineRule="auto" w:before="64"/>
        <w:ind w:left="568" w:right="0" w:firstLine="0"/>
        <w:jc w:val="left"/>
        <w:rPr>
          <w:rFonts w:ascii="宋体" w:hAnsi="宋体" w:cs="宋体" w:eastAsia="宋体" w:hint="default"/>
          <w:sz w:val="21"/>
          <w:szCs w:val="21"/>
        </w:rPr>
      </w:pPr>
      <w:r>
        <w:rPr>
          <w:rFonts w:ascii="宋体" w:hAnsi="宋体" w:cs="宋体" w:eastAsia="宋体" w:hint="default"/>
          <w:sz w:val="21"/>
          <w:szCs w:val="21"/>
        </w:rPr>
        <w:t>补充公司流动资金，总额为人民币</w:t>
      </w:r>
      <w:r>
        <w:rPr>
          <w:rFonts w:ascii="宋体" w:hAnsi="宋体" w:cs="宋体" w:eastAsia="宋体" w:hint="default"/>
          <w:spacing w:val="-46"/>
          <w:sz w:val="21"/>
          <w:szCs w:val="21"/>
        </w:rPr>
        <w:t> </w:t>
      </w:r>
      <w:r>
        <w:rPr>
          <w:rFonts w:ascii="宋体" w:hAnsi="宋体" w:cs="宋体" w:eastAsia="宋体" w:hint="default"/>
          <w:sz w:val="21"/>
          <w:szCs w:val="21"/>
        </w:rPr>
        <w:t>5</w:t>
      </w:r>
      <w:r>
        <w:rPr>
          <w:rFonts w:ascii="宋体" w:hAnsi="宋体" w:cs="宋体" w:eastAsia="宋体" w:hint="default"/>
          <w:spacing w:val="-45"/>
          <w:sz w:val="21"/>
          <w:szCs w:val="21"/>
        </w:rPr>
        <w:t> </w:t>
      </w:r>
      <w:r>
        <w:rPr>
          <w:rFonts w:ascii="宋体" w:hAnsi="宋体" w:cs="宋体" w:eastAsia="宋体" w:hint="default"/>
          <w:sz w:val="21"/>
          <w:szCs w:val="21"/>
        </w:rPr>
        <w:t>亿元，使用期限不超过</w:t>
      </w:r>
      <w:r>
        <w:rPr>
          <w:rFonts w:ascii="宋体" w:hAnsi="宋体" w:cs="宋体" w:eastAsia="宋体" w:hint="default"/>
          <w:spacing w:val="-46"/>
          <w:sz w:val="21"/>
          <w:szCs w:val="21"/>
        </w:rPr>
        <w:t> </w:t>
      </w:r>
      <w:r>
        <w:rPr>
          <w:rFonts w:ascii="宋体" w:hAnsi="宋体" w:cs="宋体" w:eastAsia="宋体" w:hint="default"/>
          <w:sz w:val="21"/>
          <w:szCs w:val="21"/>
        </w:rPr>
        <w:t>2009</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5</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14</w:t>
      </w:r>
      <w:r>
        <w:rPr>
          <w:rFonts w:ascii="宋体" w:hAnsi="宋体" w:cs="宋体" w:eastAsia="宋体" w:hint="default"/>
          <w:spacing w:val="-45"/>
          <w:sz w:val="21"/>
          <w:szCs w:val="21"/>
        </w:rPr>
        <w:t> </w:t>
      </w:r>
      <w:r>
        <w:rPr>
          <w:rFonts w:ascii="宋体" w:hAnsi="宋体" w:cs="宋体" w:eastAsia="宋体" w:hint="default"/>
          <w:sz w:val="21"/>
          <w:szCs w:val="21"/>
        </w:rPr>
        <w:t>日，本公司将部分资金</w:t>
      </w:r>
      <w:r>
        <w:rPr>
          <w:rFonts w:ascii="宋体" w:hAnsi="宋体" w:cs="宋体" w:eastAsia="宋体" w:hint="default"/>
          <w:sz w:val="21"/>
          <w:szCs w:val="21"/>
        </w:rPr>
        <w:t> 已转移至其他账户使用。</w:t>
      </w:r>
    </w:p>
    <w:p>
      <w:pPr>
        <w:spacing w:line="240" w:lineRule="auto" w:before="4"/>
        <w:rPr>
          <w:rFonts w:ascii="宋体" w:hAnsi="宋体" w:cs="宋体" w:eastAsia="宋体" w:hint="default"/>
          <w:sz w:val="16"/>
          <w:szCs w:val="16"/>
        </w:rPr>
      </w:pPr>
    </w:p>
    <w:p>
      <w:pPr>
        <w:pStyle w:val="Heading4"/>
        <w:spacing w:line="240" w:lineRule="auto"/>
        <w:ind w:left="1098" w:right="0"/>
        <w:jc w:val="left"/>
        <w:rPr>
          <w:b w:val="0"/>
          <w:bCs w:val="0"/>
        </w:rPr>
      </w:pPr>
      <w:r>
        <w:rPr>
          <w:spacing w:val="22"/>
        </w:rPr>
        <w:t>（二）前次募集资金的实际使用情况说明</w:t>
      </w:r>
      <w:r>
        <w:rPr>
          <w:spacing w:val="-96"/>
        </w:rPr>
        <w:t> </w:t>
      </w:r>
      <w:r>
        <w:rPr>
          <w:b w:val="0"/>
          <w:bCs w:val="0"/>
        </w:rPr>
      </w:r>
    </w:p>
    <w:p>
      <w:pPr>
        <w:spacing w:line="240" w:lineRule="auto" w:before="1"/>
        <w:rPr>
          <w:rFonts w:ascii="宋体" w:hAnsi="宋体" w:cs="宋体" w:eastAsia="宋体" w:hint="default"/>
          <w:b/>
          <w:bCs/>
          <w:sz w:val="27"/>
          <w:szCs w:val="27"/>
        </w:rPr>
      </w:pPr>
    </w:p>
    <w:p>
      <w:pPr>
        <w:spacing w:before="0"/>
        <w:ind w:left="1098" w:right="0" w:firstLine="0"/>
        <w:jc w:val="left"/>
        <w:rPr>
          <w:rFonts w:ascii="宋体" w:hAnsi="宋体" w:cs="宋体" w:eastAsia="宋体" w:hint="default"/>
          <w:sz w:val="24"/>
          <w:szCs w:val="24"/>
        </w:rPr>
      </w:pPr>
      <w:r>
        <w:rPr>
          <w:rFonts w:ascii="Garamond" w:hAnsi="Garamond" w:cs="Garamond" w:eastAsia="Garamond" w:hint="default"/>
          <w:b/>
          <w:bCs/>
          <w:spacing w:val="21"/>
          <w:sz w:val="24"/>
          <w:szCs w:val="24"/>
        </w:rPr>
        <w:t>1</w:t>
      </w:r>
      <w:r>
        <w:rPr>
          <w:rFonts w:ascii="宋体" w:hAnsi="宋体" w:cs="宋体" w:eastAsia="宋体" w:hint="default"/>
          <w:b/>
          <w:bCs/>
          <w:spacing w:val="21"/>
          <w:sz w:val="24"/>
          <w:szCs w:val="24"/>
        </w:rPr>
        <w:t>、前次募集资金使用情况对照情况</w:t>
      </w:r>
      <w:r>
        <w:rPr>
          <w:rFonts w:ascii="宋体" w:hAnsi="宋体" w:cs="宋体" w:eastAsia="宋体" w:hint="default"/>
          <w:b/>
          <w:bCs/>
          <w:spacing w:val="-96"/>
          <w:sz w:val="24"/>
          <w:szCs w:val="24"/>
        </w:rPr>
        <w:t> </w:t>
      </w:r>
      <w:r>
        <w:rPr>
          <w:rFonts w:ascii="宋体" w:hAnsi="宋体" w:cs="宋体" w:eastAsia="宋体" w:hint="default"/>
          <w:sz w:val="24"/>
          <w:szCs w:val="24"/>
        </w:rPr>
      </w:r>
    </w:p>
    <w:p>
      <w:pPr>
        <w:spacing w:line="240" w:lineRule="auto" w:before="12"/>
        <w:rPr>
          <w:rFonts w:ascii="宋体" w:hAnsi="宋体" w:cs="宋体" w:eastAsia="宋体" w:hint="default"/>
          <w:b/>
          <w:bCs/>
          <w:sz w:val="24"/>
          <w:szCs w:val="24"/>
        </w:rPr>
      </w:pPr>
    </w:p>
    <w:p>
      <w:pPr>
        <w:pStyle w:val="BodyText"/>
        <w:tabs>
          <w:tab w:pos="7771" w:val="left" w:leader="none"/>
        </w:tabs>
        <w:spacing w:line="240" w:lineRule="auto" w:before="0"/>
        <w:ind w:left="2972" w:right="0"/>
        <w:jc w:val="left"/>
      </w:pPr>
      <w:r>
        <w:rPr/>
        <w:t>前次募集资金使用情况对照表</w:t>
        <w:tab/>
        <w:t>单位：人民币万元</w:t>
      </w:r>
    </w:p>
    <w:p>
      <w:pPr>
        <w:spacing w:line="240" w:lineRule="auto" w:before="8"/>
        <w:rPr>
          <w:rFonts w:ascii="宋体" w:hAnsi="宋体" w:cs="宋体" w:eastAsia="宋体" w:hint="default"/>
          <w:sz w:val="26"/>
          <w:szCs w:val="26"/>
        </w:rPr>
      </w:pPr>
    </w:p>
    <w:tbl>
      <w:tblPr>
        <w:tblW w:w="0" w:type="auto"/>
        <w:jc w:val="left"/>
        <w:tblInd w:w="103" w:type="dxa"/>
        <w:tblLayout w:type="fixed"/>
        <w:tblCellMar>
          <w:top w:w="0" w:type="dxa"/>
          <w:left w:w="0" w:type="dxa"/>
          <w:bottom w:w="0" w:type="dxa"/>
          <w:right w:w="0" w:type="dxa"/>
        </w:tblCellMar>
        <w:tblLook w:val="01E0"/>
      </w:tblPr>
      <w:tblGrid>
        <w:gridCol w:w="1757"/>
        <w:gridCol w:w="1579"/>
        <w:gridCol w:w="1580"/>
        <w:gridCol w:w="1674"/>
        <w:gridCol w:w="1942"/>
        <w:gridCol w:w="1514"/>
      </w:tblGrid>
      <w:tr>
        <w:trPr>
          <w:trHeight w:val="469" w:hRule="exact"/>
        </w:trPr>
        <w:tc>
          <w:tcPr>
            <w:tcW w:w="1757" w:type="dxa"/>
            <w:vMerge w:val="restart"/>
            <w:tcBorders>
              <w:top w:val="single" w:sz="4" w:space="0" w:color="000000"/>
              <w:left w:val="single" w:sz="4" w:space="0" w:color="000000"/>
              <w:right w:val="single" w:sz="4" w:space="0" w:color="000000"/>
            </w:tcBorders>
          </w:tcPr>
          <w:p>
            <w:pPr>
              <w:pStyle w:val="TableParagraph"/>
              <w:spacing w:line="355" w:lineRule="auto" w:before="16"/>
              <w:ind w:left="663" w:right="241" w:hanging="420"/>
              <w:jc w:val="left"/>
              <w:rPr>
                <w:rFonts w:ascii="宋体" w:hAnsi="宋体" w:cs="宋体" w:eastAsia="宋体" w:hint="default"/>
                <w:sz w:val="21"/>
                <w:szCs w:val="21"/>
              </w:rPr>
            </w:pPr>
            <w:r>
              <w:rPr>
                <w:rFonts w:ascii="宋体" w:hAnsi="宋体" w:cs="宋体" w:eastAsia="宋体" w:hint="default"/>
                <w:sz w:val="21"/>
                <w:szCs w:val="21"/>
              </w:rPr>
              <w:t>本次募集资金 总额</w:t>
            </w:r>
          </w:p>
        </w:tc>
        <w:tc>
          <w:tcPr>
            <w:tcW w:w="3160" w:type="dxa"/>
            <w:gridSpan w:val="2"/>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049" w:right="0"/>
              <w:jc w:val="left"/>
              <w:rPr>
                <w:rFonts w:ascii="宋体" w:hAnsi="宋体" w:cs="宋体" w:eastAsia="宋体" w:hint="default"/>
                <w:sz w:val="21"/>
                <w:szCs w:val="21"/>
              </w:rPr>
            </w:pPr>
            <w:r>
              <w:rPr>
                <w:rFonts w:ascii="宋体"/>
                <w:sz w:val="21"/>
              </w:rPr>
              <w:t>113,501.78</w:t>
            </w:r>
          </w:p>
        </w:tc>
        <w:tc>
          <w:tcPr>
            <w:tcW w:w="36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本年度已使用本次募集资金总额</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86"/>
              <w:jc w:val="center"/>
              <w:rPr>
                <w:rFonts w:ascii="宋体" w:hAnsi="宋体" w:cs="宋体" w:eastAsia="宋体" w:hint="default"/>
                <w:sz w:val="21"/>
                <w:szCs w:val="21"/>
              </w:rPr>
            </w:pPr>
            <w:r>
              <w:rPr>
                <w:rFonts w:ascii="宋体"/>
                <w:sz w:val="21"/>
              </w:rPr>
              <w:t>6,299.91</w:t>
            </w:r>
          </w:p>
        </w:tc>
      </w:tr>
      <w:tr>
        <w:trPr>
          <w:trHeight w:val="469" w:hRule="exact"/>
        </w:trPr>
        <w:tc>
          <w:tcPr>
            <w:tcW w:w="1757" w:type="dxa"/>
            <w:vMerge/>
            <w:tcBorders>
              <w:left w:val="single" w:sz="4" w:space="0" w:color="000000"/>
              <w:bottom w:val="single" w:sz="4" w:space="0" w:color="000000"/>
              <w:right w:val="single" w:sz="4" w:space="0" w:color="000000"/>
            </w:tcBorders>
          </w:tcPr>
          <w:p>
            <w:pPr/>
          </w:p>
        </w:tc>
        <w:tc>
          <w:tcPr>
            <w:tcW w:w="3160" w:type="dxa"/>
            <w:gridSpan w:val="2"/>
            <w:vMerge/>
            <w:tcBorders>
              <w:left w:val="single" w:sz="4" w:space="0" w:color="000000"/>
              <w:bottom w:val="single" w:sz="4" w:space="0" w:color="000000"/>
              <w:right w:val="single" w:sz="4" w:space="0" w:color="000000"/>
            </w:tcBorders>
          </w:tcPr>
          <w:p>
            <w:pPr/>
          </w:p>
        </w:tc>
        <w:tc>
          <w:tcPr>
            <w:tcW w:w="36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已累计使用本次募集资金总额</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86"/>
              <w:jc w:val="center"/>
              <w:rPr>
                <w:rFonts w:ascii="宋体" w:hAnsi="宋体" w:cs="宋体" w:eastAsia="宋体" w:hint="default"/>
                <w:sz w:val="21"/>
                <w:szCs w:val="21"/>
              </w:rPr>
            </w:pPr>
            <w:r>
              <w:rPr>
                <w:rFonts w:ascii="宋体"/>
                <w:sz w:val="21"/>
              </w:rPr>
              <w:t>6,299.91</w:t>
            </w:r>
          </w:p>
        </w:tc>
      </w:tr>
      <w:tr>
        <w:trPr>
          <w:trHeight w:val="827" w:hRule="exact"/>
        </w:trPr>
        <w:tc>
          <w:tcPr>
            <w:tcW w:w="175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355" w:lineRule="auto"/>
              <w:ind w:left="663" w:right="241" w:hanging="420"/>
              <w:jc w:val="left"/>
              <w:rPr>
                <w:rFonts w:ascii="宋体" w:hAnsi="宋体" w:cs="宋体" w:eastAsia="宋体" w:hint="default"/>
                <w:sz w:val="21"/>
                <w:szCs w:val="21"/>
              </w:rPr>
            </w:pPr>
            <w:r>
              <w:rPr>
                <w:rFonts w:ascii="宋体" w:hAnsi="宋体" w:cs="宋体" w:eastAsia="宋体" w:hint="default"/>
                <w:sz w:val="21"/>
                <w:szCs w:val="21"/>
              </w:rPr>
              <w:t>募集资金投资 项目</w:t>
            </w:r>
          </w:p>
        </w:tc>
        <w:tc>
          <w:tcPr>
            <w:tcW w:w="31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314" w:right="0"/>
              <w:jc w:val="left"/>
              <w:rPr>
                <w:rFonts w:ascii="宋体" w:hAnsi="宋体" w:cs="宋体" w:eastAsia="宋体" w:hint="default"/>
                <w:sz w:val="21"/>
                <w:szCs w:val="21"/>
              </w:rPr>
            </w:pPr>
            <w:r>
              <w:rPr>
                <w:rFonts w:ascii="宋体" w:hAnsi="宋体" w:cs="宋体" w:eastAsia="宋体" w:hint="default"/>
                <w:sz w:val="21"/>
                <w:szCs w:val="21"/>
              </w:rPr>
              <w:t>项目承诺使用募投资金总额</w:t>
            </w:r>
          </w:p>
        </w:tc>
        <w:tc>
          <w:tcPr>
            <w:tcW w:w="36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2" w:right="0"/>
              <w:jc w:val="left"/>
              <w:rPr>
                <w:rFonts w:ascii="宋体" w:hAnsi="宋体" w:cs="宋体" w:eastAsia="宋体" w:hint="default"/>
                <w:sz w:val="21"/>
                <w:szCs w:val="21"/>
              </w:rPr>
            </w:pPr>
            <w:r>
              <w:rPr>
                <w:rFonts w:ascii="宋体" w:hAnsi="宋体" w:cs="宋体" w:eastAsia="宋体" w:hint="default"/>
                <w:sz w:val="21"/>
                <w:szCs w:val="21"/>
              </w:rPr>
              <w:t>截至报告期末</w:t>
            </w:r>
          </w:p>
          <w:p>
            <w:pPr>
              <w:pStyle w:val="TableParagraph"/>
              <w:spacing w:line="240" w:lineRule="auto" w:before="133"/>
              <w:ind w:left="1172" w:right="0"/>
              <w:jc w:val="left"/>
              <w:rPr>
                <w:rFonts w:ascii="宋体" w:hAnsi="宋体" w:cs="宋体" w:eastAsia="宋体" w:hint="default"/>
                <w:sz w:val="21"/>
                <w:szCs w:val="21"/>
              </w:rPr>
            </w:pPr>
            <w:r>
              <w:rPr>
                <w:rFonts w:ascii="宋体" w:hAnsi="宋体" w:cs="宋体" w:eastAsia="宋体" w:hint="default"/>
                <w:sz w:val="21"/>
                <w:szCs w:val="21"/>
              </w:rPr>
              <w:t>实际投资金额</w:t>
            </w:r>
          </w:p>
        </w:tc>
        <w:tc>
          <w:tcPr>
            <w:tcW w:w="151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355" w:lineRule="auto"/>
              <w:ind w:left="286" w:right="270" w:hanging="105"/>
              <w:jc w:val="left"/>
              <w:rPr>
                <w:rFonts w:ascii="宋体" w:hAnsi="宋体" w:cs="宋体" w:eastAsia="宋体" w:hint="default"/>
                <w:sz w:val="21"/>
                <w:szCs w:val="21"/>
              </w:rPr>
            </w:pPr>
            <w:r>
              <w:rPr>
                <w:rFonts w:ascii="宋体" w:hAnsi="宋体" w:cs="宋体" w:eastAsia="宋体" w:hint="default"/>
                <w:sz w:val="21"/>
                <w:szCs w:val="21"/>
              </w:rPr>
              <w:t>募集资金待 投资金额</w:t>
            </w:r>
          </w:p>
        </w:tc>
      </w:tr>
      <w:tr>
        <w:trPr>
          <w:trHeight w:val="827" w:hRule="exact"/>
        </w:trPr>
        <w:tc>
          <w:tcPr>
            <w:tcW w:w="1757" w:type="dxa"/>
            <w:vMerge/>
            <w:tcBorders>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前次募集</w:t>
            </w:r>
          </w:p>
          <w:p>
            <w:pPr>
              <w:pStyle w:val="TableParagraph"/>
              <w:spacing w:line="240" w:lineRule="auto" w:before="133"/>
              <w:ind w:right="1"/>
              <w:jc w:val="center"/>
              <w:rPr>
                <w:rFonts w:ascii="宋体" w:hAnsi="宋体" w:cs="宋体" w:eastAsia="宋体" w:hint="default"/>
                <w:sz w:val="21"/>
                <w:szCs w:val="21"/>
              </w:rPr>
            </w:pPr>
            <w:r>
              <w:rPr>
                <w:rFonts w:ascii="宋体" w:hAnsi="宋体" w:cs="宋体" w:eastAsia="宋体" w:hint="default"/>
                <w:sz w:val="21"/>
                <w:szCs w:val="21"/>
              </w:rPr>
              <w:t>资金投资额</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本次募集</w:t>
            </w: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sz w:val="21"/>
                <w:szCs w:val="21"/>
              </w:rPr>
              <w:t>资金投资额</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前次募集资金</w:t>
            </w: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sz w:val="21"/>
                <w:szCs w:val="21"/>
              </w:rPr>
              <w:t>实际投资额</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本次募集资金实际</w:t>
            </w:r>
          </w:p>
          <w:p>
            <w:pPr>
              <w:pStyle w:val="TableParagraph"/>
              <w:spacing w:line="240" w:lineRule="auto" w:before="133"/>
              <w:ind w:right="1"/>
              <w:jc w:val="center"/>
              <w:rPr>
                <w:rFonts w:ascii="宋体" w:hAnsi="宋体" w:cs="宋体" w:eastAsia="宋体" w:hint="default"/>
                <w:sz w:val="21"/>
                <w:szCs w:val="21"/>
              </w:rPr>
            </w:pPr>
            <w:r>
              <w:rPr>
                <w:rFonts w:ascii="宋体" w:hAnsi="宋体" w:cs="宋体" w:eastAsia="宋体" w:hint="default"/>
                <w:sz w:val="21"/>
                <w:szCs w:val="21"/>
              </w:rPr>
              <w:t>投资额</w:t>
            </w:r>
          </w:p>
        </w:tc>
        <w:tc>
          <w:tcPr>
            <w:tcW w:w="1514" w:type="dxa"/>
            <w:vMerge/>
            <w:tcBorders>
              <w:left w:val="single" w:sz="4" w:space="0" w:color="000000"/>
              <w:bottom w:val="single" w:sz="4" w:space="0" w:color="000000"/>
              <w:right w:val="single" w:sz="4" w:space="0" w:color="000000"/>
            </w:tcBorders>
          </w:tcPr>
          <w:p>
            <w:pPr/>
          </w:p>
        </w:tc>
      </w:tr>
      <w:tr>
        <w:trPr>
          <w:trHeight w:val="827"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深圳国际农产品</w:t>
            </w:r>
            <w:r>
              <w:rPr>
                <w:rFonts w:ascii="宋体" w:hAnsi="宋体" w:cs="宋体" w:eastAsia="宋体" w:hint="default"/>
                <w:sz w:val="21"/>
                <w:szCs w:val="21"/>
              </w:rPr>
            </w:r>
          </w:p>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物流园项目</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59" w:right="0"/>
              <w:jc w:val="left"/>
              <w:rPr>
                <w:rFonts w:ascii="宋体" w:hAnsi="宋体" w:cs="宋体" w:eastAsia="宋体" w:hint="default"/>
                <w:sz w:val="21"/>
                <w:szCs w:val="21"/>
              </w:rPr>
            </w:pPr>
            <w:r>
              <w:rPr>
                <w:rFonts w:ascii="宋体"/>
                <w:sz w:val="21"/>
              </w:rPr>
              <w:t>*13,840.92</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60" w:right="0"/>
              <w:jc w:val="left"/>
              <w:rPr>
                <w:rFonts w:ascii="宋体" w:hAnsi="宋体" w:cs="宋体" w:eastAsia="宋体" w:hint="default"/>
                <w:sz w:val="21"/>
                <w:szCs w:val="21"/>
              </w:rPr>
            </w:pPr>
            <w:r>
              <w:rPr>
                <w:rFonts w:ascii="宋体"/>
                <w:sz w:val="21"/>
              </w:rPr>
              <w:t>113,501.78</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307" w:right="0"/>
              <w:jc w:val="left"/>
              <w:rPr>
                <w:rFonts w:ascii="宋体" w:hAnsi="宋体" w:cs="宋体" w:eastAsia="宋体" w:hint="default"/>
                <w:sz w:val="21"/>
                <w:szCs w:val="21"/>
              </w:rPr>
            </w:pPr>
            <w:r>
              <w:rPr>
                <w:rFonts w:ascii="宋体"/>
                <w:sz w:val="21"/>
              </w:rPr>
              <w:t>*13,840.92</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544" w:right="0"/>
              <w:jc w:val="left"/>
              <w:rPr>
                <w:rFonts w:ascii="宋体" w:hAnsi="宋体" w:cs="宋体" w:eastAsia="宋体" w:hint="default"/>
                <w:sz w:val="21"/>
                <w:szCs w:val="21"/>
              </w:rPr>
            </w:pPr>
            <w:r>
              <w:rPr>
                <w:rFonts w:ascii="宋体"/>
                <w:sz w:val="21"/>
              </w:rPr>
              <w:t>6,299.91</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sz w:val="21"/>
              </w:rPr>
              <w:t>107,201.87</w:t>
            </w:r>
          </w:p>
        </w:tc>
      </w:tr>
      <w:tr>
        <w:trPr>
          <w:trHeight w:val="419"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tabs>
                <w:tab w:pos="979" w:val="left" w:leader="none"/>
              </w:tabs>
              <w:spacing w:line="241" w:lineRule="exact"/>
              <w:ind w:left="55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1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1" w:right="0"/>
              <w:jc w:val="left"/>
              <w:rPr>
                <w:rFonts w:ascii="宋体" w:hAnsi="宋体" w:cs="宋体" w:eastAsia="宋体" w:hint="default"/>
                <w:sz w:val="21"/>
                <w:szCs w:val="21"/>
              </w:rPr>
            </w:pPr>
            <w:r>
              <w:rPr>
                <w:rFonts w:ascii="宋体"/>
                <w:sz w:val="21"/>
              </w:rPr>
              <w:t>127,342.70</w:t>
            </w:r>
          </w:p>
        </w:tc>
        <w:tc>
          <w:tcPr>
            <w:tcW w:w="36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20,140.83</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107,201.87</w:t>
            </w:r>
          </w:p>
        </w:tc>
      </w:tr>
    </w:tbl>
    <w:p>
      <w:pPr>
        <w:spacing w:line="240" w:lineRule="auto" w:before="1"/>
        <w:rPr>
          <w:rFonts w:ascii="宋体" w:hAnsi="宋体" w:cs="宋体" w:eastAsia="宋体" w:hint="default"/>
          <w:sz w:val="10"/>
          <w:szCs w:val="10"/>
        </w:rPr>
      </w:pPr>
    </w:p>
    <w:p>
      <w:pPr>
        <w:spacing w:before="35"/>
        <w:ind w:left="1038" w:right="0" w:firstLine="0"/>
        <w:jc w:val="left"/>
        <w:rPr>
          <w:rFonts w:ascii="宋体" w:hAnsi="宋体" w:cs="宋体" w:eastAsia="宋体" w:hint="default"/>
          <w:sz w:val="21"/>
          <w:szCs w:val="21"/>
        </w:rPr>
      </w:pPr>
      <w:r>
        <w:rPr>
          <w:rFonts w:ascii="宋体" w:hAnsi="宋体" w:cs="宋体" w:eastAsia="宋体" w:hint="default"/>
          <w:b/>
          <w:bCs/>
          <w:spacing w:val="16"/>
          <w:sz w:val="21"/>
          <w:szCs w:val="21"/>
        </w:rPr>
        <w:t>说明：</w:t>
      </w:r>
      <w:r>
        <w:rPr>
          <w:rFonts w:ascii="宋体" w:hAnsi="宋体" w:cs="宋体" w:eastAsia="宋体" w:hint="default"/>
          <w:b/>
          <w:bCs/>
          <w:spacing w:val="-81"/>
          <w:sz w:val="21"/>
          <w:szCs w:val="21"/>
        </w:rPr>
        <w:t> </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p>
      <w:pPr>
        <w:spacing w:before="0"/>
        <w:ind w:left="927" w:right="0" w:firstLine="0"/>
        <w:jc w:val="left"/>
        <w:rPr>
          <w:rFonts w:ascii="宋体" w:hAnsi="宋体" w:cs="宋体" w:eastAsia="宋体" w:hint="default"/>
          <w:sz w:val="21"/>
          <w:szCs w:val="21"/>
        </w:rPr>
      </w:pPr>
      <w:r>
        <w:rPr>
          <w:rFonts w:ascii="宋体" w:hAnsi="宋体" w:cs="宋体" w:eastAsia="宋体" w:hint="default"/>
          <w:sz w:val="21"/>
          <w:szCs w:val="21"/>
        </w:rPr>
        <w:t>1、2003</w:t>
      </w:r>
      <w:r>
        <w:rPr>
          <w:rFonts w:ascii="宋体" w:hAnsi="宋体" w:cs="宋体" w:eastAsia="宋体" w:hint="default"/>
          <w:spacing w:val="-68"/>
          <w:sz w:val="21"/>
          <w:szCs w:val="21"/>
        </w:rPr>
        <w:t> </w:t>
      </w:r>
      <w:r>
        <w:rPr>
          <w:rFonts w:ascii="宋体" w:hAnsi="宋体" w:cs="宋体" w:eastAsia="宋体" w:hint="default"/>
          <w:sz w:val="21"/>
          <w:szCs w:val="21"/>
        </w:rPr>
        <w:t>年募集资金结余款</w:t>
      </w:r>
      <w:r>
        <w:rPr>
          <w:rFonts w:ascii="宋体" w:hAnsi="宋体" w:cs="宋体" w:eastAsia="宋体" w:hint="default"/>
          <w:spacing w:val="-68"/>
          <w:sz w:val="21"/>
          <w:szCs w:val="21"/>
        </w:rPr>
        <w:t> </w:t>
      </w:r>
      <w:r>
        <w:rPr>
          <w:rFonts w:ascii="宋体" w:hAnsi="宋体" w:cs="宋体" w:eastAsia="宋体" w:hint="default"/>
          <w:sz w:val="21"/>
          <w:szCs w:val="21"/>
        </w:rPr>
        <w:t>13,840.92</w:t>
      </w:r>
      <w:r>
        <w:rPr>
          <w:rFonts w:ascii="宋体" w:hAnsi="宋体" w:cs="宋体" w:eastAsia="宋体" w:hint="default"/>
          <w:spacing w:val="-68"/>
          <w:sz w:val="21"/>
          <w:szCs w:val="21"/>
        </w:rPr>
        <w:t> </w:t>
      </w:r>
      <w:r>
        <w:rPr>
          <w:rFonts w:ascii="宋体" w:hAnsi="宋体" w:cs="宋体" w:eastAsia="宋体" w:hint="default"/>
          <w:sz w:val="21"/>
          <w:szCs w:val="21"/>
        </w:rPr>
        <w:t>万元已于本期全部投入深圳国际农产品物流园项目。</w:t>
      </w:r>
    </w:p>
    <w:p>
      <w:pPr>
        <w:spacing w:before="66"/>
        <w:ind w:left="927" w:right="0" w:firstLine="0"/>
        <w:jc w:val="left"/>
        <w:rPr>
          <w:rFonts w:ascii="宋体" w:hAnsi="宋体" w:cs="宋体" w:eastAsia="宋体" w:hint="default"/>
          <w:sz w:val="21"/>
          <w:szCs w:val="21"/>
        </w:rPr>
      </w:pPr>
      <w:r>
        <w:rPr>
          <w:rFonts w:ascii="宋体" w:hAnsi="宋体" w:cs="宋体" w:eastAsia="宋体" w:hint="default"/>
          <w:spacing w:val="-7"/>
          <w:sz w:val="21"/>
          <w:szCs w:val="21"/>
        </w:rPr>
        <w:t>2、根据</w:t>
      </w:r>
      <w:r>
        <w:rPr>
          <w:rFonts w:ascii="宋体" w:hAnsi="宋体" w:cs="宋体" w:eastAsia="宋体" w:hint="default"/>
          <w:spacing w:val="-67"/>
          <w:sz w:val="21"/>
          <w:szCs w:val="21"/>
        </w:rPr>
        <w:t> </w:t>
      </w:r>
      <w:r>
        <w:rPr>
          <w:rFonts w:ascii="宋体" w:hAnsi="宋体" w:cs="宋体" w:eastAsia="宋体" w:hint="default"/>
          <w:sz w:val="21"/>
          <w:szCs w:val="21"/>
        </w:rPr>
        <w:t>2007</w:t>
      </w:r>
      <w:r>
        <w:rPr>
          <w:rFonts w:ascii="宋体" w:hAnsi="宋体" w:cs="宋体" w:eastAsia="宋体" w:hint="default"/>
          <w:spacing w:val="-66"/>
          <w:sz w:val="21"/>
          <w:szCs w:val="21"/>
        </w:rPr>
        <w:t> </w:t>
      </w:r>
      <w:r>
        <w:rPr>
          <w:rFonts w:ascii="宋体" w:hAnsi="宋体" w:cs="宋体" w:eastAsia="宋体" w:hint="default"/>
          <w:sz w:val="21"/>
          <w:szCs w:val="21"/>
        </w:rPr>
        <w:t>年公司《非公开发行股票募集资金拟投资项目深圳国际农产品物流园项目可行性研</w:t>
      </w:r>
    </w:p>
    <w:p>
      <w:pPr>
        <w:spacing w:before="66"/>
        <w:ind w:left="568" w:right="0" w:firstLine="0"/>
        <w:jc w:val="both"/>
        <w:rPr>
          <w:rFonts w:ascii="宋体" w:hAnsi="宋体" w:cs="宋体" w:eastAsia="宋体" w:hint="default"/>
          <w:sz w:val="21"/>
          <w:szCs w:val="21"/>
        </w:rPr>
      </w:pPr>
      <w:r>
        <w:rPr>
          <w:rFonts w:ascii="宋体" w:hAnsi="宋体" w:cs="宋体" w:eastAsia="宋体" w:hint="default"/>
          <w:spacing w:val="-7"/>
          <w:sz w:val="21"/>
          <w:szCs w:val="21"/>
        </w:rPr>
        <w:t>究报告摘要》的承诺，项目第一个投资周期为</w:t>
      </w:r>
      <w:r>
        <w:rPr>
          <w:rFonts w:ascii="宋体" w:hAnsi="宋体" w:cs="宋体" w:eastAsia="宋体" w:hint="default"/>
          <w:spacing w:val="-52"/>
          <w:sz w:val="21"/>
          <w:szCs w:val="21"/>
        </w:rPr>
        <w:t> </w:t>
      </w: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pacing w:val="-6"/>
          <w:sz w:val="21"/>
          <w:szCs w:val="21"/>
        </w:rPr>
        <w:t>月，项目计划投资金额</w:t>
      </w:r>
      <w:r>
        <w:rPr>
          <w:rFonts w:ascii="宋体" w:hAnsi="宋体" w:cs="宋体" w:eastAsia="宋体" w:hint="default"/>
          <w:spacing w:val="-52"/>
          <w:sz w:val="21"/>
          <w:szCs w:val="21"/>
        </w:rPr>
        <w:t> </w:t>
      </w:r>
      <w:r>
        <w:rPr>
          <w:rFonts w:ascii="宋体" w:hAnsi="宋体" w:cs="宋体" w:eastAsia="宋体" w:hint="default"/>
          <w:sz w:val="21"/>
          <w:szCs w:val="21"/>
        </w:rPr>
        <w:t>73,493</w:t>
      </w:r>
    </w:p>
    <w:p>
      <w:pPr>
        <w:spacing w:line="297" w:lineRule="auto" w:before="64"/>
        <w:ind w:left="568" w:right="584" w:firstLine="0"/>
        <w:jc w:val="both"/>
        <w:rPr>
          <w:rFonts w:ascii="宋体" w:hAnsi="宋体" w:cs="宋体" w:eastAsia="宋体" w:hint="default"/>
          <w:sz w:val="21"/>
          <w:szCs w:val="21"/>
        </w:rPr>
      </w:pPr>
      <w:r>
        <w:rPr>
          <w:rFonts w:ascii="宋体" w:hAnsi="宋体" w:cs="宋体" w:eastAsia="宋体" w:hint="default"/>
          <w:sz w:val="21"/>
          <w:szCs w:val="21"/>
        </w:rPr>
        <w:t>万元，截至</w:t>
      </w:r>
      <w:r>
        <w:rPr>
          <w:rFonts w:ascii="宋体" w:hAnsi="宋体" w:cs="宋体" w:eastAsia="宋体" w:hint="default"/>
          <w:spacing w:val="-46"/>
          <w:sz w:val="21"/>
          <w:szCs w:val="21"/>
        </w:rPr>
        <w:t> </w:t>
      </w:r>
      <w:r>
        <w:rPr>
          <w:rFonts w:ascii="宋体" w:hAnsi="宋体" w:cs="宋体" w:eastAsia="宋体" w:hint="default"/>
          <w:sz w:val="21"/>
          <w:szCs w:val="21"/>
        </w:rPr>
        <w:t>2008</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12</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31</w:t>
      </w:r>
      <w:r>
        <w:rPr>
          <w:rFonts w:ascii="宋体" w:hAnsi="宋体" w:cs="宋体" w:eastAsia="宋体" w:hint="default"/>
          <w:spacing w:val="-45"/>
          <w:sz w:val="21"/>
          <w:szCs w:val="21"/>
        </w:rPr>
        <w:t> </w:t>
      </w:r>
      <w:r>
        <w:rPr>
          <w:rFonts w:ascii="宋体" w:hAnsi="宋体" w:cs="宋体" w:eastAsia="宋体" w:hint="default"/>
          <w:sz w:val="21"/>
          <w:szCs w:val="21"/>
        </w:rPr>
        <w:t>日，实际投资金额</w:t>
      </w:r>
      <w:r>
        <w:rPr>
          <w:rFonts w:ascii="宋体" w:hAnsi="宋体" w:cs="宋体" w:eastAsia="宋体" w:hint="default"/>
          <w:spacing w:val="-46"/>
          <w:sz w:val="21"/>
          <w:szCs w:val="21"/>
        </w:rPr>
        <w:t> </w:t>
      </w:r>
      <w:r>
        <w:rPr>
          <w:rFonts w:ascii="宋体" w:hAnsi="宋体" w:cs="宋体" w:eastAsia="宋体" w:hint="default"/>
          <w:sz w:val="21"/>
          <w:szCs w:val="21"/>
        </w:rPr>
        <w:t>6,299.91</w:t>
      </w:r>
      <w:r>
        <w:rPr>
          <w:rFonts w:ascii="宋体" w:hAnsi="宋体" w:cs="宋体" w:eastAsia="宋体" w:hint="default"/>
          <w:spacing w:val="-45"/>
          <w:sz w:val="21"/>
          <w:szCs w:val="21"/>
        </w:rPr>
        <w:t> </w:t>
      </w:r>
      <w:r>
        <w:rPr>
          <w:rFonts w:ascii="宋体" w:hAnsi="宋体" w:cs="宋体" w:eastAsia="宋体" w:hint="default"/>
          <w:sz w:val="21"/>
          <w:szCs w:val="21"/>
        </w:rPr>
        <w:t>万元，本周期所使用的募集资金预计投资</w:t>
      </w:r>
      <w:r>
        <w:rPr>
          <w:rFonts w:ascii="宋体" w:hAnsi="宋体" w:cs="宋体" w:eastAsia="宋体" w:hint="default"/>
          <w:sz w:val="21"/>
          <w:szCs w:val="21"/>
        </w:rPr>
        <w:t> </w:t>
      </w:r>
      <w:r>
        <w:rPr>
          <w:rFonts w:ascii="宋体" w:hAnsi="宋体" w:cs="宋体" w:eastAsia="宋体" w:hint="default"/>
          <w:spacing w:val="-2"/>
          <w:sz w:val="21"/>
          <w:szCs w:val="21"/>
        </w:rPr>
        <w:t>有所延后。投资计划有所延后的原因：（1）由于本次非公开发行实际募集资金到帐时间与预计资金</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4"/>
          <w:sz w:val="21"/>
          <w:szCs w:val="21"/>
        </w:rPr>
        <w:t>到帐时间有所延后；（2）2008</w:t>
      </w:r>
      <w:r>
        <w:rPr>
          <w:rFonts w:ascii="宋体" w:hAnsi="宋体" w:cs="宋体" w:eastAsia="宋体" w:hint="default"/>
          <w:spacing w:val="-71"/>
          <w:sz w:val="21"/>
          <w:szCs w:val="21"/>
        </w:rPr>
        <w:t> </w:t>
      </w:r>
      <w:r>
        <w:rPr>
          <w:rFonts w:ascii="宋体" w:hAnsi="宋体" w:cs="宋体" w:eastAsia="宋体" w:hint="default"/>
          <w:sz w:val="21"/>
          <w:szCs w:val="21"/>
        </w:rPr>
        <w:t>年全球经济危机对国内宏观经济环境造成了巨大的冲击，公司本着谨</w:t>
      </w:r>
      <w:r>
        <w:rPr>
          <w:rFonts w:ascii="宋体" w:hAnsi="宋体" w:cs="宋体" w:eastAsia="宋体" w:hint="default"/>
          <w:spacing w:val="-1"/>
          <w:sz w:val="21"/>
          <w:szCs w:val="21"/>
        </w:rPr>
        <w:t> </w:t>
      </w:r>
      <w:r>
        <w:rPr>
          <w:rFonts w:ascii="宋体" w:hAnsi="宋体" w:cs="宋体" w:eastAsia="宋体" w:hint="default"/>
          <w:sz w:val="21"/>
          <w:szCs w:val="21"/>
        </w:rPr>
        <w:t>慎、理性的原则，对于平湖项目的规划做了更加细化的考量和应对分析，相应地延缓了对项目的实</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施进度。</w:t>
      </w:r>
    </w:p>
    <w:p>
      <w:pPr>
        <w:spacing w:line="240" w:lineRule="auto" w:before="10"/>
        <w:rPr>
          <w:rFonts w:ascii="宋体" w:hAnsi="宋体" w:cs="宋体" w:eastAsia="宋体" w:hint="default"/>
          <w:sz w:val="18"/>
          <w:szCs w:val="18"/>
        </w:rPr>
      </w:pPr>
    </w:p>
    <w:p>
      <w:pPr>
        <w:pStyle w:val="Heading4"/>
        <w:spacing w:line="240" w:lineRule="auto"/>
        <w:ind w:left="1098" w:right="0"/>
        <w:jc w:val="left"/>
        <w:rPr>
          <w:b w:val="0"/>
          <w:bCs w:val="0"/>
        </w:rPr>
      </w:pPr>
      <w:r>
        <w:rPr>
          <w:rFonts w:ascii="Garamond" w:hAnsi="Garamond" w:cs="Garamond" w:eastAsia="Garamond" w:hint="default"/>
          <w:spacing w:val="21"/>
        </w:rPr>
        <w:t>2</w:t>
      </w:r>
      <w:r>
        <w:rPr>
          <w:spacing w:val="21"/>
        </w:rPr>
        <w:t>、前次募集资金投资项目变更情况</w:t>
      </w:r>
      <w:r>
        <w:rPr>
          <w:spacing w:val="-96"/>
        </w:rPr>
        <w:t> </w:t>
      </w:r>
      <w:r>
        <w:rPr>
          <w:b w:val="0"/>
          <w:bCs w:val="0"/>
        </w:rPr>
      </w:r>
    </w:p>
    <w:p>
      <w:pPr>
        <w:spacing w:line="240" w:lineRule="auto" w:before="11"/>
        <w:rPr>
          <w:rFonts w:ascii="宋体" w:hAnsi="宋体" w:cs="宋体" w:eastAsia="宋体" w:hint="default"/>
          <w:b/>
          <w:bCs/>
          <w:sz w:val="24"/>
          <w:szCs w:val="24"/>
        </w:rPr>
      </w:pPr>
    </w:p>
    <w:p>
      <w:pPr>
        <w:pStyle w:val="BodyText"/>
        <w:spacing w:line="357" w:lineRule="auto" w:before="0"/>
        <w:ind w:left="568" w:right="571" w:firstLine="420"/>
        <w:jc w:val="left"/>
      </w:pPr>
      <w:r>
        <w:rPr/>
        <w:t>根据深圳国际农产品物流园项目建设资金需要，为提高资金使用效率，降低财务费</w:t>
      </w:r>
      <w:r>
        <w:rPr>
          <w:spacing w:val="1"/>
        </w:rPr>
        <w:t> </w:t>
      </w:r>
      <w:r>
        <w:rPr/>
        <w:t>用支出，在保证募集资金项目建设对资金的需求和正常进行的前提下，于</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4"/>
        </w:rPr>
        <w:t> </w:t>
      </w:r>
      <w:r>
        <w:rPr/>
        <w:t>月</w:t>
      </w:r>
    </w:p>
    <w:p>
      <w:pPr>
        <w:pStyle w:val="BodyText"/>
        <w:spacing w:line="240" w:lineRule="auto" w:before="4"/>
        <w:ind w:left="568" w:right="0"/>
        <w:jc w:val="both"/>
      </w:pPr>
      <w:r>
        <w:rPr>
          <w:rFonts w:ascii="Times New Roman" w:hAnsi="Times New Roman" w:cs="Times New Roman" w:eastAsia="Times New Roman" w:hint="default"/>
        </w:rPr>
        <w:t>14 </w:t>
      </w:r>
      <w:r>
        <w:rPr/>
        <w:t>日召开的公司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年度第二次临时股东大会同意公司运用部分暂未使用的募集资金</w:t>
      </w:r>
    </w:p>
    <w:p>
      <w:pPr>
        <w:spacing w:after="0" w:line="240" w:lineRule="auto"/>
        <w:jc w:val="both"/>
        <w:sectPr>
          <w:pgSz w:w="11910" w:h="16840"/>
          <w:pgMar w:header="696" w:footer="670" w:top="1260" w:bottom="860" w:left="820" w:right="800"/>
        </w:sectPr>
      </w:pPr>
    </w:p>
    <w:p>
      <w:pPr>
        <w:pStyle w:val="BodyText"/>
        <w:spacing w:line="240" w:lineRule="auto" w:before="95"/>
        <w:ind w:left="228" w:right="0"/>
        <w:jc w:val="left"/>
      </w:pPr>
      <w:r>
        <w:rPr/>
        <w:pict>
          <v:group style="position:absolute;margin-left:67.919998pt;margin-top:6.345918pt;width:459.45pt;height:.1pt;mso-position-horizontal-relative:page;mso-position-vertical-relative:paragraph;z-index:-856672" coordorigin="1358,127" coordsize="9189,2">
            <v:shape style="position:absolute;left:1358;top:127;width:9189;height:2" coordorigin="1358,127" coordsize="9189,0" path="m1358,127l10547,127e" filled="false" stroked="true" strokeweight=".71997pt" strokecolor="#000000">
              <v:path arrowok="t"/>
            </v:shape>
            <w10:wrap type="none"/>
          </v:group>
        </w:pict>
      </w:r>
      <w:r>
        <w:rPr/>
        <w:t>用于补充公司流动资金，总额为人民币</w:t>
      </w:r>
      <w:r>
        <w:rPr>
          <w:spacing w:val="-60"/>
        </w:rPr>
        <w:t> </w:t>
      </w:r>
      <w:r>
        <w:rPr>
          <w:rFonts w:ascii="Times New Roman" w:hAnsi="Times New Roman" w:cs="Times New Roman" w:eastAsia="Times New Roman" w:hint="default"/>
        </w:rPr>
        <w:t>5 </w:t>
      </w:r>
      <w:r>
        <w:rPr/>
        <w:t>亿元，使用期限不超过</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14 </w:t>
      </w:r>
      <w:r>
        <w:rPr/>
        <w:t>日。</w:t>
      </w:r>
    </w:p>
    <w:p>
      <w:pPr>
        <w:spacing w:line="240" w:lineRule="auto" w:before="2"/>
        <w:rPr>
          <w:rFonts w:ascii="宋体" w:hAnsi="宋体" w:cs="宋体" w:eastAsia="宋体" w:hint="default"/>
          <w:sz w:val="28"/>
          <w:szCs w:val="28"/>
        </w:rPr>
      </w:pPr>
    </w:p>
    <w:p>
      <w:pPr>
        <w:pStyle w:val="Heading4"/>
        <w:spacing w:line="240" w:lineRule="auto"/>
        <w:ind w:left="758" w:right="0"/>
        <w:jc w:val="left"/>
        <w:rPr>
          <w:b w:val="0"/>
          <w:bCs w:val="0"/>
        </w:rPr>
      </w:pPr>
      <w:r>
        <w:rPr>
          <w:rFonts w:ascii="Garamond" w:hAnsi="Garamond" w:cs="Garamond" w:eastAsia="Garamond" w:hint="default"/>
          <w:spacing w:val="22"/>
        </w:rPr>
        <w:t>3</w:t>
      </w:r>
      <w:r>
        <w:rPr>
          <w:spacing w:val="22"/>
        </w:rPr>
        <w:t>、前次募集资金投资项目对外转让或置换情况说明</w:t>
      </w:r>
      <w:r>
        <w:rPr>
          <w:spacing w:val="-96"/>
        </w:rPr>
        <w:t> </w:t>
      </w:r>
      <w:r>
        <w:rPr>
          <w:b w:val="0"/>
          <w:bCs w:val="0"/>
        </w:rPr>
      </w:r>
    </w:p>
    <w:p>
      <w:pPr>
        <w:spacing w:line="240" w:lineRule="auto" w:before="5"/>
        <w:rPr>
          <w:rFonts w:ascii="宋体" w:hAnsi="宋体" w:cs="宋体" w:eastAsia="宋体" w:hint="default"/>
          <w:b/>
          <w:bCs/>
          <w:sz w:val="27"/>
          <w:szCs w:val="27"/>
        </w:rPr>
      </w:pPr>
    </w:p>
    <w:p>
      <w:pPr>
        <w:pStyle w:val="BodyText"/>
        <w:spacing w:line="240" w:lineRule="auto" w:before="0"/>
        <w:ind w:left="756" w:right="0"/>
        <w:jc w:val="left"/>
      </w:pPr>
      <w:r>
        <w:rPr>
          <w:spacing w:val="23"/>
        </w:rPr>
        <w:t>本公司不存在前次募集资金投资项目对外转让或置换的情况。</w:t>
      </w:r>
      <w:r>
        <w:rPr>
          <w:spacing w:val="-96"/>
        </w:rPr>
        <w:t> </w:t>
      </w:r>
      <w:r>
        <w:rPr/>
      </w:r>
    </w:p>
    <w:p>
      <w:pPr>
        <w:spacing w:line="240" w:lineRule="auto" w:before="7"/>
        <w:rPr>
          <w:rFonts w:ascii="宋体" w:hAnsi="宋体" w:cs="宋体" w:eastAsia="宋体" w:hint="default"/>
          <w:sz w:val="29"/>
          <w:szCs w:val="29"/>
        </w:rPr>
      </w:pPr>
    </w:p>
    <w:p>
      <w:pPr>
        <w:pStyle w:val="Heading4"/>
        <w:spacing w:line="240" w:lineRule="auto"/>
        <w:ind w:left="758" w:right="0"/>
        <w:jc w:val="left"/>
        <w:rPr>
          <w:b w:val="0"/>
          <w:bCs w:val="0"/>
        </w:rPr>
      </w:pPr>
      <w:r>
        <w:rPr>
          <w:rFonts w:ascii="Garamond" w:hAnsi="Garamond" w:cs="Garamond" w:eastAsia="Garamond" w:hint="default"/>
          <w:spacing w:val="21"/>
        </w:rPr>
        <w:t>4</w:t>
      </w:r>
      <w:r>
        <w:rPr>
          <w:spacing w:val="21"/>
        </w:rPr>
        <w:t>、闲置募集资金情况说明</w:t>
      </w:r>
      <w:r>
        <w:rPr>
          <w:spacing w:val="-96"/>
        </w:rPr>
        <w:t> </w:t>
      </w:r>
      <w:r>
        <w:rPr>
          <w:b w:val="0"/>
          <w:bCs w:val="0"/>
        </w:rPr>
      </w:r>
    </w:p>
    <w:p>
      <w:pPr>
        <w:spacing w:line="240" w:lineRule="auto" w:before="11"/>
        <w:rPr>
          <w:rFonts w:ascii="宋体" w:hAnsi="宋体" w:cs="宋体" w:eastAsia="宋体" w:hint="default"/>
          <w:b/>
          <w:bCs/>
          <w:sz w:val="24"/>
          <w:szCs w:val="24"/>
        </w:rPr>
      </w:pPr>
    </w:p>
    <w:p>
      <w:pPr>
        <w:pStyle w:val="BodyText"/>
        <w:spacing w:line="338" w:lineRule="auto" w:before="0"/>
        <w:ind w:left="228" w:right="206" w:firstLine="420"/>
        <w:jc w:val="both"/>
      </w:pPr>
      <w:r>
        <w:rPr/>
        <w:t>截至</w:t>
      </w:r>
      <w:r>
        <w:rPr>
          <w:spacing w:val="-5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3"/>
        </w:rPr>
        <w:t>日，公司本次募集资金使用了</w:t>
      </w:r>
      <w:r>
        <w:rPr>
          <w:spacing w:val="-59"/>
        </w:rPr>
        <w:t> </w:t>
      </w:r>
      <w:r>
        <w:rPr>
          <w:rFonts w:ascii="Times New Roman" w:hAnsi="Times New Roman" w:cs="Times New Roman" w:eastAsia="Times New Roman" w:hint="default"/>
        </w:rPr>
        <w:t>6,299.91</w:t>
      </w:r>
      <w:r>
        <w:rPr>
          <w:rFonts w:ascii="Times New Roman" w:hAnsi="Times New Roman" w:cs="Times New Roman" w:eastAsia="Times New Roman" w:hint="default"/>
          <w:spacing w:val="1"/>
        </w:rPr>
        <w:t> </w:t>
      </w:r>
      <w:r>
        <w:rPr>
          <w:spacing w:val="-3"/>
        </w:rPr>
        <w:t>万元，占募集资金净额</w:t>
      </w:r>
      <w:r>
        <w:rPr/>
        <w:t> 的</w:t>
      </w:r>
      <w:r>
        <w:rPr>
          <w:spacing w:val="-58"/>
        </w:rPr>
        <w:t> </w:t>
      </w:r>
      <w:r>
        <w:rPr>
          <w:rFonts w:ascii="Times New Roman" w:hAnsi="Times New Roman" w:cs="Times New Roman" w:eastAsia="Times New Roman" w:hint="default"/>
        </w:rPr>
        <w:t>5.55</w:t>
      </w:r>
      <w:r>
        <w:rPr/>
        <w:t>％，余额</w:t>
      </w:r>
      <w:r>
        <w:rPr>
          <w:spacing w:val="-58"/>
        </w:rPr>
        <w:t> </w:t>
      </w:r>
      <w:r>
        <w:rPr>
          <w:rFonts w:ascii="Times New Roman" w:hAnsi="Times New Roman" w:cs="Times New Roman" w:eastAsia="Times New Roman" w:hint="default"/>
        </w:rPr>
        <w:t>107,201.87</w:t>
      </w:r>
      <w:r>
        <w:rPr>
          <w:rFonts w:ascii="Times New Roman" w:hAnsi="Times New Roman" w:cs="Times New Roman" w:eastAsia="Times New Roman" w:hint="default"/>
          <w:spacing w:val="2"/>
        </w:rPr>
        <w:t> </w:t>
      </w:r>
      <w:r>
        <w:rPr/>
        <w:t>万元将随着项目的后续开发按投资周期逐步投入。深圳国际 农产品物流园项目原预定投资周期安排顺延</w:t>
      </w:r>
      <w:r>
        <w:rPr>
          <w:spacing w:val="-57"/>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spacing w:val="-9"/>
        </w:rPr>
        <w:t>个月，因此截至</w:t>
      </w:r>
      <w:r>
        <w:rPr>
          <w:spacing w:val="-5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spacing w:val="-7"/>
        </w:rPr>
        <w:t>年底，项目第一周期</w:t>
      </w:r>
    </w:p>
    <w:p>
      <w:pPr>
        <w:pStyle w:val="BodyText"/>
        <w:spacing w:line="240" w:lineRule="auto" w:before="25"/>
        <w:ind w:left="228" w:right="0"/>
        <w:jc w:val="left"/>
      </w:pPr>
      <w:r>
        <w:rPr/>
        <w:t>投资总金额预计达到</w:t>
      </w:r>
      <w:r>
        <w:rPr>
          <w:spacing w:val="-60"/>
        </w:rPr>
        <w:t> </w:t>
      </w:r>
      <w:r>
        <w:rPr>
          <w:rFonts w:ascii="Times New Roman" w:hAnsi="Times New Roman" w:cs="Times New Roman" w:eastAsia="Times New Roman" w:hint="default"/>
        </w:rPr>
        <w:t>7.3 </w:t>
      </w:r>
      <w:r>
        <w:rPr/>
        <w:t>亿元左右；剩余资金投资计划顺延。</w:t>
      </w:r>
    </w:p>
    <w:p>
      <w:pPr>
        <w:spacing w:line="240" w:lineRule="auto" w:before="2"/>
        <w:rPr>
          <w:rFonts w:ascii="宋体" w:hAnsi="宋体" w:cs="宋体" w:eastAsia="宋体" w:hint="default"/>
          <w:sz w:val="28"/>
          <w:szCs w:val="28"/>
        </w:rPr>
      </w:pPr>
    </w:p>
    <w:p>
      <w:pPr>
        <w:tabs>
          <w:tab w:pos="7385" w:val="left" w:leader="none"/>
        </w:tabs>
        <w:spacing w:before="0"/>
        <w:ind w:left="756" w:right="0" w:firstLine="0"/>
        <w:jc w:val="left"/>
        <w:rPr>
          <w:rFonts w:ascii="宋体" w:hAnsi="宋体" w:cs="宋体" w:eastAsia="宋体" w:hint="default"/>
          <w:sz w:val="21"/>
          <w:szCs w:val="21"/>
        </w:rPr>
      </w:pPr>
      <w:r>
        <w:rPr>
          <w:rFonts w:ascii="宋体" w:hAnsi="宋体" w:cs="宋体" w:eastAsia="宋体" w:hint="default"/>
          <w:spacing w:val="21"/>
          <w:sz w:val="24"/>
          <w:szCs w:val="24"/>
        </w:rPr>
        <w:t>项目具体投资进度如下：</w:t>
        <w:tab/>
      </w:r>
      <w:r>
        <w:rPr>
          <w:rFonts w:ascii="宋体" w:hAnsi="宋体" w:cs="宋体" w:eastAsia="宋体" w:hint="default"/>
          <w:spacing w:val="20"/>
          <w:sz w:val="21"/>
          <w:szCs w:val="21"/>
        </w:rPr>
        <w:t>（单位：万元）</w:t>
      </w:r>
      <w:r>
        <w:rPr>
          <w:rFonts w:ascii="宋体" w:hAnsi="宋体" w:cs="宋体" w:eastAsia="宋体" w:hint="default"/>
          <w:spacing w:val="-81"/>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tbl>
      <w:tblPr>
        <w:tblW w:w="0" w:type="auto"/>
        <w:jc w:val="left"/>
        <w:tblInd w:w="115" w:type="dxa"/>
        <w:tblLayout w:type="fixed"/>
        <w:tblCellMar>
          <w:top w:w="0" w:type="dxa"/>
          <w:left w:w="0" w:type="dxa"/>
          <w:bottom w:w="0" w:type="dxa"/>
          <w:right w:w="0" w:type="dxa"/>
        </w:tblCellMar>
        <w:tblLook w:val="01E0"/>
      </w:tblPr>
      <w:tblGrid>
        <w:gridCol w:w="828"/>
        <w:gridCol w:w="1081"/>
        <w:gridCol w:w="1259"/>
        <w:gridCol w:w="1620"/>
        <w:gridCol w:w="1622"/>
        <w:gridCol w:w="1438"/>
        <w:gridCol w:w="1440"/>
      </w:tblGrid>
      <w:tr>
        <w:trPr>
          <w:trHeight w:val="990" w:hRule="exact"/>
        </w:trPr>
        <w:tc>
          <w:tcPr>
            <w:tcW w:w="8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left="175" w:right="0"/>
              <w:jc w:val="left"/>
              <w:rPr>
                <w:rFonts w:ascii="宋体" w:hAnsi="宋体" w:cs="宋体" w:eastAsia="宋体" w:hint="default"/>
                <w:sz w:val="21"/>
                <w:szCs w:val="21"/>
              </w:rPr>
            </w:pPr>
            <w:r>
              <w:rPr>
                <w:rFonts w:ascii="宋体" w:hAnsi="宋体" w:cs="宋体" w:eastAsia="宋体" w:hint="default"/>
                <w:spacing w:val="12"/>
                <w:sz w:val="21"/>
                <w:szCs w:val="21"/>
              </w:rPr>
              <w:t>项目</w:t>
            </w:r>
            <w:r>
              <w:rPr>
                <w:rFonts w:ascii="宋体" w:hAnsi="宋体" w:cs="宋体" w:eastAsia="宋体" w:hint="default"/>
                <w:spacing w:val="-81"/>
                <w:sz w:val="21"/>
                <w:szCs w:val="21"/>
              </w:rPr>
              <w:t> </w:t>
            </w:r>
            <w:r>
              <w:rPr>
                <w:rFonts w:ascii="宋体" w:hAnsi="宋体" w:cs="宋体" w:eastAsia="宋体" w:hint="default"/>
                <w:sz w:val="21"/>
                <w:szCs w:val="21"/>
              </w:rPr>
            </w:r>
          </w:p>
        </w:tc>
        <w:tc>
          <w:tcPr>
            <w:tcW w:w="108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left="301" w:right="0"/>
              <w:jc w:val="left"/>
              <w:rPr>
                <w:rFonts w:ascii="宋体" w:hAnsi="宋体" w:cs="宋体" w:eastAsia="宋体" w:hint="default"/>
                <w:sz w:val="21"/>
                <w:szCs w:val="21"/>
              </w:rPr>
            </w:pPr>
            <w:r>
              <w:rPr>
                <w:rFonts w:ascii="宋体" w:hAnsi="宋体" w:cs="宋体" w:eastAsia="宋体" w:hint="default"/>
                <w:spacing w:val="12"/>
                <w:sz w:val="21"/>
                <w:szCs w:val="21"/>
              </w:rPr>
              <w:t>合计</w:t>
            </w:r>
            <w:r>
              <w:rPr>
                <w:rFonts w:ascii="宋体" w:hAnsi="宋体" w:cs="宋体" w:eastAsia="宋体" w:hint="default"/>
                <w:spacing w:val="-81"/>
                <w:sz w:val="21"/>
                <w:szCs w:val="21"/>
              </w:rPr>
              <w:t> </w:t>
            </w:r>
            <w:r>
              <w:rPr>
                <w:rFonts w:ascii="宋体" w:hAnsi="宋体" w:cs="宋体" w:eastAsia="宋体" w:hint="default"/>
                <w:sz w:val="21"/>
                <w:szCs w:val="21"/>
              </w:rPr>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389" w:right="155" w:hanging="234"/>
              <w:jc w:val="left"/>
              <w:rPr>
                <w:rFonts w:ascii="宋体" w:hAnsi="宋体" w:cs="宋体" w:eastAsia="宋体" w:hint="default"/>
                <w:sz w:val="21"/>
                <w:szCs w:val="21"/>
              </w:rPr>
            </w:pPr>
            <w:r>
              <w:rPr>
                <w:rFonts w:ascii="宋体" w:hAnsi="宋体" w:cs="宋体" w:eastAsia="宋体" w:hint="default"/>
                <w:spacing w:val="18"/>
                <w:sz w:val="21"/>
                <w:szCs w:val="21"/>
              </w:rPr>
              <w:t>前期工作</w:t>
            </w:r>
            <w:r>
              <w:rPr>
                <w:rFonts w:ascii="宋体" w:hAnsi="宋体" w:cs="宋体" w:eastAsia="宋体" w:hint="default"/>
                <w:spacing w:val="-81"/>
                <w:sz w:val="21"/>
                <w:szCs w:val="21"/>
              </w:rPr>
              <w:t> </w:t>
            </w:r>
            <w:r>
              <w:rPr>
                <w:rFonts w:ascii="宋体" w:hAnsi="宋体" w:cs="宋体" w:eastAsia="宋体" w:hint="default"/>
                <w:spacing w:val="12"/>
                <w:sz w:val="21"/>
                <w:szCs w:val="21"/>
              </w:rPr>
              <w:t>阶段</w:t>
            </w:r>
            <w:r>
              <w:rPr>
                <w:rFonts w:ascii="宋体" w:hAnsi="宋体" w:cs="宋体" w:eastAsia="宋体" w:hint="default"/>
                <w:spacing w:val="-81"/>
                <w:sz w:val="21"/>
                <w:szCs w:val="21"/>
              </w:rPr>
              <w:t> </w:t>
            </w:r>
            <w:r>
              <w:rPr>
                <w:rFonts w:ascii="宋体" w:hAnsi="宋体" w:cs="宋体" w:eastAsia="宋体" w:hint="default"/>
                <w:sz w:val="21"/>
                <w:szCs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337" w:right="218" w:hanging="118"/>
              <w:jc w:val="left"/>
              <w:rPr>
                <w:rFonts w:ascii="宋体" w:hAnsi="宋体" w:cs="宋体" w:eastAsia="宋体" w:hint="default"/>
                <w:sz w:val="21"/>
                <w:szCs w:val="21"/>
              </w:rPr>
            </w:pPr>
            <w:r>
              <w:rPr>
                <w:rFonts w:ascii="宋体" w:hAnsi="宋体" w:cs="宋体" w:eastAsia="宋体" w:hint="default"/>
                <w:spacing w:val="19"/>
                <w:sz w:val="21"/>
                <w:szCs w:val="21"/>
              </w:rPr>
              <w:t>地质勘探及</w:t>
            </w:r>
            <w:r>
              <w:rPr>
                <w:rFonts w:ascii="宋体" w:hAnsi="宋体" w:cs="宋体" w:eastAsia="宋体" w:hint="default"/>
                <w:spacing w:val="-81"/>
                <w:sz w:val="21"/>
                <w:szCs w:val="21"/>
              </w:rPr>
              <w:t> </w:t>
            </w:r>
            <w:r>
              <w:rPr>
                <w:rFonts w:ascii="宋体" w:hAnsi="宋体" w:cs="宋体" w:eastAsia="宋体" w:hint="default"/>
                <w:spacing w:val="18"/>
                <w:sz w:val="21"/>
                <w:szCs w:val="21"/>
              </w:rPr>
              <w:t>设计阶段</w:t>
            </w:r>
            <w:r>
              <w:rPr>
                <w:rFonts w:ascii="宋体" w:hAnsi="宋体" w:cs="宋体" w:eastAsia="宋体" w:hint="default"/>
                <w:spacing w:val="-81"/>
                <w:sz w:val="21"/>
                <w:szCs w:val="21"/>
              </w:rPr>
              <w:t> </w:t>
            </w:r>
            <w:r>
              <w:rPr>
                <w:rFonts w:ascii="宋体" w:hAnsi="宋体" w:cs="宋体" w:eastAsia="宋体" w:hint="default"/>
                <w:sz w:val="21"/>
                <w:szCs w:val="21"/>
              </w:rPr>
            </w:r>
          </w:p>
        </w:tc>
        <w:tc>
          <w:tcPr>
            <w:tcW w:w="45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607" w:right="0"/>
              <w:jc w:val="left"/>
              <w:rPr>
                <w:rFonts w:ascii="宋体" w:hAnsi="宋体" w:cs="宋体" w:eastAsia="宋体" w:hint="default"/>
                <w:sz w:val="21"/>
                <w:szCs w:val="21"/>
              </w:rPr>
            </w:pPr>
            <w:r>
              <w:rPr>
                <w:rFonts w:ascii="宋体" w:hAnsi="宋体" w:cs="宋体" w:eastAsia="宋体" w:hint="default"/>
                <w:spacing w:val="22"/>
                <w:sz w:val="21"/>
                <w:szCs w:val="21"/>
              </w:rPr>
              <w:t>工程土建施工、安装及调试阶段</w:t>
            </w:r>
            <w:r>
              <w:rPr>
                <w:rFonts w:ascii="宋体" w:hAnsi="宋体" w:cs="宋体" w:eastAsia="宋体" w:hint="default"/>
                <w:spacing w:val="-81"/>
                <w:sz w:val="21"/>
                <w:szCs w:val="21"/>
              </w:rPr>
              <w:t> </w:t>
            </w:r>
            <w:r>
              <w:rPr>
                <w:rFonts w:ascii="宋体" w:hAnsi="宋体" w:cs="宋体" w:eastAsia="宋体" w:hint="default"/>
                <w:sz w:val="21"/>
                <w:szCs w:val="21"/>
              </w:rPr>
            </w:r>
          </w:p>
        </w:tc>
      </w:tr>
      <w:tr>
        <w:trPr>
          <w:trHeight w:val="1225" w:hRule="exact"/>
        </w:trPr>
        <w:tc>
          <w:tcPr>
            <w:tcW w:w="828" w:type="dxa"/>
            <w:vMerge/>
            <w:tcBorders>
              <w:left w:val="single" w:sz="4" w:space="0" w:color="000000"/>
              <w:bottom w:val="single" w:sz="4" w:space="0" w:color="000000"/>
              <w:right w:val="single" w:sz="4" w:space="0" w:color="000000"/>
            </w:tcBorders>
          </w:tcPr>
          <w:p>
            <w:pPr/>
          </w:p>
        </w:tc>
        <w:tc>
          <w:tcPr>
            <w:tcW w:w="1081" w:type="dxa"/>
            <w:vMerge/>
            <w:tcBorders>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21"/>
                <w:szCs w:val="21"/>
              </w:rPr>
            </w:pPr>
            <w:r>
              <w:rPr>
                <w:rFonts w:ascii="宋体"/>
                <w:spacing w:val="9"/>
                <w:sz w:val="21"/>
              </w:rPr>
              <w:t>2007.7-</w:t>
            </w: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14" w:right="0"/>
              <w:jc w:val="left"/>
              <w:rPr>
                <w:rFonts w:ascii="宋体" w:hAnsi="宋体" w:cs="宋体" w:eastAsia="宋体" w:hint="default"/>
                <w:sz w:val="21"/>
                <w:szCs w:val="21"/>
              </w:rPr>
            </w:pPr>
            <w:r>
              <w:rPr>
                <w:rFonts w:ascii="宋体"/>
                <w:spacing w:val="9"/>
                <w:sz w:val="21"/>
              </w:rPr>
              <w:t>2007.12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94" w:right="0"/>
              <w:jc w:val="left"/>
              <w:rPr>
                <w:rFonts w:ascii="宋体" w:hAnsi="宋体" w:cs="宋体" w:eastAsia="宋体" w:hint="default"/>
                <w:sz w:val="21"/>
                <w:szCs w:val="21"/>
              </w:rPr>
            </w:pPr>
            <w:r>
              <w:rPr>
                <w:rFonts w:ascii="宋体"/>
                <w:spacing w:val="9"/>
                <w:sz w:val="21"/>
              </w:rPr>
              <w:t>2008.1-</w:t>
            </w: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94" w:right="0"/>
              <w:jc w:val="left"/>
              <w:rPr>
                <w:rFonts w:ascii="宋体" w:hAnsi="宋体" w:cs="宋体" w:eastAsia="宋体" w:hint="default"/>
                <w:sz w:val="21"/>
                <w:szCs w:val="21"/>
              </w:rPr>
            </w:pPr>
            <w:r>
              <w:rPr>
                <w:rFonts w:ascii="宋体"/>
                <w:spacing w:val="9"/>
                <w:sz w:val="21"/>
              </w:rPr>
              <w:t>2008.12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95" w:right="0"/>
              <w:jc w:val="left"/>
              <w:rPr>
                <w:rFonts w:ascii="宋体" w:hAnsi="宋体" w:cs="宋体" w:eastAsia="宋体" w:hint="default"/>
                <w:sz w:val="21"/>
                <w:szCs w:val="21"/>
              </w:rPr>
            </w:pPr>
            <w:r>
              <w:rPr>
                <w:rFonts w:ascii="宋体"/>
                <w:spacing w:val="9"/>
                <w:sz w:val="21"/>
              </w:rPr>
              <w:t>2009.1-</w:t>
            </w: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95" w:right="0"/>
              <w:jc w:val="left"/>
              <w:rPr>
                <w:rFonts w:ascii="宋体" w:hAnsi="宋体" w:cs="宋体" w:eastAsia="宋体" w:hint="default"/>
                <w:sz w:val="21"/>
                <w:szCs w:val="21"/>
              </w:rPr>
            </w:pPr>
            <w:r>
              <w:rPr>
                <w:rFonts w:ascii="宋体"/>
                <w:spacing w:val="9"/>
                <w:sz w:val="21"/>
              </w:rPr>
              <w:t>2009.12</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03" w:right="0"/>
              <w:jc w:val="left"/>
              <w:rPr>
                <w:rFonts w:ascii="宋体" w:hAnsi="宋体" w:cs="宋体" w:eastAsia="宋体" w:hint="default"/>
                <w:sz w:val="21"/>
                <w:szCs w:val="21"/>
              </w:rPr>
            </w:pPr>
            <w:r>
              <w:rPr>
                <w:rFonts w:ascii="宋体"/>
                <w:spacing w:val="9"/>
                <w:sz w:val="21"/>
              </w:rPr>
              <w:t>2010.1-</w:t>
            </w: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03" w:right="0"/>
              <w:jc w:val="left"/>
              <w:rPr>
                <w:rFonts w:ascii="宋体" w:hAnsi="宋体" w:cs="宋体" w:eastAsia="宋体" w:hint="default"/>
                <w:sz w:val="21"/>
                <w:szCs w:val="21"/>
              </w:rPr>
            </w:pPr>
            <w:r>
              <w:rPr>
                <w:rFonts w:ascii="宋体"/>
                <w:spacing w:val="9"/>
                <w:sz w:val="21"/>
              </w:rPr>
              <w:t>2010.12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21"/>
                <w:szCs w:val="21"/>
              </w:rPr>
            </w:pPr>
            <w:r>
              <w:rPr>
                <w:rFonts w:ascii="宋体"/>
                <w:spacing w:val="9"/>
                <w:sz w:val="21"/>
              </w:rPr>
              <w:t>2011.1-</w:t>
            </w: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04" w:right="0"/>
              <w:jc w:val="left"/>
              <w:rPr>
                <w:rFonts w:ascii="宋体" w:hAnsi="宋体" w:cs="宋体" w:eastAsia="宋体" w:hint="default"/>
                <w:sz w:val="21"/>
                <w:szCs w:val="21"/>
              </w:rPr>
            </w:pPr>
            <w:r>
              <w:rPr>
                <w:rFonts w:ascii="宋体"/>
                <w:spacing w:val="9"/>
                <w:sz w:val="21"/>
              </w:rPr>
              <w:t>2011.12</w:t>
            </w:r>
          </w:p>
        </w:tc>
      </w:tr>
      <w:tr>
        <w:trPr>
          <w:trHeight w:val="719"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12"/>
                <w:sz w:val="21"/>
                <w:szCs w:val="21"/>
              </w:rPr>
              <w:t>进度</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48" w:right="0"/>
              <w:jc w:val="left"/>
              <w:rPr>
                <w:rFonts w:ascii="宋体" w:hAnsi="宋体" w:cs="宋体" w:eastAsia="宋体" w:hint="default"/>
                <w:sz w:val="21"/>
                <w:szCs w:val="21"/>
              </w:rPr>
            </w:pPr>
            <w:r>
              <w:rPr>
                <w:rFonts w:ascii="宋体"/>
                <w:spacing w:val="9"/>
                <w:sz w:val="21"/>
              </w:rPr>
              <w:t>183,733</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21"/>
                <w:szCs w:val="21"/>
              </w:rPr>
            </w:pPr>
            <w:r>
              <w:rPr>
                <w:rFonts w:ascii="宋体"/>
                <w:spacing w:val="9"/>
                <w:sz w:val="21"/>
              </w:rPr>
              <w:t>3,674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804" w:right="0"/>
              <w:jc w:val="left"/>
              <w:rPr>
                <w:rFonts w:ascii="宋体" w:hAnsi="宋体" w:cs="宋体" w:eastAsia="宋体" w:hint="default"/>
                <w:sz w:val="21"/>
                <w:szCs w:val="21"/>
              </w:rPr>
            </w:pPr>
            <w:r>
              <w:rPr>
                <w:rFonts w:ascii="宋体"/>
                <w:spacing w:val="11"/>
                <w:sz w:val="21"/>
              </w:rPr>
              <w:t>10,167</w:t>
            </w:r>
            <w:r>
              <w:rPr>
                <w:rFonts w:ascii="宋体"/>
                <w:sz w:val="21"/>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806" w:right="0"/>
              <w:jc w:val="left"/>
              <w:rPr>
                <w:rFonts w:ascii="宋体" w:hAnsi="宋体" w:cs="宋体" w:eastAsia="宋体" w:hint="default"/>
                <w:sz w:val="21"/>
                <w:szCs w:val="21"/>
              </w:rPr>
            </w:pPr>
            <w:r>
              <w:rPr>
                <w:rFonts w:ascii="宋体"/>
                <w:spacing w:val="11"/>
                <w:sz w:val="21"/>
              </w:rPr>
              <w:t>59,652</w:t>
            </w:r>
            <w:r>
              <w:rPr>
                <w:rFonts w:ascii="宋体"/>
                <w:sz w:val="21"/>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621" w:right="0"/>
              <w:jc w:val="left"/>
              <w:rPr>
                <w:rFonts w:ascii="宋体" w:hAnsi="宋体" w:cs="宋体" w:eastAsia="宋体" w:hint="default"/>
                <w:sz w:val="21"/>
                <w:szCs w:val="21"/>
              </w:rPr>
            </w:pPr>
            <w:r>
              <w:rPr>
                <w:rFonts w:ascii="宋体"/>
                <w:spacing w:val="11"/>
                <w:sz w:val="21"/>
              </w:rPr>
              <w:t>73,493</w:t>
            </w:r>
            <w:r>
              <w:rPr>
                <w:rFonts w:ascii="宋体"/>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624" w:right="0"/>
              <w:jc w:val="left"/>
              <w:rPr>
                <w:rFonts w:ascii="宋体" w:hAnsi="宋体" w:cs="宋体" w:eastAsia="宋体" w:hint="default"/>
                <w:sz w:val="21"/>
                <w:szCs w:val="21"/>
              </w:rPr>
            </w:pPr>
            <w:r>
              <w:rPr>
                <w:rFonts w:ascii="宋体"/>
                <w:spacing w:val="11"/>
                <w:sz w:val="21"/>
              </w:rPr>
              <w:t>36,747</w:t>
            </w:r>
            <w:r>
              <w:rPr>
                <w:rFonts w:ascii="宋体"/>
                <w:sz w:val="21"/>
              </w:rPr>
            </w:r>
          </w:p>
        </w:tc>
      </w:tr>
    </w:tbl>
    <w:p>
      <w:pPr>
        <w:spacing w:line="240" w:lineRule="exact" w:before="0"/>
        <w:ind w:left="587" w:right="0" w:firstLine="0"/>
        <w:jc w:val="left"/>
        <w:rPr>
          <w:rFonts w:ascii="宋体" w:hAnsi="宋体" w:cs="宋体" w:eastAsia="宋体" w:hint="default"/>
          <w:sz w:val="21"/>
          <w:szCs w:val="21"/>
        </w:rPr>
      </w:pPr>
      <w:r>
        <w:rPr>
          <w:rFonts w:ascii="宋体" w:hAnsi="宋体" w:cs="宋体" w:eastAsia="宋体" w:hint="default"/>
          <w:sz w:val="21"/>
          <w:szCs w:val="21"/>
        </w:rPr>
        <w:t>说明：项目一期工程预计</w:t>
      </w:r>
      <w:r>
        <w:rPr>
          <w:rFonts w:ascii="宋体" w:hAnsi="宋体" w:cs="宋体" w:eastAsia="宋体" w:hint="default"/>
          <w:spacing w:val="-65"/>
          <w:sz w:val="21"/>
          <w:szCs w:val="21"/>
        </w:rPr>
        <w:t> </w:t>
      </w:r>
      <w:r>
        <w:rPr>
          <w:rFonts w:ascii="宋体" w:hAnsi="宋体" w:cs="宋体" w:eastAsia="宋体" w:hint="default"/>
          <w:sz w:val="21"/>
          <w:szCs w:val="21"/>
        </w:rPr>
        <w:t>2009</w:t>
      </w:r>
      <w:r>
        <w:rPr>
          <w:rFonts w:ascii="宋体" w:hAnsi="宋体" w:cs="宋体" w:eastAsia="宋体" w:hint="default"/>
          <w:spacing w:val="-64"/>
          <w:sz w:val="21"/>
          <w:szCs w:val="21"/>
        </w:rPr>
        <w:t> </w:t>
      </w:r>
      <w:r>
        <w:rPr>
          <w:rFonts w:ascii="宋体" w:hAnsi="宋体" w:cs="宋体" w:eastAsia="宋体" w:hint="default"/>
          <w:sz w:val="21"/>
          <w:szCs w:val="21"/>
        </w:rPr>
        <w:t>年底进入试运营，2010</w:t>
      </w:r>
      <w:r>
        <w:rPr>
          <w:rFonts w:ascii="宋体" w:hAnsi="宋体" w:cs="宋体" w:eastAsia="宋体" w:hint="default"/>
          <w:spacing w:val="-64"/>
          <w:sz w:val="21"/>
          <w:szCs w:val="21"/>
        </w:rPr>
        <w:t> </w:t>
      </w:r>
      <w:r>
        <w:rPr>
          <w:rFonts w:ascii="宋体" w:hAnsi="宋体" w:cs="宋体" w:eastAsia="宋体" w:hint="default"/>
          <w:sz w:val="21"/>
          <w:szCs w:val="21"/>
        </w:rPr>
        <w:t>年主体工程投入运营。</w:t>
      </w:r>
    </w:p>
    <w:p>
      <w:pPr>
        <w:spacing w:line="274" w:lineRule="exact" w:before="66"/>
        <w:ind w:left="587"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0</w:t>
      </w:r>
      <w:r>
        <w:rPr>
          <w:rFonts w:ascii="宋体" w:hAnsi="宋体" w:cs="宋体" w:eastAsia="宋体" w:hint="default"/>
          <w:sz w:val="21"/>
          <w:szCs w:val="21"/>
        </w:rPr>
        <w:t>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spacing w:val="-105"/>
          <w:sz w:val="21"/>
          <w:szCs w:val="21"/>
        </w:rPr>
        <w:t>，</w:t>
      </w:r>
      <w:r>
        <w:rPr>
          <w:rFonts w:ascii="宋体" w:hAnsi="宋体" w:cs="宋体" w:eastAsia="宋体" w:hint="default"/>
          <w:sz w:val="21"/>
          <w:szCs w:val="21"/>
        </w:rPr>
        <w:t>公司从募集资金专户转出</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亿元用于</w:t>
      </w:r>
      <w:r>
        <w:rPr>
          <w:rFonts w:ascii="宋体" w:hAnsi="宋体" w:cs="宋体" w:eastAsia="宋体" w:hint="default"/>
          <w:spacing w:val="-2"/>
          <w:sz w:val="21"/>
          <w:szCs w:val="21"/>
        </w:rPr>
        <w:t>补</w:t>
      </w:r>
      <w:r>
        <w:rPr>
          <w:rFonts w:ascii="宋体" w:hAnsi="宋体" w:cs="宋体" w:eastAsia="宋体" w:hint="default"/>
          <w:sz w:val="21"/>
          <w:szCs w:val="21"/>
        </w:rPr>
        <w:t>充流动资金</w:t>
      </w:r>
      <w:r>
        <w:rPr>
          <w:rFonts w:ascii="宋体" w:hAnsi="宋体" w:cs="宋体" w:eastAsia="宋体" w:hint="default"/>
          <w:spacing w:val="-105"/>
          <w:sz w:val="21"/>
          <w:szCs w:val="21"/>
        </w:rPr>
        <w:t>，</w:t>
      </w:r>
      <w:r>
        <w:rPr>
          <w:rFonts w:ascii="宋体" w:hAnsi="宋体" w:cs="宋体" w:eastAsia="宋体" w:hint="default"/>
          <w:sz w:val="21"/>
          <w:szCs w:val="21"/>
        </w:rPr>
        <w:t>陆续归还了</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亿元贷款。</w:t>
      </w:r>
    </w:p>
    <w:p>
      <w:pPr>
        <w:spacing w:line="274" w:lineRule="exact" w:before="0"/>
        <w:ind w:left="228" w:right="0" w:firstLine="0"/>
        <w:jc w:val="left"/>
        <w:rPr>
          <w:rFonts w:ascii="宋体" w:hAnsi="宋体" w:cs="宋体" w:eastAsia="宋体" w:hint="default"/>
          <w:sz w:val="21"/>
          <w:szCs w:val="21"/>
        </w:rPr>
      </w:pPr>
      <w:r>
        <w:rPr>
          <w:rFonts w:ascii="宋体" w:hAnsi="宋体" w:cs="宋体" w:eastAsia="宋体" w:hint="default"/>
          <w:sz w:val="21"/>
          <w:szCs w:val="21"/>
        </w:rPr>
        <w:t>经统计，截至</w:t>
      </w:r>
      <w:r>
        <w:rPr>
          <w:rFonts w:ascii="宋体" w:hAnsi="宋体" w:cs="宋体" w:eastAsia="宋体" w:hint="default"/>
          <w:spacing w:val="-59"/>
          <w:sz w:val="21"/>
          <w:szCs w:val="21"/>
        </w:rPr>
        <w:t> </w:t>
      </w:r>
      <w:r>
        <w:rPr>
          <w:rFonts w:ascii="宋体" w:hAnsi="宋体" w:cs="宋体" w:eastAsia="宋体" w:hint="default"/>
          <w:sz w:val="21"/>
          <w:szCs w:val="21"/>
        </w:rPr>
        <w:t>2008</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12</w:t>
      </w:r>
      <w:r>
        <w:rPr>
          <w:rFonts w:ascii="宋体" w:hAnsi="宋体" w:cs="宋体" w:eastAsia="宋体" w:hint="default"/>
          <w:spacing w:val="-58"/>
          <w:sz w:val="21"/>
          <w:szCs w:val="21"/>
        </w:rPr>
        <w:t> </w:t>
      </w:r>
      <w:r>
        <w:rPr>
          <w:rFonts w:ascii="宋体" w:hAnsi="宋体" w:cs="宋体" w:eastAsia="宋体" w:hint="default"/>
          <w:sz w:val="21"/>
          <w:szCs w:val="21"/>
        </w:rPr>
        <w:t>月末，共计降低财务成本、减少利息支出</w:t>
      </w:r>
      <w:r>
        <w:rPr>
          <w:rFonts w:ascii="宋体" w:hAnsi="宋体" w:cs="宋体" w:eastAsia="宋体" w:hint="default"/>
          <w:spacing w:val="-59"/>
          <w:sz w:val="21"/>
          <w:szCs w:val="21"/>
        </w:rPr>
        <w:t> </w:t>
      </w:r>
      <w:r>
        <w:rPr>
          <w:rFonts w:ascii="宋体" w:hAnsi="宋体" w:cs="宋体" w:eastAsia="宋体" w:hint="default"/>
          <w:sz w:val="21"/>
          <w:szCs w:val="21"/>
        </w:rPr>
        <w:t>280</w:t>
      </w:r>
      <w:r>
        <w:rPr>
          <w:rFonts w:ascii="宋体" w:hAnsi="宋体" w:cs="宋体" w:eastAsia="宋体" w:hint="default"/>
          <w:spacing w:val="-59"/>
          <w:sz w:val="21"/>
          <w:szCs w:val="21"/>
        </w:rPr>
        <w:t> </w:t>
      </w:r>
      <w:r>
        <w:rPr>
          <w:rFonts w:ascii="宋体" w:hAnsi="宋体" w:cs="宋体" w:eastAsia="宋体" w:hint="default"/>
          <w:sz w:val="21"/>
          <w:szCs w:val="21"/>
        </w:rPr>
        <w:t>万元。</w:t>
      </w:r>
    </w:p>
    <w:p>
      <w:pPr>
        <w:spacing w:line="240" w:lineRule="auto" w:before="4"/>
        <w:rPr>
          <w:rFonts w:ascii="宋体" w:hAnsi="宋体" w:cs="宋体" w:eastAsia="宋体" w:hint="default"/>
          <w:sz w:val="17"/>
          <w:szCs w:val="17"/>
        </w:rPr>
      </w:pPr>
    </w:p>
    <w:p>
      <w:pPr>
        <w:spacing w:line="417" w:lineRule="auto" w:before="0"/>
        <w:ind w:left="689" w:right="2135" w:hanging="30"/>
        <w:jc w:val="left"/>
        <w:rPr>
          <w:rFonts w:ascii="宋体" w:hAnsi="宋体" w:cs="宋体" w:eastAsia="宋体" w:hint="default"/>
          <w:sz w:val="24"/>
          <w:szCs w:val="24"/>
        </w:rPr>
      </w:pPr>
      <w:r>
        <w:rPr>
          <w:rFonts w:ascii="宋体" w:hAnsi="宋体" w:cs="宋体" w:eastAsia="宋体" w:hint="default"/>
          <w:b/>
          <w:bCs/>
          <w:spacing w:val="22"/>
          <w:sz w:val="24"/>
          <w:szCs w:val="24"/>
        </w:rPr>
        <w:t>（三）前次募集资金投资项目实现效益情况说明</w:t>
      </w:r>
      <w:r>
        <w:rPr>
          <w:rFonts w:ascii="宋体" w:hAnsi="宋体" w:cs="宋体" w:eastAsia="宋体" w:hint="default"/>
          <w:b/>
          <w:bCs/>
          <w:spacing w:val="-96"/>
          <w:sz w:val="24"/>
          <w:szCs w:val="24"/>
        </w:rPr>
        <w:t> </w:t>
      </w:r>
      <w:r>
        <w:rPr>
          <w:rFonts w:ascii="宋体" w:hAnsi="宋体" w:cs="宋体" w:eastAsia="宋体" w:hint="default"/>
          <w:sz w:val="24"/>
          <w:szCs w:val="24"/>
        </w:rPr>
        <w:t>由于深圳国际农产品物流园尚处于前期投入期，尚未实现效益。</w:t>
      </w:r>
    </w:p>
    <w:p>
      <w:pPr>
        <w:spacing w:line="415" w:lineRule="auto" w:before="54"/>
        <w:ind w:left="708" w:right="0" w:hanging="93"/>
        <w:jc w:val="left"/>
        <w:rPr>
          <w:rFonts w:ascii="宋体" w:hAnsi="宋体" w:cs="宋体" w:eastAsia="宋体" w:hint="default"/>
          <w:sz w:val="24"/>
          <w:szCs w:val="24"/>
        </w:rPr>
      </w:pPr>
      <w:r>
        <w:rPr>
          <w:rFonts w:ascii="宋体" w:hAnsi="宋体" w:cs="宋体" w:eastAsia="宋体" w:hint="default"/>
          <w:b/>
          <w:bCs/>
          <w:spacing w:val="23"/>
          <w:sz w:val="24"/>
          <w:szCs w:val="24"/>
        </w:rPr>
        <w:t>（四）前次募集资金中用于认购股份的资产运行情况说明</w:t>
      </w:r>
      <w:r>
        <w:rPr>
          <w:rFonts w:ascii="宋体" w:hAnsi="宋体" w:cs="宋体" w:eastAsia="宋体" w:hint="default"/>
          <w:b/>
          <w:bCs/>
          <w:spacing w:val="-96"/>
          <w:sz w:val="24"/>
          <w:szCs w:val="24"/>
        </w:rPr>
        <w:t> </w:t>
      </w:r>
      <w:r>
        <w:rPr>
          <w:rFonts w:ascii="宋体" w:hAnsi="宋体" w:cs="宋体" w:eastAsia="宋体" w:hint="default"/>
          <w:sz w:val="24"/>
          <w:szCs w:val="24"/>
        </w:rPr>
        <w:t>本公司不存在用前次募集资金认购股份的资产运行情况。</w:t>
      </w:r>
    </w:p>
    <w:p>
      <w:pPr>
        <w:spacing w:line="415" w:lineRule="auto" w:before="55"/>
        <w:ind w:left="708" w:right="196" w:hanging="93"/>
        <w:jc w:val="left"/>
        <w:rPr>
          <w:rFonts w:ascii="宋体" w:hAnsi="宋体" w:cs="宋体" w:eastAsia="宋体" w:hint="default"/>
          <w:sz w:val="24"/>
          <w:szCs w:val="24"/>
        </w:rPr>
      </w:pPr>
      <w:r>
        <w:rPr>
          <w:rFonts w:ascii="宋体" w:hAnsi="宋体" w:cs="宋体" w:eastAsia="宋体" w:hint="default"/>
          <w:b/>
          <w:bCs/>
          <w:spacing w:val="21"/>
          <w:sz w:val="24"/>
          <w:szCs w:val="24"/>
        </w:rPr>
        <w:t>（五）其他差异说明</w:t>
      </w:r>
      <w:r>
        <w:rPr>
          <w:rFonts w:ascii="宋体" w:hAnsi="宋体" w:cs="宋体" w:eastAsia="宋体" w:hint="default"/>
          <w:b/>
          <w:bCs/>
          <w:spacing w:val="-96"/>
          <w:sz w:val="24"/>
          <w:szCs w:val="24"/>
        </w:rPr>
        <w:t> </w:t>
      </w:r>
      <w:r>
        <w:rPr>
          <w:rFonts w:ascii="宋体" w:hAnsi="宋体" w:cs="宋体" w:eastAsia="宋体" w:hint="default"/>
          <w:sz w:val="24"/>
          <w:szCs w:val="24"/>
        </w:rPr>
        <w:t>本公司募集资金实际使用情况与公司定期报告和其他信息披露文件中披露的有关内</w:t>
      </w:r>
    </w:p>
    <w:p>
      <w:pPr>
        <w:pStyle w:val="BodyText"/>
        <w:spacing w:line="292" w:lineRule="exact" w:before="0"/>
        <w:ind w:left="228" w:right="0"/>
        <w:jc w:val="left"/>
      </w:pPr>
      <w:r>
        <w:rPr/>
        <w:t>容一致。</w:t>
      </w:r>
    </w:p>
    <w:p>
      <w:pPr>
        <w:spacing w:after="0" w:line="292" w:lineRule="exact"/>
        <w:jc w:val="left"/>
        <w:sectPr>
          <w:pgSz w:w="11910" w:h="16840"/>
          <w:pgMar w:header="696" w:footer="670" w:top="1260" w:bottom="860" w:left="1160" w:right="1180"/>
        </w:sectPr>
      </w:pPr>
    </w:p>
    <w:p>
      <w:pPr>
        <w:pStyle w:val="BodyText"/>
        <w:spacing w:line="338" w:lineRule="auto" w:before="95"/>
        <w:ind w:right="225" w:firstLine="420"/>
        <w:jc w:val="both"/>
      </w:pPr>
      <w:r>
        <w:rPr/>
        <w:pict>
          <v:group style="position:absolute;margin-left:67.919998pt;margin-top:6.345918pt;width:459.45pt;height:.1pt;mso-position-horizontal-relative:page;mso-position-vertical-relative:paragraph;z-index:-856648" coordorigin="1358,127" coordsize="9189,2">
            <v:shape style="position:absolute;left:1358;top:127;width:9189;height:2" coordorigin="1358,127" coordsize="9189,0" path="m1358,127l10547,127e" filled="false" stroked="true" strokeweight=".71997pt" strokecolor="#000000">
              <v:path arrowok="t"/>
            </v:shape>
            <w10:wrap type="none"/>
          </v:group>
        </w:pict>
      </w:r>
      <w:r>
        <w:rPr/>
        <w:t>深圳南方民和会计师事务所有限责任公司为公司前次募集资金使用情况（截至</w:t>
      </w:r>
      <w:r>
        <w:rPr>
          <w:spacing w:val="-52"/>
        </w:rPr>
        <w:t> </w:t>
      </w:r>
      <w:r>
        <w:rPr>
          <w:rFonts w:ascii="Times New Roman" w:hAnsi="Times New Roman" w:cs="Times New Roman" w:eastAsia="Times New Roman" w:hint="default"/>
        </w:rPr>
        <w:t>2008 </w:t>
      </w:r>
      <w:r>
        <w:rPr/>
        <w:t>年</w:t>
      </w:r>
      <w:r>
        <w:rPr>
          <w:spacing w:val="-6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spacing w:val="-3"/>
        </w:rPr>
        <w:t>日）出具了深南专审报字（</w:t>
      </w:r>
      <w:r>
        <w:rPr>
          <w:rFonts w:ascii="Times New Roman" w:hAnsi="Times New Roman" w:cs="Times New Roman" w:eastAsia="Times New Roman" w:hint="default"/>
          <w:spacing w:val="-3"/>
        </w:rPr>
        <w:t>2009</w:t>
      </w:r>
      <w:r>
        <w:rPr>
          <w:spacing w:val="-3"/>
        </w:rPr>
        <w:t>）第</w:t>
      </w:r>
      <w:r>
        <w:rPr>
          <w:spacing w:val="-64"/>
        </w:rPr>
        <w:t> </w:t>
      </w:r>
      <w:r>
        <w:rPr>
          <w:rFonts w:ascii="Times New Roman" w:hAnsi="Times New Roman" w:cs="Times New Roman" w:eastAsia="Times New Roman" w:hint="default"/>
        </w:rPr>
        <w:t>ZA084</w:t>
      </w:r>
      <w:r>
        <w:rPr>
          <w:rFonts w:ascii="Times New Roman" w:hAnsi="Times New Roman" w:cs="Times New Roman" w:eastAsia="Times New Roman" w:hint="default"/>
          <w:spacing w:val="-3"/>
        </w:rPr>
        <w:t> </w:t>
      </w:r>
      <w:r>
        <w:rPr/>
        <w:t>号专项报告《前次募集资金使用 </w:t>
      </w:r>
      <w:r>
        <w:rPr>
          <w:spacing w:val="-7"/>
        </w:rPr>
        <w:t>情况的鉴证报告》，得出的鉴证结论如下：</w:t>
      </w:r>
    </w:p>
    <w:p>
      <w:pPr>
        <w:pStyle w:val="BodyText"/>
        <w:spacing w:line="348" w:lineRule="auto" w:before="54"/>
        <w:ind w:right="225" w:firstLine="420"/>
        <w:jc w:val="both"/>
      </w:pPr>
      <w:r>
        <w:rPr>
          <w:rFonts w:ascii="Times New Roman" w:hAnsi="Times New Roman" w:cs="Times New Roman" w:eastAsia="Times New Roman" w:hint="default"/>
          <w:spacing w:val="-2"/>
        </w:rPr>
        <w:t>“</w:t>
      </w:r>
      <w:r>
        <w:rPr>
          <w:spacing w:val="-2"/>
        </w:rPr>
        <w:t>我们认为，农产品公司管理层编制的《关于前次募集资金使用情况报告》符合中国</w:t>
      </w:r>
      <w:r>
        <w:rPr/>
        <w:t> 证监会发布的《关于前次募集资金使用情况报告的规定》的规定，如实反映了农产品公 司截至</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spacing w:val="-8"/>
        </w:rPr>
        <w:t>日止前次募集资金的使用情况。”</w:t>
      </w:r>
    </w:p>
    <w:p>
      <w:pPr>
        <w:pStyle w:val="BodyText"/>
        <w:spacing w:line="357" w:lineRule="auto" w:before="15"/>
        <w:ind w:right="224" w:firstLine="420"/>
        <w:jc w:val="both"/>
      </w:pPr>
      <w:r>
        <w:rPr/>
        <w:t>公司本次非公开发行保荐机构国信证券股份有限公司为公司前次募集资金使用情况</w:t>
      </w:r>
      <w:r>
        <w:rPr>
          <w:spacing w:val="1"/>
        </w:rPr>
        <w:t> </w:t>
      </w:r>
      <w:r>
        <w:rPr/>
        <w:t>意见（截至</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日）出具了专项核查报告，核查结论如下：</w:t>
      </w:r>
    </w:p>
    <w:p>
      <w:pPr>
        <w:pStyle w:val="BodyText"/>
        <w:spacing w:line="338" w:lineRule="auto" w:before="4"/>
        <w:ind w:right="224" w:firstLine="420"/>
        <w:jc w:val="both"/>
      </w:pPr>
      <w:r>
        <w:rPr>
          <w:spacing w:val="-2"/>
        </w:rPr>
        <w:t>“</w:t>
      </w:r>
      <w:r>
        <w:rPr>
          <w:rFonts w:ascii="Times New Roman" w:hAnsi="Times New Roman" w:cs="Times New Roman" w:eastAsia="Times New Roman" w:hint="default"/>
          <w:spacing w:val="-2"/>
        </w:rPr>
        <w:t>1</w:t>
      </w:r>
      <w:r>
        <w:rPr>
          <w:spacing w:val="-2"/>
        </w:rPr>
        <w:t>、农产品募集资金存放于募集资金专用账户，该账户未存放非募集资金，也未用</w:t>
      </w:r>
      <w:r>
        <w:rPr/>
        <w:t> 作其他用途，符合相关法规的规定；</w:t>
      </w:r>
    </w:p>
    <w:p>
      <w:pPr>
        <w:pStyle w:val="BodyText"/>
        <w:spacing w:line="240" w:lineRule="auto" w:before="54"/>
        <w:ind w:left="568" w:right="96"/>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2008  </w:t>
      </w:r>
      <w:r>
        <w:rPr/>
        <w:t>年度，公司不存在变更募集资金投资项目的情况；</w:t>
      </w:r>
    </w:p>
    <w:p>
      <w:pPr>
        <w:pStyle w:val="BodyText"/>
        <w:spacing w:line="338" w:lineRule="auto" w:before="134"/>
        <w:ind w:right="90" w:firstLine="420"/>
        <w:jc w:val="left"/>
      </w:pPr>
      <w:r>
        <w:rPr>
          <w:rFonts w:ascii="Times New Roman" w:hAnsi="Times New Roman" w:cs="Times New Roman" w:eastAsia="Times New Roman" w:hint="default"/>
          <w:spacing w:val="-13"/>
        </w:rPr>
        <w:t>3</w:t>
      </w:r>
      <w:r>
        <w:rPr>
          <w:spacing w:val="-13"/>
        </w:rPr>
        <w:t>、</w:t>
      </w:r>
      <w:r>
        <w:rPr>
          <w:rFonts w:ascii="Times New Roman" w:hAnsi="Times New Roman" w:cs="Times New Roman" w:eastAsia="Times New Roman" w:hint="default"/>
          <w:spacing w:val="-13"/>
        </w:rPr>
        <w:t>2008</w:t>
      </w:r>
      <w:r>
        <w:rPr>
          <w:rFonts w:ascii="Times New Roman" w:hAnsi="Times New Roman" w:cs="Times New Roman" w:eastAsia="Times New Roman" w:hint="default"/>
          <w:spacing w:val="14"/>
        </w:rPr>
        <w:t> </w:t>
      </w:r>
      <w:r>
        <w:rPr>
          <w:spacing w:val="-5"/>
        </w:rPr>
        <w:t>年度，公司用闲置募集资金暂时补充流动资金的情况，未改变募集资金用途，</w:t>
      </w:r>
      <w:r>
        <w:rPr/>
        <w:t> 未影响募集资金投资计划的正常进行；</w:t>
      </w:r>
    </w:p>
    <w:p>
      <w:pPr>
        <w:pStyle w:val="BodyText"/>
        <w:spacing w:line="357" w:lineRule="auto" w:before="54"/>
        <w:ind w:right="224" w:firstLine="420"/>
        <w:jc w:val="both"/>
      </w:pPr>
      <w:r>
        <w:rPr/>
        <w:t>因此，农产品募集资金的存放与使用符合相关规定，不存在募集资金管理违规的行</w:t>
      </w:r>
      <w:r>
        <w:rPr>
          <w:spacing w:val="1"/>
        </w:rPr>
        <w:t> </w:t>
      </w:r>
      <w:r>
        <w:rPr>
          <w:spacing w:val="-40"/>
        </w:rPr>
        <w:t>为。”</w:t>
      </w:r>
    </w:p>
    <w:p>
      <w:pPr>
        <w:pStyle w:val="Heading4"/>
        <w:spacing w:line="240" w:lineRule="auto" w:before="114"/>
        <w:ind w:right="96"/>
        <w:jc w:val="left"/>
        <w:rPr>
          <w:b w:val="0"/>
          <w:bCs w:val="0"/>
        </w:rPr>
      </w:pPr>
      <w:r>
        <w:rPr/>
        <w:t>二、报告期内非募集资金投资项目情况</w:t>
      </w:r>
      <w:r>
        <w:rPr>
          <w:b w:val="0"/>
          <w:bCs w:val="0"/>
        </w:rPr>
      </w:r>
    </w:p>
    <w:p>
      <w:pPr>
        <w:pStyle w:val="BodyText"/>
        <w:spacing w:line="357" w:lineRule="auto" w:before="154"/>
        <w:ind w:right="225" w:firstLine="480"/>
        <w:jc w:val="both"/>
      </w:pPr>
      <w:r>
        <w:rPr/>
        <w:t>1、2008</w:t>
      </w:r>
      <w:r>
        <w:rPr>
          <w:spacing w:val="-47"/>
        </w:rPr>
        <w:t> </w:t>
      </w:r>
      <w:r>
        <w:rPr/>
        <w:t>年</w:t>
      </w:r>
      <w:r>
        <w:rPr>
          <w:spacing w:val="-46"/>
        </w:rPr>
        <w:t> </w:t>
      </w:r>
      <w:r>
        <w:rPr>
          <w:spacing w:val="48"/>
        </w:rPr>
        <w:t>4月7</w:t>
      </w:r>
      <w:r>
        <w:rPr>
          <w:spacing w:val="-47"/>
        </w:rPr>
        <w:t> </w:t>
      </w:r>
      <w:r>
        <w:rPr/>
        <w:t>日，广西国光糖业有限公司将其持有的广西大宗食糖交易中心有</w:t>
      </w:r>
      <w:r>
        <w:rPr/>
        <w:t> </w:t>
      </w:r>
      <w:r>
        <w:rPr>
          <w:spacing w:val="-4"/>
        </w:rPr>
        <w:t>限公司（以下简称大宗食糖）40%股权以人民币 </w:t>
      </w:r>
      <w:r>
        <w:rPr/>
        <w:t>520</w:t>
      </w:r>
      <w:r>
        <w:rPr>
          <w:spacing w:val="-96"/>
        </w:rPr>
        <w:t> </w:t>
      </w:r>
      <w:r>
        <w:rPr>
          <w:spacing w:val="-3"/>
        </w:rPr>
        <w:t>万元转让给本公司，将其持有大宗食</w:t>
      </w:r>
      <w:r>
        <w:rPr/>
        <w:t> 糖</w:t>
      </w:r>
      <w:r>
        <w:rPr>
          <w:spacing w:val="-38"/>
        </w:rPr>
        <w:t> </w:t>
      </w:r>
      <w:r>
        <w:rPr/>
        <w:t>5%股权以人民币</w:t>
      </w:r>
      <w:r>
        <w:rPr>
          <w:spacing w:val="-38"/>
        </w:rPr>
        <w:t> </w:t>
      </w:r>
      <w:r>
        <w:rPr/>
        <w:t>65</w:t>
      </w:r>
      <w:r>
        <w:rPr>
          <w:spacing w:val="-38"/>
        </w:rPr>
        <w:t> </w:t>
      </w:r>
      <w:r>
        <w:rPr/>
        <w:t>万元转让给本公司参股企业广西糖网食糖批发市场有限责任公司</w:t>
      </w:r>
    </w:p>
    <w:p>
      <w:pPr>
        <w:pStyle w:val="BodyText"/>
        <w:spacing w:line="357" w:lineRule="auto" w:before="36"/>
        <w:ind w:right="225"/>
        <w:jc w:val="both"/>
      </w:pPr>
      <w:r>
        <w:rPr/>
        <w:t>（以下简称广西糖网）；南宁优利信科技有限公司将其持有的大宗食糖 15%股权以人民 币</w:t>
      </w:r>
      <w:r>
        <w:rPr>
          <w:spacing w:val="-68"/>
        </w:rPr>
        <w:t> </w:t>
      </w:r>
      <w:r>
        <w:rPr/>
        <w:t>195</w:t>
      </w:r>
      <w:r>
        <w:rPr>
          <w:spacing w:val="-68"/>
        </w:rPr>
        <w:t> </w:t>
      </w:r>
      <w:r>
        <w:rPr/>
        <w:t>万元转让给广西糖网；中皇有限公司将其持有的大宗食糖</w:t>
      </w:r>
      <w:r>
        <w:rPr>
          <w:spacing w:val="-68"/>
        </w:rPr>
        <w:t> </w:t>
      </w:r>
      <w:r>
        <w:rPr/>
        <w:t>10％股权以人民币</w:t>
      </w:r>
      <w:r>
        <w:rPr>
          <w:spacing w:val="-68"/>
        </w:rPr>
        <w:t> </w:t>
      </w:r>
      <w:r>
        <w:rPr/>
        <w:t>130</w:t>
      </w:r>
    </w:p>
    <w:p>
      <w:pPr>
        <w:pStyle w:val="BodyText"/>
        <w:spacing w:line="357" w:lineRule="auto" w:before="36"/>
        <w:ind w:right="225"/>
        <w:jc w:val="both"/>
      </w:pPr>
      <w:r>
        <w:rPr/>
        <w:t>万元转让给深圳市中农网电子商务有限公司（以下简称“中农网公司”）。2008 年 12 月</w:t>
      </w:r>
      <w:r>
        <w:rPr>
          <w:spacing w:val="-38"/>
        </w:rPr>
        <w:t> </w:t>
      </w:r>
      <w:r>
        <w:rPr/>
        <w:t>26</w:t>
      </w:r>
      <w:r>
        <w:rPr>
          <w:spacing w:val="-38"/>
        </w:rPr>
        <w:t> </w:t>
      </w:r>
      <w:r>
        <w:rPr/>
        <w:t>日，中农网公司转让其持有的大宗食糖</w:t>
      </w:r>
      <w:r>
        <w:rPr>
          <w:spacing w:val="-38"/>
        </w:rPr>
        <w:t> </w:t>
      </w:r>
      <w:r>
        <w:rPr/>
        <w:t>10％股权.截至披露日,公司持有大宗食糖</w:t>
      </w:r>
      <w:r>
        <w:rPr/>
        <w:t> 40％股权,广西糖网持有大宗食糖</w:t>
      </w:r>
      <w:r>
        <w:rPr>
          <w:spacing w:val="-60"/>
        </w:rPr>
        <w:t> </w:t>
      </w:r>
      <w:r>
        <w:rPr/>
        <w:t>20％股权。</w:t>
      </w:r>
    </w:p>
    <w:p>
      <w:pPr>
        <w:pStyle w:val="BodyText"/>
        <w:spacing w:line="357" w:lineRule="auto" w:before="36"/>
        <w:ind w:right="225" w:firstLine="480"/>
        <w:jc w:val="both"/>
      </w:pPr>
      <w:r>
        <w:rPr>
          <w:spacing w:val="9"/>
        </w:rPr>
        <w:t>2、2008年1月</w:t>
      </w:r>
      <w:r>
        <w:rPr>
          <w:spacing w:val="-57"/>
        </w:rPr>
        <w:t> </w:t>
      </w:r>
      <w:r>
        <w:rPr/>
        <w:t>20</w:t>
      </w:r>
      <w:r>
        <w:rPr>
          <w:spacing w:val="-57"/>
        </w:rPr>
        <w:t> </w:t>
      </w:r>
      <w:r>
        <w:rPr>
          <w:spacing w:val="-7"/>
        </w:rPr>
        <w:t>日，公司下属深圳市中农网公司与四川朗瑞丝绸有限公司签署《股</w:t>
      </w:r>
      <w:r>
        <w:rPr/>
        <w:t> 权转让协议书》，四川朗瑞丝绸有限公司将其持有广西大宗茧丝交易市场有限责任公司 的</w:t>
      </w:r>
      <w:r>
        <w:rPr>
          <w:spacing w:val="-57"/>
        </w:rPr>
        <w:t> </w:t>
      </w:r>
      <w:r>
        <w:rPr>
          <w:spacing w:val="-3"/>
        </w:rPr>
        <w:t>10％股权转让给中农网公司，转让价格人民币</w:t>
      </w:r>
      <w:r>
        <w:rPr>
          <w:spacing w:val="-57"/>
        </w:rPr>
        <w:t> </w:t>
      </w:r>
      <w:r>
        <w:rPr/>
        <w:t>190.8</w:t>
      </w:r>
      <w:r>
        <w:rPr>
          <w:spacing w:val="-57"/>
        </w:rPr>
        <w:t> </w:t>
      </w:r>
      <w:r>
        <w:rPr>
          <w:spacing w:val="16"/>
        </w:rPr>
        <w:t>万元。2008年4月7</w:t>
      </w:r>
      <w:r>
        <w:rPr>
          <w:spacing w:val="-57"/>
        </w:rPr>
        <w:t> </w:t>
      </w:r>
      <w:r>
        <w:rPr/>
        <w:t>日该股权完</w:t>
      </w:r>
      <w:r>
        <w:rPr/>
        <w:t> 成工商变更手续，本公司持有广西大宗茧丝交易市场有限责任公司</w:t>
      </w:r>
      <w:r>
        <w:rPr>
          <w:spacing w:val="-60"/>
        </w:rPr>
        <w:t> </w:t>
      </w:r>
      <w:r>
        <w:rPr/>
        <w:t>51%权益。</w:t>
      </w:r>
    </w:p>
    <w:p>
      <w:pPr>
        <w:pStyle w:val="BodyText"/>
        <w:spacing w:line="357" w:lineRule="auto" w:before="36"/>
        <w:ind w:right="225" w:firstLine="480"/>
        <w:jc w:val="both"/>
      </w:pPr>
      <w:r>
        <w:rPr/>
        <w:t>3、2008</w:t>
      </w:r>
      <w:r>
        <w:rPr>
          <w:spacing w:val="-47"/>
        </w:rPr>
        <w:t> </w:t>
      </w:r>
      <w:r>
        <w:rPr/>
        <w:t>年</w:t>
      </w:r>
      <w:r>
        <w:rPr>
          <w:spacing w:val="-46"/>
        </w:rPr>
        <w:t> </w:t>
      </w:r>
      <w:r>
        <w:rPr>
          <w:spacing w:val="48"/>
        </w:rPr>
        <w:t>6月1</w:t>
      </w:r>
      <w:r>
        <w:rPr>
          <w:spacing w:val="-47"/>
        </w:rPr>
        <w:t> </w:t>
      </w:r>
      <w:r>
        <w:rPr/>
        <w:t>日，公司下属深圳市海吉星投资管理股份有限公司受让广西桂冠</w:t>
      </w:r>
      <w:r>
        <w:rPr/>
        <w:t> 糖业有限公司、中丝贸易物流有限公司、中丝进出口有限责任公司和海南丝绸进出口公</w:t>
      </w:r>
    </w:p>
    <w:p>
      <w:pPr>
        <w:spacing w:after="0" w:line="357" w:lineRule="auto"/>
        <w:jc w:val="both"/>
        <w:sectPr>
          <w:pgSz w:w="11910" w:h="16840"/>
          <w:pgMar w:header="696" w:footer="670" w:top="1260" w:bottom="860" w:left="1240" w:right="1160"/>
        </w:sectPr>
      </w:pPr>
    </w:p>
    <w:p>
      <w:pPr>
        <w:spacing w:line="240" w:lineRule="auto" w:before="2"/>
        <w:rPr>
          <w:rFonts w:ascii="宋体" w:hAnsi="宋体" w:cs="宋体" w:eastAsia="宋体" w:hint="default"/>
          <w:sz w:val="9"/>
          <w:szCs w:val="9"/>
        </w:rPr>
      </w:pPr>
    </w:p>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right="90"/>
        <w:jc w:val="left"/>
      </w:pPr>
      <w:r>
        <w:rPr/>
        <w:t>司等四家单位分别持有的南宁市银通典当有限公司</w:t>
      </w:r>
      <w:r>
        <w:rPr>
          <w:spacing w:val="-60"/>
        </w:rPr>
        <w:t> </w:t>
      </w:r>
      <w:r>
        <w:rPr>
          <w:spacing w:val="-6"/>
        </w:rPr>
        <w:t>46.66%、8.67%、8.67%和</w:t>
      </w:r>
      <w:r>
        <w:rPr>
          <w:spacing w:val="-60"/>
        </w:rPr>
        <w:t> </w:t>
      </w:r>
      <w:r>
        <w:rPr/>
        <w:t>9.33%股权，</w:t>
      </w:r>
      <w:r>
        <w:rPr/>
        <w:t> 受让价格分别为人民币</w:t>
      </w:r>
      <w:r>
        <w:rPr>
          <w:spacing w:val="-60"/>
        </w:rPr>
        <w:t> </w:t>
      </w:r>
      <w:r>
        <w:rPr/>
        <w:t>770</w:t>
      </w:r>
      <w:r>
        <w:rPr>
          <w:spacing w:val="-60"/>
        </w:rPr>
        <w:t> </w:t>
      </w:r>
      <w:r>
        <w:rPr>
          <w:spacing w:val="-5"/>
        </w:rPr>
        <w:t>万元、143</w:t>
      </w:r>
      <w:r>
        <w:rPr>
          <w:spacing w:val="-60"/>
        </w:rPr>
        <w:t> </w:t>
      </w:r>
      <w:r>
        <w:rPr>
          <w:spacing w:val="-5"/>
        </w:rPr>
        <w:t>万元、143</w:t>
      </w:r>
      <w:r>
        <w:rPr>
          <w:spacing w:val="-60"/>
        </w:rPr>
        <w:t> </w:t>
      </w:r>
      <w:r>
        <w:rPr/>
        <w:t>万元和</w:t>
      </w:r>
      <w:r>
        <w:rPr>
          <w:spacing w:val="-60"/>
        </w:rPr>
        <w:t> </w:t>
      </w:r>
      <w:r>
        <w:rPr/>
        <w:t>154</w:t>
      </w:r>
      <w:r>
        <w:rPr>
          <w:spacing w:val="-60"/>
        </w:rPr>
        <w:t> </w:t>
      </w:r>
      <w:r>
        <w:rPr>
          <w:spacing w:val="-6"/>
        </w:rPr>
        <w:t>万元，合计</w:t>
      </w:r>
      <w:r>
        <w:rPr>
          <w:spacing w:val="-60"/>
        </w:rPr>
        <w:t> </w:t>
      </w:r>
      <w:r>
        <w:rPr/>
        <w:t>1,210</w:t>
      </w:r>
      <w:r>
        <w:rPr>
          <w:spacing w:val="-60"/>
        </w:rPr>
        <w:t> </w:t>
      </w:r>
      <w:r>
        <w:rPr>
          <w:spacing w:val="-7"/>
        </w:rPr>
        <w:t>万元。股</w:t>
      </w:r>
      <w:r>
        <w:rPr/>
        <w:t> 权受让款于</w:t>
      </w:r>
      <w:r>
        <w:rPr>
          <w:spacing w:val="-59"/>
        </w:rPr>
        <w:t> </w:t>
      </w:r>
      <w:r>
        <w:rPr>
          <w:spacing w:val="26"/>
        </w:rPr>
        <w:t>2008年5月</w:t>
      </w:r>
      <w:r>
        <w:rPr>
          <w:spacing w:val="-59"/>
        </w:rPr>
        <w:t> </w:t>
      </w:r>
      <w:r>
        <w:rPr/>
        <w:t>28</w:t>
      </w:r>
      <w:r>
        <w:rPr>
          <w:spacing w:val="-59"/>
        </w:rPr>
        <w:t> </w:t>
      </w:r>
      <w:r>
        <w:rPr/>
        <w:t>日支付，本次股权转让完成后，本公司通过下属深圳市海吉</w:t>
      </w:r>
      <w:r>
        <w:rPr/>
        <w:t> </w:t>
      </w:r>
      <w:r>
        <w:rPr>
          <w:spacing w:val="2"/>
        </w:rPr>
        <w:t>星投资管理股份有限公司持有银通典当 73.33%股权，另外下属广西茧丝持有银通典当</w:t>
      </w:r>
      <w:r>
        <w:rPr>
          <w:spacing w:val="-98"/>
        </w:rPr>
        <w:t> </w:t>
      </w:r>
      <w:r>
        <w:rPr>
          <w:spacing w:val="-98"/>
        </w:rPr>
      </w:r>
      <w:r>
        <w:rPr/>
        <w:t>26.67%股权，本公司已实际控制该公司经营，工商变更登记等正在办理中。</w:t>
      </w:r>
    </w:p>
    <w:p>
      <w:pPr>
        <w:pStyle w:val="BodyText"/>
        <w:spacing w:line="271" w:lineRule="exact" w:before="0"/>
        <w:ind w:right="96" w:firstLine="480"/>
        <w:jc w:val="left"/>
      </w:pPr>
      <w:r>
        <w:rPr>
          <w:spacing w:val="-5"/>
        </w:rPr>
        <w:t>4、2008</w:t>
      </w:r>
      <w:r>
        <w:rPr>
          <w:spacing w:val="32"/>
        </w:rPr>
        <w:t> </w:t>
      </w:r>
      <w:r>
        <w:rPr>
          <w:spacing w:val="-3"/>
        </w:rPr>
        <w:t>年8月25日，公司决定出资人民币13,500万元，占新设立公司90％股权，下</w:t>
      </w:r>
    </w:p>
    <w:p>
      <w:pPr>
        <w:pStyle w:val="BodyText"/>
        <w:spacing w:line="357" w:lineRule="auto" w:before="152"/>
        <w:ind w:right="222"/>
        <w:jc w:val="left"/>
      </w:pPr>
      <w:r>
        <w:rPr>
          <w:spacing w:val="-3"/>
        </w:rPr>
        <w:t>属全资子公司深圳市果菜贸易公司出资人民币1,500万元，占新设立公司10％股权，设立</w:t>
      </w:r>
      <w:r>
        <w:rPr>
          <w:spacing w:val="-108"/>
        </w:rPr>
        <w:t> </w:t>
      </w:r>
      <w:r>
        <w:rPr>
          <w:spacing w:val="-108"/>
        </w:rPr>
      </w:r>
      <w:r>
        <w:rPr/>
        <w:t>广西海吉星国际农产品国际物流有限责任公司。</w:t>
      </w:r>
    </w:p>
    <w:p>
      <w:pPr>
        <w:pStyle w:val="BodyText"/>
        <w:spacing w:line="357" w:lineRule="auto"/>
        <w:ind w:right="225" w:firstLine="480"/>
        <w:jc w:val="both"/>
      </w:pPr>
      <w:r>
        <w:rPr/>
        <w:t>2008年12月10日，广西海吉星国际农产品物流有限通过挂牌交易的方式，取得广西 </w:t>
      </w:r>
      <w:r>
        <w:rPr>
          <w:spacing w:val="-3"/>
        </w:rPr>
        <w:t>南宁市“GC2008-44”地块的国有土地使用权，该地块位于广西南宁市江南区壮锦大道西</w:t>
      </w:r>
      <w:r>
        <w:rPr>
          <w:spacing w:val="-105"/>
        </w:rPr>
        <w:t> </w:t>
      </w:r>
      <w:r>
        <w:rPr>
          <w:spacing w:val="-105"/>
        </w:rPr>
      </w:r>
      <w:r>
        <w:rPr/>
        <w:t>侧。“GC2008-44”地块净用地面积为619.754亩，地块总地价210,716,083.00元。该地 块将用于广西海吉星国际农产品物流中心项目建设。相关手续正在办理之中。</w:t>
      </w:r>
    </w:p>
    <w:p>
      <w:pPr>
        <w:pStyle w:val="BodyText"/>
        <w:spacing w:line="357" w:lineRule="auto"/>
        <w:ind w:right="235" w:firstLine="480"/>
        <w:jc w:val="both"/>
      </w:pPr>
      <w:r>
        <w:rPr/>
        <w:t>5、2008年6月，公司与其他战略投资者投资设立合肥国家棉花交易中心有限责任公 司，本公司持有其40%股权。根据资本实际到位情况,公司2008年度按50%权益核算。</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pStyle w:val="Heading4"/>
        <w:spacing w:line="240" w:lineRule="auto"/>
        <w:ind w:right="96"/>
        <w:jc w:val="left"/>
        <w:rPr>
          <w:b w:val="0"/>
          <w:bCs w:val="0"/>
        </w:rPr>
      </w:pPr>
      <w:r>
        <w:rPr/>
        <w:t>第四节</w:t>
      </w:r>
      <w:r>
        <w:rPr>
          <w:spacing w:val="-13"/>
        </w:rPr>
        <w:t> </w:t>
      </w:r>
      <w:r>
        <w:rPr/>
        <w:t>审计报告意见及公司会计政策、会计估计变更或重大前期差错更正</w:t>
      </w:r>
      <w:r>
        <w:rPr>
          <w:b w:val="0"/>
          <w:bCs w:val="0"/>
        </w:rPr>
      </w:r>
    </w:p>
    <w:p>
      <w:pPr>
        <w:spacing w:line="297" w:lineRule="auto" w:before="154"/>
        <w:ind w:left="628" w:right="216" w:firstLine="88"/>
        <w:jc w:val="left"/>
        <w:rPr>
          <w:rFonts w:ascii="宋体" w:hAnsi="宋体" w:cs="宋体" w:eastAsia="宋体" w:hint="default"/>
          <w:sz w:val="24"/>
          <w:szCs w:val="24"/>
        </w:rPr>
      </w:pPr>
      <w:r>
        <w:rPr>
          <w:rFonts w:ascii="宋体" w:hAnsi="宋体" w:cs="宋体" w:eastAsia="宋体" w:hint="default"/>
          <w:b/>
          <w:bCs/>
          <w:sz w:val="24"/>
          <w:szCs w:val="24"/>
        </w:rPr>
        <w:t>一、董事会对审计报告意见的说明</w:t>
      </w:r>
      <w:r>
        <w:rPr>
          <w:rFonts w:ascii="宋体" w:hAnsi="宋体" w:cs="宋体" w:eastAsia="宋体" w:hint="default"/>
          <w:b/>
          <w:bCs/>
          <w:w w:val="99"/>
          <w:sz w:val="24"/>
          <w:szCs w:val="24"/>
        </w:rPr>
        <w:t> </w:t>
      </w:r>
      <w:r>
        <w:rPr>
          <w:rFonts w:ascii="宋体" w:hAnsi="宋体" w:cs="宋体" w:eastAsia="宋体" w:hint="default"/>
          <w:sz w:val="24"/>
          <w:szCs w:val="24"/>
        </w:rPr>
        <w:t>根据深圳南方民和会计师事务所有限责任公司出具的《关于对深圳市农产品股份有</w:t>
      </w:r>
    </w:p>
    <w:p>
      <w:pPr>
        <w:pStyle w:val="BodyText"/>
        <w:spacing w:line="357" w:lineRule="auto" w:before="95"/>
        <w:ind w:right="226"/>
        <w:jc w:val="both"/>
      </w:pPr>
      <w:r>
        <w:rPr/>
        <w:t>限公司2008年年报出具带强调事项段无保留意见审计报告的说明》，具体为：“我们提 醒报表使用者关注，如财务报表附注十四所述，截至2008年12月31日，农产品公司应收 </w:t>
      </w:r>
      <w:r>
        <w:rPr>
          <w:spacing w:val="-3"/>
        </w:rPr>
        <w:t>民润公司款项为15,356.14万元，农产品公司正与重组收购方洽谈该项债权重组事宜，农</w:t>
      </w:r>
      <w:r>
        <w:rPr>
          <w:spacing w:val="-105"/>
        </w:rPr>
        <w:t> </w:t>
      </w:r>
      <w:r>
        <w:rPr>
          <w:spacing w:val="-105"/>
        </w:rPr>
      </w:r>
      <w:r>
        <w:rPr/>
        <w:t>产品公司根据民润公司资产负债状况及与重组收购方就该项债权协商的情况计提了坏账 准备7,173.16万元。由于对该项债权的重组协商正在进行，故该项债权最终收回金额存 在不确定性。本段内容不影响已发表的审计意见。”</w:t>
      </w:r>
    </w:p>
    <w:p>
      <w:pPr>
        <w:pStyle w:val="BodyText"/>
        <w:spacing w:line="357" w:lineRule="auto"/>
        <w:ind w:left="628" w:right="219"/>
        <w:jc w:val="left"/>
      </w:pPr>
      <w:r>
        <w:rPr/>
        <w:t>就上述强调事项所涉内容说明如下： </w:t>
      </w:r>
      <w:r>
        <w:rPr>
          <w:spacing w:val="-3"/>
        </w:rPr>
        <w:t>1、截止2008年12月31日，本公司及全资子公司深圳市果菜贸易公司合计持有民润公</w:t>
      </w:r>
    </w:p>
    <w:p>
      <w:pPr>
        <w:pStyle w:val="BodyText"/>
        <w:spacing w:line="357" w:lineRule="auto"/>
        <w:ind w:right="216"/>
        <w:jc w:val="left"/>
      </w:pPr>
      <w:r>
        <w:rPr/>
        <w:t>司47.76%股权，并拥有对民润公司的债权（账面数）153,561,396.91元。目前，民润公 司净资产已为负值。</w:t>
      </w:r>
    </w:p>
    <w:p>
      <w:pPr>
        <w:pStyle w:val="BodyText"/>
        <w:spacing w:line="357" w:lineRule="auto"/>
        <w:ind w:right="226" w:firstLine="480"/>
        <w:jc w:val="both"/>
      </w:pPr>
      <w:r>
        <w:rPr/>
        <w:t>根据公司会计政策和民润公司的运营现状，公司对上述债权计提坏账准备 </w:t>
      </w:r>
      <w:r>
        <w:rPr>
          <w:spacing w:val="-2"/>
        </w:rPr>
        <w:t>71,731,577.42元，减去2007年12月31日已计提的坏账准备3,794,111.75元，对公司2008</w:t>
      </w:r>
    </w:p>
    <w:p>
      <w:pPr>
        <w:spacing w:after="0" w:line="357" w:lineRule="auto"/>
        <w:jc w:val="both"/>
        <w:sectPr>
          <w:pgSz w:w="11910" w:h="16840"/>
          <w:pgMar w:header="696" w:footer="670" w:top="1260" w:bottom="860" w:left="1240" w:right="1160"/>
        </w:sectPr>
      </w:pPr>
    </w:p>
    <w:p>
      <w:pPr>
        <w:pStyle w:val="BodyText"/>
        <w:spacing w:line="357" w:lineRule="auto" w:before="95"/>
        <w:ind w:left="628" w:right="96" w:hanging="480"/>
        <w:jc w:val="left"/>
      </w:pPr>
      <w:r>
        <w:rPr/>
        <w:pict>
          <v:group style="position:absolute;margin-left:67.919998pt;margin-top:6.345918pt;width:459.45pt;height:.1pt;mso-position-horizontal-relative:page;mso-position-vertical-relative:paragraph;z-index:-856600" coordorigin="1358,127" coordsize="9189,2">
            <v:shape style="position:absolute;left:1358;top:127;width:9189;height:2" coordorigin="1358,127" coordsize="9189,0" path="m1358,127l10547,127e" filled="false" stroked="true" strokeweight=".71997pt" strokecolor="#000000">
              <v:path arrowok="t"/>
            </v:shape>
            <w10:wrap type="none"/>
          </v:group>
        </w:pict>
      </w:r>
      <w:r>
        <w:rPr/>
        <w:t>年度利润的影响为损失67,937,465.67元。 </w:t>
      </w:r>
      <w:r>
        <w:rPr>
          <w:spacing w:val="-4"/>
        </w:rPr>
        <w:t>2、目前，公司正与重组方就民润合作事宜正在洽谈中，双方尚未签署合作协议，该</w:t>
      </w:r>
    </w:p>
    <w:p>
      <w:pPr>
        <w:pStyle w:val="BodyText"/>
        <w:spacing w:line="357" w:lineRule="auto"/>
        <w:ind w:right="155"/>
        <w:jc w:val="both"/>
      </w:pPr>
      <w:r>
        <w:rPr/>
        <w:t>项债权的收回金额存在不确定性。深圳南方民和会计师事务所有限责任公司出具的带强 调事项段无保留意见审计报告说明中阐述的计提民润公司坏帐准备事项，基本反映了该 事项的现状。本公司将积极促进该项合作事宜达成协议，使公司的财务风险降到最低限 度。</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0"/>
          <w:szCs w:val="20"/>
        </w:rPr>
      </w:pPr>
    </w:p>
    <w:p>
      <w:pPr>
        <w:spacing w:line="357" w:lineRule="auto" w:before="0"/>
        <w:ind w:left="714" w:right="130" w:firstLine="2"/>
        <w:jc w:val="left"/>
        <w:rPr>
          <w:rFonts w:ascii="宋体" w:hAnsi="宋体" w:cs="宋体" w:eastAsia="宋体" w:hint="default"/>
          <w:sz w:val="24"/>
          <w:szCs w:val="24"/>
        </w:rPr>
      </w:pPr>
      <w:r>
        <w:rPr>
          <w:rFonts w:ascii="宋体" w:hAnsi="宋体" w:cs="宋体" w:eastAsia="宋体" w:hint="default"/>
          <w:b/>
          <w:bCs/>
          <w:sz w:val="24"/>
          <w:szCs w:val="24"/>
        </w:rPr>
        <w:t>二、独立董事对审计报告意见的说明</w:t>
      </w:r>
      <w:r>
        <w:rPr>
          <w:rFonts w:ascii="宋体" w:hAnsi="宋体" w:cs="宋体" w:eastAsia="宋体" w:hint="default"/>
          <w:b/>
          <w:bCs/>
          <w:spacing w:val="1"/>
          <w:w w:val="99"/>
          <w:sz w:val="24"/>
          <w:szCs w:val="24"/>
        </w:rPr>
        <w:t> </w:t>
      </w:r>
      <w:r>
        <w:rPr>
          <w:rFonts w:ascii="宋体" w:hAnsi="宋体" w:cs="宋体" w:eastAsia="宋体" w:hint="default"/>
          <w:sz w:val="24"/>
          <w:szCs w:val="24"/>
        </w:rPr>
        <w:t>根据南方民和会计师事务所出具的《关于对深圳市农产品股份有限公司 2008</w:t>
      </w:r>
      <w:r>
        <w:rPr>
          <w:rFonts w:ascii="宋体" w:hAnsi="宋体" w:cs="宋体" w:eastAsia="宋体" w:hint="default"/>
          <w:spacing w:val="-80"/>
          <w:sz w:val="24"/>
          <w:szCs w:val="24"/>
        </w:rPr>
        <w:t> </w:t>
      </w:r>
      <w:r>
        <w:rPr>
          <w:rFonts w:ascii="宋体" w:hAnsi="宋体" w:cs="宋体" w:eastAsia="宋体" w:hint="default"/>
          <w:sz w:val="24"/>
          <w:szCs w:val="24"/>
        </w:rPr>
        <w:t>年年</w:t>
      </w:r>
    </w:p>
    <w:p>
      <w:pPr>
        <w:pStyle w:val="BodyText"/>
        <w:spacing w:line="357" w:lineRule="auto" w:before="36"/>
        <w:ind w:right="145"/>
        <w:jc w:val="both"/>
      </w:pPr>
      <w:r>
        <w:rPr/>
        <w:t>报出具带强调事项段无保留意见审计报告的说明》，以及《深圳证券交易所股票上市规 则》第六章 6.10</w:t>
      </w:r>
      <w:r>
        <w:rPr>
          <w:spacing w:val="-60"/>
        </w:rPr>
        <w:t> </w:t>
      </w:r>
      <w:r>
        <w:rPr/>
        <w:t>条的要求，本公司独立董事经过认真研究，认为：</w:t>
      </w:r>
    </w:p>
    <w:p>
      <w:pPr>
        <w:pStyle w:val="BodyText"/>
        <w:spacing w:line="357" w:lineRule="auto" w:before="36"/>
        <w:ind w:right="139" w:firstLine="566"/>
        <w:jc w:val="both"/>
      </w:pPr>
      <w:r>
        <w:rPr>
          <w:spacing w:val="4"/>
        </w:rPr>
        <w:t>会计师事务所出具的带强调事项段无保留意见审计报告的说明中阐述了计提民润 </w:t>
      </w:r>
      <w:r>
        <w:rPr/>
        <w:t>公司坏帐准备事项基本反映了公司现状，独立董事同意董事会的说明，并认为公司应积</w:t>
      </w:r>
      <w:r>
        <w:rPr/>
        <w:t> 极促进该项合作事宜达成协议，使公司的财务风险降到最低限度。</w:t>
      </w:r>
    </w:p>
    <w:p>
      <w:pPr>
        <w:spacing w:line="240" w:lineRule="auto" w:before="0"/>
        <w:rPr>
          <w:rFonts w:ascii="宋体" w:hAnsi="宋体" w:cs="宋体" w:eastAsia="宋体" w:hint="default"/>
          <w:sz w:val="24"/>
          <w:szCs w:val="24"/>
        </w:rPr>
      </w:pPr>
    </w:p>
    <w:p>
      <w:pPr>
        <w:pStyle w:val="Heading4"/>
        <w:spacing w:line="240" w:lineRule="auto" w:before="190"/>
        <w:ind w:left="717" w:right="607"/>
        <w:jc w:val="left"/>
        <w:rPr>
          <w:b w:val="0"/>
          <w:bCs w:val="0"/>
        </w:rPr>
      </w:pPr>
      <w:r>
        <w:rPr/>
        <w:t>三、报告期内公司未发生会计估计变更事项和会计差错更正事项。</w:t>
      </w:r>
      <w:r>
        <w:rPr>
          <w:b w:val="0"/>
          <w:bCs w:val="0"/>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3"/>
          <w:szCs w:val="23"/>
        </w:rPr>
      </w:pPr>
    </w:p>
    <w:p>
      <w:pPr>
        <w:spacing w:line="357" w:lineRule="auto" w:before="0"/>
        <w:ind w:left="630" w:right="4196" w:firstLine="0"/>
        <w:jc w:val="left"/>
        <w:rPr>
          <w:rFonts w:ascii="宋体" w:hAnsi="宋体" w:cs="宋体" w:eastAsia="宋体" w:hint="default"/>
          <w:sz w:val="24"/>
          <w:szCs w:val="24"/>
        </w:rPr>
      </w:pPr>
      <w:r>
        <w:rPr>
          <w:rFonts w:ascii="宋体" w:hAnsi="宋体" w:cs="宋体" w:eastAsia="宋体" w:hint="default"/>
          <w:b/>
          <w:bCs/>
          <w:sz w:val="24"/>
          <w:szCs w:val="24"/>
        </w:rPr>
        <w:t>第五节</w:t>
      </w:r>
      <w:r>
        <w:rPr>
          <w:rFonts w:ascii="宋体" w:hAnsi="宋体" w:cs="宋体" w:eastAsia="宋体" w:hint="default"/>
          <w:b/>
          <w:bCs/>
          <w:spacing w:val="-1"/>
          <w:sz w:val="24"/>
          <w:szCs w:val="24"/>
        </w:rPr>
        <w:t> </w:t>
      </w:r>
      <w:r>
        <w:rPr>
          <w:rFonts w:ascii="宋体" w:hAnsi="宋体" w:cs="宋体" w:eastAsia="宋体" w:hint="default"/>
          <w:b/>
          <w:bCs/>
          <w:sz w:val="24"/>
          <w:szCs w:val="24"/>
        </w:rPr>
        <w:t>董事会日常工作情况</w:t>
      </w:r>
      <w:r>
        <w:rPr>
          <w:rFonts w:ascii="宋体" w:hAnsi="宋体" w:cs="宋体" w:eastAsia="宋体" w:hint="default"/>
          <w:b/>
          <w:bCs/>
          <w:w w:val="99"/>
          <w:sz w:val="24"/>
          <w:szCs w:val="24"/>
        </w:rPr>
        <w:t> </w:t>
      </w:r>
      <w:r>
        <w:rPr>
          <w:rFonts w:ascii="宋体" w:hAnsi="宋体" w:cs="宋体" w:eastAsia="宋体" w:hint="default"/>
          <w:b/>
          <w:bCs/>
          <w:sz w:val="24"/>
          <w:szCs w:val="24"/>
        </w:rPr>
        <w:t>一、报告期内董事会的会议情况及决议内容</w:t>
      </w:r>
      <w:r>
        <w:rPr>
          <w:rFonts w:ascii="宋体" w:hAnsi="宋体" w:cs="宋体" w:eastAsia="宋体" w:hint="default"/>
          <w:sz w:val="24"/>
          <w:szCs w:val="24"/>
        </w:rPr>
      </w:r>
    </w:p>
    <w:p>
      <w:pPr>
        <w:pStyle w:val="BodyText"/>
        <w:spacing w:line="271" w:lineRule="exact" w:before="0"/>
        <w:ind w:left="628" w:right="607"/>
        <w:jc w:val="left"/>
      </w:pPr>
      <w:r>
        <w:rPr/>
        <w:t>2008</w:t>
      </w:r>
      <w:r>
        <w:rPr>
          <w:spacing w:val="-60"/>
        </w:rPr>
        <w:t> </w:t>
      </w:r>
      <w:r>
        <w:rPr/>
        <w:t>年度，公司第五届董事会共召开七次现场会议。</w:t>
      </w:r>
    </w:p>
    <w:p>
      <w:pPr>
        <w:pStyle w:val="BodyText"/>
        <w:spacing w:line="357" w:lineRule="auto" w:before="152"/>
        <w:ind w:right="145" w:firstLine="480"/>
        <w:jc w:val="both"/>
      </w:pPr>
      <w:r>
        <w:rPr>
          <w:spacing w:val="-3"/>
        </w:rPr>
        <w:t>1、第五届董事会第十一次会议于2008年2月1日在深圳市罗湖区布吉路1021号天乐大</w:t>
      </w:r>
      <w:r>
        <w:rPr/>
        <w:t> 厦22楼会议室召开，会议应到董事13人，实到董事11人，独立董事温思美先生、孙雄先 生因工作原因未能出席会议，委托独立董事吴叔平先生代为表决。</w:t>
      </w:r>
    </w:p>
    <w:p>
      <w:pPr>
        <w:pStyle w:val="BodyText"/>
        <w:spacing w:line="357" w:lineRule="auto"/>
        <w:ind w:right="145" w:firstLine="480"/>
        <w:jc w:val="both"/>
      </w:pPr>
      <w:r>
        <w:rPr>
          <w:spacing w:val="-3"/>
        </w:rPr>
        <w:t>会议审议并通过了：(1)《关于下属山东寿光蔬菜批发市场有限公司购买土地用于市</w:t>
      </w:r>
      <w:r>
        <w:rPr/>
        <w:t> </w:t>
      </w:r>
      <w:r>
        <w:rPr>
          <w:spacing w:val="-3"/>
        </w:rPr>
        <w:t>场二期建设的议案》；(2)《关于&lt;深圳市农产品股份有限公司特殊贡献奖管理办法&gt;的议</w:t>
      </w:r>
      <w:r>
        <w:rPr>
          <w:spacing w:val="-111"/>
        </w:rPr>
        <w:t> </w:t>
      </w:r>
      <w:r>
        <w:rPr>
          <w:spacing w:val="-111"/>
        </w:rPr>
      </w:r>
      <w:r>
        <w:rPr/>
        <w:t>案》；(3)《关于公司高管人员主动放弃计提股权激励基金的议案》。</w:t>
      </w:r>
    </w:p>
    <w:p>
      <w:pPr>
        <w:pStyle w:val="BodyText"/>
        <w:spacing w:line="357" w:lineRule="auto"/>
        <w:ind w:right="149" w:firstLine="480"/>
        <w:jc w:val="both"/>
      </w:pPr>
      <w:r>
        <w:rPr/>
        <w:t>本次董事会决议公告刊登于</w:t>
      </w:r>
      <w:r>
        <w:rPr>
          <w:spacing w:val="-59"/>
        </w:rPr>
        <w:t> </w:t>
      </w:r>
      <w:r>
        <w:rPr/>
        <w:t>2008</w:t>
      </w:r>
      <w:r>
        <w:rPr>
          <w:spacing w:val="3"/>
        </w:rPr>
        <w:t> </w:t>
      </w:r>
      <w:r>
        <w:rPr/>
        <w:t>年</w:t>
      </w:r>
      <w:r>
        <w:rPr>
          <w:spacing w:val="-59"/>
        </w:rPr>
        <w:t> </w:t>
      </w:r>
      <w:r>
        <w:rPr/>
        <w:t>2</w:t>
      </w:r>
      <w:r>
        <w:rPr>
          <w:spacing w:val="-59"/>
        </w:rPr>
        <w:t> </w:t>
      </w:r>
      <w:r>
        <w:rPr/>
        <w:t>月</w:t>
      </w:r>
      <w:r>
        <w:rPr>
          <w:spacing w:val="-59"/>
        </w:rPr>
        <w:t> </w:t>
      </w:r>
      <w:r>
        <w:rPr/>
        <w:t>2</w:t>
      </w:r>
      <w:r>
        <w:rPr>
          <w:spacing w:val="3"/>
        </w:rPr>
        <w:t> </w:t>
      </w:r>
      <w:r>
        <w:rPr>
          <w:spacing w:val="-14"/>
        </w:rPr>
        <w:t>日《中国证劵报》、《证券时报》、《上</w:t>
      </w:r>
      <w:r>
        <w:rPr/>
        <w:t> 海证券报》及巨潮网站。</w:t>
      </w:r>
    </w:p>
    <w:p>
      <w:pPr>
        <w:pStyle w:val="BodyText"/>
        <w:spacing w:line="357" w:lineRule="auto"/>
        <w:ind w:right="155" w:firstLine="480"/>
        <w:jc w:val="both"/>
      </w:pPr>
      <w:r>
        <w:rPr/>
        <w:t>2、第五届董事会第十二次会议于2008年3月27日在深圳市罗湖区布吉路1021号天乐 大厦22楼会议室召开，会议应到董事13人，实到董事12人，独立董事温思美先生因工作</w:t>
      </w:r>
    </w:p>
    <w:p>
      <w:pPr>
        <w:spacing w:after="0" w:line="357" w:lineRule="auto"/>
        <w:jc w:val="both"/>
        <w:sectPr>
          <w:pgSz w:w="11910" w:h="16840"/>
          <w:pgMar w:header="696" w:footer="670" w:top="1260" w:bottom="860" w:left="1240" w:right="1240"/>
        </w:sectPr>
      </w:pPr>
    </w:p>
    <w:p>
      <w:pPr>
        <w:pStyle w:val="BodyText"/>
        <w:spacing w:line="357" w:lineRule="auto" w:before="95"/>
        <w:ind w:left="628" w:right="210" w:hanging="480"/>
        <w:jc w:val="left"/>
      </w:pPr>
      <w:r>
        <w:rPr/>
        <w:pict>
          <v:group style="position:absolute;margin-left:67.919998pt;margin-top:6.345918pt;width:459.45pt;height:.1pt;mso-position-horizontal-relative:page;mso-position-vertical-relative:paragraph;z-index:-856576" coordorigin="1358,127" coordsize="9189,2">
            <v:shape style="position:absolute;left:1358;top:127;width:9189;height:2" coordorigin="1358,127" coordsize="9189,0" path="m1358,127l10547,127e" filled="false" stroked="true" strokeweight=".71997pt" strokecolor="#000000">
              <v:path arrowok="t"/>
            </v:shape>
            <w10:wrap type="none"/>
          </v:group>
        </w:pict>
      </w:r>
      <w:r>
        <w:rPr/>
        <w:t>原因未能出席会议，委托独立董事吴叔平先生代为表决。 </w:t>
      </w:r>
      <w:r>
        <w:rPr>
          <w:spacing w:val="-3"/>
        </w:rPr>
        <w:t>会议审议并通过了：(1)《关于公司2007</w:t>
      </w:r>
      <w:r>
        <w:rPr>
          <w:spacing w:val="29"/>
        </w:rPr>
        <w:t> </w:t>
      </w:r>
      <w:r>
        <w:rPr>
          <w:spacing w:val="-4"/>
        </w:rPr>
        <w:t>年年度报告及其摘要的议案》；(2)《关于</w:t>
      </w:r>
    </w:p>
    <w:p>
      <w:pPr>
        <w:pStyle w:val="BodyText"/>
        <w:spacing w:line="357" w:lineRule="auto"/>
        <w:ind w:right="211"/>
        <w:jc w:val="left"/>
      </w:pPr>
      <w:r>
        <w:rPr/>
        <w:t>董事会审计委员会对公司2007 </w:t>
      </w:r>
      <w:r>
        <w:rPr>
          <w:spacing w:val="-13"/>
        </w:rPr>
        <w:t>年财务会计报表审核意见的议案》；(3)《关于公司2007</w:t>
      </w:r>
      <w:r>
        <w:rPr>
          <w:spacing w:val="9"/>
        </w:rPr>
        <w:t> </w:t>
      </w:r>
      <w:r>
        <w:rPr/>
        <w:t>年</w:t>
      </w:r>
      <w:r>
        <w:rPr/>
        <w:t> 度总经理工作报告的议案》；(4)《关于公司2007 年度董事会工作报告的议案》；(5)</w:t>
      </w:r>
    </w:p>
    <w:p>
      <w:pPr>
        <w:pStyle w:val="BodyText"/>
        <w:spacing w:line="357" w:lineRule="auto"/>
        <w:ind w:right="88"/>
        <w:jc w:val="left"/>
      </w:pPr>
      <w:r>
        <w:rPr>
          <w:spacing w:val="-3"/>
        </w:rPr>
        <w:t>《关于调整2007年期初资产负债表相关项目及其金额的议案》；(6)《关于用盈余公积弥</w:t>
      </w:r>
      <w:r>
        <w:rPr>
          <w:spacing w:val="-108"/>
        </w:rPr>
        <w:t> </w:t>
      </w:r>
      <w:r>
        <w:rPr>
          <w:spacing w:val="-108"/>
        </w:rPr>
      </w:r>
      <w:r>
        <w:rPr>
          <w:spacing w:val="-3"/>
        </w:rPr>
        <w:t>补因新准则追溯调整造成的母公司以前年度亏损的议案》；(7)《关于计提青联公司应收</w:t>
      </w:r>
      <w:r>
        <w:rPr>
          <w:spacing w:val="-114"/>
        </w:rPr>
        <w:t> </w:t>
      </w:r>
      <w:r>
        <w:rPr>
          <w:spacing w:val="-114"/>
        </w:rPr>
      </w:r>
      <w:r>
        <w:rPr>
          <w:spacing w:val="-4"/>
        </w:rPr>
        <w:t>款坏帐准备的议案》；(8)《关于公司2007</w:t>
      </w:r>
      <w:r>
        <w:rPr>
          <w:spacing w:val="-24"/>
        </w:rPr>
        <w:t> </w:t>
      </w:r>
      <w:r>
        <w:rPr/>
        <w:t>年度财务决算报告和利润分配预案的议案》；</w:t>
      </w:r>
      <w:r>
        <w:rPr/>
        <w:t> (9)《关于&lt;2007 年度公司内部控制自我评估报告&gt;的议案》；(10)《关于聘任深圳南方 民和会计师事务所有限责任公司为公司2008 </w:t>
      </w:r>
      <w:r>
        <w:rPr>
          <w:spacing w:val="-6"/>
        </w:rPr>
        <w:t>年财务审计机构的议案》；(11)《关于公司</w:t>
      </w:r>
      <w:r>
        <w:rPr>
          <w:spacing w:val="-108"/>
        </w:rPr>
        <w:t> </w:t>
      </w:r>
      <w:r>
        <w:rPr>
          <w:spacing w:val="-108"/>
        </w:rPr>
      </w:r>
      <w:r>
        <w:rPr>
          <w:spacing w:val="-3"/>
        </w:rPr>
        <w:t>前次募集资金使用情况补充说明的议案》；(12)《关于确认公司2005－2007</w:t>
      </w:r>
      <w:r>
        <w:rPr>
          <w:spacing w:val="1"/>
        </w:rPr>
        <w:t> </w:t>
      </w:r>
      <w:r>
        <w:rPr/>
        <w:t>年度净利润</w:t>
      </w:r>
      <w:r>
        <w:rPr/>
        <w:t> 符合股权激励业绩指标要求的议案》；(13)《关于为深圳市深宝实业股份有限公司贷款 提供担保的议案》；(14)《关于召开公司2007 年年度股东大会的议案》。</w:t>
      </w:r>
    </w:p>
    <w:p>
      <w:pPr>
        <w:pStyle w:val="BodyText"/>
        <w:spacing w:line="357" w:lineRule="auto"/>
        <w:ind w:right="226" w:firstLine="480"/>
        <w:jc w:val="both"/>
      </w:pPr>
      <w:r>
        <w:rPr/>
        <w:t>本次董事会决议公告刊登于</w:t>
      </w:r>
      <w:r>
        <w:rPr>
          <w:spacing w:val="-60"/>
        </w:rPr>
        <w:t> </w:t>
      </w:r>
      <w:r>
        <w:rPr/>
        <w:t>2008</w:t>
      </w:r>
      <w:r>
        <w:rPr>
          <w:spacing w:val="1"/>
        </w:rPr>
        <w:t> </w:t>
      </w:r>
      <w:r>
        <w:rPr/>
        <w:t>年</w:t>
      </w:r>
      <w:r>
        <w:rPr>
          <w:spacing w:val="-60"/>
        </w:rPr>
        <w:t> </w:t>
      </w:r>
      <w:r>
        <w:rPr/>
        <w:t>3</w:t>
      </w:r>
      <w:r>
        <w:rPr>
          <w:spacing w:val="-60"/>
        </w:rPr>
        <w:t> </w:t>
      </w:r>
      <w:r>
        <w:rPr/>
        <w:t>月</w:t>
      </w:r>
      <w:r>
        <w:rPr>
          <w:spacing w:val="-60"/>
        </w:rPr>
        <w:t> </w:t>
      </w:r>
      <w:r>
        <w:rPr/>
        <w:t>29</w:t>
      </w:r>
      <w:r>
        <w:rPr>
          <w:spacing w:val="1"/>
        </w:rPr>
        <w:t> </w:t>
      </w:r>
      <w:r>
        <w:rPr>
          <w:spacing w:val="-20"/>
        </w:rPr>
        <w:t>日《中国证劵报》、《证券时报》、《上</w:t>
      </w:r>
      <w:r>
        <w:rPr/>
        <w:t> 海证券报》及巨潮网站。</w:t>
      </w:r>
    </w:p>
    <w:p>
      <w:pPr>
        <w:pStyle w:val="BodyText"/>
        <w:spacing w:line="357" w:lineRule="auto"/>
        <w:ind w:right="225" w:firstLine="480"/>
        <w:jc w:val="both"/>
      </w:pPr>
      <w:r>
        <w:rPr>
          <w:spacing w:val="-3"/>
        </w:rPr>
        <w:t>3、第五届董事会第十三次会议于2008年7月2日在深圳市罗湖区布吉路1021号天乐大</w:t>
      </w:r>
      <w:r>
        <w:rPr/>
        <w:t> </w:t>
      </w:r>
      <w:r>
        <w:rPr>
          <w:spacing w:val="-3"/>
        </w:rPr>
        <w:t>厦22楼会议室召开，会议应到董事13人，实到董事9人，董事祝俊明先生因工作原因未能</w:t>
      </w:r>
      <w:r>
        <w:rPr>
          <w:spacing w:val="-111"/>
        </w:rPr>
        <w:t> </w:t>
      </w:r>
      <w:r>
        <w:rPr>
          <w:spacing w:val="-111"/>
        </w:rPr>
      </w:r>
      <w:r>
        <w:rPr/>
        <w:t>出席会议，委托董事陈小华先生代为表决；独立董事郭晋龙先生、孙雄先生因工作原因 未能出席会议，均委托独立董事吴叔平先生代为表决；独立董事温思美先生因工作原因 未能出席会议，委托独立董事张勇先生代为表决。</w:t>
      </w:r>
    </w:p>
    <w:p>
      <w:pPr>
        <w:pStyle w:val="BodyText"/>
        <w:spacing w:line="357" w:lineRule="auto"/>
        <w:ind w:right="225" w:firstLine="480"/>
        <w:jc w:val="both"/>
      </w:pPr>
      <w:r>
        <w:rPr>
          <w:spacing w:val="-3"/>
        </w:rPr>
        <w:t>会议审议并通过了：(1)《关于修改公司&lt;章程&gt;的议案》；(2)《关于修改公司&lt;独立</w:t>
      </w:r>
      <w:r>
        <w:rPr/>
        <w:t> </w:t>
      </w:r>
      <w:r>
        <w:rPr>
          <w:spacing w:val="-3"/>
        </w:rPr>
        <w:t>董事工作规则&gt;和&lt;审计委员会实施细则&gt;的议案》；(3)《关于签署&lt;募集资金三方监管协</w:t>
      </w:r>
      <w:r>
        <w:rPr>
          <w:spacing w:val="-108"/>
        </w:rPr>
        <w:t> </w:t>
      </w:r>
      <w:r>
        <w:rPr>
          <w:spacing w:val="-108"/>
        </w:rPr>
      </w:r>
      <w:r>
        <w:rPr/>
        <w:t>议&gt;的议案》。</w:t>
      </w:r>
    </w:p>
    <w:p>
      <w:pPr>
        <w:pStyle w:val="BodyText"/>
        <w:spacing w:line="357" w:lineRule="auto"/>
        <w:ind w:right="225" w:firstLine="480"/>
        <w:jc w:val="both"/>
      </w:pPr>
      <w:r>
        <w:rPr/>
        <w:t>本次董事会决议公告刊登于</w:t>
      </w:r>
      <w:r>
        <w:rPr>
          <w:spacing w:val="-60"/>
        </w:rPr>
        <w:t> </w:t>
      </w:r>
      <w:r>
        <w:rPr/>
        <w:t>2008 </w:t>
      </w:r>
      <w:r>
        <w:rPr>
          <w:spacing w:val="45"/>
        </w:rPr>
        <w:t>年7月4</w:t>
      </w:r>
      <w:r>
        <w:rPr>
          <w:spacing w:val="-60"/>
        </w:rPr>
        <w:t> </w:t>
      </w:r>
      <w:r>
        <w:rPr>
          <w:spacing w:val="-10"/>
        </w:rPr>
        <w:t>日《中国证劵报》、《证券时报》、《上</w:t>
      </w:r>
      <w:r>
        <w:rPr/>
        <w:t> 海证券报》及巨潮网站。</w:t>
      </w:r>
    </w:p>
    <w:p>
      <w:pPr>
        <w:pStyle w:val="BodyText"/>
        <w:spacing w:line="357" w:lineRule="auto"/>
        <w:ind w:right="225" w:firstLine="480"/>
        <w:jc w:val="both"/>
      </w:pPr>
      <w:r>
        <w:rPr>
          <w:spacing w:val="-3"/>
        </w:rPr>
        <w:t>4、第五届董事会第十四次会议于2008年8月8日在深圳市罗湖区布吉路1021号天乐大</w:t>
      </w:r>
      <w:r>
        <w:rPr/>
        <w:t> 厦22楼会议室召开，会议应到董事13人，实到董事12人，董事马坚女士因工作原因未能 出席会议，委托董事陈小华先生代为表决。</w:t>
      </w:r>
    </w:p>
    <w:p>
      <w:pPr>
        <w:pStyle w:val="BodyText"/>
        <w:spacing w:line="357" w:lineRule="auto"/>
        <w:ind w:right="225" w:firstLine="480"/>
        <w:jc w:val="both"/>
      </w:pPr>
      <w:r>
        <w:rPr>
          <w:spacing w:val="-3"/>
        </w:rPr>
        <w:t>会议审议并通过了：(1)《关于公司2008</w:t>
      </w:r>
      <w:r>
        <w:rPr>
          <w:spacing w:val="25"/>
        </w:rPr>
        <w:t> </w:t>
      </w:r>
      <w:r>
        <w:rPr>
          <w:spacing w:val="-4"/>
        </w:rPr>
        <w:t>年半年度报告及其摘要的议案》；(2)《关</w:t>
      </w:r>
      <w:r>
        <w:rPr/>
        <w:t> 于更换公司部分董事的议案》；(3)《关于公司“网络化”发展战略的议案》；(4)《关 </w:t>
      </w:r>
      <w:r>
        <w:rPr>
          <w:spacing w:val="-3"/>
        </w:rPr>
        <w:t>于为参股企业深圳市民润农产品配送连锁商业有限公司提供贷款担保的议案》；(5)《关</w:t>
      </w:r>
    </w:p>
    <w:p>
      <w:pPr>
        <w:spacing w:after="0" w:line="357" w:lineRule="auto"/>
        <w:jc w:val="both"/>
        <w:sectPr>
          <w:pgSz w:w="11910" w:h="16840"/>
          <w:pgMar w:header="696" w:footer="670" w:top="1260" w:bottom="860" w:left="1240" w:right="1160"/>
        </w:sectPr>
      </w:pPr>
    </w:p>
    <w:p>
      <w:pPr>
        <w:pStyle w:val="BodyText"/>
        <w:spacing w:line="357" w:lineRule="auto" w:before="95"/>
        <w:ind w:right="216"/>
        <w:jc w:val="left"/>
      </w:pPr>
      <w:r>
        <w:rPr/>
        <w:pict>
          <v:group style="position:absolute;margin-left:67.919998pt;margin-top:6.345918pt;width:459.45pt;height:.1pt;mso-position-horizontal-relative:page;mso-position-vertical-relative:paragraph;z-index:-856552" coordorigin="1358,127" coordsize="9189,2">
            <v:shape style="position:absolute;left:1358;top:127;width:9189;height:2" coordorigin="1358,127" coordsize="9189,0" path="m1358,127l10547,127e" filled="false" stroked="true" strokeweight=".71997pt" strokecolor="#000000">
              <v:path arrowok="t"/>
            </v:shape>
            <w10:wrap type="none"/>
          </v:group>
        </w:pict>
      </w:r>
      <w:r>
        <w:rPr>
          <w:spacing w:val="-3"/>
        </w:rPr>
        <w:t>于为下属企业深圳市布吉海鲜批发市场有限公司提供贷款担保的议案》；(6)《关于召开</w:t>
      </w:r>
      <w:r>
        <w:rPr>
          <w:spacing w:val="-114"/>
        </w:rPr>
        <w:t> </w:t>
      </w:r>
      <w:r>
        <w:rPr>
          <w:spacing w:val="-114"/>
        </w:rPr>
      </w:r>
      <w:r>
        <w:rPr/>
        <w:t>公司2008 年第一次临时股东大会的议案》。</w:t>
      </w:r>
    </w:p>
    <w:p>
      <w:pPr>
        <w:pStyle w:val="BodyText"/>
        <w:spacing w:line="357" w:lineRule="auto"/>
        <w:ind w:right="226" w:firstLine="480"/>
        <w:jc w:val="both"/>
      </w:pPr>
      <w:r>
        <w:rPr/>
        <w:t>本次董事会决议公告刊登于</w:t>
      </w:r>
      <w:r>
        <w:rPr>
          <w:spacing w:val="-58"/>
        </w:rPr>
        <w:t> </w:t>
      </w:r>
      <w:r>
        <w:rPr/>
        <w:t>2008</w:t>
      </w:r>
      <w:r>
        <w:rPr>
          <w:spacing w:val="4"/>
        </w:rPr>
        <w:t> </w:t>
      </w:r>
      <w:r>
        <w:rPr>
          <w:spacing w:val="40"/>
        </w:rPr>
        <w:t>年8月</w:t>
      </w:r>
      <w:r>
        <w:rPr>
          <w:spacing w:val="-58"/>
        </w:rPr>
        <w:t> </w:t>
      </w:r>
      <w:r>
        <w:rPr/>
        <w:t>11</w:t>
      </w:r>
      <w:r>
        <w:rPr>
          <w:spacing w:val="-58"/>
        </w:rPr>
        <w:t> </w:t>
      </w:r>
      <w:r>
        <w:rPr>
          <w:spacing w:val="-17"/>
        </w:rPr>
        <w:t>日《中国证劵报》、《证券时报》、《上</w:t>
      </w:r>
      <w:r>
        <w:rPr/>
        <w:t> 海证券报》及巨潮网站。</w:t>
      </w:r>
    </w:p>
    <w:p>
      <w:pPr>
        <w:pStyle w:val="BodyText"/>
        <w:spacing w:line="357" w:lineRule="auto"/>
        <w:ind w:right="225" w:firstLine="480"/>
        <w:jc w:val="both"/>
      </w:pPr>
      <w:r>
        <w:rPr>
          <w:spacing w:val="-3"/>
        </w:rPr>
        <w:t>5、第五届董事会第十五次会议于2008年8月8日在深圳市罗湖区布吉路1021号天乐大</w:t>
      </w:r>
      <w:r>
        <w:rPr/>
        <w:t> 厦22楼会议室召开，会议应到董事13人，实到董事12人，董事马坚女士因工作原因未能 出席会议，委托董事陈小华先生代为表决。</w:t>
      </w:r>
    </w:p>
    <w:p>
      <w:pPr>
        <w:pStyle w:val="BodyText"/>
        <w:spacing w:line="240" w:lineRule="auto"/>
        <w:ind w:left="628" w:right="96"/>
        <w:jc w:val="left"/>
      </w:pPr>
      <w:r>
        <w:rPr/>
        <w:t>会议审议并通过了：《关于深圳证监局巡检问题的整改方案》。</w:t>
      </w:r>
    </w:p>
    <w:p>
      <w:pPr>
        <w:pStyle w:val="BodyText"/>
        <w:spacing w:line="357" w:lineRule="auto" w:before="152"/>
        <w:ind w:right="235" w:firstLine="480"/>
        <w:jc w:val="both"/>
      </w:pPr>
      <w:r>
        <w:rPr/>
        <w:t>《关于深圳市证监局对公司检查发现问题的整改方案》刊登于2008 年8月30日《中 国证劵报》、《证券时报》、《上海证券报》及巨潮网站。</w:t>
      </w:r>
    </w:p>
    <w:p>
      <w:pPr>
        <w:pStyle w:val="BodyText"/>
        <w:spacing w:line="357" w:lineRule="auto"/>
        <w:ind w:right="225" w:firstLine="480"/>
        <w:jc w:val="both"/>
      </w:pPr>
      <w:r>
        <w:rPr>
          <w:spacing w:val="-3"/>
        </w:rPr>
        <w:t>6、第五届董事会第十六次会议于2008年10月27日在深圳市罗湖区布吉路1021号天乐</w:t>
      </w:r>
      <w:r>
        <w:rPr/>
        <w:t> 大厦22楼会议室召开，会议应到董事13人，实到董事11人，董事徐国荣、孙涛先生因工 作原因未能出席会议，分别委托董事陈少群、陈小华先生代为表决。</w:t>
      </w:r>
    </w:p>
    <w:p>
      <w:pPr>
        <w:pStyle w:val="BodyText"/>
        <w:spacing w:line="357" w:lineRule="auto"/>
        <w:ind w:right="216" w:firstLine="480"/>
        <w:jc w:val="left"/>
      </w:pPr>
      <w:r>
        <w:rPr/>
        <w:t>会议审议并通过了：(1)《关于将部分暂未使用的募集资金用于补充流动资金的议 案》；(2)《关于发行公司第二次短期融资券的议案》；(3)《关于更换公司证券事务代 表的议案》；(4)《关于召开公司2008 年第二次临时股东大会的议案》。</w:t>
      </w:r>
    </w:p>
    <w:p>
      <w:pPr>
        <w:pStyle w:val="BodyText"/>
        <w:spacing w:line="240" w:lineRule="auto"/>
        <w:ind w:left="628" w:right="96"/>
        <w:jc w:val="left"/>
      </w:pPr>
      <w:r>
        <w:rPr/>
        <w:t>本次董事会决议公告刊登于</w:t>
      </w:r>
      <w:r>
        <w:rPr>
          <w:spacing w:val="-47"/>
        </w:rPr>
        <w:t> </w:t>
      </w:r>
      <w:r>
        <w:rPr/>
        <w:t>2008 年</w:t>
      </w:r>
      <w:r>
        <w:rPr>
          <w:spacing w:val="-47"/>
        </w:rPr>
        <w:t> </w:t>
      </w:r>
      <w:r>
        <w:rPr/>
        <w:t>10</w:t>
      </w:r>
      <w:r>
        <w:rPr>
          <w:spacing w:val="-47"/>
        </w:rPr>
        <w:t> </w:t>
      </w:r>
      <w:r>
        <w:rPr/>
        <w:t>月</w:t>
      </w:r>
      <w:r>
        <w:rPr>
          <w:spacing w:val="-47"/>
        </w:rPr>
        <w:t> </w:t>
      </w:r>
      <w:r>
        <w:rPr/>
        <w:t>29</w:t>
      </w:r>
      <w:r>
        <w:rPr>
          <w:spacing w:val="-47"/>
        </w:rPr>
        <w:t> </w:t>
      </w:r>
      <w:r>
        <w:rPr/>
        <w:t>日《中国证劵报》、《证券时报》、</w:t>
      </w:r>
    </w:p>
    <w:p>
      <w:pPr>
        <w:pStyle w:val="BodyText"/>
        <w:spacing w:line="240" w:lineRule="auto" w:before="152"/>
        <w:ind w:right="96"/>
        <w:jc w:val="left"/>
      </w:pPr>
      <w:r>
        <w:rPr/>
        <w:t>《上海证券报》及巨潮网站。</w:t>
      </w:r>
    </w:p>
    <w:p>
      <w:pPr>
        <w:pStyle w:val="BodyText"/>
        <w:spacing w:line="240" w:lineRule="auto" w:before="152"/>
        <w:ind w:left="628" w:right="96"/>
        <w:jc w:val="left"/>
      </w:pPr>
      <w:r>
        <w:rPr/>
        <w:t>7、第五届董事会第十七次会议于</w:t>
      </w:r>
      <w:r>
        <w:rPr>
          <w:spacing w:val="-59"/>
        </w:rPr>
        <w:t> </w:t>
      </w:r>
      <w:r>
        <w:rPr/>
        <w:t>2008</w:t>
      </w:r>
      <w:r>
        <w:rPr>
          <w:spacing w:val="-59"/>
        </w:rPr>
        <w:t> </w:t>
      </w:r>
      <w:r>
        <w:rPr/>
        <w:t>年</w:t>
      </w:r>
      <w:r>
        <w:rPr>
          <w:spacing w:val="-59"/>
        </w:rPr>
        <w:t> </w:t>
      </w:r>
      <w:r>
        <w:rPr/>
        <w:t>11</w:t>
      </w:r>
      <w:r>
        <w:rPr>
          <w:spacing w:val="-59"/>
        </w:rPr>
        <w:t> </w:t>
      </w:r>
      <w:r>
        <w:rPr/>
        <w:t>月</w:t>
      </w:r>
      <w:r>
        <w:rPr>
          <w:spacing w:val="-59"/>
        </w:rPr>
        <w:t> </w:t>
      </w:r>
      <w:r>
        <w:rPr/>
        <w:t>25</w:t>
      </w:r>
      <w:r>
        <w:rPr>
          <w:spacing w:val="-59"/>
        </w:rPr>
        <w:t> </w:t>
      </w:r>
      <w:r>
        <w:rPr/>
        <w:t>日以通讯方式召开，会议应到董</w:t>
      </w:r>
    </w:p>
    <w:p>
      <w:pPr>
        <w:pStyle w:val="BodyText"/>
        <w:spacing w:line="240" w:lineRule="auto" w:before="152"/>
        <w:ind w:right="96"/>
        <w:jc w:val="left"/>
      </w:pPr>
      <w:r>
        <w:rPr/>
        <w:t>事</w:t>
      </w:r>
      <w:r>
        <w:rPr>
          <w:spacing w:val="-67"/>
        </w:rPr>
        <w:t> </w:t>
      </w:r>
      <w:r>
        <w:rPr/>
        <w:t>13</w:t>
      </w:r>
      <w:r>
        <w:rPr>
          <w:spacing w:val="-67"/>
        </w:rPr>
        <w:t> </w:t>
      </w:r>
      <w:r>
        <w:rPr/>
        <w:t>人，实到董事</w:t>
      </w:r>
      <w:r>
        <w:rPr>
          <w:spacing w:val="-67"/>
        </w:rPr>
        <w:t> </w:t>
      </w:r>
      <w:r>
        <w:rPr/>
        <w:t>13</w:t>
      </w:r>
      <w:r>
        <w:rPr>
          <w:spacing w:val="-67"/>
        </w:rPr>
        <w:t> </w:t>
      </w:r>
      <w:r>
        <w:rPr/>
        <w:t>人。会议审议通过了《关于将部分约束激励计划股票解除限售的</w:t>
      </w:r>
    </w:p>
    <w:p>
      <w:pPr>
        <w:pStyle w:val="BodyText"/>
        <w:spacing w:line="240" w:lineRule="auto" w:before="152"/>
        <w:ind w:right="0"/>
        <w:jc w:val="left"/>
      </w:pPr>
      <w:r>
        <w:rPr>
          <w:spacing w:val="-6"/>
        </w:rPr>
        <w:t>决议》。本次董事会决议公告刊登于</w:t>
      </w:r>
      <w:r>
        <w:rPr>
          <w:spacing w:val="-57"/>
        </w:rPr>
        <w:t> </w:t>
      </w:r>
      <w:r>
        <w:rPr/>
        <w:t>2008</w:t>
      </w:r>
      <w:r>
        <w:rPr>
          <w:spacing w:val="7"/>
        </w:rPr>
        <w:t> </w:t>
      </w:r>
      <w:r>
        <w:rPr/>
        <w:t>年</w:t>
      </w:r>
      <w:r>
        <w:rPr>
          <w:spacing w:val="-57"/>
        </w:rPr>
        <w:t> </w:t>
      </w:r>
      <w:r>
        <w:rPr/>
        <w:t>11</w:t>
      </w:r>
      <w:r>
        <w:rPr>
          <w:spacing w:val="-57"/>
        </w:rPr>
        <w:t> </w:t>
      </w:r>
      <w:r>
        <w:rPr/>
        <w:t>月</w:t>
      </w:r>
      <w:r>
        <w:rPr>
          <w:spacing w:val="-57"/>
        </w:rPr>
        <w:t> </w:t>
      </w:r>
      <w:r>
        <w:rPr/>
        <w:t>27</w:t>
      </w:r>
      <w:r>
        <w:rPr>
          <w:spacing w:val="-57"/>
        </w:rPr>
        <w:t> </w:t>
      </w:r>
      <w:r>
        <w:rPr>
          <w:spacing w:val="-14"/>
        </w:rPr>
        <w:t>日《中国证劵报》、《证券时报》、</w:t>
      </w:r>
    </w:p>
    <w:p>
      <w:pPr>
        <w:pStyle w:val="BodyText"/>
        <w:spacing w:line="240" w:lineRule="auto" w:before="154"/>
        <w:ind w:right="96"/>
        <w:jc w:val="left"/>
      </w:pPr>
      <w:r>
        <w:rPr/>
        <w:t>《上海证券报》及巨潮网站。</w:t>
      </w:r>
    </w:p>
    <w:p>
      <w:pPr>
        <w:pStyle w:val="BodyText"/>
        <w:spacing w:line="357" w:lineRule="auto" w:before="152"/>
        <w:ind w:right="225" w:firstLine="480"/>
        <w:jc w:val="both"/>
      </w:pPr>
      <w:r>
        <w:rPr>
          <w:spacing w:val="23"/>
        </w:rPr>
        <w:t>8、2008年4月</w:t>
      </w:r>
      <w:r>
        <w:rPr>
          <w:spacing w:val="-51"/>
        </w:rPr>
        <w:t> </w:t>
      </w:r>
      <w:r>
        <w:rPr/>
        <w:t>21</w:t>
      </w:r>
      <w:r>
        <w:rPr>
          <w:spacing w:val="-51"/>
        </w:rPr>
        <w:t> </w:t>
      </w:r>
      <w:r>
        <w:rPr/>
        <w:t>日，以通讯表决方式提交董事会审议通过《关于</w:t>
      </w:r>
      <w:r>
        <w:rPr>
          <w:spacing w:val="-51"/>
        </w:rPr>
        <w:t> </w:t>
      </w:r>
      <w:r>
        <w:rPr/>
        <w:t>2008</w:t>
      </w:r>
      <w:r>
        <w:rPr>
          <w:spacing w:val="-51"/>
        </w:rPr>
        <w:t> </w:t>
      </w:r>
      <w:r>
        <w:rPr/>
        <w:t>年第一季</w:t>
      </w:r>
      <w:r>
        <w:rPr/>
        <w:t> </w:t>
      </w:r>
      <w:r>
        <w:rPr>
          <w:spacing w:val="-5"/>
        </w:rPr>
        <w:t>度报告的决议》；2008</w:t>
      </w:r>
      <w:r>
        <w:rPr>
          <w:spacing w:val="-61"/>
        </w:rPr>
        <w:t> </w:t>
      </w:r>
      <w:r>
        <w:rPr/>
        <w:t>年</w:t>
      </w:r>
      <w:r>
        <w:rPr>
          <w:spacing w:val="-59"/>
        </w:rPr>
        <w:t> </w:t>
      </w:r>
      <w:r>
        <w:rPr/>
        <w:t>10</w:t>
      </w:r>
      <w:r>
        <w:rPr>
          <w:spacing w:val="-59"/>
        </w:rPr>
        <w:t> </w:t>
      </w:r>
      <w:r>
        <w:rPr/>
        <w:t>月</w:t>
      </w:r>
      <w:r>
        <w:rPr>
          <w:spacing w:val="-59"/>
        </w:rPr>
        <w:t> </w:t>
      </w:r>
      <w:r>
        <w:rPr/>
        <w:t>23</w:t>
      </w:r>
      <w:r>
        <w:rPr>
          <w:spacing w:val="-59"/>
        </w:rPr>
        <w:t> </w:t>
      </w:r>
      <w:r>
        <w:rPr>
          <w:spacing w:val="-3"/>
        </w:rPr>
        <w:t>日，以通讯表决方式提交董事会审议通过《关于</w:t>
      </w:r>
      <w:r>
        <w:rPr>
          <w:spacing w:val="-59"/>
        </w:rPr>
        <w:t> </w:t>
      </w:r>
      <w:r>
        <w:rPr/>
        <w:t>2008</w:t>
      </w:r>
      <w:r>
        <w:rPr/>
        <w:t> 年第三季度报告的决议》。</w:t>
      </w:r>
    </w:p>
    <w:p>
      <w:pPr>
        <w:pStyle w:val="Heading4"/>
        <w:spacing w:line="240" w:lineRule="auto" w:before="114"/>
        <w:ind w:right="96"/>
        <w:jc w:val="left"/>
        <w:rPr>
          <w:b w:val="0"/>
          <w:bCs w:val="0"/>
        </w:rPr>
      </w:pPr>
      <w:r>
        <w:rPr/>
        <w:t>二、董事会对股东大会决议的执行情况</w:t>
      </w:r>
      <w:r>
        <w:rPr>
          <w:b w:val="0"/>
          <w:bCs w:val="0"/>
        </w:rPr>
      </w:r>
    </w:p>
    <w:p>
      <w:pPr>
        <w:pStyle w:val="BodyText"/>
        <w:spacing w:line="357" w:lineRule="auto" w:before="154"/>
        <w:ind w:right="226" w:firstLine="480"/>
        <w:jc w:val="both"/>
      </w:pPr>
      <w:r>
        <w:rPr/>
        <w:t>报告期内，公司董事会严格执行了</w:t>
      </w:r>
      <w:r>
        <w:rPr>
          <w:spacing w:val="-66"/>
        </w:rPr>
        <w:t> </w:t>
      </w:r>
      <w:r>
        <w:rPr/>
        <w:t>2007</w:t>
      </w:r>
      <w:r>
        <w:rPr>
          <w:spacing w:val="-66"/>
        </w:rPr>
        <w:t> </w:t>
      </w:r>
      <w:r>
        <w:rPr/>
        <w:t>年度股东大会和</w:t>
      </w:r>
      <w:r>
        <w:rPr>
          <w:spacing w:val="-66"/>
        </w:rPr>
        <w:t> </w:t>
      </w:r>
      <w:r>
        <w:rPr/>
        <w:t>2008</w:t>
      </w:r>
      <w:r>
        <w:rPr>
          <w:spacing w:val="-66"/>
        </w:rPr>
        <w:t> </w:t>
      </w:r>
      <w:r>
        <w:rPr/>
        <w:t>年第一次、第二次临</w:t>
      </w:r>
      <w:r>
        <w:rPr>
          <w:spacing w:val="-1"/>
        </w:rPr>
        <w:t> </w:t>
      </w:r>
      <w:r>
        <w:rPr/>
        <w:t>时股东大会的各项决议。具体执行情况如下：</w:t>
      </w:r>
    </w:p>
    <w:p>
      <w:pPr>
        <w:spacing w:line="357" w:lineRule="auto" w:before="36"/>
        <w:ind w:left="148" w:right="225" w:firstLine="482"/>
        <w:jc w:val="both"/>
        <w:rPr>
          <w:rFonts w:ascii="宋体" w:hAnsi="宋体" w:cs="宋体" w:eastAsia="宋体" w:hint="default"/>
          <w:sz w:val="24"/>
          <w:szCs w:val="24"/>
        </w:rPr>
      </w:pPr>
      <w:r>
        <w:rPr>
          <w:rFonts w:ascii="宋体" w:hAnsi="宋体" w:cs="宋体" w:eastAsia="宋体" w:hint="default"/>
          <w:b/>
          <w:bCs/>
          <w:sz w:val="24"/>
          <w:szCs w:val="24"/>
        </w:rPr>
        <w:t>1、2007</w:t>
      </w:r>
      <w:r>
        <w:rPr>
          <w:rFonts w:ascii="宋体" w:hAnsi="宋体" w:cs="宋体" w:eastAsia="宋体" w:hint="default"/>
          <w:b/>
          <w:bCs/>
          <w:spacing w:val="-65"/>
          <w:sz w:val="24"/>
          <w:szCs w:val="24"/>
        </w:rPr>
        <w:t> </w:t>
      </w:r>
      <w:r>
        <w:rPr>
          <w:rFonts w:ascii="宋体" w:hAnsi="宋体" w:cs="宋体" w:eastAsia="宋体" w:hint="default"/>
          <w:b/>
          <w:bCs/>
          <w:sz w:val="24"/>
          <w:szCs w:val="24"/>
        </w:rPr>
        <w:t>年度利润分配预案执行情况。</w:t>
      </w:r>
      <w:r>
        <w:rPr>
          <w:rFonts w:ascii="宋体" w:hAnsi="宋体" w:cs="宋体" w:eastAsia="宋体" w:hint="default"/>
          <w:sz w:val="24"/>
          <w:szCs w:val="24"/>
        </w:rPr>
        <w:t>2008</w:t>
      </w:r>
      <w:r>
        <w:rPr>
          <w:rFonts w:ascii="宋体" w:hAnsi="宋体" w:cs="宋体" w:eastAsia="宋体" w:hint="default"/>
          <w:spacing w:val="-67"/>
          <w:sz w:val="24"/>
          <w:szCs w:val="24"/>
        </w:rPr>
        <w:t> </w:t>
      </w:r>
      <w:r>
        <w:rPr>
          <w:rFonts w:ascii="宋体" w:hAnsi="宋体" w:cs="宋体" w:eastAsia="宋体" w:hint="default"/>
          <w:spacing w:val="40"/>
          <w:sz w:val="24"/>
          <w:szCs w:val="24"/>
        </w:rPr>
        <w:t>年4月</w:t>
      </w:r>
      <w:r>
        <w:rPr>
          <w:rFonts w:ascii="宋体" w:hAnsi="宋体" w:cs="宋体" w:eastAsia="宋体" w:hint="default"/>
          <w:spacing w:val="-65"/>
          <w:sz w:val="24"/>
          <w:szCs w:val="24"/>
        </w:rPr>
        <w:t> </w:t>
      </w:r>
      <w:r>
        <w:rPr>
          <w:rFonts w:ascii="宋体" w:hAnsi="宋体" w:cs="宋体" w:eastAsia="宋体" w:hint="default"/>
          <w:sz w:val="24"/>
          <w:szCs w:val="24"/>
        </w:rPr>
        <w:t>21</w:t>
      </w:r>
      <w:r>
        <w:rPr>
          <w:rFonts w:ascii="宋体" w:hAnsi="宋体" w:cs="宋体" w:eastAsia="宋体" w:hint="default"/>
          <w:spacing w:val="-65"/>
          <w:sz w:val="24"/>
          <w:szCs w:val="24"/>
        </w:rPr>
        <w:t> </w:t>
      </w:r>
      <w:r>
        <w:rPr>
          <w:rFonts w:ascii="宋体" w:hAnsi="宋体" w:cs="宋体" w:eastAsia="宋体" w:hint="default"/>
          <w:sz w:val="24"/>
          <w:szCs w:val="24"/>
        </w:rPr>
        <w:t>日，公司</w:t>
      </w:r>
      <w:r>
        <w:rPr>
          <w:rFonts w:ascii="宋体" w:hAnsi="宋体" w:cs="宋体" w:eastAsia="宋体" w:hint="default"/>
          <w:spacing w:val="-65"/>
          <w:sz w:val="24"/>
          <w:szCs w:val="24"/>
        </w:rPr>
        <w:t> </w:t>
      </w:r>
      <w:r>
        <w:rPr>
          <w:rFonts w:ascii="宋体" w:hAnsi="宋体" w:cs="宋体" w:eastAsia="宋体" w:hint="default"/>
          <w:sz w:val="24"/>
          <w:szCs w:val="24"/>
        </w:rPr>
        <w:t>2007</w:t>
      </w:r>
      <w:r>
        <w:rPr>
          <w:rFonts w:ascii="宋体" w:hAnsi="宋体" w:cs="宋体" w:eastAsia="宋体" w:hint="default"/>
          <w:spacing w:val="-65"/>
          <w:sz w:val="24"/>
          <w:szCs w:val="24"/>
        </w:rPr>
        <w:t> </w:t>
      </w:r>
      <w:r>
        <w:rPr>
          <w:rFonts w:ascii="宋体" w:hAnsi="宋体" w:cs="宋体" w:eastAsia="宋体" w:hint="default"/>
          <w:sz w:val="24"/>
          <w:szCs w:val="24"/>
        </w:rPr>
        <w:t>年度股东大会</w:t>
      </w:r>
      <w:r>
        <w:rPr>
          <w:rFonts w:ascii="宋体" w:hAnsi="宋体" w:cs="宋体" w:eastAsia="宋体" w:hint="default"/>
          <w:sz w:val="24"/>
          <w:szCs w:val="24"/>
        </w:rPr>
        <w:t> 审议通过了《关于公司</w:t>
      </w:r>
      <w:r>
        <w:rPr>
          <w:rFonts w:ascii="宋体" w:hAnsi="宋体" w:cs="宋体" w:eastAsia="宋体" w:hint="default"/>
          <w:spacing w:val="-60"/>
          <w:sz w:val="24"/>
          <w:szCs w:val="24"/>
        </w:rPr>
        <w:t> </w:t>
      </w: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年度财务决算报告和利润分配预案的议案》：</w:t>
      </w:r>
    </w:p>
    <w:p>
      <w:pPr>
        <w:spacing w:after="0" w:line="357" w:lineRule="auto"/>
        <w:jc w:val="both"/>
        <w:rPr>
          <w:rFonts w:ascii="宋体" w:hAnsi="宋体" w:cs="宋体" w:eastAsia="宋体" w:hint="default"/>
          <w:sz w:val="24"/>
          <w:szCs w:val="24"/>
        </w:rPr>
        <w:sectPr>
          <w:pgSz w:w="11910" w:h="16840"/>
          <w:pgMar w:header="696" w:footer="670" w:top="1260" w:bottom="860" w:left="1240" w:right="1160"/>
        </w:sectPr>
      </w:pPr>
    </w:p>
    <w:p>
      <w:pPr>
        <w:pStyle w:val="BodyText"/>
        <w:spacing w:line="240" w:lineRule="auto" w:before="95"/>
        <w:ind w:left="0" w:right="209"/>
        <w:jc w:val="right"/>
      </w:pPr>
      <w:r>
        <w:rPr/>
        <w:pict>
          <v:group style="position:absolute;margin-left:67.919998pt;margin-top:6.345918pt;width:459.45pt;height:.1pt;mso-position-horizontal-relative:page;mso-position-vertical-relative:paragraph;z-index:-856528" coordorigin="1358,127" coordsize="9189,2">
            <v:shape style="position:absolute;left:1358;top:127;width:9189;height:2" coordorigin="1358,127" coordsize="9189,0" path="m1358,127l10547,127e" filled="false" stroked="true" strokeweight=".71997pt" strokecolor="#000000">
              <v:path arrowok="t"/>
            </v:shape>
            <w10:wrap type="none"/>
          </v:group>
        </w:pict>
      </w:r>
      <w:r>
        <w:rPr>
          <w:spacing w:val="14"/>
        </w:rPr>
        <w:t>经深圳南方民和会计师事务所有限责任公司审计，公司 </w:t>
      </w:r>
      <w:r>
        <w:rPr/>
        <w:t>2007</w:t>
      </w:r>
      <w:r>
        <w:rPr>
          <w:spacing w:val="24"/>
        </w:rPr>
        <w:t> </w:t>
      </w:r>
      <w:r>
        <w:rPr>
          <w:spacing w:val="16"/>
        </w:rPr>
        <w:t>年度合并净利润</w:t>
      </w:r>
      <w:r>
        <w:rPr/>
      </w:r>
    </w:p>
    <w:p>
      <w:pPr>
        <w:pStyle w:val="BodyText"/>
        <w:spacing w:line="240" w:lineRule="auto" w:before="152"/>
        <w:ind w:right="0"/>
        <w:jc w:val="left"/>
      </w:pPr>
      <w:r>
        <w:rPr/>
        <w:t>243,448,022.40</w:t>
      </w:r>
      <w:r>
        <w:rPr>
          <w:spacing w:val="-57"/>
        </w:rPr>
        <w:t> </w:t>
      </w:r>
      <w:r>
        <w:rPr>
          <w:spacing w:val="-4"/>
        </w:rPr>
        <w:t>元，其中归属于母公司所有者的净利润</w:t>
      </w:r>
      <w:r>
        <w:rPr>
          <w:spacing w:val="-57"/>
        </w:rPr>
        <w:t> </w:t>
      </w:r>
      <w:r>
        <w:rPr/>
        <w:t>170,669,294.87</w:t>
      </w:r>
      <w:r>
        <w:rPr>
          <w:spacing w:val="-57"/>
        </w:rPr>
        <w:t> </w:t>
      </w:r>
      <w:r>
        <w:rPr>
          <w:spacing w:val="-10"/>
        </w:rPr>
        <w:t>元。2007</w:t>
      </w:r>
      <w:r>
        <w:rPr>
          <w:spacing w:val="-57"/>
        </w:rPr>
        <w:t> </w:t>
      </w:r>
      <w:r>
        <w:rPr/>
        <w:t>年度，</w:t>
      </w:r>
    </w:p>
    <w:p>
      <w:pPr>
        <w:pStyle w:val="BodyText"/>
        <w:spacing w:line="240" w:lineRule="auto" w:before="152"/>
        <w:ind w:right="96"/>
        <w:jc w:val="left"/>
      </w:pPr>
      <w:r>
        <w:rPr/>
        <w:t>母公司可用于分配的净利润为</w:t>
      </w:r>
      <w:r>
        <w:rPr>
          <w:spacing w:val="-60"/>
        </w:rPr>
        <w:t> </w:t>
      </w:r>
      <w:r>
        <w:rPr/>
        <w:t>63,499,192.21</w:t>
      </w:r>
      <w:r>
        <w:rPr>
          <w:spacing w:val="-60"/>
        </w:rPr>
        <w:t> </w:t>
      </w:r>
      <w:r>
        <w:rPr>
          <w:spacing w:val="-13"/>
        </w:rPr>
        <w:t>元，公司</w:t>
      </w:r>
      <w:r>
        <w:rPr>
          <w:spacing w:val="-60"/>
        </w:rPr>
        <w:t> </w:t>
      </w:r>
      <w:r>
        <w:rPr/>
        <w:t>2007</w:t>
      </w:r>
      <w:r>
        <w:rPr>
          <w:spacing w:val="-60"/>
        </w:rPr>
        <w:t> </w:t>
      </w:r>
      <w:r>
        <w:rPr/>
        <w:t>年度提取</w:t>
      </w:r>
      <w:r>
        <w:rPr>
          <w:spacing w:val="-60"/>
        </w:rPr>
        <w:t> </w:t>
      </w:r>
      <w:r>
        <w:rPr/>
        <w:t>10%的法定公积金</w:t>
      </w:r>
    </w:p>
    <w:p>
      <w:pPr>
        <w:pStyle w:val="BodyText"/>
        <w:spacing w:line="240" w:lineRule="auto" w:before="152"/>
        <w:ind w:right="96"/>
        <w:jc w:val="left"/>
      </w:pPr>
      <w:r>
        <w:rPr/>
        <w:t>6,349,919.22</w:t>
      </w:r>
      <w:r>
        <w:rPr>
          <w:spacing w:val="-58"/>
        </w:rPr>
        <w:t> </w:t>
      </w:r>
      <w:r>
        <w:rPr/>
        <w:t>元，剩余可供股东分配的净利润为</w:t>
      </w:r>
      <w:r>
        <w:rPr>
          <w:spacing w:val="-58"/>
        </w:rPr>
        <w:t> </w:t>
      </w:r>
      <w:r>
        <w:rPr/>
        <w:t>57,149,272.99</w:t>
      </w:r>
      <w:r>
        <w:rPr>
          <w:spacing w:val="-58"/>
        </w:rPr>
        <w:t> </w:t>
      </w:r>
      <w:r>
        <w:rPr/>
        <w:t>元。公司</w:t>
      </w:r>
      <w:r>
        <w:rPr>
          <w:spacing w:val="-58"/>
        </w:rPr>
        <w:t> </w:t>
      </w:r>
      <w:r>
        <w:rPr/>
        <w:t>2007 年度利</w:t>
      </w:r>
    </w:p>
    <w:p>
      <w:pPr>
        <w:pStyle w:val="BodyText"/>
        <w:spacing w:line="240" w:lineRule="auto" w:before="152"/>
        <w:ind w:right="96"/>
        <w:jc w:val="left"/>
      </w:pPr>
      <w:r>
        <w:rPr/>
        <w:t>润分配及资本公积金转增股本预案为：以</w:t>
      </w:r>
      <w:r>
        <w:rPr>
          <w:spacing w:val="-38"/>
        </w:rPr>
        <w:t> </w:t>
      </w:r>
      <w:r>
        <w:rPr/>
        <w:t>2007 年度末总股本</w:t>
      </w:r>
      <w:r>
        <w:rPr>
          <w:spacing w:val="-38"/>
        </w:rPr>
        <w:t> </w:t>
      </w:r>
      <w:r>
        <w:rPr/>
        <w:t>387,663,442</w:t>
      </w:r>
      <w:r>
        <w:rPr>
          <w:spacing w:val="-38"/>
        </w:rPr>
        <w:t> </w:t>
      </w:r>
      <w:r>
        <w:rPr/>
        <w:t>股为基数，</w:t>
      </w:r>
    </w:p>
    <w:p>
      <w:pPr>
        <w:pStyle w:val="BodyText"/>
        <w:spacing w:line="240" w:lineRule="auto" w:before="154"/>
        <w:ind w:right="0"/>
        <w:jc w:val="left"/>
      </w:pPr>
      <w:r>
        <w:rPr/>
        <w:t>向全体股东按</w:t>
      </w:r>
      <w:r>
        <w:rPr>
          <w:spacing w:val="-60"/>
        </w:rPr>
        <w:t> </w:t>
      </w:r>
      <w:r>
        <w:rPr/>
        <w:t>10</w:t>
      </w:r>
      <w:r>
        <w:rPr>
          <w:spacing w:val="-60"/>
        </w:rPr>
        <w:t> </w:t>
      </w:r>
      <w:r>
        <w:rPr/>
        <w:t>股派发现金红利</w:t>
      </w:r>
      <w:r>
        <w:rPr>
          <w:spacing w:val="-60"/>
        </w:rPr>
        <w:t> </w:t>
      </w:r>
      <w:r>
        <w:rPr/>
        <w:t>1</w:t>
      </w:r>
      <w:r>
        <w:rPr>
          <w:spacing w:val="-60"/>
        </w:rPr>
        <w:t> </w:t>
      </w:r>
      <w:r>
        <w:rPr/>
        <w:t>元（含税）。本年度暂不进行资本公积金转增股本。</w:t>
      </w:r>
    </w:p>
    <w:p>
      <w:pPr>
        <w:pStyle w:val="BodyText"/>
        <w:spacing w:line="357" w:lineRule="auto" w:before="152"/>
        <w:ind w:left="0" w:right="225"/>
        <w:jc w:val="right"/>
      </w:pPr>
      <w:r>
        <w:rPr/>
        <w:t>根据</w:t>
      </w:r>
      <w:r>
        <w:rPr>
          <w:spacing w:val="-60"/>
        </w:rPr>
        <w:t> </w:t>
      </w:r>
      <w:r>
        <w:rPr/>
        <w:t>2007</w:t>
      </w:r>
      <w:r>
        <w:rPr>
          <w:spacing w:val="-60"/>
        </w:rPr>
        <w:t> </w:t>
      </w:r>
      <w:r>
        <w:rPr/>
        <w:t>年</w:t>
      </w:r>
      <w:r>
        <w:rPr>
          <w:spacing w:val="-60"/>
        </w:rPr>
        <w:t> </w:t>
      </w:r>
      <w:r>
        <w:rPr/>
        <w:t>10</w:t>
      </w:r>
      <w:r>
        <w:rPr>
          <w:spacing w:val="-60"/>
        </w:rPr>
        <w:t> </w:t>
      </w:r>
      <w:r>
        <w:rPr/>
        <w:t>月</w:t>
      </w:r>
      <w:r>
        <w:rPr>
          <w:spacing w:val="-60"/>
        </w:rPr>
        <w:t> </w:t>
      </w:r>
      <w:r>
        <w:rPr/>
        <w:t>30</w:t>
      </w:r>
      <w:r>
        <w:rPr>
          <w:spacing w:val="-60"/>
        </w:rPr>
        <w:t> </w:t>
      </w:r>
      <w:r>
        <w:rPr>
          <w:spacing w:val="-4"/>
        </w:rPr>
        <w:t>日公司第三次临时股东大会通过的决议，如果分红派息时公司定向</w:t>
      </w:r>
      <w:r>
        <w:rPr/>
        <w:t> 增发股份仍未发行，则定向增发股份不享有该分红派息，如果分红派息日定向增发股份 已经发行，则定向增发股份将与老股东一样,享有每</w:t>
      </w:r>
      <w:r>
        <w:rPr>
          <w:spacing w:val="-60"/>
        </w:rPr>
        <w:t> </w:t>
      </w:r>
      <w:r>
        <w:rPr/>
        <w:t>10</w:t>
      </w:r>
      <w:r>
        <w:rPr>
          <w:spacing w:val="-60"/>
        </w:rPr>
        <w:t> </w:t>
      </w:r>
      <w:r>
        <w:rPr/>
        <w:t>股派发现金红利</w:t>
      </w:r>
      <w:r>
        <w:rPr>
          <w:spacing w:val="-60"/>
        </w:rPr>
        <w:t> </w:t>
      </w:r>
      <w:r>
        <w:rPr/>
        <w:t>1</w:t>
      </w:r>
      <w:r>
        <w:rPr>
          <w:spacing w:val="-60"/>
        </w:rPr>
        <w:t> </w:t>
      </w:r>
      <w:r>
        <w:rPr/>
        <w:t>元（含税）。</w:t>
      </w:r>
      <w:r>
        <w:rPr/>
        <w:t> 本次年度分红派息具体实施方案为：以现有总股本387,663,442 股，向全体股东每</w:t>
      </w:r>
    </w:p>
    <w:p>
      <w:pPr>
        <w:pStyle w:val="BodyText"/>
        <w:spacing w:line="357" w:lineRule="auto"/>
        <w:ind w:right="225"/>
        <w:jc w:val="both"/>
      </w:pPr>
      <w:r>
        <w:rPr/>
        <w:t>10 股派 1 </w:t>
      </w:r>
      <w:r>
        <w:rPr>
          <w:spacing w:val="-5"/>
        </w:rPr>
        <w:t>元人民币现金（含税，扣税后，个人股东、投资基金实际每10 </w:t>
      </w:r>
      <w:r>
        <w:rPr/>
        <w:t>股派0.9</w:t>
      </w:r>
      <w:r>
        <w:rPr>
          <w:spacing w:val="31"/>
        </w:rPr>
        <w:t> </w:t>
      </w:r>
      <w:r>
        <w:rPr/>
        <w:t>元现</w:t>
      </w:r>
      <w:r>
        <w:rPr/>
        <w:t> 金），合计派发现金38,766,344.2 元。本次分红派息股权登记日为2008年6月16日，由 于公司定向增发股份尚未发行，定向增发股份未享有本次分红派息。</w:t>
      </w:r>
    </w:p>
    <w:p>
      <w:pPr>
        <w:pStyle w:val="BodyText"/>
        <w:spacing w:line="357" w:lineRule="auto" w:before="114"/>
        <w:ind w:right="224" w:firstLine="482"/>
        <w:jc w:val="both"/>
      </w:pPr>
      <w:r>
        <w:rPr>
          <w:rFonts w:ascii="宋体" w:hAnsi="宋体" w:cs="宋体" w:eastAsia="宋体" w:hint="default"/>
          <w:b/>
          <w:bCs/>
        </w:rPr>
        <w:t>2、报告期内，公司股权激励方案执行情况。</w:t>
      </w:r>
      <w:r>
        <w:rPr/>
        <w:t>2005</w:t>
      </w:r>
      <w:r>
        <w:rPr>
          <w:spacing w:val="-55"/>
        </w:rPr>
        <w:t> </w:t>
      </w:r>
      <w:r>
        <w:rPr/>
        <w:t>年</w:t>
      </w:r>
      <w:r>
        <w:rPr>
          <w:spacing w:val="-55"/>
        </w:rPr>
        <w:t> </w:t>
      </w:r>
      <w:r>
        <w:rPr/>
        <w:t>8</w:t>
      </w:r>
      <w:r>
        <w:rPr>
          <w:spacing w:val="-56"/>
        </w:rPr>
        <w:t> </w:t>
      </w:r>
      <w:r>
        <w:rPr/>
        <w:t>月</w:t>
      </w:r>
      <w:r>
        <w:rPr>
          <w:spacing w:val="-55"/>
        </w:rPr>
        <w:t> </w:t>
      </w:r>
      <w:r>
        <w:rPr/>
        <w:t>15</w:t>
      </w:r>
      <w:r>
        <w:rPr>
          <w:spacing w:val="-55"/>
        </w:rPr>
        <w:t> </w:t>
      </w:r>
      <w:r>
        <w:rPr/>
        <w:t>日，公司</w:t>
      </w:r>
      <w:r>
        <w:rPr>
          <w:spacing w:val="-55"/>
        </w:rPr>
        <w:t> </w:t>
      </w:r>
      <w:r>
        <w:rPr/>
        <w:t>2005</w:t>
      </w:r>
      <w:r>
        <w:rPr>
          <w:spacing w:val="-56"/>
        </w:rPr>
        <w:t> </w:t>
      </w:r>
      <w:r>
        <w:rPr/>
        <w:t>年第一</w:t>
      </w:r>
      <w:r>
        <w:rPr>
          <w:spacing w:val="-1"/>
        </w:rPr>
        <w:t> </w:t>
      </w:r>
      <w:r>
        <w:rPr>
          <w:spacing w:val="-6"/>
        </w:rPr>
        <w:t>次临时股东大会审议通过了《深圳市农产品股份有限公司股权分置改革方案》，作为股权</w:t>
      </w:r>
      <w:r>
        <w:rPr/>
        <w:t> 分置改革方案的重要组成部分，公司实施了股权激励计划：除国家股股东外，公司其他 11</w:t>
      </w:r>
      <w:r>
        <w:rPr>
          <w:spacing w:val="-58"/>
        </w:rPr>
        <w:t> </w:t>
      </w:r>
      <w:r>
        <w:rPr/>
        <w:t>家法人股股东将其拥有的农产品股份的</w:t>
      </w:r>
      <w:r>
        <w:rPr>
          <w:spacing w:val="-58"/>
        </w:rPr>
        <w:t> </w:t>
      </w:r>
      <w:r>
        <w:rPr/>
        <w:t>50%部分（共计</w:t>
      </w:r>
      <w:r>
        <w:rPr>
          <w:spacing w:val="-58"/>
        </w:rPr>
        <w:t> </w:t>
      </w:r>
      <w:r>
        <w:rPr/>
        <w:t>26,204,253</w:t>
      </w:r>
      <w:r>
        <w:rPr>
          <w:spacing w:val="-58"/>
        </w:rPr>
        <w:t> </w:t>
      </w:r>
      <w:r>
        <w:rPr>
          <w:spacing w:val="-15"/>
        </w:rPr>
        <w:t>股股份），以每股</w:t>
      </w:r>
    </w:p>
    <w:p>
      <w:pPr>
        <w:pStyle w:val="BodyText"/>
        <w:spacing w:line="240" w:lineRule="auto" w:before="36"/>
        <w:ind w:right="96"/>
        <w:jc w:val="left"/>
      </w:pPr>
      <w:r>
        <w:rPr/>
        <w:t>3.5</w:t>
      </w:r>
      <w:r>
        <w:rPr>
          <w:spacing w:val="1"/>
        </w:rPr>
        <w:t> </w:t>
      </w:r>
      <w:r>
        <w:rPr/>
        <w:t>元的价格转让给公司管理层，由于法人股不能直接过户至个人名下，该部分股份先</w:t>
      </w:r>
    </w:p>
    <w:p>
      <w:pPr>
        <w:pStyle w:val="BodyText"/>
        <w:spacing w:line="357" w:lineRule="auto" w:before="154"/>
        <w:ind w:right="86"/>
        <w:jc w:val="left"/>
      </w:pPr>
      <w:r>
        <w:rPr/>
        <w:t>过户至深圳国际信托投资有限责任公司，管理层必须预先交纳</w:t>
      </w:r>
      <w:r>
        <w:rPr>
          <w:spacing w:val="-77"/>
        </w:rPr>
        <w:t> </w:t>
      </w:r>
      <w:r>
        <w:rPr/>
        <w:t>0.8</w:t>
      </w:r>
      <w:r>
        <w:rPr>
          <w:spacing w:val="-33"/>
        </w:rPr>
        <w:t> </w:t>
      </w:r>
      <w:r>
        <w:rPr/>
        <w:t>元/股的风险责任金，</w:t>
      </w:r>
      <w:r>
        <w:rPr/>
        <w:t> 如不能完成董事会制定的业绩考核任务，则交纳的风险责任金不予退还。2005</w:t>
      </w:r>
      <w:r>
        <w:rPr>
          <w:spacing w:val="-38"/>
        </w:rPr>
        <w:t> </w:t>
      </w:r>
      <w:r>
        <w:rPr/>
        <w:t>年</w:t>
      </w:r>
      <w:r>
        <w:rPr>
          <w:spacing w:val="-38"/>
        </w:rPr>
        <w:t> </w:t>
      </w:r>
      <w:r>
        <w:rPr/>
        <w:t>11</w:t>
      </w:r>
      <w:r>
        <w:rPr>
          <w:spacing w:val="-38"/>
        </w:rPr>
        <w:t> </w:t>
      </w:r>
      <w:r>
        <w:rPr/>
        <w:t>月</w:t>
      </w:r>
      <w:r>
        <w:rPr/>
        <w:t> 24</w:t>
      </w:r>
      <w:r>
        <w:rPr>
          <w:spacing w:val="-38"/>
        </w:rPr>
        <w:t> </w:t>
      </w:r>
      <w:r>
        <w:rPr/>
        <w:t>日，公司</w:t>
      </w:r>
      <w:r>
        <w:rPr>
          <w:spacing w:val="-38"/>
        </w:rPr>
        <w:t> </w:t>
      </w:r>
      <w:r>
        <w:rPr/>
        <w:t>2005</w:t>
      </w:r>
      <w:r>
        <w:rPr>
          <w:spacing w:val="-38"/>
        </w:rPr>
        <w:t> </w:t>
      </w:r>
      <w:r>
        <w:rPr/>
        <w:t>年第二次临时股东大会审议通过了《深圳市农产品股份有限公司股权</w:t>
      </w:r>
      <w:r>
        <w:rPr/>
        <w:t> 激励管理办法》及其实施细则。</w:t>
      </w:r>
    </w:p>
    <w:p>
      <w:pPr>
        <w:pStyle w:val="BodyText"/>
        <w:spacing w:line="357" w:lineRule="auto" w:before="36"/>
        <w:ind w:right="225" w:firstLine="480"/>
        <w:jc w:val="both"/>
      </w:pPr>
      <w:r>
        <w:rPr/>
        <w:t>报告期内，2008</w:t>
      </w:r>
      <w:r>
        <w:rPr>
          <w:spacing w:val="-47"/>
        </w:rPr>
        <w:t> </w:t>
      </w:r>
      <w:r>
        <w:rPr/>
        <w:t>年</w:t>
      </w:r>
      <w:r>
        <w:rPr>
          <w:spacing w:val="-47"/>
        </w:rPr>
        <w:t> </w:t>
      </w:r>
      <w:r>
        <w:rPr/>
        <w:t>8</w:t>
      </w:r>
      <w:r>
        <w:rPr>
          <w:spacing w:val="-46"/>
        </w:rPr>
        <w:t> </w:t>
      </w:r>
      <w:r>
        <w:rPr/>
        <w:t>月</w:t>
      </w:r>
      <w:r>
        <w:rPr>
          <w:spacing w:val="-47"/>
        </w:rPr>
        <w:t> </w:t>
      </w:r>
      <w:r>
        <w:rPr/>
        <w:t>25</w:t>
      </w:r>
      <w:r>
        <w:rPr>
          <w:spacing w:val="-47"/>
        </w:rPr>
        <w:t> </w:t>
      </w:r>
      <w:r>
        <w:rPr/>
        <w:t>日，本公司在中国证券登记结算有限责任公司深圳分公</w:t>
      </w:r>
      <w:r>
        <w:rPr/>
        <w:t> 司办理完成了农产品股权分置改革集合财产信托股权过户至激励对象名下的相关手续。 根据中国证监会相关规定，此次激励股权的解锁分两期执行，第一期其他管理人员及业 </w:t>
      </w:r>
      <w:r>
        <w:rPr>
          <w:spacing w:val="-3"/>
        </w:rPr>
        <w:t>务骨干所持股份（股份总数为</w:t>
      </w:r>
      <w:r>
        <w:rPr>
          <w:spacing w:val="-59"/>
        </w:rPr>
        <w:t> </w:t>
      </w:r>
      <w:r>
        <w:rPr/>
        <w:t>13,148,253</w:t>
      </w:r>
      <w:r>
        <w:rPr>
          <w:spacing w:val="-59"/>
        </w:rPr>
        <w:t> </w:t>
      </w:r>
      <w:r>
        <w:rPr>
          <w:spacing w:val="-13"/>
        </w:rPr>
        <w:t>股）于</w:t>
      </w:r>
      <w:r>
        <w:rPr>
          <w:spacing w:val="-59"/>
        </w:rPr>
        <w:t> </w:t>
      </w:r>
      <w:r>
        <w:rPr>
          <w:spacing w:val="25"/>
        </w:rPr>
        <w:t>2009年2月</w:t>
      </w:r>
      <w:r>
        <w:rPr>
          <w:spacing w:val="-59"/>
        </w:rPr>
        <w:t> </w:t>
      </w:r>
      <w:r>
        <w:rPr/>
        <w:t>16</w:t>
      </w:r>
      <w:r>
        <w:rPr>
          <w:spacing w:val="-59"/>
        </w:rPr>
        <w:t> </w:t>
      </w:r>
      <w:r>
        <w:rPr>
          <w:spacing w:val="-4"/>
        </w:rPr>
        <w:t>日解锁完毕，第二期公</w:t>
      </w:r>
    </w:p>
    <w:p>
      <w:pPr>
        <w:pStyle w:val="BodyText"/>
        <w:spacing w:line="357" w:lineRule="auto" w:before="36"/>
        <w:ind w:right="94"/>
        <w:jc w:val="left"/>
      </w:pPr>
      <w:r>
        <w:rPr>
          <w:spacing w:val="-3"/>
        </w:rPr>
        <w:t>司董事、监事及高管人员所持股份（股份总数为</w:t>
      </w:r>
      <w:r>
        <w:rPr>
          <w:spacing w:val="-59"/>
        </w:rPr>
        <w:t> </w:t>
      </w:r>
      <w:r>
        <w:rPr/>
        <w:t>13,056,000</w:t>
      </w:r>
      <w:r>
        <w:rPr>
          <w:spacing w:val="-59"/>
        </w:rPr>
        <w:t> </w:t>
      </w:r>
      <w:r>
        <w:rPr>
          <w:spacing w:val="-5"/>
        </w:rPr>
        <w:t>股）自过户之日（2008</w:t>
      </w:r>
      <w:r>
        <w:rPr>
          <w:spacing w:val="-59"/>
        </w:rPr>
        <w:t> </w:t>
      </w:r>
      <w:r>
        <w:rPr/>
        <w:t>年</w:t>
      </w:r>
      <w:r>
        <w:rPr>
          <w:spacing w:val="-59"/>
        </w:rPr>
        <w:t> </w:t>
      </w:r>
      <w:r>
        <w:rPr/>
        <w:t>8</w:t>
      </w:r>
      <w:r>
        <w:rPr>
          <w:spacing w:val="-117"/>
        </w:rPr>
        <w:t> </w:t>
      </w:r>
      <w:r>
        <w:rPr>
          <w:spacing w:val="-117"/>
        </w:rPr>
      </w:r>
      <w:r>
        <w:rPr/>
        <w:t>月</w:t>
      </w:r>
      <w:r>
        <w:rPr>
          <w:spacing w:val="-80"/>
        </w:rPr>
        <w:t> </w:t>
      </w:r>
      <w:r>
        <w:rPr/>
        <w:t>25</w:t>
      </w:r>
      <w:r>
        <w:rPr>
          <w:spacing w:val="-80"/>
        </w:rPr>
        <w:t> </w:t>
      </w:r>
      <w:r>
        <w:rPr>
          <w:spacing w:val="-40"/>
        </w:rPr>
        <w:t>日）起</w:t>
      </w:r>
      <w:r>
        <w:rPr>
          <w:spacing w:val="-78"/>
        </w:rPr>
        <w:t> </w:t>
      </w:r>
      <w:r>
        <w:rPr/>
        <w:t>6</w:t>
      </w:r>
      <w:r>
        <w:rPr>
          <w:spacing w:val="-80"/>
        </w:rPr>
        <w:t> </w:t>
      </w:r>
      <w:r>
        <w:rPr>
          <w:spacing w:val="-10"/>
        </w:rPr>
        <w:t>个月之内仍不上市交易，6</w:t>
      </w:r>
      <w:r>
        <w:rPr>
          <w:spacing w:val="-80"/>
        </w:rPr>
        <w:t> </w:t>
      </w:r>
      <w:r>
        <w:rPr/>
        <w:t>个月之后按中国证监会的有关规定每年解锁</w:t>
      </w:r>
      <w:r>
        <w:rPr>
          <w:spacing w:val="-80"/>
        </w:rPr>
        <w:t> </w:t>
      </w:r>
      <w:r>
        <w:rPr/>
        <w:t>25%。</w:t>
      </w:r>
    </w:p>
    <w:p>
      <w:pPr>
        <w:pStyle w:val="BodyText"/>
        <w:spacing w:line="357" w:lineRule="auto" w:before="36"/>
        <w:ind w:right="225" w:firstLine="480"/>
        <w:jc w:val="both"/>
      </w:pPr>
      <w:r>
        <w:rPr/>
        <w:t>根据本公司</w:t>
      </w:r>
      <w:r>
        <w:rPr>
          <w:spacing w:val="-57"/>
        </w:rPr>
        <w:t> </w:t>
      </w:r>
      <w:r>
        <w:rPr>
          <w:spacing w:val="25"/>
        </w:rPr>
        <w:t>2006年4月</w:t>
      </w:r>
      <w:r>
        <w:rPr>
          <w:spacing w:val="-57"/>
        </w:rPr>
        <w:t> </w:t>
      </w:r>
      <w:r>
        <w:rPr/>
        <w:t>24</w:t>
      </w:r>
      <w:r>
        <w:rPr>
          <w:spacing w:val="-57"/>
        </w:rPr>
        <w:t> </w:t>
      </w:r>
      <w:r>
        <w:rPr/>
        <w:t>日召开的</w:t>
      </w:r>
      <w:r>
        <w:rPr>
          <w:spacing w:val="-57"/>
        </w:rPr>
        <w:t> </w:t>
      </w:r>
      <w:r>
        <w:rPr/>
        <w:t>2005</w:t>
      </w:r>
      <w:r>
        <w:rPr>
          <w:spacing w:val="-57"/>
        </w:rPr>
        <w:t> </w:t>
      </w:r>
      <w:r>
        <w:rPr>
          <w:spacing w:val="-7"/>
        </w:rPr>
        <w:t>年度股东大会通过的《关于公司股权激励</w:t>
      </w:r>
      <w:r>
        <w:rPr/>
        <w:t> 基金计提的议案》，如果本公司完成了基本业绩目标，则激励对象有权购买已缴纳保证</w:t>
      </w:r>
    </w:p>
    <w:p>
      <w:pPr>
        <w:spacing w:after="0" w:line="357" w:lineRule="auto"/>
        <w:jc w:val="both"/>
        <w:sectPr>
          <w:pgSz w:w="11910" w:h="16840"/>
          <w:pgMar w:header="696" w:footer="670" w:top="1260" w:bottom="860" w:left="1240" w:right="1160"/>
        </w:sectPr>
      </w:pPr>
    </w:p>
    <w:p>
      <w:pPr>
        <w:spacing w:line="240" w:lineRule="auto" w:before="2"/>
        <w:rPr>
          <w:rFonts w:ascii="宋体" w:hAnsi="宋体" w:cs="宋体" w:eastAsia="宋体" w:hint="default"/>
          <w:sz w:val="9"/>
          <w:szCs w:val="9"/>
        </w:rPr>
      </w:pPr>
    </w:p>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right="216"/>
        <w:jc w:val="left"/>
      </w:pPr>
      <w:r>
        <w:rPr/>
        <w:t>金部分的激励股票，并且可计提股权激励基金用于支付激励对象认购的激励股票所应缴 纳的认购款项。</w:t>
      </w:r>
    </w:p>
    <w:p>
      <w:pPr>
        <w:pStyle w:val="BodyText"/>
        <w:spacing w:line="240" w:lineRule="auto" w:before="36"/>
        <w:ind w:left="628" w:right="96"/>
        <w:jc w:val="left"/>
      </w:pPr>
      <w:r>
        <w:rPr/>
        <w:t>经深圳南方民和会计师事务所有限责任公司审计，本公司</w:t>
      </w:r>
      <w:r>
        <w:rPr>
          <w:spacing w:val="-58"/>
        </w:rPr>
        <w:t> </w:t>
      </w:r>
      <w:r>
        <w:rPr/>
        <w:t>2005</w:t>
      </w:r>
      <w:r>
        <w:rPr>
          <w:spacing w:val="-58"/>
        </w:rPr>
        <w:t> </w:t>
      </w:r>
      <w:r>
        <w:rPr/>
        <w:t>至</w:t>
      </w:r>
      <w:r>
        <w:rPr>
          <w:spacing w:val="-59"/>
        </w:rPr>
        <w:t> </w:t>
      </w:r>
      <w:r>
        <w:rPr/>
        <w:t>2007</w:t>
      </w:r>
      <w:r>
        <w:rPr>
          <w:spacing w:val="-58"/>
        </w:rPr>
        <w:t> </w:t>
      </w:r>
      <w:r>
        <w:rPr/>
        <w:t>年度三年累</w:t>
      </w:r>
    </w:p>
    <w:p>
      <w:pPr>
        <w:pStyle w:val="BodyText"/>
        <w:spacing w:line="357" w:lineRule="auto" w:before="154"/>
        <w:ind w:right="89"/>
        <w:jc w:val="left"/>
      </w:pPr>
      <w:r>
        <w:rPr/>
        <w:t>计净利润超过</w:t>
      </w:r>
      <w:r>
        <w:rPr>
          <w:spacing w:val="-54"/>
        </w:rPr>
        <w:t> </w:t>
      </w:r>
      <w:r>
        <w:rPr/>
        <w:t>1.82</w:t>
      </w:r>
      <w:r>
        <w:rPr>
          <w:spacing w:val="-54"/>
        </w:rPr>
        <w:t> </w:t>
      </w:r>
      <w:r>
        <w:rPr>
          <w:spacing w:val="-8"/>
        </w:rPr>
        <w:t>亿元的业绩指标。根据规定，公司可以按一定比例计提股权激励基金。</w:t>
      </w:r>
      <w:r>
        <w:rPr/>
        <w:t> 但考虑到公司长远发展的需要，以及让全体股东分享公司成长的收益，公司高管人员向 </w:t>
      </w:r>
      <w:r>
        <w:rPr>
          <w:spacing w:val="-8"/>
        </w:rPr>
        <w:t>董事会提议，放弃计提股权激励基金，金额达</w:t>
      </w:r>
      <w:r>
        <w:rPr>
          <w:spacing w:val="-54"/>
        </w:rPr>
        <w:t> </w:t>
      </w:r>
      <w:r>
        <w:rPr/>
        <w:t>7270</w:t>
      </w:r>
      <w:r>
        <w:rPr>
          <w:spacing w:val="-54"/>
        </w:rPr>
        <w:t> </w:t>
      </w:r>
      <w:r>
        <w:rPr>
          <w:spacing w:val="-5"/>
        </w:rPr>
        <w:t>万元，股权激励款通过自筹方式解决。</w:t>
      </w:r>
      <w:r>
        <w:rPr/>
        <w:t> 公司第五届董事会第十一次会议审议通过了《关于公司高管人员主动放弃计提股权激励 基金的议案》。</w:t>
      </w:r>
    </w:p>
    <w:p>
      <w:pPr>
        <w:spacing w:line="357" w:lineRule="auto" w:before="36"/>
        <w:ind w:left="148" w:right="216" w:firstLine="482"/>
        <w:jc w:val="left"/>
        <w:rPr>
          <w:rFonts w:ascii="宋体" w:hAnsi="宋体" w:cs="宋体" w:eastAsia="宋体" w:hint="default"/>
          <w:sz w:val="24"/>
          <w:szCs w:val="24"/>
        </w:rPr>
      </w:pPr>
      <w:r>
        <w:rPr>
          <w:rFonts w:ascii="宋体" w:hAnsi="宋体" w:cs="宋体" w:eastAsia="宋体" w:hint="default"/>
          <w:b/>
          <w:bCs/>
          <w:sz w:val="24"/>
          <w:szCs w:val="24"/>
        </w:rPr>
        <w:t>3、公司2008年度非公开发行股票及实施情况。</w:t>
      </w:r>
      <w:r>
        <w:rPr>
          <w:rFonts w:ascii="宋体" w:hAnsi="宋体" w:cs="宋体" w:eastAsia="宋体" w:hint="default"/>
          <w:sz w:val="24"/>
          <w:szCs w:val="24"/>
        </w:rPr>
        <w:t>公司2007年度非公开发行股票方案 于2007年10月10日经公司第五届董事会第八次会议审议通过，并于2007年10月30日经公 司2007年第四次临时股东大会审议通过。</w:t>
      </w:r>
    </w:p>
    <w:p>
      <w:pPr>
        <w:pStyle w:val="BodyText"/>
        <w:spacing w:line="357" w:lineRule="auto" w:before="36"/>
        <w:ind w:right="96" w:firstLine="480"/>
        <w:jc w:val="left"/>
      </w:pPr>
      <w:r>
        <w:rPr/>
        <w:t>公司本次发行申请经中国证监会发行审核委员会</w:t>
      </w:r>
      <w:r>
        <w:rPr>
          <w:spacing w:val="-59"/>
        </w:rPr>
        <w:t> </w:t>
      </w:r>
      <w:r>
        <w:rPr>
          <w:spacing w:val="26"/>
        </w:rPr>
        <w:t>2008年3月</w:t>
      </w:r>
      <w:r>
        <w:rPr>
          <w:spacing w:val="-59"/>
        </w:rPr>
        <w:t> </w:t>
      </w:r>
      <w:r>
        <w:rPr/>
        <w:t>12</w:t>
      </w:r>
      <w:r>
        <w:rPr>
          <w:spacing w:val="-59"/>
        </w:rPr>
        <w:t> </w:t>
      </w:r>
      <w:r>
        <w:rPr/>
        <w:t>日召开的审核工作</w:t>
      </w:r>
      <w:r>
        <w:rPr/>
        <w:t> 会议审议通过，于</w:t>
      </w:r>
      <w:r>
        <w:rPr>
          <w:spacing w:val="-63"/>
        </w:rPr>
        <w:t> </w:t>
      </w:r>
      <w:r>
        <w:rPr>
          <w:spacing w:val="30"/>
        </w:rPr>
        <w:t>2008年4月9</w:t>
      </w:r>
      <w:r>
        <w:rPr>
          <w:spacing w:val="-63"/>
        </w:rPr>
        <w:t> </w:t>
      </w:r>
      <w:r>
        <w:rPr/>
        <w:t>日取得中国证监会核准（证监发行字[</w:t>
      </w:r>
      <w:r>
        <w:rPr>
          <w:spacing w:val="-22"/>
        </w:rPr>
        <w:t> </w:t>
      </w:r>
      <w:r>
        <w:rPr/>
        <w:t>2008</w:t>
      </w:r>
      <w:r>
        <w:rPr>
          <w:spacing w:val="-22"/>
        </w:rPr>
        <w:t> </w:t>
      </w:r>
      <w:r>
        <w:rPr/>
        <w:t>]</w:t>
      </w:r>
      <w:r>
        <w:rPr>
          <w:spacing w:val="-22"/>
        </w:rPr>
        <w:t> </w:t>
      </w:r>
      <w:r>
        <w:rPr/>
        <w:t>512</w:t>
      </w:r>
      <w:r>
        <w:rPr>
          <w:spacing w:val="-63"/>
        </w:rPr>
        <w:t> </w:t>
      </w:r>
      <w:r>
        <w:rPr/>
        <w:t>号）</w:t>
      </w:r>
      <w:r>
        <w:rPr>
          <w:spacing w:val="-1"/>
        </w:rPr>
        <w:t> </w:t>
      </w:r>
      <w:r>
        <w:rPr/>
        <w:t>文件。</w:t>
      </w:r>
    </w:p>
    <w:p>
      <w:pPr>
        <w:pStyle w:val="BodyText"/>
        <w:spacing w:line="271" w:lineRule="exact" w:before="0"/>
        <w:ind w:right="96" w:firstLine="480"/>
        <w:jc w:val="left"/>
      </w:pPr>
      <w:r>
        <w:rPr/>
        <w:t>公司于</w:t>
      </w:r>
      <w:r>
        <w:rPr>
          <w:spacing w:val="-50"/>
        </w:rPr>
        <w:t> </w:t>
      </w:r>
      <w:r>
        <w:rPr>
          <w:spacing w:val="29"/>
        </w:rPr>
        <w:t>2008年4月</w:t>
      </w:r>
      <w:r>
        <w:rPr>
          <w:spacing w:val="-50"/>
        </w:rPr>
        <w:t> </w:t>
      </w:r>
      <w:r>
        <w:rPr/>
        <w:t>11</w:t>
      </w:r>
      <w:r>
        <w:rPr>
          <w:spacing w:val="-50"/>
        </w:rPr>
        <w:t> </w:t>
      </w:r>
      <w:r>
        <w:rPr/>
        <w:t>日以非公开发行股票的方式向六家特定投资者发行了</w:t>
      </w:r>
      <w:r>
        <w:rPr>
          <w:spacing w:val="-50"/>
        </w:rPr>
        <w:t> </w:t>
      </w:r>
      <w:r>
        <w:rPr/>
        <w:t>6,440</w:t>
      </w:r>
    </w:p>
    <w:p>
      <w:pPr>
        <w:pStyle w:val="BodyText"/>
        <w:spacing w:line="357" w:lineRule="auto" w:before="152"/>
        <w:ind w:right="210"/>
        <w:jc w:val="left"/>
      </w:pPr>
      <w:r>
        <w:rPr/>
        <w:t>万股人民币普通股（A</w:t>
      </w:r>
      <w:r>
        <w:rPr>
          <w:spacing w:val="-38"/>
        </w:rPr>
        <w:t> </w:t>
      </w:r>
      <w:r>
        <w:rPr/>
        <w:t>股</w:t>
      </w:r>
      <w:r>
        <w:rPr>
          <w:spacing w:val="-120"/>
        </w:rPr>
        <w:t>）</w:t>
      </w:r>
      <w:r>
        <w:rPr/>
        <w:t>，发行价人民币</w:t>
      </w:r>
      <w:r>
        <w:rPr>
          <w:spacing w:val="-38"/>
        </w:rPr>
        <w:t> </w:t>
      </w:r>
      <w:r>
        <w:rPr/>
        <w:t>18.03</w:t>
      </w:r>
      <w:r>
        <w:rPr>
          <w:spacing w:val="-38"/>
        </w:rPr>
        <w:t> </w:t>
      </w:r>
      <w:r>
        <w:rPr/>
        <w:t>元/股。根据南方民和会计师事务所有</w:t>
      </w:r>
      <w:r>
        <w:rPr/>
        <w:t> 限公司出具的深南验</w:t>
      </w:r>
      <w:r>
        <w:rPr>
          <w:spacing w:val="-118"/>
        </w:rPr>
        <w:t>字</w:t>
      </w:r>
      <w:r>
        <w:rPr/>
        <w:t>（2008</w:t>
      </w:r>
      <w:r>
        <w:rPr>
          <w:spacing w:val="-118"/>
        </w:rPr>
        <w:t>）</w:t>
      </w:r>
      <w:r>
        <w:rPr/>
        <w:t>123</w:t>
      </w:r>
      <w:r>
        <w:rPr>
          <w:spacing w:val="-62"/>
        </w:rPr>
        <w:t> </w:t>
      </w:r>
      <w:r>
        <w:rPr>
          <w:spacing w:val="-118"/>
        </w:rPr>
        <w:t>号</w:t>
      </w:r>
      <w:r>
        <w:rPr/>
        <w:t>《验资报告</w:t>
      </w:r>
      <w:r>
        <w:rPr>
          <w:spacing w:val="-120"/>
        </w:rPr>
        <w:t>》</w:t>
      </w:r>
      <w:r>
        <w:rPr>
          <w:spacing w:val="-118"/>
        </w:rPr>
        <w:t>：</w:t>
      </w:r>
      <w:r>
        <w:rPr/>
        <w:t>本次发行募集资金总额</w:t>
      </w:r>
      <w:r>
        <w:rPr>
          <w:spacing w:val="-60"/>
        </w:rPr>
        <w:t> </w:t>
      </w:r>
      <w:r>
        <w:rPr/>
        <w:t>1,161,132,000</w:t>
      </w:r>
    </w:p>
    <w:p>
      <w:pPr>
        <w:pStyle w:val="BodyText"/>
        <w:spacing w:line="357" w:lineRule="auto"/>
        <w:ind w:right="224"/>
        <w:jc w:val="both"/>
      </w:pPr>
      <w:r>
        <w:rPr>
          <w:spacing w:val="-11"/>
        </w:rPr>
        <w:t>元，扣除发行费用</w:t>
      </w:r>
      <w:r>
        <w:rPr>
          <w:spacing w:val="-60"/>
        </w:rPr>
        <w:t> </w:t>
      </w:r>
      <w:r>
        <w:rPr/>
        <w:t>26,114,241.30</w:t>
      </w:r>
      <w:r>
        <w:rPr>
          <w:spacing w:val="-60"/>
        </w:rPr>
        <w:t> </w:t>
      </w:r>
      <w:r>
        <w:rPr>
          <w:spacing w:val="-11"/>
        </w:rPr>
        <w:t>元，募集资金净额</w:t>
      </w:r>
      <w:r>
        <w:rPr>
          <w:spacing w:val="-60"/>
        </w:rPr>
        <w:t> </w:t>
      </w:r>
      <w:r>
        <w:rPr/>
        <w:t>1,135,017,758.70</w:t>
      </w:r>
      <w:r>
        <w:rPr>
          <w:spacing w:val="-60"/>
        </w:rPr>
        <w:t> </w:t>
      </w:r>
      <w:r>
        <w:rPr>
          <w:spacing w:val="-22"/>
        </w:rPr>
        <w:t>元。公司依据《上</w:t>
      </w:r>
      <w:r>
        <w:rPr/>
        <w:t> 市公司证券发行管理办法》以及公司《募集资金管理办法》的有关规定，对募集资金设 立专用账户进行管理，本次资金专项用于平湖国际农产品物流园项目。</w:t>
      </w:r>
    </w:p>
    <w:p>
      <w:pPr>
        <w:pStyle w:val="BodyText"/>
        <w:spacing w:line="357" w:lineRule="auto" w:before="115"/>
        <w:ind w:right="225" w:firstLine="480"/>
        <w:jc w:val="both"/>
      </w:pPr>
      <w:r>
        <w:rPr/>
        <w:t>本次发行新增股份已于</w:t>
      </w:r>
      <w:r>
        <w:rPr>
          <w:spacing w:val="-38"/>
        </w:rPr>
        <w:t> </w:t>
      </w:r>
      <w:r>
        <w:rPr/>
        <w:t>2008 年</w:t>
      </w:r>
      <w:r>
        <w:rPr>
          <w:spacing w:val="-38"/>
        </w:rPr>
        <w:t> </w:t>
      </w:r>
      <w:r>
        <w:rPr/>
        <w:t>6 月</w:t>
      </w:r>
      <w:r>
        <w:rPr>
          <w:spacing w:val="-38"/>
        </w:rPr>
        <w:t> </w:t>
      </w:r>
      <w:r>
        <w:rPr/>
        <w:t>30 日在中国证券登记结算有限责任公司深圳</w:t>
      </w:r>
      <w:r>
        <w:rPr/>
        <w:t> 分公司办理完毕登记托管手续。本次发行新增股份的性质为有限售条件流通股，上市流 通日为</w:t>
      </w:r>
      <w:r>
        <w:rPr>
          <w:spacing w:val="-60"/>
        </w:rPr>
        <w:t> </w:t>
      </w:r>
      <w:r>
        <w:rPr/>
        <w:t>2011 年</w:t>
      </w:r>
      <w:r>
        <w:rPr>
          <w:spacing w:val="-60"/>
        </w:rPr>
        <w:t> </w:t>
      </w:r>
      <w:r>
        <w:rPr/>
        <w:t>7 月</w:t>
      </w:r>
      <w:r>
        <w:rPr>
          <w:spacing w:val="-60"/>
        </w:rPr>
        <w:t> </w:t>
      </w:r>
      <w:r>
        <w:rPr/>
        <w:t>10 日。</w:t>
      </w:r>
    </w:p>
    <w:p>
      <w:pPr>
        <w:pStyle w:val="BodyText"/>
        <w:spacing w:line="240" w:lineRule="auto" w:before="36"/>
        <w:ind w:left="628" w:right="96"/>
        <w:jc w:val="left"/>
      </w:pPr>
      <w:r>
        <w:rPr/>
        <w:t>各发行对象认购的股票数量及限售期如下：</w:t>
      </w:r>
    </w:p>
    <w:p>
      <w:pPr>
        <w:spacing w:line="240" w:lineRule="auto" w:before="9"/>
        <w:rPr>
          <w:rFonts w:ascii="宋体" w:hAnsi="宋体" w:cs="宋体" w:eastAsia="宋体" w:hint="default"/>
          <w:sz w:val="8"/>
          <w:szCs w:val="8"/>
        </w:rPr>
      </w:pPr>
    </w:p>
    <w:tbl>
      <w:tblPr>
        <w:tblW w:w="0" w:type="auto"/>
        <w:jc w:val="left"/>
        <w:tblInd w:w="774" w:type="dxa"/>
        <w:tblLayout w:type="fixed"/>
        <w:tblCellMar>
          <w:top w:w="0" w:type="dxa"/>
          <w:left w:w="0" w:type="dxa"/>
          <w:bottom w:w="0" w:type="dxa"/>
          <w:right w:w="0" w:type="dxa"/>
        </w:tblCellMar>
        <w:tblLook w:val="01E0"/>
      </w:tblPr>
      <w:tblGrid>
        <w:gridCol w:w="570"/>
        <w:gridCol w:w="3409"/>
        <w:gridCol w:w="1422"/>
        <w:gridCol w:w="1615"/>
        <w:gridCol w:w="850"/>
      </w:tblGrid>
      <w:tr>
        <w:trPr>
          <w:trHeight w:val="635" w:hRule="exact"/>
        </w:trPr>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4" w:right="0"/>
              <w:jc w:val="left"/>
              <w:rPr>
                <w:rFonts w:ascii="宋体" w:hAnsi="宋体" w:cs="宋体" w:eastAsia="宋体" w:hint="default"/>
                <w:sz w:val="21"/>
                <w:szCs w:val="21"/>
              </w:rPr>
            </w:pPr>
            <w:r>
              <w:rPr>
                <w:rFonts w:ascii="宋体" w:hAnsi="宋体" w:cs="宋体" w:eastAsia="宋体" w:hint="default"/>
                <w:b/>
                <w:bCs/>
                <w:w w:val="99"/>
                <w:sz w:val="21"/>
                <w:szCs w:val="21"/>
              </w:rPr>
              <w:t>序</w:t>
            </w:r>
            <w:r>
              <w:rPr>
                <w:rFonts w:ascii="宋体" w:hAnsi="宋体" w:cs="宋体" w:eastAsia="宋体" w:hint="default"/>
                <w:sz w:val="21"/>
                <w:szCs w:val="21"/>
              </w:rPr>
            </w:r>
          </w:p>
          <w:p>
            <w:pPr>
              <w:pStyle w:val="TableParagraph"/>
              <w:spacing w:line="240" w:lineRule="auto" w:before="37"/>
              <w:ind w:left="174" w:right="0"/>
              <w:jc w:val="left"/>
              <w:rPr>
                <w:rFonts w:ascii="宋体" w:hAnsi="宋体" w:cs="宋体" w:eastAsia="宋体" w:hint="default"/>
                <w:sz w:val="21"/>
                <w:szCs w:val="21"/>
              </w:rPr>
            </w:pPr>
            <w:r>
              <w:rPr>
                <w:rFonts w:ascii="宋体" w:hAnsi="宋体" w:cs="宋体" w:eastAsia="宋体" w:hint="default"/>
                <w:b/>
                <w:bCs/>
                <w:w w:val="99"/>
                <w:sz w:val="21"/>
                <w:szCs w:val="21"/>
              </w:rPr>
              <w:t>号</w:t>
            </w:r>
            <w:r>
              <w:rPr>
                <w:rFonts w:ascii="宋体" w:hAnsi="宋体" w:cs="宋体" w:eastAsia="宋体" w:hint="default"/>
                <w:sz w:val="21"/>
                <w:szCs w:val="21"/>
              </w:rPr>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b/>
                <w:bCs/>
                <w:sz w:val="21"/>
                <w:szCs w:val="21"/>
              </w:rPr>
              <w:t>发行对象</w:t>
            </w:r>
            <w:r>
              <w:rPr>
                <w:rFonts w:ascii="宋体" w:hAnsi="宋体" w:cs="宋体" w:eastAsia="宋体" w:hint="default"/>
                <w:sz w:val="21"/>
                <w:szCs w:val="21"/>
              </w:rPr>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83" w:right="0"/>
              <w:jc w:val="left"/>
              <w:rPr>
                <w:rFonts w:ascii="宋体" w:hAnsi="宋体" w:cs="宋体" w:eastAsia="宋体" w:hint="default"/>
                <w:sz w:val="21"/>
                <w:szCs w:val="21"/>
              </w:rPr>
            </w:pPr>
            <w:r>
              <w:rPr>
                <w:rFonts w:ascii="宋体" w:hAnsi="宋体" w:cs="宋体" w:eastAsia="宋体" w:hint="default"/>
                <w:b/>
                <w:bCs/>
                <w:sz w:val="21"/>
                <w:szCs w:val="21"/>
              </w:rPr>
              <w:t>认购数量</w:t>
            </w:r>
            <w:r>
              <w:rPr>
                <w:rFonts w:ascii="宋体" w:hAnsi="宋体" w:cs="宋体" w:eastAsia="宋体" w:hint="default"/>
                <w:sz w:val="21"/>
                <w:szCs w:val="21"/>
              </w:rPr>
            </w:r>
          </w:p>
          <w:p>
            <w:pPr>
              <w:pStyle w:val="TableParagraph"/>
              <w:spacing w:line="240" w:lineRule="auto" w:before="37"/>
              <w:ind w:left="283" w:right="0"/>
              <w:jc w:val="left"/>
              <w:rPr>
                <w:rFonts w:ascii="宋体" w:hAnsi="宋体" w:cs="宋体" w:eastAsia="宋体" w:hint="default"/>
                <w:sz w:val="21"/>
                <w:szCs w:val="21"/>
              </w:rPr>
            </w:pPr>
            <w:r>
              <w:rPr>
                <w:rFonts w:ascii="宋体" w:hAnsi="宋体" w:cs="宋体" w:eastAsia="宋体" w:hint="default"/>
                <w:b/>
                <w:bCs/>
                <w:sz w:val="21"/>
                <w:szCs w:val="21"/>
              </w:rPr>
              <w:t>（万股）</w:t>
            </w:r>
            <w:r>
              <w:rPr>
                <w:rFonts w:ascii="宋体" w:hAnsi="宋体" w:cs="宋体" w:eastAsia="宋体" w:hint="default"/>
                <w:sz w:val="21"/>
                <w:szCs w:val="21"/>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firstLine="67"/>
              <w:jc w:val="left"/>
              <w:rPr>
                <w:rFonts w:ascii="宋体" w:hAnsi="宋体" w:cs="宋体" w:eastAsia="宋体" w:hint="default"/>
                <w:sz w:val="21"/>
                <w:szCs w:val="21"/>
              </w:rPr>
            </w:pPr>
            <w:r>
              <w:rPr>
                <w:rFonts w:ascii="宋体" w:hAnsi="宋体" w:cs="宋体" w:eastAsia="宋体" w:hint="default"/>
                <w:b/>
                <w:bCs/>
                <w:sz w:val="21"/>
                <w:szCs w:val="21"/>
              </w:rPr>
              <w:t>占本次发行总</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b/>
                <w:bCs/>
                <w:sz w:val="21"/>
                <w:szCs w:val="21"/>
              </w:rPr>
              <w:t>量的比例（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限售期</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b/>
                <w:bCs/>
                <w:sz w:val="21"/>
                <w:szCs w:val="21"/>
              </w:rPr>
              <w:t>（月）</w:t>
            </w:r>
            <w:r>
              <w:rPr>
                <w:rFonts w:ascii="宋体" w:hAnsi="宋体" w:cs="宋体" w:eastAsia="宋体" w:hint="default"/>
                <w:sz w:val="21"/>
                <w:szCs w:val="21"/>
              </w:rPr>
            </w:r>
          </w:p>
        </w:tc>
      </w:tr>
      <w:tr>
        <w:trPr>
          <w:trHeight w:val="478" w:hRule="exact"/>
        </w:trPr>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94" w:right="0"/>
              <w:jc w:val="left"/>
              <w:rPr>
                <w:rFonts w:ascii="宋体" w:hAnsi="宋体" w:cs="宋体" w:eastAsia="宋体" w:hint="default"/>
                <w:sz w:val="21"/>
                <w:szCs w:val="21"/>
              </w:rPr>
            </w:pPr>
            <w:r>
              <w:rPr>
                <w:rFonts w:ascii="宋体" w:hAnsi="宋体" w:cs="宋体" w:eastAsia="宋体" w:hint="default"/>
                <w:sz w:val="21"/>
                <w:szCs w:val="21"/>
              </w:rPr>
              <w:t>深圳市远致投资有限公司</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2,300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35.71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36</w:t>
            </w:r>
          </w:p>
        </w:tc>
      </w:tr>
      <w:tr>
        <w:trPr>
          <w:trHeight w:val="478" w:hRule="exact"/>
        </w:trPr>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94" w:right="0"/>
              <w:jc w:val="left"/>
              <w:rPr>
                <w:rFonts w:ascii="宋体" w:hAnsi="宋体" w:cs="宋体" w:eastAsia="宋体" w:hint="default"/>
                <w:sz w:val="21"/>
                <w:szCs w:val="21"/>
              </w:rPr>
            </w:pPr>
            <w:r>
              <w:rPr>
                <w:rFonts w:ascii="宋体" w:hAnsi="宋体" w:cs="宋体" w:eastAsia="宋体" w:hint="default"/>
                <w:sz w:val="21"/>
                <w:szCs w:val="21"/>
              </w:rPr>
              <w:t>世纪阳光控股集团有限公司</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1,500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23.29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36</w:t>
            </w:r>
          </w:p>
        </w:tc>
      </w:tr>
      <w:tr>
        <w:trPr>
          <w:trHeight w:val="479" w:hRule="exact"/>
        </w:trPr>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94" w:right="0"/>
              <w:jc w:val="left"/>
              <w:rPr>
                <w:rFonts w:ascii="宋体" w:hAnsi="宋体" w:cs="宋体" w:eastAsia="宋体" w:hint="default"/>
                <w:sz w:val="21"/>
                <w:szCs w:val="21"/>
              </w:rPr>
            </w:pPr>
            <w:r>
              <w:rPr>
                <w:rFonts w:ascii="宋体" w:hAnsi="宋体" w:cs="宋体" w:eastAsia="宋体" w:hint="default"/>
                <w:sz w:val="21"/>
                <w:szCs w:val="21"/>
              </w:rPr>
              <w:t>深圳华强鼎信担保投资有限公司</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1,240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36</w:t>
            </w:r>
          </w:p>
        </w:tc>
      </w:tr>
      <w:tr>
        <w:trPr>
          <w:trHeight w:val="478" w:hRule="exact"/>
        </w:trPr>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94" w:right="0"/>
              <w:jc w:val="left"/>
              <w:rPr>
                <w:rFonts w:ascii="宋体" w:hAnsi="宋体" w:cs="宋体" w:eastAsia="宋体" w:hint="default"/>
                <w:sz w:val="21"/>
                <w:szCs w:val="21"/>
              </w:rPr>
            </w:pPr>
            <w:r>
              <w:rPr>
                <w:rFonts w:ascii="宋体" w:hAnsi="宋体" w:cs="宋体" w:eastAsia="宋体" w:hint="default"/>
                <w:sz w:val="21"/>
                <w:szCs w:val="21"/>
              </w:rPr>
              <w:t>无锡市国联发展（集团）有限公司</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36</w:t>
            </w:r>
          </w:p>
        </w:tc>
      </w:tr>
    </w:tbl>
    <w:p>
      <w:pPr>
        <w:spacing w:after="0" w:line="240" w:lineRule="auto"/>
        <w:jc w:val="right"/>
        <w:rPr>
          <w:rFonts w:ascii="Times New Roman" w:hAnsi="Times New Roman" w:cs="Times New Roman" w:eastAsia="Times New Roman" w:hint="default"/>
          <w:sz w:val="21"/>
          <w:szCs w:val="21"/>
        </w:rPr>
        <w:sectPr>
          <w:pgSz w:w="11910" w:h="16840"/>
          <w:pgMar w:header="696" w:footer="670" w:top="1260" w:bottom="860" w:left="1240" w:right="1160"/>
        </w:sectPr>
      </w:pPr>
    </w:p>
    <w:p>
      <w:pPr>
        <w:spacing w:line="240" w:lineRule="auto" w:before="7"/>
        <w:rPr>
          <w:rFonts w:ascii="宋体" w:hAnsi="宋体" w:cs="宋体" w:eastAsia="宋体" w:hint="default"/>
          <w:sz w:val="9"/>
          <w:szCs w:val="9"/>
        </w:rPr>
      </w:pPr>
    </w:p>
    <w:tbl>
      <w:tblPr>
        <w:tblW w:w="0" w:type="auto"/>
        <w:jc w:val="left"/>
        <w:tblInd w:w="111" w:type="dxa"/>
        <w:tblLayout w:type="fixed"/>
        <w:tblCellMar>
          <w:top w:w="0" w:type="dxa"/>
          <w:left w:w="0" w:type="dxa"/>
          <w:bottom w:w="0" w:type="dxa"/>
          <w:right w:w="0" w:type="dxa"/>
        </w:tblCellMar>
        <w:tblLook w:val="01E0"/>
      </w:tblPr>
      <w:tblGrid>
        <w:gridCol w:w="661"/>
        <w:gridCol w:w="570"/>
        <w:gridCol w:w="3409"/>
        <w:gridCol w:w="1422"/>
        <w:gridCol w:w="1615"/>
        <w:gridCol w:w="850"/>
        <w:gridCol w:w="661"/>
      </w:tblGrid>
      <w:tr>
        <w:trPr>
          <w:trHeight w:val="486" w:hRule="exact"/>
        </w:trPr>
        <w:tc>
          <w:tcPr>
            <w:tcW w:w="661" w:type="dxa"/>
            <w:vMerge w:val="restart"/>
            <w:tcBorders>
              <w:top w:val="single" w:sz="6" w:space="0" w:color="000000"/>
              <w:left w:val="nil" w:sz="6" w:space="0" w:color="auto"/>
              <w:right w:val="single" w:sz="4" w:space="0" w:color="000000"/>
            </w:tcBorders>
          </w:tcPr>
          <w:p>
            <w:pPr/>
          </w:p>
        </w:tc>
        <w:tc>
          <w:tcPr>
            <w:tcW w:w="57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5</w:t>
            </w:r>
          </w:p>
        </w:tc>
        <w:tc>
          <w:tcPr>
            <w:tcW w:w="3409"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46"/>
              <w:ind w:left="94" w:right="0"/>
              <w:jc w:val="left"/>
              <w:rPr>
                <w:rFonts w:ascii="宋体" w:hAnsi="宋体" w:cs="宋体" w:eastAsia="宋体" w:hint="default"/>
                <w:sz w:val="21"/>
                <w:szCs w:val="21"/>
              </w:rPr>
            </w:pPr>
            <w:r>
              <w:rPr>
                <w:rFonts w:ascii="宋体" w:hAnsi="宋体" w:cs="宋体" w:eastAsia="宋体" w:hint="default"/>
                <w:sz w:val="21"/>
                <w:szCs w:val="21"/>
              </w:rPr>
              <w:t>深圳市福田投资发展公司</w:t>
            </w:r>
          </w:p>
        </w:tc>
        <w:tc>
          <w:tcPr>
            <w:tcW w:w="142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300</w:t>
            </w:r>
          </w:p>
        </w:tc>
        <w:tc>
          <w:tcPr>
            <w:tcW w:w="1615"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4.66</w:t>
            </w:r>
          </w:p>
        </w:tc>
        <w:tc>
          <w:tcPr>
            <w:tcW w:w="85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36</w:t>
            </w:r>
          </w:p>
        </w:tc>
        <w:tc>
          <w:tcPr>
            <w:tcW w:w="661" w:type="dxa"/>
            <w:vMerge w:val="restart"/>
            <w:tcBorders>
              <w:top w:val="single" w:sz="6" w:space="0" w:color="000000"/>
              <w:left w:val="single" w:sz="4" w:space="0" w:color="000000"/>
              <w:right w:val="nil" w:sz="6" w:space="0" w:color="auto"/>
            </w:tcBorders>
          </w:tcPr>
          <w:p>
            <w:pPr/>
          </w:p>
        </w:tc>
      </w:tr>
      <w:tr>
        <w:trPr>
          <w:trHeight w:val="478" w:hRule="exact"/>
        </w:trPr>
        <w:tc>
          <w:tcPr>
            <w:tcW w:w="661" w:type="dxa"/>
            <w:vMerge/>
            <w:tcBorders>
              <w:left w:val="nil" w:sz="6" w:space="0" w:color="auto"/>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6</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94" w:right="0"/>
              <w:jc w:val="left"/>
              <w:rPr>
                <w:rFonts w:ascii="宋体" w:hAnsi="宋体" w:cs="宋体" w:eastAsia="宋体" w:hint="default"/>
                <w:sz w:val="21"/>
                <w:szCs w:val="21"/>
              </w:rPr>
            </w:pPr>
            <w:r>
              <w:rPr>
                <w:rFonts w:ascii="宋体" w:hAnsi="宋体" w:cs="宋体" w:eastAsia="宋体" w:hint="default"/>
                <w:sz w:val="21"/>
                <w:szCs w:val="21"/>
              </w:rPr>
              <w:t>深圳市江南丰投资有限公司</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1.55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36</w:t>
            </w:r>
          </w:p>
        </w:tc>
        <w:tc>
          <w:tcPr>
            <w:tcW w:w="661" w:type="dxa"/>
            <w:vMerge/>
            <w:tcBorders>
              <w:left w:val="single" w:sz="4" w:space="0" w:color="000000"/>
              <w:right w:val="nil" w:sz="6" w:space="0" w:color="auto"/>
            </w:tcBorders>
          </w:tcPr>
          <w:p>
            <w:pPr/>
          </w:p>
        </w:tc>
      </w:tr>
      <w:tr>
        <w:trPr>
          <w:trHeight w:val="479" w:hRule="exact"/>
        </w:trPr>
        <w:tc>
          <w:tcPr>
            <w:tcW w:w="661" w:type="dxa"/>
            <w:vMerge/>
            <w:tcBorders>
              <w:left w:val="nil" w:sz="6" w:space="0" w:color="auto"/>
              <w:bottom w:val="nil" w:sz="6" w:space="0" w:color="auto"/>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3409"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6,440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100.00</w:t>
            </w:r>
            <w:r>
              <w:rPr>
                <w:rFonts w:ascii="Times New Roman"/>
                <w:sz w:val="21"/>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661" w:type="dxa"/>
            <w:vMerge/>
            <w:tcBorders>
              <w:left w:val="single" w:sz="4" w:space="0" w:color="000000"/>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line="357" w:lineRule="auto" w:before="26"/>
        <w:ind w:left="628" w:right="5401" w:firstLine="2"/>
        <w:jc w:val="left"/>
        <w:rPr>
          <w:rFonts w:ascii="宋体" w:hAnsi="宋体" w:cs="宋体" w:eastAsia="宋体" w:hint="default"/>
          <w:sz w:val="24"/>
          <w:szCs w:val="24"/>
        </w:rPr>
      </w:pPr>
      <w:r>
        <w:rPr>
          <w:rFonts w:ascii="宋体" w:hAnsi="宋体" w:cs="宋体" w:eastAsia="宋体" w:hint="default"/>
          <w:b/>
          <w:bCs/>
          <w:sz w:val="24"/>
          <w:szCs w:val="24"/>
        </w:rPr>
        <w:t>三、董事会审计委员会履职情况</w:t>
      </w:r>
      <w:r>
        <w:rPr>
          <w:rFonts w:ascii="宋体" w:hAnsi="宋体" w:cs="宋体" w:eastAsia="宋体" w:hint="default"/>
          <w:b/>
          <w:bCs/>
          <w:spacing w:val="1"/>
          <w:w w:val="99"/>
          <w:sz w:val="24"/>
          <w:szCs w:val="24"/>
        </w:rPr>
        <w:t> </w:t>
      </w:r>
      <w:r>
        <w:rPr>
          <w:rFonts w:ascii="宋体" w:hAnsi="宋体" w:cs="宋体" w:eastAsia="宋体" w:hint="default"/>
          <w:sz w:val="24"/>
          <w:szCs w:val="24"/>
        </w:rPr>
        <w:t>1、审计委员会工作情况</w:t>
      </w:r>
    </w:p>
    <w:p>
      <w:pPr>
        <w:pStyle w:val="BodyText"/>
        <w:spacing w:line="357" w:lineRule="auto" w:before="36"/>
        <w:ind w:right="146" w:firstLine="480"/>
        <w:jc w:val="both"/>
      </w:pPr>
      <w:r>
        <w:rPr/>
        <w:t>公司董事会审计委员会由</w:t>
      </w:r>
      <w:r>
        <w:rPr>
          <w:spacing w:val="-65"/>
        </w:rPr>
        <w:t> </w:t>
      </w:r>
      <w:r>
        <w:rPr/>
        <w:t>4</w:t>
      </w:r>
      <w:r>
        <w:rPr>
          <w:spacing w:val="-65"/>
        </w:rPr>
        <w:t> </w:t>
      </w:r>
      <w:r>
        <w:rPr/>
        <w:t>名董事组成，其中：独立董事有</w:t>
      </w:r>
      <w:r>
        <w:rPr>
          <w:spacing w:val="-65"/>
        </w:rPr>
        <w:t> </w:t>
      </w:r>
      <w:r>
        <w:rPr/>
        <w:t>2</w:t>
      </w:r>
      <w:r>
        <w:rPr>
          <w:spacing w:val="-65"/>
        </w:rPr>
        <w:t> </w:t>
      </w:r>
      <w:r>
        <w:rPr/>
        <w:t>名，主任委员由公司</w:t>
      </w:r>
      <w:r>
        <w:rPr>
          <w:spacing w:val="-1"/>
        </w:rPr>
        <w:t> </w:t>
      </w:r>
      <w:r>
        <w:rPr/>
        <w:t>独立董事、信用中和会计师事务所合伙人郭晋龙先生担任。</w:t>
      </w:r>
    </w:p>
    <w:p>
      <w:pPr>
        <w:pStyle w:val="BodyText"/>
        <w:spacing w:line="271" w:lineRule="exact" w:before="0"/>
        <w:ind w:right="96" w:firstLine="480"/>
        <w:jc w:val="left"/>
      </w:pPr>
      <w:r>
        <w:rPr/>
        <w:t>根据中国证监会、深交所有关规定及公司董事会审计委员会实施细则、公司独立董</w:t>
      </w:r>
    </w:p>
    <w:p>
      <w:pPr>
        <w:pStyle w:val="BodyText"/>
        <w:spacing w:line="357" w:lineRule="auto" w:before="152"/>
        <w:ind w:right="145"/>
        <w:jc w:val="both"/>
      </w:pPr>
      <w:r>
        <w:rPr/>
        <w:t>事年报工作制度、董事会审计委员会年报工作程序，公司董事会审计委员会本着勤勉尽 责的原则，在聘请外部审计机构、开展内部审计工作、财务信息披露、内控制度执行以 及重大关联交易等方面均严格按照有关规定有序开展，确保了公司的规范化运作。</w:t>
      </w:r>
    </w:p>
    <w:p>
      <w:pPr>
        <w:pStyle w:val="BodyText"/>
        <w:spacing w:line="357" w:lineRule="auto"/>
        <w:ind w:left="628" w:right="130"/>
        <w:jc w:val="left"/>
      </w:pPr>
      <w:r>
        <w:rPr/>
        <w:t>（1）按规范要求聘请外部审计机构 </w:t>
      </w:r>
      <w:r>
        <w:rPr>
          <w:spacing w:val="-4"/>
        </w:rPr>
        <w:t>经审计委员会提议，公司董事会审议通过，续聘南方民和事务所为公司</w:t>
      </w:r>
      <w:r>
        <w:rPr>
          <w:spacing w:val="-55"/>
        </w:rPr>
        <w:t> </w:t>
      </w:r>
      <w:r>
        <w:rPr/>
        <w:t>2008</w:t>
      </w:r>
      <w:r>
        <w:rPr>
          <w:spacing w:val="-55"/>
        </w:rPr>
        <w:t> </w:t>
      </w:r>
      <w:r>
        <w:rPr/>
        <w:t>年的外</w:t>
      </w:r>
    </w:p>
    <w:p>
      <w:pPr>
        <w:pStyle w:val="BodyText"/>
        <w:spacing w:line="240" w:lineRule="auto"/>
        <w:ind w:right="607"/>
        <w:jc w:val="left"/>
      </w:pPr>
      <w:r>
        <w:rPr/>
        <w:t>部审计机构。确保了公司外部审计工作顺利推进。</w:t>
      </w:r>
    </w:p>
    <w:p>
      <w:pPr>
        <w:pStyle w:val="BodyText"/>
        <w:spacing w:line="240" w:lineRule="auto" w:before="152"/>
        <w:ind w:left="628" w:right="607"/>
        <w:jc w:val="left"/>
      </w:pPr>
      <w:r>
        <w:rPr/>
        <w:t>（2）确保财务信息及披露准确完整</w:t>
      </w:r>
    </w:p>
    <w:p>
      <w:pPr>
        <w:pStyle w:val="BodyText"/>
        <w:spacing w:line="357" w:lineRule="auto" w:before="152"/>
        <w:ind w:right="145" w:firstLine="480"/>
        <w:jc w:val="both"/>
      </w:pPr>
      <w:r>
        <w:rPr/>
        <w:t>审计委员会对公司上报的</w:t>
      </w:r>
      <w:r>
        <w:rPr>
          <w:spacing w:val="-38"/>
        </w:rPr>
        <w:t> </w:t>
      </w:r>
      <w:r>
        <w:rPr/>
        <w:t>2007</w:t>
      </w:r>
      <w:r>
        <w:rPr>
          <w:spacing w:val="-38"/>
        </w:rPr>
        <w:t> </w:t>
      </w:r>
      <w:r>
        <w:rPr/>
        <w:t>年度、2008</w:t>
      </w:r>
      <w:r>
        <w:rPr>
          <w:spacing w:val="-38"/>
        </w:rPr>
        <w:t> </w:t>
      </w:r>
      <w:r>
        <w:rPr/>
        <w:t>年第一、第二和第三季度财务会计报告</w:t>
      </w:r>
      <w:r>
        <w:rPr/>
        <w:t> </w:t>
      </w:r>
      <w:r>
        <w:rPr>
          <w:spacing w:val="-4"/>
        </w:rPr>
        <w:t>进行了审核，其中，2007</w:t>
      </w:r>
      <w:r>
        <w:rPr>
          <w:spacing w:val="-81"/>
        </w:rPr>
        <w:t> </w:t>
      </w:r>
      <w:r>
        <w:rPr/>
        <w:t>年度财务会计报告经南方民和会计师事务所审计，其他季报和</w:t>
      </w:r>
      <w:r>
        <w:rPr>
          <w:spacing w:val="-1"/>
        </w:rPr>
        <w:t> </w:t>
      </w:r>
      <w:r>
        <w:rPr/>
        <w:t>半年报未经审计。审计委员会对公司财务信息的真实性、准确性和完整性进行审核，对</w:t>
      </w:r>
      <w:r>
        <w:rPr/>
        <w:t> 公司财务信息的披露是否符合中国证监会和深交所等监管机构所提出的要求进行审核。 经过审核，目前公司已对外公告的财务信息是真实、准确和完整的，未发现或不存在重 大遗漏。</w:t>
      </w:r>
    </w:p>
    <w:p>
      <w:pPr>
        <w:pStyle w:val="BodyText"/>
        <w:spacing w:line="357" w:lineRule="auto"/>
        <w:ind w:left="628" w:right="136"/>
        <w:jc w:val="left"/>
      </w:pPr>
      <w:r>
        <w:rPr/>
        <w:t>（3）审核公司内控制度执行情况 审计委员会从环境控制、业务控制及内部控制的检查等方面对公司的内部控制制度</w:t>
      </w:r>
    </w:p>
    <w:p>
      <w:pPr>
        <w:pStyle w:val="BodyText"/>
        <w:spacing w:line="357" w:lineRule="auto" w:before="36"/>
        <w:ind w:right="133"/>
        <w:jc w:val="left"/>
      </w:pPr>
      <w:r>
        <w:rPr/>
        <w:t>进行了审核。着重审查了公司对下属企业的管控、对关联交易的内部控制、对外担保的 内部控制、对募集资金使用的内部控制以及对重大投资的内部控制等。公司于2008年7 </w:t>
      </w:r>
      <w:r>
        <w:rPr>
          <w:spacing w:val="-17"/>
        </w:rPr>
        <w:t>月修订了《公司章程》、《独立董事工作规则》和《董事会审计委员会实施细则》，并于2008</w:t>
      </w:r>
      <w:r>
        <w:rPr>
          <w:spacing w:val="-104"/>
        </w:rPr>
        <w:t> </w:t>
      </w:r>
      <w:r>
        <w:rPr>
          <w:spacing w:val="-104"/>
        </w:rPr>
      </w:r>
      <w:r>
        <w:rPr>
          <w:spacing w:val="-3"/>
        </w:rPr>
        <w:t>年8月，在中国证监会深圳监管局对公司进行专项检查的基础上出具了《公司关于深圳市</w:t>
      </w:r>
      <w:r>
        <w:rPr>
          <w:spacing w:val="-117"/>
        </w:rPr>
        <w:t> </w:t>
      </w:r>
      <w:r>
        <w:rPr>
          <w:spacing w:val="-117"/>
        </w:rPr>
      </w:r>
      <w:r>
        <w:rPr>
          <w:spacing w:val="-7"/>
        </w:rPr>
        <w:t>证监局对公司检查发现问题的整改方案》。</w:t>
      </w:r>
    </w:p>
    <w:p>
      <w:pPr>
        <w:pStyle w:val="BodyText"/>
        <w:spacing w:line="240" w:lineRule="auto" w:before="114"/>
        <w:ind w:left="628" w:right="607"/>
        <w:jc w:val="left"/>
      </w:pPr>
      <w:r>
        <w:rPr/>
        <w:t>（4）2008</w:t>
      </w:r>
      <w:r>
        <w:rPr>
          <w:spacing w:val="-60"/>
        </w:rPr>
        <w:t> </w:t>
      </w:r>
      <w:r>
        <w:rPr/>
        <w:t>年报相关工作</w:t>
      </w:r>
    </w:p>
    <w:p>
      <w:pPr>
        <w:spacing w:after="0" w:line="240" w:lineRule="auto"/>
        <w:jc w:val="left"/>
        <w:sectPr>
          <w:pgSz w:w="11910" w:h="16840"/>
          <w:pgMar w:header="696" w:footer="670" w:top="1260" w:bottom="860" w:left="1240" w:right="1240"/>
        </w:sectPr>
      </w:pPr>
    </w:p>
    <w:p>
      <w:pPr>
        <w:spacing w:line="240" w:lineRule="auto" w:before="2"/>
        <w:rPr>
          <w:rFonts w:ascii="宋体" w:hAnsi="宋体" w:cs="宋体" w:eastAsia="宋体" w:hint="default"/>
          <w:sz w:val="9"/>
          <w:szCs w:val="9"/>
        </w:rPr>
      </w:pPr>
    </w:p>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34"/>
        <w:ind w:left="628" w:right="96"/>
        <w:jc w:val="left"/>
      </w:pPr>
      <w:r>
        <w:rPr/>
        <w:t>①认真审阅了公司 2008</w:t>
      </w:r>
      <w:r>
        <w:rPr>
          <w:spacing w:val="1"/>
        </w:rPr>
        <w:t> </w:t>
      </w:r>
      <w:r>
        <w:rPr/>
        <w:t>年度审计工作计划及相关资料，与负责公司年度审计工作</w:t>
      </w:r>
    </w:p>
    <w:p>
      <w:pPr>
        <w:pStyle w:val="BodyText"/>
        <w:spacing w:line="357" w:lineRule="auto" w:before="154"/>
        <w:ind w:right="216"/>
        <w:jc w:val="left"/>
      </w:pPr>
      <w:r>
        <w:rPr/>
        <w:t>的深圳南方民和会计师事务所有限责任公司注册会计师协商确定了公司 2008 年度财务 报告审计工作的时间安排；</w:t>
      </w:r>
    </w:p>
    <w:p>
      <w:pPr>
        <w:pStyle w:val="BodyText"/>
        <w:spacing w:line="357" w:lineRule="auto" w:before="36"/>
        <w:ind w:right="216" w:firstLine="480"/>
        <w:jc w:val="left"/>
      </w:pPr>
      <w:r>
        <w:rPr/>
        <w:t>②在年审注册会计师进场前认真审阅了公司初步编制的财务会计报表，并出具了书 面审议意见；</w:t>
      </w:r>
    </w:p>
    <w:p>
      <w:pPr>
        <w:pStyle w:val="BodyText"/>
        <w:spacing w:line="357" w:lineRule="auto" w:before="36"/>
        <w:ind w:right="216" w:firstLine="480"/>
        <w:jc w:val="left"/>
      </w:pPr>
      <w:r>
        <w:rPr/>
        <w:t>③公司年审注册会计师进场后，董事会审计委员会与公司年审注册会计师就审计过 程中发现的问题以及审计报告提交的时间进行了沟通和交流；</w:t>
      </w:r>
    </w:p>
    <w:p>
      <w:pPr>
        <w:pStyle w:val="BodyText"/>
        <w:spacing w:line="357" w:lineRule="auto" w:before="36"/>
        <w:ind w:right="216" w:firstLine="480"/>
        <w:jc w:val="left"/>
      </w:pPr>
      <w:r>
        <w:rPr/>
        <w:t>④公司年审注册会计师出具初步审计意见后，董事会审计委员会再一次审阅了公司 2008 年度财务会计报表，并形成书面审议意见；</w:t>
      </w:r>
    </w:p>
    <w:p>
      <w:pPr>
        <w:pStyle w:val="BodyText"/>
        <w:spacing w:line="357" w:lineRule="auto" w:before="36"/>
        <w:ind w:right="225" w:firstLine="480"/>
        <w:jc w:val="both"/>
      </w:pPr>
      <w:r>
        <w:rPr/>
        <w:t>⑤在深圳南方民和会计师事务所有限责任公司出具 2008 年度审计报告后，董事会 审计委员会召开会议，对深圳南方民和会计师事务所有限责任公司从事本年度公司的审 计工作进行了总结，并就公司年度财务会计报表以及关于下年度聘请会计师事务所的议 案进行表决并形成决议。</w:t>
      </w:r>
    </w:p>
    <w:p>
      <w:pPr>
        <w:pStyle w:val="BodyText"/>
        <w:spacing w:line="240" w:lineRule="auto" w:before="36"/>
        <w:ind w:left="628" w:right="96"/>
        <w:jc w:val="left"/>
      </w:pPr>
      <w:r>
        <w:rPr/>
        <w:t>2、审计委员会的审议意见、年度审计工作总结报告及相关决议</w:t>
      </w:r>
    </w:p>
    <w:p>
      <w:pPr>
        <w:pStyle w:val="BodyText"/>
        <w:spacing w:line="357" w:lineRule="auto" w:before="154"/>
        <w:ind w:left="628" w:right="696"/>
        <w:jc w:val="left"/>
      </w:pPr>
      <w:r>
        <w:rPr/>
        <w:t>①审计委员会关于年审注册会计师进场前公司出具的财务会计报表的审议意见 公司董事会：</w:t>
      </w:r>
    </w:p>
    <w:p>
      <w:pPr>
        <w:pStyle w:val="BodyText"/>
        <w:spacing w:line="271" w:lineRule="exact" w:before="0"/>
        <w:ind w:left="628" w:right="96"/>
        <w:jc w:val="left"/>
      </w:pPr>
      <w:r>
        <w:rPr/>
        <w:t>我们审阅了公司计财部2009年2月9日提交的财务报表</w:t>
      </w:r>
      <w:r>
        <w:rPr>
          <w:spacing w:val="-112"/>
        </w:rPr>
        <w:t>，</w:t>
      </w:r>
      <w:r>
        <w:rPr/>
        <w:t>包括2008年12 月31日的资产</w:t>
      </w:r>
    </w:p>
    <w:p>
      <w:pPr>
        <w:pStyle w:val="BodyText"/>
        <w:spacing w:line="357" w:lineRule="auto" w:before="152"/>
        <w:ind w:left="628" w:right="106" w:hanging="480"/>
        <w:jc w:val="left"/>
      </w:pPr>
      <w:r>
        <w:rPr/>
        <w:t>负债表</w:t>
      </w:r>
      <w:r>
        <w:rPr>
          <w:spacing w:val="-117"/>
        </w:rPr>
        <w:t>，</w:t>
      </w:r>
      <w:r>
        <w:rPr/>
        <w:t>2008 年度的利润表</w:t>
      </w:r>
      <w:r>
        <w:rPr>
          <w:spacing w:val="-117"/>
        </w:rPr>
        <w:t>、</w:t>
      </w:r>
      <w:r>
        <w:rPr/>
        <w:t>股东权益变动表和现金流量表以及部分财务报表附注资料。</w:t>
      </w:r>
      <w:r>
        <w:rPr/>
        <w:t> 我们按照《企业会计准则--基本准则</w:t>
      </w:r>
      <w:r>
        <w:rPr>
          <w:spacing w:val="-120"/>
        </w:rPr>
        <w:t>》、</w:t>
      </w:r>
      <w:r>
        <w:rPr/>
        <w:t>《企业会计准则第1 号--存货》等38项具体</w:t>
      </w:r>
    </w:p>
    <w:p>
      <w:pPr>
        <w:pStyle w:val="BodyText"/>
        <w:spacing w:line="357" w:lineRule="auto"/>
        <w:ind w:right="216"/>
        <w:jc w:val="left"/>
      </w:pPr>
      <w:r>
        <w:rPr/>
        <w:t>准则以及公司有关财务制度规定，对会计资料的真实性、完整性，财务报表是否严格按 照新企业会计准则及公司有关财务制度规定编制予以了重点关注。</w:t>
      </w:r>
    </w:p>
    <w:p>
      <w:pPr>
        <w:pStyle w:val="BodyText"/>
        <w:spacing w:line="357" w:lineRule="auto"/>
        <w:ind w:right="96" w:firstLine="480"/>
        <w:jc w:val="left"/>
      </w:pPr>
      <w:r>
        <w:rPr/>
        <w:t>我们注意到年度内增减幅度较大的项目，如预付账款同比增加1.15亿元，增幅82%， 主要是预付的购地款；其他流动负债同比减少5.07亿元，主要是公司偿还了到期的短期 融资券；其他非流动负债同比增加7558万元，增幅112%，主要是争取的以后年度受益的 政府补助等。通过询问公司有关管理人员及财务人员、查阅股东会、董事会、监事会及 相关委员会会议纪要、公司相关账册及凭证、以及对重大财务数据实施分析程序，我们 认为：公司所有交易均已记录，交易事项真实，资料完整，会计政策选用恰当，会计估 计合理，未发现有重大错报、漏报情况；未发现有大股东占用公司资金情况；未发现公 司有对外违规担保情况及异常关联交易情况。</w:t>
      </w:r>
    </w:p>
    <w:p>
      <w:pPr>
        <w:pStyle w:val="BodyText"/>
        <w:spacing w:line="240" w:lineRule="auto"/>
        <w:ind w:left="628" w:right="96"/>
        <w:jc w:val="left"/>
      </w:pPr>
      <w:r>
        <w:rPr/>
        <w:t>基于本次财务报表的审阅时间距离审计报告日及财务报表报出日尚有一段期间，提</w:t>
      </w:r>
    </w:p>
    <w:p>
      <w:pPr>
        <w:spacing w:after="0" w:line="240" w:lineRule="auto"/>
        <w:jc w:val="left"/>
        <w:sectPr>
          <w:pgSz w:w="11910" w:h="16840"/>
          <w:pgMar w:header="696" w:footer="670" w:top="1260" w:bottom="860" w:left="1240" w:right="1160"/>
        </w:sectPr>
      </w:pPr>
    </w:p>
    <w:p>
      <w:pPr>
        <w:pStyle w:val="BodyText"/>
        <w:spacing w:line="357" w:lineRule="auto" w:before="95"/>
        <w:ind w:right="225"/>
        <w:jc w:val="both"/>
      </w:pPr>
      <w:r>
        <w:rPr/>
        <w:pict>
          <v:group style="position:absolute;margin-left:67.919998pt;margin-top:6.345918pt;width:459.45pt;height:.1pt;mso-position-horizontal-relative:page;mso-position-vertical-relative:paragraph;z-index:-856456" coordorigin="1358,127" coordsize="9189,2">
            <v:shape style="position:absolute;left:1358;top:127;width:9189;height:2" coordorigin="1358,127" coordsize="9189,0" path="m1358,127l10547,127e" filled="false" stroked="true" strokeweight=".71997pt" strokecolor="#000000">
              <v:path arrowok="t"/>
            </v:shape>
            <w10:wrap type="none"/>
          </v:group>
        </w:pict>
      </w:r>
      <w:r>
        <w:rPr/>
        <w:t>请公司计财部重点关注并严格按照企业会计准则处理好资产负债日期后事项，以保证财 务报表的公允性、真实性及完整性。同时提请公司计财部对年度内增减幅度较大的项目 进行详细的解释说明，积极做好与年审注册会计师的配合和沟通工作。</w:t>
      </w:r>
    </w:p>
    <w:p>
      <w:pPr>
        <w:pStyle w:val="BodyText"/>
        <w:spacing w:line="417" w:lineRule="auto"/>
        <w:ind w:left="7416" w:right="165" w:hanging="60"/>
        <w:jc w:val="right"/>
      </w:pPr>
      <w:r>
        <w:rPr/>
        <w:t>董事会审计委员会 </w:t>
      </w:r>
      <w:r>
        <w:rPr>
          <w:spacing w:val="25"/>
        </w:rPr>
        <w:t>2009年2月</w:t>
      </w:r>
      <w:r>
        <w:rPr>
          <w:spacing w:val="-55"/>
        </w:rPr>
        <w:t> </w:t>
      </w:r>
      <w:r>
        <w:rPr>
          <w:spacing w:val="20"/>
        </w:rPr>
        <w:t>10日</w:t>
      </w:r>
      <w:r>
        <w:rPr>
          <w:spacing w:val="-60"/>
        </w:rPr>
        <w:t> </w:t>
      </w:r>
      <w:r>
        <w:rPr/>
      </w:r>
    </w:p>
    <w:p>
      <w:pPr>
        <w:pStyle w:val="BodyText"/>
        <w:spacing w:line="290" w:lineRule="exact" w:before="0"/>
        <w:ind w:left="628" w:right="96"/>
        <w:jc w:val="left"/>
      </w:pPr>
      <w:r>
        <w:rPr/>
        <w:t>②审计委员会关于年审注册会计师出具初步审计意见后的公司财务会计报表的审议</w:t>
      </w:r>
    </w:p>
    <w:p>
      <w:pPr>
        <w:pStyle w:val="BodyText"/>
        <w:spacing w:line="240" w:lineRule="auto" w:before="154"/>
        <w:ind w:right="0"/>
        <w:jc w:val="both"/>
      </w:pPr>
      <w:r>
        <w:rPr/>
        <w:t>意见</w:t>
      </w:r>
    </w:p>
    <w:p>
      <w:pPr>
        <w:pStyle w:val="BodyText"/>
        <w:spacing w:line="297" w:lineRule="auto" w:before="154"/>
        <w:ind w:left="628" w:right="216"/>
        <w:jc w:val="left"/>
      </w:pPr>
      <w:r>
        <w:rPr/>
        <w:t>公司董事会： </w:t>
      </w:r>
      <w:r>
        <w:rPr>
          <w:spacing w:val="-3"/>
        </w:rPr>
        <w:t>我们审阅了公司计财部2009年4月13日提交的、经年审注册会计师出具初步审计意见</w:t>
      </w:r>
    </w:p>
    <w:p>
      <w:pPr>
        <w:pStyle w:val="BodyText"/>
        <w:spacing w:line="357" w:lineRule="auto" w:before="96"/>
        <w:ind w:right="106"/>
        <w:jc w:val="left"/>
      </w:pPr>
      <w:r>
        <w:rPr/>
        <w:t>后、公司出具的财务报表，包括2008年12 月31 日的资产负债表，2008年度的利润表、 </w:t>
      </w:r>
      <w:r>
        <w:rPr>
          <w:spacing w:val="-9"/>
        </w:rPr>
        <w:t>股东权益变动表和现金流量表以及财务报表附注。我们按照《企业会计准则--基本准则》、</w:t>
      </w:r>
    </w:p>
    <w:p>
      <w:pPr>
        <w:pStyle w:val="BodyText"/>
        <w:spacing w:line="357" w:lineRule="auto"/>
        <w:ind w:right="235"/>
        <w:jc w:val="both"/>
      </w:pPr>
      <w:r>
        <w:rPr/>
        <w:t>《企业会计准则第1 号--存货》等38项具体准则以及公司有关财务制度规定，对会计资 料的真实性、完整性，财务报表是否严格按照新企业会计准则和公司有关财务制度规定 编制以及资产负债表日期后事项予以了重点关注。</w:t>
      </w:r>
    </w:p>
    <w:p>
      <w:pPr>
        <w:pStyle w:val="BodyText"/>
        <w:spacing w:line="357" w:lineRule="auto"/>
        <w:ind w:right="93" w:firstLine="480"/>
        <w:jc w:val="left"/>
      </w:pPr>
      <w:r>
        <w:rPr/>
        <w:t>通过与年审注册会计师沟通初步审计意见后、以及对有关账册及凭证补充审阅后， 我们认为：保持原有的审议意见，并认为公司已严格按照新企业会计准则处理了资产负 </w:t>
      </w:r>
      <w:r>
        <w:rPr>
          <w:spacing w:val="-3"/>
        </w:rPr>
        <w:t>债日期后事项，公司财务报表已经按照新企业会计准则及公司有关财务制度的规定编制，</w:t>
      </w:r>
      <w:r>
        <w:rPr>
          <w:spacing w:val="-115"/>
        </w:rPr>
        <w:t> </w:t>
      </w:r>
      <w:r>
        <w:rPr>
          <w:spacing w:val="-115"/>
        </w:rPr>
      </w:r>
      <w:r>
        <w:rPr/>
        <w:t>在所有重大方面公允反映了公司</w:t>
      </w:r>
      <w:r>
        <w:rPr>
          <w:spacing w:val="-80"/>
        </w:rPr>
        <w:t> </w:t>
      </w:r>
      <w:r>
        <w:rPr/>
        <w:t>2008</w:t>
      </w:r>
      <w:r>
        <w:rPr>
          <w:spacing w:val="-80"/>
        </w:rPr>
        <w:t> </w:t>
      </w:r>
      <w:r>
        <w:rPr/>
        <w:t>年</w:t>
      </w:r>
      <w:r>
        <w:rPr>
          <w:spacing w:val="-80"/>
        </w:rPr>
        <w:t> </w:t>
      </w:r>
      <w:r>
        <w:rPr/>
        <w:t>12 月</w:t>
      </w:r>
      <w:r>
        <w:rPr>
          <w:spacing w:val="-80"/>
        </w:rPr>
        <w:t> </w:t>
      </w:r>
      <w:r>
        <w:rPr/>
        <w:t>31 日的财务状况以及</w:t>
      </w:r>
      <w:r>
        <w:rPr>
          <w:spacing w:val="-80"/>
        </w:rPr>
        <w:t> </w:t>
      </w:r>
      <w:r>
        <w:rPr/>
        <w:t>2008</w:t>
      </w:r>
      <w:r>
        <w:rPr>
          <w:spacing w:val="-80"/>
        </w:rPr>
        <w:t> </w:t>
      </w:r>
      <w:r>
        <w:rPr/>
        <w:t>年度的经营成</w:t>
      </w:r>
      <w:r>
        <w:rPr/>
        <w:t> 果和现金流量。</w:t>
      </w:r>
    </w:p>
    <w:p>
      <w:pPr>
        <w:pStyle w:val="BodyText"/>
        <w:spacing w:line="357" w:lineRule="auto" w:before="114"/>
        <w:ind w:left="7416" w:right="165" w:hanging="60"/>
        <w:jc w:val="right"/>
      </w:pPr>
      <w:r>
        <w:rPr/>
        <w:t>董事会审计委员会 </w:t>
      </w:r>
      <w:r>
        <w:rPr>
          <w:spacing w:val="25"/>
        </w:rPr>
        <w:t>2009年4月</w:t>
      </w:r>
      <w:r>
        <w:rPr>
          <w:spacing w:val="-55"/>
        </w:rPr>
        <w:t> </w:t>
      </w:r>
      <w:r>
        <w:rPr>
          <w:spacing w:val="20"/>
        </w:rPr>
        <w:t>14日</w:t>
      </w:r>
      <w:r>
        <w:rPr>
          <w:spacing w:val="-60"/>
        </w:rPr>
        <w:t> </w:t>
      </w:r>
      <w:r>
        <w:rPr/>
      </w:r>
    </w:p>
    <w:p>
      <w:pPr>
        <w:pStyle w:val="BodyText"/>
        <w:spacing w:line="357" w:lineRule="auto" w:before="36"/>
        <w:ind w:right="216" w:firstLine="480"/>
        <w:jc w:val="left"/>
      </w:pPr>
      <w:r>
        <w:rPr/>
        <w:t>③审计委员会关于深圳南方民和会计师事务所有限责任公司从事本年度审计工作的 总结报告</w:t>
      </w:r>
    </w:p>
    <w:p>
      <w:pPr>
        <w:pStyle w:val="BodyText"/>
        <w:spacing w:line="240" w:lineRule="auto" w:before="36"/>
        <w:ind w:left="628" w:right="6992"/>
        <w:jc w:val="left"/>
      </w:pPr>
      <w:r>
        <w:rPr/>
        <w:t>公司董事会：</w:t>
      </w:r>
    </w:p>
    <w:p>
      <w:pPr>
        <w:pStyle w:val="BodyText"/>
        <w:spacing w:line="357" w:lineRule="auto" w:before="74"/>
        <w:ind w:right="226" w:firstLine="480"/>
        <w:jc w:val="both"/>
      </w:pPr>
      <w:r>
        <w:rPr/>
        <w:t>我们审阅了公司计财部2008年12</w:t>
      </w:r>
      <w:r>
        <w:rPr>
          <w:spacing w:val="10"/>
        </w:rPr>
        <w:t> </w:t>
      </w:r>
      <w:r>
        <w:rPr>
          <w:spacing w:val="-5"/>
        </w:rPr>
        <w:t>月20日提交的“农产品2008年度预审工作安排”及</w:t>
      </w:r>
      <w:r>
        <w:rPr/>
        <w:t> “农产品公司2008年审终审安排”后，于2008年12 月25 日就上述审计工作计划与深圳 南方民和会计师事务所有限责任公司项目负责人作了充分沟通，并达成一致意见，认为 该计划制订详细、责任到人，可有力保障2008年度审计工作的顺利完成。</w:t>
      </w:r>
    </w:p>
    <w:p>
      <w:pPr>
        <w:pStyle w:val="BodyText"/>
        <w:spacing w:line="357" w:lineRule="auto"/>
        <w:ind w:right="216" w:firstLine="480"/>
        <w:jc w:val="left"/>
      </w:pPr>
      <w:r>
        <w:rPr/>
        <w:t>深圳南方民和会计师事务所有限责任公司审计人员共14人（含项目负责人）按照上 述审计工作计划约定，于2008年12 月22日起陆续进场审计，并于2009年2月27日起进入</w:t>
      </w:r>
    </w:p>
    <w:p>
      <w:pPr>
        <w:spacing w:after="0" w:line="357" w:lineRule="auto"/>
        <w:jc w:val="left"/>
        <w:sectPr>
          <w:pgSz w:w="11910" w:h="16840"/>
          <w:pgMar w:header="696" w:footer="670" w:top="1260" w:bottom="860" w:left="1240" w:right="1160"/>
        </w:sectPr>
      </w:pPr>
    </w:p>
    <w:p>
      <w:pPr>
        <w:pStyle w:val="BodyText"/>
        <w:spacing w:line="357" w:lineRule="auto" w:before="95"/>
        <w:ind w:right="235"/>
        <w:jc w:val="both"/>
      </w:pPr>
      <w:r>
        <w:rPr/>
        <w:pict>
          <v:group style="position:absolute;margin-left:67.919998pt;margin-top:6.345918pt;width:459.45pt;height:.1pt;mso-position-horizontal-relative:page;mso-position-vertical-relative:paragraph;z-index:-856432" coordorigin="1358,127" coordsize="9189,2">
            <v:shape style="position:absolute;left:1358;top:127;width:9189;height:2" coordorigin="1358,127" coordsize="9189,0" path="m1358,127l10547,127e" filled="false" stroked="true" strokeweight=".71997pt" strokecolor="#000000">
              <v:path arrowok="t"/>
            </v:shape>
            <w10:wrap type="none"/>
          </v:group>
        </w:pict>
      </w:r>
      <w:r>
        <w:rPr/>
        <w:t>公司本部审计。其中，6位审计人员参与公司本部审计，并于2008 年3 月10日完成纳入 合并报表范围的各公司的现场审计工作。项目负责人就报表合并、会计调整事项、会计 政策运用、以及审计中发现的有待完善的会计工作等情况与公司及审计委员会各委员作 了持续、充分的沟通，使得各方对公司经营情况、财务处理情况以及新企业会计准则的 运用与实施等方面有了更加深入的了解，亦使得年审注册会计师出具公允的审计结论有 了更为成熟的判断。</w:t>
      </w:r>
    </w:p>
    <w:p>
      <w:pPr>
        <w:pStyle w:val="BodyText"/>
        <w:spacing w:line="357" w:lineRule="auto"/>
        <w:ind w:right="224" w:firstLine="480"/>
        <w:jc w:val="both"/>
      </w:pPr>
      <w:r>
        <w:rPr/>
        <w:t>在年审注册会计师现场审计期间，审计委员会各委员高度关注审计过程中发现的问 </w:t>
      </w:r>
      <w:r>
        <w:rPr>
          <w:spacing w:val="-3"/>
        </w:rPr>
        <w:t>题，以电话及见面会形式，就以下几点作了重点沟通：1、所有交易是否均已记录，交易</w:t>
      </w:r>
      <w:r>
        <w:rPr>
          <w:spacing w:val="-118"/>
        </w:rPr>
        <w:t> </w:t>
      </w:r>
      <w:r>
        <w:rPr>
          <w:spacing w:val="-118"/>
        </w:rPr>
      </w:r>
      <w:r>
        <w:rPr>
          <w:spacing w:val="-3"/>
        </w:rPr>
        <w:t>事项是否真实、资料是否完整；2、财务报表是否按照新企业会计准则、证券监管部门的</w:t>
      </w:r>
      <w:r>
        <w:rPr>
          <w:spacing w:val="-115"/>
        </w:rPr>
        <w:t> </w:t>
      </w:r>
      <w:r>
        <w:rPr>
          <w:spacing w:val="-115"/>
        </w:rPr>
      </w:r>
      <w:r>
        <w:rPr/>
        <w:t>要求及公司财务制度规定编制； 3、公司年度盘点工作能否顺利实施，盘点结论是否充 </w:t>
      </w:r>
      <w:r>
        <w:rPr>
          <w:spacing w:val="-3"/>
        </w:rPr>
        <w:t>分反映了资产质量；4、财务部门对法律法规、其他外部要求以及管理层政策、指示和其</w:t>
      </w:r>
      <w:r>
        <w:rPr>
          <w:spacing w:val="-115"/>
        </w:rPr>
        <w:t> </w:t>
      </w:r>
      <w:r>
        <w:rPr>
          <w:spacing w:val="-115"/>
        </w:rPr>
      </w:r>
      <w:r>
        <w:rPr/>
        <w:t>他内部要求的遵守情况；5、公司内部会计控制制度是否建立健全；6、公司重大资产处 </w:t>
      </w:r>
      <w:r>
        <w:rPr>
          <w:spacing w:val="-3"/>
        </w:rPr>
        <w:t>置和股权转让收入的确认是否符合相关规定；7、公司各部门是否配合注册会计师获取其</w:t>
      </w:r>
      <w:r>
        <w:rPr>
          <w:spacing w:val="-117"/>
        </w:rPr>
        <w:t> </w:t>
      </w:r>
      <w:r>
        <w:rPr>
          <w:spacing w:val="-117"/>
        </w:rPr>
      </w:r>
      <w:r>
        <w:rPr/>
        <w:t>审计所需的充分、适当的证据。年审注册会计师就以上几点问题均给予了积极的肯定， 并于2009年4月22日出具了带说明段无保留意见结论的审计报告。</w:t>
      </w:r>
    </w:p>
    <w:p>
      <w:pPr>
        <w:pStyle w:val="BodyText"/>
        <w:spacing w:line="357" w:lineRule="auto"/>
        <w:ind w:right="225" w:firstLine="480"/>
        <w:jc w:val="both"/>
      </w:pPr>
      <w:r>
        <w:rPr/>
        <w:t>我们认为，年审注册会计师已严格按照中国注册会计师独立审计准则的规定执行了 审计工作，审计时间充分，审计人员配置合理、执业能力胜任，出具的审计报表能够充 分反映公司</w:t>
      </w:r>
      <w:r>
        <w:rPr>
          <w:spacing w:val="-60"/>
        </w:rPr>
        <w:t> </w:t>
      </w:r>
      <w:r>
        <w:rPr/>
        <w:t>2008</w:t>
      </w:r>
      <w:r>
        <w:rPr>
          <w:spacing w:val="-60"/>
        </w:rPr>
        <w:t> </w:t>
      </w:r>
      <w:r>
        <w:rPr/>
        <w:t>年</w:t>
      </w:r>
      <w:r>
        <w:rPr>
          <w:spacing w:val="-60"/>
        </w:rPr>
        <w:t> </w:t>
      </w:r>
      <w:r>
        <w:rPr/>
        <w:t>12</w:t>
      </w:r>
      <w:r>
        <w:rPr>
          <w:spacing w:val="1"/>
        </w:rPr>
        <w:t> </w:t>
      </w:r>
      <w:r>
        <w:rPr/>
        <w:t>月</w:t>
      </w:r>
      <w:r>
        <w:rPr>
          <w:spacing w:val="-60"/>
        </w:rPr>
        <w:t> </w:t>
      </w:r>
      <w:r>
        <w:rPr/>
        <w:t>31</w:t>
      </w:r>
      <w:r>
        <w:rPr>
          <w:spacing w:val="1"/>
        </w:rPr>
        <w:t> </w:t>
      </w:r>
      <w:r>
        <w:rPr/>
        <w:t>日的财务状况以及</w:t>
      </w:r>
      <w:r>
        <w:rPr>
          <w:spacing w:val="-60"/>
        </w:rPr>
        <w:t> </w:t>
      </w:r>
      <w:r>
        <w:rPr/>
        <w:t>2008</w:t>
      </w:r>
      <w:r>
        <w:rPr>
          <w:spacing w:val="-60"/>
        </w:rPr>
        <w:t> </w:t>
      </w:r>
      <w:r>
        <w:rPr>
          <w:spacing w:val="-8"/>
        </w:rPr>
        <w:t>年度的经营成果和现金流量，出具</w:t>
      </w:r>
      <w:r>
        <w:rPr/>
        <w:t> 的审计结论符合公司的实际情况。</w:t>
      </w:r>
    </w:p>
    <w:p>
      <w:pPr>
        <w:spacing w:after="0" w:line="357" w:lineRule="auto"/>
        <w:jc w:val="both"/>
        <w:sectPr>
          <w:pgSz w:w="11910" w:h="16840"/>
          <w:pgMar w:header="696" w:footer="670" w:top="1260" w:bottom="860" w:left="1240" w:right="1160"/>
        </w:sect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32"/>
          <w:szCs w:val="32"/>
        </w:rPr>
      </w:pPr>
    </w:p>
    <w:p>
      <w:pPr>
        <w:pStyle w:val="BodyText"/>
        <w:spacing w:line="240" w:lineRule="auto" w:before="0"/>
        <w:ind w:left="628" w:right="-20"/>
        <w:jc w:val="left"/>
      </w:pPr>
      <w:r>
        <w:rPr/>
        <w:t>④审计委员会关于</w:t>
      </w:r>
      <w:r>
        <w:rPr>
          <w:spacing w:val="-60"/>
        </w:rPr>
        <w:t> </w:t>
      </w:r>
      <w:r>
        <w:rPr/>
        <w:t>2009</w:t>
      </w:r>
      <w:r>
        <w:rPr>
          <w:spacing w:val="-60"/>
        </w:rPr>
        <w:t> </w:t>
      </w:r>
      <w:r>
        <w:rPr/>
        <w:t>年度聘请会计师事务所的决议</w:t>
      </w:r>
    </w:p>
    <w:p>
      <w:pPr>
        <w:pStyle w:val="BodyText"/>
        <w:spacing w:line="357" w:lineRule="auto" w:before="114"/>
        <w:ind w:left="688" w:right="0" w:hanging="60"/>
        <w:jc w:val="left"/>
      </w:pPr>
      <w:r>
        <w:rPr/>
        <w:br w:type="column"/>
      </w:r>
      <w:r>
        <w:rPr/>
        <w:t>董事会审计委员会 </w:t>
      </w:r>
      <w:r>
        <w:rPr>
          <w:spacing w:val="25"/>
        </w:rPr>
        <w:t>2009年4月</w:t>
      </w:r>
      <w:r>
        <w:rPr>
          <w:spacing w:val="-55"/>
        </w:rPr>
        <w:t> </w:t>
      </w:r>
      <w:r>
        <w:rPr>
          <w:spacing w:val="20"/>
        </w:rPr>
        <w:t>22日</w:t>
      </w:r>
      <w:r>
        <w:rPr>
          <w:spacing w:val="-60"/>
        </w:rPr>
        <w:t> </w:t>
      </w:r>
      <w:r>
        <w:rPr/>
      </w:r>
    </w:p>
    <w:p>
      <w:pPr>
        <w:spacing w:after="0" w:line="357" w:lineRule="auto"/>
        <w:jc w:val="left"/>
        <w:sectPr>
          <w:type w:val="continuous"/>
          <w:pgSz w:w="11910" w:h="16840"/>
          <w:pgMar w:top="1400" w:bottom="280" w:left="1240" w:right="1160"/>
          <w:cols w:num="2" w:equalWidth="0">
            <w:col w:w="6269" w:space="459"/>
            <w:col w:w="2782"/>
          </w:cols>
        </w:sectPr>
      </w:pPr>
    </w:p>
    <w:p>
      <w:pPr>
        <w:spacing w:line="240" w:lineRule="auto" w:before="10"/>
        <w:rPr>
          <w:rFonts w:ascii="宋体" w:hAnsi="宋体" w:cs="宋体" w:eastAsia="宋体" w:hint="default"/>
          <w:sz w:val="9"/>
          <w:szCs w:val="9"/>
        </w:rPr>
      </w:pPr>
    </w:p>
    <w:p>
      <w:pPr>
        <w:pStyle w:val="BodyText"/>
        <w:spacing w:line="357" w:lineRule="auto" w:before="26"/>
        <w:ind w:right="225" w:firstLine="480"/>
        <w:jc w:val="both"/>
      </w:pPr>
      <w:r>
        <w:rPr/>
        <w:t>深圳市农产品股份有限公司董事会审计委员会于</w:t>
      </w:r>
      <w:r>
        <w:rPr>
          <w:spacing w:val="-60"/>
        </w:rPr>
        <w:t> </w:t>
      </w:r>
      <w:r>
        <w:rPr/>
        <w:t>2009 </w:t>
      </w:r>
      <w:r>
        <w:rPr>
          <w:spacing w:val="40"/>
        </w:rPr>
        <w:t>年4月</w:t>
      </w:r>
      <w:r>
        <w:rPr>
          <w:spacing w:val="-60"/>
        </w:rPr>
        <w:t> </w:t>
      </w:r>
      <w:r>
        <w:rPr/>
        <w:t>22</w:t>
      </w:r>
      <w:r>
        <w:rPr>
          <w:spacing w:val="-60"/>
        </w:rPr>
        <w:t> </w:t>
      </w:r>
      <w:r>
        <w:rPr/>
        <w:t>日上午</w:t>
      </w:r>
      <w:r>
        <w:rPr>
          <w:spacing w:val="-60"/>
        </w:rPr>
        <w:t> </w:t>
      </w:r>
      <w:r>
        <w:rPr>
          <w:spacing w:val="-13"/>
        </w:rPr>
        <w:t>8：30</w:t>
      </w:r>
      <w:r>
        <w:rPr>
          <w:spacing w:val="-60"/>
        </w:rPr>
        <w:t> </w:t>
      </w:r>
      <w:r>
        <w:rPr/>
        <w:t>在公</w:t>
      </w:r>
      <w:r>
        <w:rPr/>
        <w:t> 司</w:t>
      </w:r>
      <w:r>
        <w:rPr>
          <w:spacing w:val="-58"/>
        </w:rPr>
        <w:t> </w:t>
      </w:r>
      <w:r>
        <w:rPr/>
        <w:t>22</w:t>
      </w:r>
      <w:r>
        <w:rPr>
          <w:spacing w:val="-58"/>
        </w:rPr>
        <w:t> </w:t>
      </w:r>
      <w:r>
        <w:rPr>
          <w:spacing w:val="-3"/>
        </w:rPr>
        <w:t>楼会议室召开会议。会议应到</w:t>
      </w:r>
      <w:r>
        <w:rPr>
          <w:spacing w:val="-58"/>
        </w:rPr>
        <w:t> </w:t>
      </w:r>
      <w:r>
        <w:rPr/>
        <w:t>4</w:t>
      </w:r>
      <w:r>
        <w:rPr>
          <w:spacing w:val="-58"/>
        </w:rPr>
        <w:t> </w:t>
      </w:r>
      <w:r>
        <w:rPr>
          <w:spacing w:val="-10"/>
        </w:rPr>
        <w:t>人，实到</w:t>
      </w:r>
      <w:r>
        <w:rPr>
          <w:spacing w:val="-58"/>
        </w:rPr>
        <w:t> </w:t>
      </w:r>
      <w:r>
        <w:rPr/>
        <w:t>4</w:t>
      </w:r>
      <w:r>
        <w:rPr>
          <w:spacing w:val="-58"/>
        </w:rPr>
        <w:t> </w:t>
      </w:r>
      <w:r>
        <w:rPr>
          <w:spacing w:val="-3"/>
        </w:rPr>
        <w:t>人。审计委员会全体委员以签名表决方</w:t>
      </w:r>
      <w:r>
        <w:rPr/>
        <w:t> 式一致同意通过了以下议案：</w:t>
      </w:r>
    </w:p>
    <w:p>
      <w:pPr>
        <w:pStyle w:val="BodyText"/>
        <w:spacing w:line="240" w:lineRule="auto" w:before="36"/>
        <w:ind w:left="628" w:right="96"/>
        <w:jc w:val="left"/>
      </w:pPr>
      <w:r>
        <w:rPr/>
        <w:t>1、公司</w:t>
      </w:r>
      <w:r>
        <w:rPr>
          <w:spacing w:val="-60"/>
        </w:rPr>
        <w:t> </w:t>
      </w:r>
      <w:r>
        <w:rPr/>
        <w:t>2008</w:t>
      </w:r>
      <w:r>
        <w:rPr>
          <w:spacing w:val="-60"/>
        </w:rPr>
        <w:t> </w:t>
      </w:r>
      <w:r>
        <w:rPr/>
        <w:t>年度财务会计报告；</w:t>
      </w:r>
    </w:p>
    <w:p>
      <w:pPr>
        <w:pStyle w:val="BodyText"/>
        <w:spacing w:line="240" w:lineRule="auto" w:before="154"/>
        <w:ind w:left="628" w:right="96"/>
        <w:jc w:val="left"/>
      </w:pPr>
      <w:r>
        <w:rPr/>
        <w:t>2、公司</w:t>
      </w:r>
      <w:r>
        <w:rPr>
          <w:spacing w:val="-60"/>
        </w:rPr>
        <w:t> </w:t>
      </w:r>
      <w:r>
        <w:rPr/>
        <w:t>2008</w:t>
      </w:r>
      <w:r>
        <w:rPr>
          <w:spacing w:val="-60"/>
        </w:rPr>
        <w:t> </w:t>
      </w:r>
      <w:r>
        <w:rPr/>
        <w:t>年内部控制自我评估报告；</w:t>
      </w:r>
    </w:p>
    <w:p>
      <w:pPr>
        <w:pStyle w:val="BodyText"/>
        <w:spacing w:line="240" w:lineRule="auto" w:before="154"/>
        <w:ind w:left="628" w:right="0"/>
        <w:jc w:val="left"/>
      </w:pPr>
      <w:r>
        <w:rPr/>
        <w:t>3、关于深圳南方民和会计师事务所有限责任公司从事本年度审计工作的总结报告；</w:t>
      </w:r>
    </w:p>
    <w:p>
      <w:pPr>
        <w:pStyle w:val="BodyText"/>
        <w:spacing w:line="240" w:lineRule="auto" w:before="154"/>
        <w:ind w:left="628" w:right="96"/>
        <w:jc w:val="left"/>
      </w:pPr>
      <w:r>
        <w:rPr/>
        <w:t>4、鉴于深圳南方民和会计师事务所有限责任公司</w:t>
      </w:r>
      <w:r>
        <w:rPr>
          <w:spacing w:val="-38"/>
        </w:rPr>
        <w:t> </w:t>
      </w:r>
      <w:r>
        <w:rPr/>
        <w:t>2000 年至</w:t>
      </w:r>
      <w:r>
        <w:rPr>
          <w:spacing w:val="-38"/>
        </w:rPr>
        <w:t> </w:t>
      </w:r>
      <w:r>
        <w:rPr/>
        <w:t>2008</w:t>
      </w:r>
      <w:r>
        <w:rPr>
          <w:spacing w:val="-38"/>
        </w:rPr>
        <w:t> </w:t>
      </w:r>
      <w:r>
        <w:rPr/>
        <w:t>年一直为公司审</w:t>
      </w:r>
    </w:p>
    <w:p>
      <w:pPr>
        <w:pStyle w:val="BodyText"/>
        <w:spacing w:line="240" w:lineRule="auto" w:before="154"/>
        <w:ind w:right="96"/>
        <w:jc w:val="left"/>
      </w:pPr>
      <w:r>
        <w:rPr>
          <w:spacing w:val="-5"/>
        </w:rPr>
        <w:t>计单位，且该事务所在公司 </w:t>
      </w:r>
      <w:r>
        <w:rPr/>
        <w:t>2008</w:t>
      </w:r>
      <w:r>
        <w:rPr>
          <w:spacing w:val="-97"/>
        </w:rPr>
        <w:t> </w:t>
      </w:r>
      <w:r>
        <w:rPr>
          <w:spacing w:val="-3"/>
        </w:rPr>
        <w:t>年度审计工作中表现出的执业能力及勤勉、尽责的工作</w:t>
      </w:r>
    </w:p>
    <w:p>
      <w:pPr>
        <w:spacing w:after="0" w:line="240" w:lineRule="auto"/>
        <w:jc w:val="left"/>
        <w:sectPr>
          <w:type w:val="continuous"/>
          <w:pgSz w:w="11910" w:h="16840"/>
          <w:pgMar w:top="1400" w:bottom="280" w:left="1240" w:right="1160"/>
        </w:sectPr>
      </w:pPr>
    </w:p>
    <w:p>
      <w:pPr>
        <w:spacing w:line="240" w:lineRule="auto" w:before="2"/>
        <w:rPr>
          <w:rFonts w:ascii="宋体" w:hAnsi="宋体" w:cs="宋体" w:eastAsia="宋体" w:hint="default"/>
          <w:sz w:val="9"/>
          <w:szCs w:val="9"/>
        </w:rPr>
      </w:pPr>
    </w:p>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right="150"/>
        <w:jc w:val="left"/>
      </w:pPr>
      <w:r>
        <w:rPr>
          <w:spacing w:val="-4"/>
        </w:rPr>
        <w:t>精神，提议继续聘请深圳南方民和会计师事务所有限责任公司为公司</w:t>
      </w:r>
      <w:r>
        <w:rPr>
          <w:spacing w:val="-57"/>
        </w:rPr>
        <w:t> </w:t>
      </w:r>
      <w:r>
        <w:rPr/>
        <w:t>2009</w:t>
      </w:r>
      <w:r>
        <w:rPr>
          <w:spacing w:val="-57"/>
        </w:rPr>
        <w:t> </w:t>
      </w:r>
      <w:r>
        <w:rPr/>
        <w:t>年度法定审计</w:t>
      </w:r>
      <w:r>
        <w:rPr/>
        <w:t> 单位。</w:t>
      </w:r>
    </w:p>
    <w:p>
      <w:pPr>
        <w:pStyle w:val="BodyText"/>
        <w:spacing w:line="240" w:lineRule="auto" w:before="36"/>
        <w:ind w:left="628" w:right="150"/>
        <w:jc w:val="left"/>
      </w:pPr>
      <w:r>
        <w:rPr/>
        <w:t>上述议案须提交公司董事会审议。</w:t>
      </w:r>
    </w:p>
    <w:p>
      <w:pPr>
        <w:spacing w:line="240" w:lineRule="auto" w:before="10"/>
        <w:rPr>
          <w:rFonts w:ascii="宋体" w:hAnsi="宋体" w:cs="宋体" w:eastAsia="宋体" w:hint="default"/>
          <w:sz w:val="9"/>
          <w:szCs w:val="9"/>
        </w:rPr>
      </w:pPr>
    </w:p>
    <w:p>
      <w:pPr>
        <w:pStyle w:val="BodyText"/>
        <w:spacing w:line="357" w:lineRule="auto" w:before="26"/>
        <w:ind w:left="7416" w:right="105" w:hanging="60"/>
        <w:jc w:val="right"/>
      </w:pPr>
      <w:r>
        <w:rPr/>
        <w:t>董事会审计委员会 </w:t>
      </w:r>
      <w:r>
        <w:rPr>
          <w:spacing w:val="25"/>
        </w:rPr>
        <w:t>2009年4月</w:t>
      </w:r>
      <w:r>
        <w:rPr>
          <w:spacing w:val="-55"/>
        </w:rPr>
        <w:t> </w:t>
      </w:r>
      <w:r>
        <w:rPr>
          <w:spacing w:val="20"/>
        </w:rPr>
        <w:t>22日</w:t>
      </w:r>
      <w:r>
        <w:rPr>
          <w:spacing w:val="-60"/>
        </w:rPr>
        <w:t> </w:t>
      </w:r>
      <w:r>
        <w:rPr/>
      </w:r>
    </w:p>
    <w:p>
      <w:pPr>
        <w:spacing w:line="240" w:lineRule="auto" w:before="0"/>
        <w:rPr>
          <w:rFonts w:ascii="宋体" w:hAnsi="宋体" w:cs="宋体" w:eastAsia="宋体" w:hint="default"/>
          <w:sz w:val="24"/>
          <w:szCs w:val="24"/>
        </w:rPr>
      </w:pPr>
    </w:p>
    <w:p>
      <w:pPr>
        <w:spacing w:line="357" w:lineRule="auto" w:before="190"/>
        <w:ind w:left="628" w:right="156" w:firstLine="2"/>
        <w:jc w:val="left"/>
        <w:rPr>
          <w:rFonts w:ascii="宋体" w:hAnsi="宋体" w:cs="宋体" w:eastAsia="宋体" w:hint="default"/>
          <w:sz w:val="24"/>
          <w:szCs w:val="24"/>
        </w:rPr>
      </w:pPr>
      <w:r>
        <w:rPr>
          <w:rFonts w:ascii="宋体" w:hAnsi="宋体" w:cs="宋体" w:eastAsia="宋体" w:hint="default"/>
          <w:b/>
          <w:bCs/>
          <w:sz w:val="24"/>
          <w:szCs w:val="24"/>
        </w:rPr>
        <w:t>四、公司董事会薪酬与考核委员会履职情况</w:t>
      </w:r>
      <w:r>
        <w:rPr>
          <w:rFonts w:ascii="宋体" w:hAnsi="宋体" w:cs="宋体" w:eastAsia="宋体" w:hint="default"/>
          <w:b/>
          <w:bCs/>
          <w:spacing w:val="1"/>
          <w:w w:val="99"/>
          <w:sz w:val="24"/>
          <w:szCs w:val="24"/>
        </w:rPr>
        <w:t> </w:t>
      </w:r>
      <w:r>
        <w:rPr>
          <w:rFonts w:ascii="宋体" w:hAnsi="宋体" w:cs="宋体" w:eastAsia="宋体" w:hint="default"/>
          <w:sz w:val="24"/>
          <w:szCs w:val="24"/>
        </w:rPr>
        <w:t>董事会薪酬与考核委员会是董事会设立的专门工作机构，主要负责制订公司董事及</w:t>
      </w:r>
    </w:p>
    <w:p>
      <w:pPr>
        <w:pStyle w:val="BodyText"/>
        <w:spacing w:line="357" w:lineRule="auto" w:before="36"/>
        <w:ind w:right="165"/>
        <w:jc w:val="both"/>
      </w:pPr>
      <w:r>
        <w:rPr/>
        <w:t>经理人员的考核标准并进行考核；负责制定、审查公司董事及经理人员的薪酬政策与方 案，对董事会负责。董事会薪酬与考核委员会成员由</w:t>
      </w:r>
      <w:r>
        <w:rPr>
          <w:spacing w:val="-66"/>
        </w:rPr>
        <w:t> </w:t>
      </w:r>
      <w:r>
        <w:rPr/>
        <w:t>5</w:t>
      </w:r>
      <w:r>
        <w:rPr>
          <w:spacing w:val="-66"/>
        </w:rPr>
        <w:t> </w:t>
      </w:r>
      <w:r>
        <w:rPr/>
        <w:t>名董事组成，其中</w:t>
      </w:r>
      <w:r>
        <w:rPr>
          <w:spacing w:val="-66"/>
        </w:rPr>
        <w:t> </w:t>
      </w:r>
      <w:r>
        <w:rPr/>
        <w:t>3</w:t>
      </w:r>
      <w:r>
        <w:rPr>
          <w:spacing w:val="-66"/>
        </w:rPr>
        <w:t> </w:t>
      </w:r>
      <w:r>
        <w:rPr/>
        <w:t>名为独立董</w:t>
      </w:r>
      <w:r>
        <w:rPr>
          <w:spacing w:val="-1"/>
        </w:rPr>
        <w:t> </w:t>
      </w:r>
      <w:r>
        <w:rPr/>
        <w:t>事，主任委员由独立董事吴叔平先生担任。</w:t>
      </w:r>
    </w:p>
    <w:p>
      <w:pPr>
        <w:pStyle w:val="BodyText"/>
        <w:spacing w:line="357" w:lineRule="auto" w:before="36"/>
        <w:ind w:right="164" w:firstLine="480"/>
        <w:jc w:val="both"/>
      </w:pPr>
      <w:r>
        <w:rPr>
          <w:spacing w:val="-6"/>
        </w:rPr>
        <w:t>报告期内，董事会薪酬与考核委员会依据公司</w:t>
      </w:r>
      <w:r>
        <w:rPr>
          <w:spacing w:val="-57"/>
        </w:rPr>
        <w:t> </w:t>
      </w:r>
      <w:r>
        <w:rPr/>
        <w:t>2007</w:t>
      </w:r>
      <w:r>
        <w:rPr>
          <w:spacing w:val="-57"/>
        </w:rPr>
        <w:t> </w:t>
      </w:r>
      <w:r>
        <w:rPr/>
        <w:t>年度主要财务指标和经营目标完</w:t>
      </w:r>
      <w:r>
        <w:rPr/>
        <w:t> 成情况，公司董事和高管人员分管工作范围及主要职责，公司董事会与董事和高管人员 </w:t>
      </w:r>
      <w:r>
        <w:rPr>
          <w:spacing w:val="-3"/>
        </w:rPr>
        <w:t>签署《2008</w:t>
      </w:r>
      <w:r>
        <w:rPr>
          <w:spacing w:val="-87"/>
        </w:rPr>
        <w:t> </w:t>
      </w:r>
      <w:r>
        <w:rPr/>
        <w:t>年关键业绩项目合同》履行情况，董事和高管人员的业务创新能力和创利能</w:t>
      </w:r>
      <w:r>
        <w:rPr/>
        <w:t> 力的经营绩效情况，按照绩效评价标准和程序，对董事和高管人员进行绩效评价。2009 </w:t>
      </w:r>
      <w:r>
        <w:rPr>
          <w:spacing w:val="40"/>
        </w:rPr>
        <w:t>年1月</w:t>
      </w:r>
      <w:r>
        <w:rPr>
          <w:spacing w:val="-49"/>
        </w:rPr>
        <w:t> </w:t>
      </w:r>
      <w:r>
        <w:rPr/>
        <w:t>19</w:t>
      </w:r>
      <w:r>
        <w:rPr>
          <w:spacing w:val="-49"/>
        </w:rPr>
        <w:t> </w:t>
      </w:r>
      <w:r>
        <w:rPr>
          <w:spacing w:val="-4"/>
        </w:rPr>
        <w:t>日，公司董事会薪酬与考核委员会召开会议听取公司高管人员述职报告并对其</w:t>
      </w:r>
      <w:r>
        <w:rPr/>
        <w:t> 进行年度考评，根据岗位绩效评价结果及薪酬分配政策提出董事和高管人员的绩效工资 数额，报公司董事会审议。</w:t>
      </w:r>
    </w:p>
    <w:p>
      <w:pPr>
        <w:pStyle w:val="BodyText"/>
        <w:spacing w:line="357" w:lineRule="auto" w:before="36"/>
        <w:ind w:right="165" w:firstLine="480"/>
        <w:jc w:val="both"/>
      </w:pPr>
      <w:r>
        <w:rPr/>
        <w:t>报告期内，董事会薪酬与考核委员会对公司董事和高管人员所披露的薪酬情况进行 了审核，并出具了核实意见。</w:t>
      </w:r>
    </w:p>
    <w:p>
      <w:pPr>
        <w:pStyle w:val="BodyText"/>
        <w:spacing w:line="357" w:lineRule="auto" w:before="36"/>
        <w:ind w:right="165" w:firstLine="480"/>
        <w:jc w:val="both"/>
      </w:pPr>
      <w:r>
        <w:rPr/>
        <w:t>根据中国证监会、深交所有关法律、法规和公司内部控制制度、公司《董事会薪酬 与考核委员会实施细则》的有关规定，薪酬与考核委员会对 2008 年度公司董事和高管 人员所披露的薪酬情况进行了审核并发表审核意见如下：</w:t>
      </w:r>
    </w:p>
    <w:p>
      <w:pPr>
        <w:pStyle w:val="BodyText"/>
        <w:spacing w:line="357" w:lineRule="auto" w:before="36"/>
        <w:ind w:right="165" w:firstLine="480"/>
        <w:jc w:val="both"/>
      </w:pPr>
      <w:r>
        <w:rPr/>
        <w:t>公司董事会薪酬与考核委员会根据董事和高管人员管理岗位的主要范围、职责、重 要性及行业相关岗位的薪酬水平，负责制定、审查公司薪酬计划或方案，主要包括绩效 评价标准、程序及主要评价体系，奖励和惩罚的主要方案和制度等；制定公司董事（不 含独立董事）和高管人员的考核标准，审查公司董事及经理人员履行职责的情况并对其 进行年度绩效考评，并对公司薪酬制度执行情况进行监督。公司董事会根据公司统一的 薪酬管理制度及董事会薪酬与考核委员会年度绩效考核情况，确定本年度在公司受薪的 董事和高级管理人员报酬标准。</w:t>
      </w:r>
    </w:p>
    <w:p>
      <w:pPr>
        <w:spacing w:after="0" w:line="357" w:lineRule="auto"/>
        <w:jc w:val="both"/>
        <w:sectPr>
          <w:pgSz w:w="11910" w:h="16840"/>
          <w:pgMar w:header="696" w:footer="670" w:top="1260" w:bottom="860" w:left="1240" w:right="1220"/>
        </w:sectPr>
      </w:pPr>
    </w:p>
    <w:p>
      <w:pPr>
        <w:spacing w:line="240" w:lineRule="auto" w:before="2"/>
        <w:rPr>
          <w:rFonts w:ascii="宋体" w:hAnsi="宋体" w:cs="宋体" w:eastAsia="宋体" w:hint="default"/>
          <w:sz w:val="9"/>
          <w:szCs w:val="9"/>
        </w:rPr>
      </w:pPr>
    </w:p>
    <w:p>
      <w:pPr>
        <w:spacing w:line="20" w:lineRule="exact"/>
        <w:ind w:left="171"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left="208" w:right="312" w:firstLine="480"/>
        <w:jc w:val="left"/>
      </w:pPr>
      <w:r>
        <w:rPr/>
        <w:t>2008</w:t>
      </w:r>
      <w:r>
        <w:rPr>
          <w:spacing w:val="-48"/>
        </w:rPr>
        <w:t> </w:t>
      </w:r>
      <w:r>
        <w:rPr>
          <w:spacing w:val="-2"/>
        </w:rPr>
        <w:t>年度，公司董事和高管人员披露的薪酬情况符合公司薪酬管理制度，未有违反</w:t>
      </w:r>
      <w:r>
        <w:rPr/>
        <w:t> 公司薪酬管理制度及与公司薪酬管理制度不一致的情形发生。</w:t>
      </w:r>
    </w:p>
    <w:p>
      <w:pPr>
        <w:spacing w:line="357" w:lineRule="auto" w:before="36"/>
        <w:ind w:left="688" w:right="193" w:firstLine="2"/>
        <w:jc w:val="left"/>
        <w:rPr>
          <w:rFonts w:ascii="宋体" w:hAnsi="宋体" w:cs="宋体" w:eastAsia="宋体" w:hint="default"/>
          <w:sz w:val="24"/>
          <w:szCs w:val="24"/>
        </w:rPr>
      </w:pPr>
      <w:r>
        <w:rPr>
          <w:rFonts w:ascii="宋体" w:hAnsi="宋体" w:cs="宋体" w:eastAsia="宋体" w:hint="default"/>
          <w:b/>
          <w:bCs/>
          <w:sz w:val="24"/>
          <w:szCs w:val="24"/>
        </w:rPr>
        <w:t>五、董事会战略委员会履职情况</w:t>
      </w:r>
      <w:r>
        <w:rPr>
          <w:rFonts w:ascii="宋体" w:hAnsi="宋体" w:cs="宋体" w:eastAsia="宋体" w:hint="default"/>
          <w:b/>
          <w:bCs/>
          <w:spacing w:val="1"/>
          <w:w w:val="99"/>
          <w:sz w:val="24"/>
          <w:szCs w:val="24"/>
        </w:rPr>
        <w:t> </w:t>
      </w:r>
      <w:r>
        <w:rPr>
          <w:rFonts w:ascii="宋体" w:hAnsi="宋体" w:cs="宋体" w:eastAsia="宋体" w:hint="default"/>
          <w:spacing w:val="-4"/>
          <w:sz w:val="24"/>
          <w:szCs w:val="24"/>
        </w:rPr>
        <w:t>报告期内，由公司董事会战略委员会牵头，在董事会办公室和相关业务部门配合下，</w:t>
      </w:r>
    </w:p>
    <w:p>
      <w:pPr>
        <w:pStyle w:val="BodyText"/>
        <w:spacing w:line="357" w:lineRule="auto" w:before="36"/>
        <w:ind w:left="208" w:right="193"/>
        <w:jc w:val="left"/>
      </w:pPr>
      <w:r>
        <w:rPr/>
        <w:t>对公司各项业务发展进行了充分调研，制定了公司“网络化”发展战略，并形成多项报 告成果，为公司批发市场业务的发展和提升确立了战略方向。在公司逐步退出非主业， 并加大力度布局全国批发市场网络体系之际，推出“网络化”战略，主业的发展从数量 </w:t>
      </w:r>
      <w:r>
        <w:rPr>
          <w:spacing w:val="-3"/>
        </w:rPr>
        <w:t>的扩张向以协同效益发挥为核心的质量提升转型，将大大提升批发市场网络的协同效应，</w:t>
      </w:r>
      <w:r>
        <w:rPr>
          <w:spacing w:val="-115"/>
        </w:rPr>
        <w:t> </w:t>
      </w:r>
      <w:r>
        <w:rPr>
          <w:spacing w:val="-115"/>
        </w:rPr>
      </w:r>
      <w:r>
        <w:rPr/>
        <w:t>将网络下众多批发市场的优势发挥出来。</w:t>
      </w:r>
    </w:p>
    <w:p>
      <w:pPr>
        <w:spacing w:line="240" w:lineRule="auto" w:before="0"/>
        <w:rPr>
          <w:rFonts w:ascii="宋体" w:hAnsi="宋体" w:cs="宋体" w:eastAsia="宋体" w:hint="default"/>
          <w:sz w:val="24"/>
          <w:szCs w:val="24"/>
        </w:rPr>
      </w:pPr>
    </w:p>
    <w:p>
      <w:pPr>
        <w:pStyle w:val="Heading4"/>
        <w:spacing w:line="240" w:lineRule="auto" w:before="190"/>
        <w:ind w:left="690" w:right="312"/>
        <w:jc w:val="left"/>
        <w:rPr>
          <w:b w:val="0"/>
          <w:bCs w:val="0"/>
        </w:rPr>
      </w:pPr>
      <w:r>
        <w:rPr/>
        <w:t>第六节 2008</w:t>
      </w:r>
      <w:r>
        <w:rPr>
          <w:spacing w:val="-62"/>
        </w:rPr>
        <w:t> </w:t>
      </w:r>
      <w:r>
        <w:rPr/>
        <w:t>年度财务决算、利润分配及资本公积金转增股本预案</w:t>
      </w:r>
      <w:r>
        <w:rPr>
          <w:b w:val="0"/>
          <w:bCs w:val="0"/>
        </w:rPr>
      </w:r>
    </w:p>
    <w:p>
      <w:pPr>
        <w:pStyle w:val="BodyText"/>
        <w:spacing w:line="240" w:lineRule="auto" w:before="74"/>
        <w:ind w:left="682" w:right="312"/>
        <w:jc w:val="left"/>
      </w:pPr>
      <w:r>
        <w:rPr/>
        <w:t>一、公司</w:t>
      </w:r>
      <w:r>
        <w:rPr>
          <w:spacing w:val="-60"/>
        </w:rPr>
        <w:t> </w:t>
      </w:r>
      <w:r>
        <w:rPr>
          <w:rFonts w:ascii="Times New Roman" w:hAnsi="Times New Roman" w:cs="Times New Roman" w:eastAsia="Times New Roman" w:hint="default"/>
        </w:rPr>
        <w:t>2008 </w:t>
      </w:r>
      <w:r>
        <w:rPr/>
        <w:t>年度财务决算、利润分配及资本公积金转增股本预案</w:t>
      </w:r>
    </w:p>
    <w:p>
      <w:pPr>
        <w:pStyle w:val="BodyText"/>
        <w:spacing w:line="240" w:lineRule="auto" w:before="134"/>
        <w:ind w:left="682" w:right="0"/>
        <w:jc w:val="left"/>
      </w:pPr>
      <w:r>
        <w:rPr/>
        <w:t>经深圳南方民和会计师事务所有限责任公司审计，按合并报表， </w:t>
      </w:r>
      <w:r>
        <w:rPr>
          <w:rFonts w:ascii="Times New Roman" w:hAnsi="Times New Roman" w:cs="Times New Roman" w:eastAsia="Times New Roman" w:hint="default"/>
        </w:rPr>
        <w:t>2008</w:t>
      </w:r>
      <w:r>
        <w:rPr>
          <w:rFonts w:ascii="Times New Roman" w:hAnsi="Times New Roman" w:cs="Times New Roman" w:eastAsia="Times New Roman" w:hint="default"/>
          <w:spacing w:val="-12"/>
        </w:rPr>
        <w:t> </w:t>
      </w:r>
      <w:r>
        <w:rPr/>
        <w:t>年度实现营业</w:t>
      </w:r>
    </w:p>
    <w:p>
      <w:pPr>
        <w:pStyle w:val="BodyText"/>
        <w:spacing w:line="240" w:lineRule="auto" w:before="134"/>
        <w:ind w:left="101" w:right="0"/>
        <w:jc w:val="left"/>
      </w:pPr>
      <w:r>
        <w:rPr/>
        <w:t>收入</w:t>
      </w:r>
      <w:r>
        <w:rPr>
          <w:spacing w:val="-56"/>
        </w:rPr>
        <w:t> </w:t>
      </w:r>
      <w:r>
        <w:rPr>
          <w:rFonts w:ascii="Times New Roman" w:hAnsi="Times New Roman" w:cs="Times New Roman" w:eastAsia="Times New Roman" w:hint="default"/>
        </w:rPr>
        <w:t>1,279,996,696.42</w:t>
      </w:r>
      <w:r>
        <w:rPr>
          <w:rFonts w:ascii="Times New Roman" w:hAnsi="Times New Roman" w:cs="Times New Roman" w:eastAsia="Times New Roman" w:hint="default"/>
          <w:spacing w:val="4"/>
        </w:rPr>
        <w:t> </w:t>
      </w:r>
      <w:r>
        <w:rPr/>
        <w:t>元，利润总额</w:t>
      </w:r>
      <w:r>
        <w:rPr>
          <w:spacing w:val="-56"/>
        </w:rPr>
        <w:t> </w:t>
      </w:r>
      <w:r>
        <w:rPr>
          <w:rFonts w:ascii="Times New Roman" w:hAnsi="Times New Roman" w:cs="Times New Roman" w:eastAsia="Times New Roman" w:hint="default"/>
        </w:rPr>
        <w:t>137,633,732.32</w:t>
      </w:r>
      <w:r>
        <w:rPr>
          <w:rFonts w:ascii="Times New Roman" w:hAnsi="Times New Roman" w:cs="Times New Roman" w:eastAsia="Times New Roman" w:hint="default"/>
          <w:spacing w:val="4"/>
        </w:rPr>
        <w:t> </w:t>
      </w:r>
      <w:r>
        <w:rPr/>
        <w:t>元，净利润</w:t>
      </w:r>
      <w:r>
        <w:rPr>
          <w:spacing w:val="-56"/>
        </w:rPr>
        <w:t> </w:t>
      </w:r>
      <w:r>
        <w:rPr>
          <w:rFonts w:ascii="Times New Roman" w:hAnsi="Times New Roman" w:cs="Times New Roman" w:eastAsia="Times New Roman" w:hint="default"/>
        </w:rPr>
        <w:t>125,668,378.38</w:t>
      </w:r>
      <w:r>
        <w:rPr>
          <w:rFonts w:ascii="Times New Roman" w:hAnsi="Times New Roman" w:cs="Times New Roman" w:eastAsia="Times New Roman" w:hint="default"/>
          <w:spacing w:val="4"/>
        </w:rPr>
        <w:t> </w:t>
      </w:r>
      <w:r>
        <w:rPr/>
        <w:t>元（其中：</w:t>
      </w:r>
    </w:p>
    <w:p>
      <w:pPr>
        <w:pStyle w:val="BodyText"/>
        <w:spacing w:line="240" w:lineRule="auto" w:before="134"/>
        <w:ind w:left="101" w:right="0"/>
        <w:jc w:val="left"/>
      </w:pPr>
      <w:r>
        <w:rPr/>
        <w:t>归属母公司股东净利润</w:t>
      </w:r>
      <w:r>
        <w:rPr>
          <w:spacing w:val="-60"/>
        </w:rPr>
        <w:t> </w:t>
      </w:r>
      <w:r>
        <w:rPr>
          <w:rFonts w:ascii="Times New Roman" w:hAnsi="Times New Roman" w:cs="Times New Roman" w:eastAsia="Times New Roman" w:hint="default"/>
        </w:rPr>
        <w:t>53,067,901.84 </w:t>
      </w:r>
      <w:r>
        <w:rPr/>
        <w:t>元</w:t>
      </w:r>
      <w:r>
        <w:rPr>
          <w:spacing w:val="-120"/>
        </w:rPr>
        <w:t>）</w:t>
      </w:r>
      <w:r>
        <w:rPr>
          <w:spacing w:val="-16"/>
        </w:rPr>
        <w:t>。</w:t>
      </w:r>
      <w:r>
        <w:rPr/>
        <w:t>截至</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w:t>
      </w:r>
      <w:r>
        <w:rPr>
          <w:spacing w:val="-16"/>
        </w:rPr>
        <w:t>，</w:t>
      </w:r>
      <w:r>
        <w:rPr/>
        <w:t>公司累计未分配利润</w:t>
      </w:r>
    </w:p>
    <w:p>
      <w:pPr>
        <w:pStyle w:val="BodyText"/>
        <w:spacing w:line="240" w:lineRule="auto" w:before="134"/>
        <w:ind w:left="101" w:right="312"/>
        <w:jc w:val="left"/>
      </w:pPr>
      <w:r>
        <w:rPr>
          <w:rFonts w:ascii="Times New Roman" w:hAnsi="Times New Roman" w:cs="Times New Roman" w:eastAsia="Times New Roman" w:hint="default"/>
        </w:rPr>
        <w:t>354,959,339.36 </w:t>
      </w:r>
      <w:r>
        <w:rPr/>
        <w:t>元，按</w:t>
      </w:r>
      <w:r>
        <w:rPr>
          <w:spacing w:val="-60"/>
        </w:rPr>
        <w:t> </w:t>
      </w:r>
      <w:r>
        <w:rPr>
          <w:rFonts w:ascii="Times New Roman" w:hAnsi="Times New Roman" w:cs="Times New Roman" w:eastAsia="Times New Roman" w:hint="default"/>
        </w:rPr>
        <w:t>2008 </w:t>
      </w:r>
      <w:r>
        <w:rPr/>
        <w:t>年末总股本</w:t>
      </w:r>
      <w:r>
        <w:rPr>
          <w:spacing w:val="-60"/>
        </w:rPr>
        <w:t> </w:t>
      </w:r>
      <w:r>
        <w:rPr>
          <w:rFonts w:ascii="Times New Roman" w:hAnsi="Times New Roman" w:cs="Times New Roman" w:eastAsia="Times New Roman" w:hint="default"/>
        </w:rPr>
        <w:t>452,063,442 </w:t>
      </w:r>
      <w:r>
        <w:rPr/>
        <w:t>股计算，每股未分配利润</w:t>
      </w:r>
      <w:r>
        <w:rPr>
          <w:spacing w:val="-60"/>
        </w:rPr>
        <w:t> </w:t>
      </w:r>
      <w:r>
        <w:rPr>
          <w:rFonts w:ascii="Times New Roman" w:hAnsi="Times New Roman" w:cs="Times New Roman" w:eastAsia="Times New Roman" w:hint="default"/>
        </w:rPr>
        <w:t>0.79 </w:t>
      </w:r>
      <w:r>
        <w:rPr/>
        <w:t>元。</w:t>
      </w:r>
    </w:p>
    <w:p>
      <w:pPr>
        <w:pStyle w:val="BodyText"/>
        <w:spacing w:line="343" w:lineRule="auto" w:before="134"/>
        <w:ind w:left="101" w:right="101" w:firstLine="580"/>
        <w:jc w:val="both"/>
      </w:pPr>
      <w:r>
        <w:rPr/>
        <w:t>公司自</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1 </w:t>
      </w:r>
      <w:r>
        <w:rPr/>
        <w:t>日起，开始执行《企业会计准则</w:t>
      </w:r>
      <w:r>
        <w:rPr>
          <w:spacing w:val="-60"/>
        </w:rPr>
        <w:t> </w:t>
      </w:r>
      <w:r>
        <w:rPr>
          <w:rFonts w:ascii="Times New Roman" w:hAnsi="Times New Roman" w:cs="Times New Roman" w:eastAsia="Times New Roman" w:hint="default"/>
          <w:spacing w:val="-8"/>
        </w:rPr>
        <w:t>2006</w:t>
      </w:r>
      <w:r>
        <w:rPr>
          <w:spacing w:val="-8"/>
        </w:rPr>
        <w:t>》。根据新的会计准则，</w:t>
      </w:r>
      <w:r>
        <w:rPr/>
        <w:t> 对子公司的投资采用成本法核算，下属企业未宣布分红派息的利润暂不能纳入母公司利润</w:t>
      </w:r>
      <w:r>
        <w:rPr>
          <w:rFonts w:ascii="Times New Roman" w:hAnsi="Times New Roman" w:cs="Times New Roman" w:eastAsia="Times New Roman" w:hint="default"/>
        </w:rPr>
        <w:t>, </w:t>
      </w:r>
      <w:r>
        <w:rPr/>
        <w:t>因此，</w:t>
      </w:r>
      <w:r>
        <w:rPr>
          <w:spacing w:val="-16"/>
        </w:rPr>
        <w:t> </w:t>
      </w:r>
      <w:r>
        <w:rPr>
          <w:spacing w:val="-3"/>
        </w:rPr>
        <w:t>母公司利润和合并利润存在差异。根据《公司法》规定，进行利润分配应以母公司</w:t>
      </w:r>
      <w:r>
        <w:rPr>
          <w:spacing w:val="-118"/>
        </w:rPr>
        <w:t> </w:t>
      </w:r>
      <w:r>
        <w:rPr>
          <w:spacing w:val="-118"/>
        </w:rPr>
      </w:r>
      <w:r>
        <w:rPr/>
        <w:t>为主体，因此，公司 </w:t>
      </w:r>
      <w:r>
        <w:rPr>
          <w:rFonts w:ascii="Times New Roman" w:hAnsi="Times New Roman" w:cs="Times New Roman" w:eastAsia="Times New Roman" w:hint="default"/>
        </w:rPr>
        <w:t>2008 </w:t>
      </w:r>
      <w:r>
        <w:rPr/>
        <w:t>年利润分配预案以母公司的可供分配利润拟定。</w:t>
      </w:r>
    </w:p>
    <w:p>
      <w:pPr>
        <w:pStyle w:val="BodyText"/>
        <w:spacing w:line="240" w:lineRule="auto" w:before="20"/>
        <w:ind w:left="682" w:right="312"/>
        <w:jc w:val="left"/>
      </w:pPr>
      <w:r>
        <w:rPr/>
        <w:t>按母公司报表，</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年度实现净利润</w:t>
      </w:r>
      <w:r>
        <w:rPr>
          <w:spacing w:val="-63"/>
        </w:rPr>
        <w:t> </w:t>
      </w:r>
      <w:r>
        <w:rPr>
          <w:rFonts w:ascii="Times New Roman" w:hAnsi="Times New Roman" w:cs="Times New Roman" w:eastAsia="Times New Roman" w:hint="default"/>
        </w:rPr>
        <w:t>118,628,247.57</w:t>
      </w:r>
      <w:r>
        <w:rPr>
          <w:rFonts w:ascii="Times New Roman" w:hAnsi="Times New Roman" w:cs="Times New Roman" w:eastAsia="Times New Roman" w:hint="default"/>
          <w:spacing w:val="-3"/>
        </w:rPr>
        <w:t> </w:t>
      </w:r>
      <w:r>
        <w:rPr/>
        <w:t>元。</w:t>
      </w:r>
    </w:p>
    <w:p>
      <w:pPr>
        <w:pStyle w:val="BodyText"/>
        <w:spacing w:line="240" w:lineRule="auto" w:before="134"/>
        <w:ind w:left="682" w:right="0"/>
        <w:jc w:val="left"/>
      </w:pPr>
      <w:r>
        <w:rPr/>
        <w:t>公司实施</w:t>
      </w:r>
      <w:r>
        <w:rPr>
          <w:spacing w:val="-6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年度利润分配方案后的未分配利润余额为</w:t>
      </w:r>
      <w:r>
        <w:rPr>
          <w:spacing w:val="-61"/>
        </w:rPr>
        <w:t> </w:t>
      </w:r>
      <w:r>
        <w:rPr>
          <w:rFonts w:ascii="Times New Roman" w:hAnsi="Times New Roman" w:cs="Times New Roman" w:eastAsia="Times New Roman" w:hint="default"/>
        </w:rPr>
        <w:t>20,215,839.11</w:t>
      </w:r>
      <w:r>
        <w:rPr>
          <w:rFonts w:ascii="Times New Roman" w:hAnsi="Times New Roman" w:cs="Times New Roman" w:eastAsia="Times New Roman" w:hint="default"/>
          <w:spacing w:val="-1"/>
        </w:rPr>
        <w:t> </w:t>
      </w:r>
      <w:r>
        <w:rPr>
          <w:spacing w:val="-12"/>
        </w:rPr>
        <w:t>元，</w:t>
      </w:r>
      <w:r>
        <w:rPr>
          <w:rFonts w:ascii="Times New Roman" w:hAnsi="Times New Roman" w:cs="Times New Roman" w:eastAsia="Times New Roman" w:hint="default"/>
          <w:spacing w:val="-12"/>
        </w:rPr>
        <w:t>2008</w:t>
      </w:r>
      <w:r>
        <w:rPr>
          <w:rFonts w:ascii="Times New Roman" w:hAnsi="Times New Roman" w:cs="Times New Roman" w:eastAsia="Times New Roman" w:hint="default"/>
          <w:spacing w:val="-2"/>
        </w:rPr>
        <w:t> </w:t>
      </w:r>
      <w:r>
        <w:rPr/>
        <w:t>年度</w:t>
      </w:r>
    </w:p>
    <w:p>
      <w:pPr>
        <w:pStyle w:val="BodyText"/>
        <w:spacing w:line="240" w:lineRule="auto" w:before="134"/>
        <w:ind w:left="101" w:right="0"/>
        <w:jc w:val="left"/>
      </w:pPr>
      <w:r>
        <w:rPr/>
        <w:t>实现净利润</w:t>
      </w:r>
      <w:r>
        <w:rPr>
          <w:spacing w:val="-60"/>
        </w:rPr>
        <w:t> </w:t>
      </w:r>
      <w:r>
        <w:rPr>
          <w:rFonts w:ascii="Times New Roman" w:hAnsi="Times New Roman" w:cs="Times New Roman" w:eastAsia="Times New Roman" w:hint="default"/>
        </w:rPr>
        <w:t>118,628,247.57 </w:t>
      </w:r>
      <w:r>
        <w:rPr/>
        <w:t>元，按净利润的</w:t>
      </w:r>
      <w:r>
        <w:rPr>
          <w:spacing w:val="-60"/>
        </w:rPr>
        <w:t> </w:t>
      </w:r>
      <w:r>
        <w:rPr>
          <w:rFonts w:ascii="Times New Roman" w:hAnsi="Times New Roman" w:cs="Times New Roman" w:eastAsia="Times New Roman" w:hint="default"/>
        </w:rPr>
        <w:t>10%</w:t>
      </w:r>
      <w:r>
        <w:rPr/>
        <w:t>计提法定盈余公积</w:t>
      </w:r>
      <w:r>
        <w:rPr>
          <w:spacing w:val="-60"/>
        </w:rPr>
        <w:t> </w:t>
      </w:r>
      <w:r>
        <w:rPr>
          <w:rFonts w:ascii="Times New Roman" w:hAnsi="Times New Roman" w:cs="Times New Roman" w:eastAsia="Times New Roman" w:hint="default"/>
        </w:rPr>
        <w:t>11,862,824.76 </w:t>
      </w:r>
      <w:r>
        <w:rPr/>
        <w:t>元后，可</w:t>
      </w:r>
    </w:p>
    <w:p>
      <w:pPr>
        <w:pStyle w:val="BodyText"/>
        <w:spacing w:line="240" w:lineRule="auto" w:before="134"/>
        <w:ind w:left="101" w:right="312"/>
        <w:jc w:val="left"/>
      </w:pPr>
      <w:r>
        <w:rPr/>
        <w:t>供股东分配的利润为</w:t>
      </w:r>
      <w:r>
        <w:rPr>
          <w:spacing w:val="-60"/>
        </w:rPr>
        <w:t> </w:t>
      </w:r>
      <w:r>
        <w:rPr>
          <w:rFonts w:ascii="Times New Roman" w:hAnsi="Times New Roman" w:cs="Times New Roman" w:eastAsia="Times New Roman" w:hint="default"/>
        </w:rPr>
        <w:t>126,981,261.92 </w:t>
      </w:r>
      <w:r>
        <w:rPr/>
        <w:t>元。</w:t>
      </w:r>
    </w:p>
    <w:p>
      <w:pPr>
        <w:pStyle w:val="BodyText"/>
        <w:spacing w:line="240" w:lineRule="auto" w:before="134"/>
        <w:ind w:left="682" w:right="0"/>
        <w:jc w:val="left"/>
      </w:pPr>
      <w:r>
        <w:rPr>
          <w:rFonts w:ascii="Times New Roman" w:hAnsi="Times New Roman" w:cs="Times New Roman" w:eastAsia="Times New Roman" w:hint="default"/>
        </w:rPr>
        <w:t>2008 </w:t>
      </w:r>
      <w:r>
        <w:rPr/>
        <w:t>年度利润分配预案：以 </w:t>
      </w:r>
      <w:r>
        <w:rPr>
          <w:rFonts w:ascii="Times New Roman" w:hAnsi="Times New Roman" w:cs="Times New Roman" w:eastAsia="Times New Roman" w:hint="default"/>
        </w:rPr>
        <w:t>2008 </w:t>
      </w:r>
      <w:r>
        <w:rPr/>
        <w:t>年末总股本 </w:t>
      </w:r>
      <w:r>
        <w:rPr>
          <w:rFonts w:ascii="Times New Roman" w:hAnsi="Times New Roman" w:cs="Times New Roman" w:eastAsia="Times New Roman" w:hint="default"/>
        </w:rPr>
        <w:t>452,063,442</w:t>
      </w:r>
      <w:r>
        <w:rPr>
          <w:rFonts w:ascii="Times New Roman" w:hAnsi="Times New Roman" w:cs="Times New Roman" w:eastAsia="Times New Roman" w:hint="default"/>
          <w:spacing w:val="-12"/>
        </w:rPr>
        <w:t> </w:t>
      </w:r>
      <w:r>
        <w:rPr/>
        <w:t>股为基数，向全体股东每</w:t>
      </w:r>
    </w:p>
    <w:p>
      <w:pPr>
        <w:pStyle w:val="BodyText"/>
        <w:spacing w:line="240" w:lineRule="auto" w:before="134"/>
        <w:ind w:left="101" w:right="0"/>
        <w:jc w:val="left"/>
      </w:pPr>
      <w:r>
        <w:rPr>
          <w:rFonts w:ascii="Times New Roman" w:hAnsi="Times New Roman" w:cs="Times New Roman" w:eastAsia="Times New Roman" w:hint="default"/>
        </w:rPr>
        <w:t>10 </w:t>
      </w:r>
      <w:r>
        <w:rPr/>
        <w:t>股派发现金红利</w:t>
      </w:r>
      <w:r>
        <w:rPr>
          <w:spacing w:val="-60"/>
        </w:rPr>
        <w:t> </w:t>
      </w:r>
      <w:r>
        <w:rPr>
          <w:rFonts w:ascii="Times New Roman" w:hAnsi="Times New Roman" w:cs="Times New Roman" w:eastAsia="Times New Roman" w:hint="default"/>
        </w:rPr>
        <w:t>1.5 </w:t>
      </w:r>
      <w:r>
        <w:rPr>
          <w:spacing w:val="-11"/>
        </w:rPr>
        <w:t>元</w:t>
      </w:r>
      <w:r>
        <w:rPr/>
        <w:t>（含税</w:t>
      </w:r>
      <w:r>
        <w:rPr>
          <w:spacing w:val="-120"/>
        </w:rPr>
        <w:t>）</w:t>
      </w:r>
      <w:r>
        <w:rPr>
          <w:spacing w:val="-11"/>
        </w:rPr>
        <w:t>，</w:t>
      </w:r>
      <w:r>
        <w:rPr/>
        <w:t>共计派发红利</w:t>
      </w:r>
      <w:r>
        <w:rPr>
          <w:spacing w:val="-60"/>
        </w:rPr>
        <w:t> </w:t>
      </w:r>
      <w:r>
        <w:rPr>
          <w:rFonts w:ascii="Times New Roman" w:hAnsi="Times New Roman" w:cs="Times New Roman" w:eastAsia="Times New Roman" w:hint="default"/>
        </w:rPr>
        <w:t>67,809,516.3 </w:t>
      </w:r>
      <w:r>
        <w:rPr/>
        <w:t>元</w:t>
      </w:r>
      <w:r>
        <w:rPr>
          <w:spacing w:val="-11"/>
        </w:rPr>
        <w:t>，</w:t>
      </w:r>
      <w:r>
        <w:rPr/>
        <w:t>实施后剩余可供股东分</w:t>
      </w:r>
    </w:p>
    <w:p>
      <w:pPr>
        <w:pStyle w:val="BodyText"/>
        <w:spacing w:line="240" w:lineRule="auto" w:before="134"/>
        <w:ind w:left="101" w:right="312"/>
        <w:jc w:val="left"/>
      </w:pPr>
      <w:r>
        <w:rPr/>
        <w:t>配利润</w:t>
      </w:r>
      <w:r>
        <w:rPr>
          <w:spacing w:val="-60"/>
        </w:rPr>
        <w:t> </w:t>
      </w:r>
      <w:r>
        <w:rPr>
          <w:rFonts w:ascii="Times New Roman" w:hAnsi="Times New Roman" w:cs="Times New Roman" w:eastAsia="Times New Roman" w:hint="default"/>
        </w:rPr>
        <w:t>59,171,745.62 </w:t>
      </w:r>
      <w:r>
        <w:rPr/>
        <w:t>元。</w:t>
      </w:r>
    </w:p>
    <w:p>
      <w:pPr>
        <w:pStyle w:val="BodyText"/>
        <w:spacing w:line="338" w:lineRule="auto" w:before="134"/>
        <w:ind w:left="208" w:right="193" w:firstLine="480"/>
        <w:jc w:val="left"/>
      </w:pPr>
      <w:r>
        <w:rPr/>
        <w:t>本年度资本公积金转增股本方案为：以公司</w:t>
      </w:r>
      <w:r>
        <w:rPr>
          <w:rFonts w:ascii="Times New Roman" w:hAnsi="Times New Roman" w:cs="Times New Roman" w:eastAsia="Times New Roman" w:hint="default"/>
        </w:rPr>
        <w:t>2008</w:t>
      </w:r>
      <w:r>
        <w:rPr/>
        <w:t>年末总股本</w:t>
      </w:r>
      <w:r>
        <w:rPr>
          <w:rFonts w:ascii="Times New Roman" w:hAnsi="Times New Roman" w:cs="Times New Roman" w:eastAsia="Times New Roman" w:hint="default"/>
        </w:rPr>
        <w:t>452,063,442 </w:t>
      </w:r>
      <w:r>
        <w:rPr/>
        <w:t>股为基数， </w:t>
      </w:r>
      <w:r>
        <w:rPr>
          <w:spacing w:val="-3"/>
        </w:rPr>
        <w:t>向全体股东以每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7</w:t>
      </w:r>
      <w:r>
        <w:rPr>
          <w:spacing w:val="-3"/>
        </w:rPr>
        <w:t>股的比例转增股本，合计转增股本</w:t>
      </w:r>
      <w:r>
        <w:rPr>
          <w:rFonts w:ascii="Times New Roman" w:hAnsi="Times New Roman" w:cs="Times New Roman" w:eastAsia="Times New Roman" w:hint="default"/>
          <w:spacing w:val="-3"/>
        </w:rPr>
        <w:t>316,444,409</w:t>
      </w:r>
      <w:r>
        <w:rPr>
          <w:spacing w:val="-3"/>
        </w:rPr>
        <w:t>股。资本公积金</w:t>
      </w:r>
      <w:r>
        <w:rPr>
          <w:spacing w:val="-96"/>
        </w:rPr>
        <w:t> </w:t>
      </w:r>
      <w:r>
        <w:rPr>
          <w:spacing w:val="-96"/>
        </w:rPr>
      </w:r>
      <w:r>
        <w:rPr/>
        <w:t>转增股本方案实施后，公司总股本由</w:t>
      </w:r>
      <w:r>
        <w:rPr>
          <w:rFonts w:ascii="Times New Roman" w:hAnsi="Times New Roman" w:cs="Times New Roman" w:eastAsia="Times New Roman" w:hint="default"/>
        </w:rPr>
        <w:t>452,063,442  </w:t>
      </w:r>
      <w:r>
        <w:rPr/>
        <w:t>股增加为</w:t>
      </w:r>
      <w:r>
        <w:rPr>
          <w:rFonts w:ascii="Times New Roman" w:hAnsi="Times New Roman" w:cs="Times New Roman" w:eastAsia="Times New Roman" w:hint="default"/>
        </w:rPr>
        <w:t>768,507,851</w:t>
      </w:r>
      <w:r>
        <w:rPr/>
        <w:t>股。</w:t>
      </w:r>
    </w:p>
    <w:p>
      <w:pPr>
        <w:spacing w:after="0" w:line="338" w:lineRule="auto"/>
        <w:jc w:val="left"/>
        <w:sectPr>
          <w:pgSz w:w="11910" w:h="16840"/>
          <w:pgMar w:header="696" w:footer="670" w:top="1260" w:bottom="860" w:left="1180" w:right="1060"/>
        </w:sectPr>
      </w:pPr>
    </w:p>
    <w:p>
      <w:pPr>
        <w:pStyle w:val="BodyText"/>
        <w:spacing w:line="417" w:lineRule="auto" w:before="95"/>
        <w:ind w:left="708" w:right="3216"/>
        <w:jc w:val="left"/>
      </w:pPr>
      <w:r>
        <w:rPr/>
        <w:pict>
          <v:group style="position:absolute;margin-left:67.919998pt;margin-top:6.345918pt;width:459.45pt;height:.1pt;mso-position-horizontal-relative:page;mso-position-vertical-relative:paragraph;z-index:-856360" coordorigin="1358,127" coordsize="9189,2">
            <v:shape style="position:absolute;left:1358;top:127;width:9189;height:2" coordorigin="1358,127" coordsize="9189,0" path="m1358,127l10547,127e" filled="false" stroked="true" strokeweight=".71997pt" strokecolor="#000000">
              <v:path arrowok="t"/>
            </v:shape>
            <w10:wrap type="none"/>
          </v:group>
        </w:pict>
      </w:r>
      <w:r>
        <w:rPr/>
        <w:pict>
          <v:shape style="position:absolute;margin-left:63.779999pt;margin-top:53.445862pt;width:467.95pt;height:123pt;mso-position-horizontal-relative:page;mso-position-vertical-relative:paragraph;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26"/>
                    <w:gridCol w:w="2431"/>
                    <w:gridCol w:w="2858"/>
                    <w:gridCol w:w="2528"/>
                  </w:tblGrid>
                  <w:tr>
                    <w:trPr>
                      <w:trHeight w:val="551"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hAnsi="宋体" w:cs="宋体" w:eastAsia="宋体" w:hint="default"/>
                            <w:b/>
                            <w:bCs/>
                            <w:sz w:val="21"/>
                            <w:szCs w:val="21"/>
                          </w:rPr>
                          <w:t>年份</w:t>
                        </w:r>
                        <w:r>
                          <w:rPr>
                            <w:rFonts w:ascii="宋体" w:hAnsi="宋体" w:cs="宋体" w:eastAsia="宋体" w:hint="default"/>
                            <w:sz w:val="21"/>
                            <w:szCs w:val="21"/>
                          </w:rPr>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5" w:right="0"/>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基准股本</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股</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hAnsi="宋体" w:cs="宋体" w:eastAsia="宋体" w:hint="default"/>
                            <w:b/>
                            <w:bCs/>
                            <w:sz w:val="21"/>
                            <w:szCs w:val="21"/>
                          </w:rPr>
                          <w:t>分配方案</w:t>
                        </w:r>
                        <w:r>
                          <w:rPr>
                            <w:rFonts w:ascii="宋体" w:hAnsi="宋体" w:cs="宋体" w:eastAsia="宋体" w:hint="default"/>
                            <w:sz w:val="21"/>
                            <w:szCs w:val="21"/>
                          </w:rPr>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宋体" w:hAnsi="宋体" w:cs="宋体" w:eastAsia="宋体" w:hint="default"/>
                            <w:sz w:val="21"/>
                            <w:szCs w:val="21"/>
                          </w:rPr>
                        </w:pPr>
                        <w:r>
                          <w:rPr>
                            <w:rFonts w:ascii="宋体" w:hAnsi="宋体" w:cs="宋体" w:eastAsia="宋体" w:hint="default"/>
                            <w:b/>
                            <w:bCs/>
                            <w:sz w:val="21"/>
                            <w:szCs w:val="21"/>
                          </w:rPr>
                          <w:t>派息金额（元）</w:t>
                        </w:r>
                        <w:r>
                          <w:rPr>
                            <w:rFonts w:ascii="宋体" w:hAnsi="宋体" w:cs="宋体" w:eastAsia="宋体" w:hint="default"/>
                            <w:sz w:val="21"/>
                            <w:szCs w:val="21"/>
                          </w:rPr>
                        </w:r>
                      </w:p>
                    </w:tc>
                  </w:tr>
                  <w:tr>
                    <w:trPr>
                      <w:trHeight w:val="47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21"/>
                            <w:szCs w:val="21"/>
                          </w:rPr>
                        </w:pPr>
                        <w:r>
                          <w:rPr>
                            <w:rFonts w:ascii="宋体"/>
                            <w:sz w:val="21"/>
                          </w:rPr>
                          <w:t>2005</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 w:right="0"/>
                          <w:jc w:val="center"/>
                          <w:rPr>
                            <w:rFonts w:ascii="Times New Roman" w:hAnsi="Times New Roman" w:cs="Times New Roman" w:eastAsia="Times New Roman" w:hint="default"/>
                            <w:sz w:val="21"/>
                            <w:szCs w:val="21"/>
                          </w:rPr>
                        </w:pPr>
                        <w:r>
                          <w:rPr>
                            <w:rFonts w:ascii="Times New Roman"/>
                            <w:sz w:val="21"/>
                          </w:rPr>
                          <w:t>387,663,442</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sz w:val="21"/>
                          </w:rPr>
                          <w:t>-</w:t>
                        </w:r>
                      </w:p>
                    </w:tc>
                  </w:tr>
                  <w:tr>
                    <w:trPr>
                      <w:trHeight w:val="475"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21"/>
                            <w:szCs w:val="21"/>
                          </w:rPr>
                        </w:pPr>
                        <w:r>
                          <w:rPr>
                            <w:rFonts w:ascii="宋体"/>
                            <w:sz w:val="21"/>
                          </w:rPr>
                          <w:t>2006</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 w:right="0"/>
                          <w:jc w:val="center"/>
                          <w:rPr>
                            <w:rFonts w:ascii="Times New Roman" w:hAnsi="Times New Roman" w:cs="Times New Roman" w:eastAsia="Times New Roman" w:hint="default"/>
                            <w:sz w:val="21"/>
                            <w:szCs w:val="21"/>
                          </w:rPr>
                        </w:pPr>
                        <w:r>
                          <w:rPr>
                            <w:rFonts w:ascii="Times New Roman"/>
                            <w:sz w:val="21"/>
                          </w:rPr>
                          <w:t>387,663,442</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sz w:val="21"/>
                          </w:rPr>
                          <w:t>-</w:t>
                        </w:r>
                      </w:p>
                    </w:tc>
                  </w:tr>
                  <w:tr>
                    <w:trPr>
                      <w:trHeight w:val="475"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21"/>
                            <w:szCs w:val="21"/>
                          </w:rPr>
                        </w:pPr>
                        <w:r>
                          <w:rPr>
                            <w:rFonts w:ascii="宋体"/>
                            <w:sz w:val="21"/>
                          </w:rPr>
                          <w:t>2007</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 w:right="0"/>
                          <w:jc w:val="center"/>
                          <w:rPr>
                            <w:rFonts w:ascii="Times New Roman" w:hAnsi="Times New Roman" w:cs="Times New Roman" w:eastAsia="Times New Roman" w:hint="default"/>
                            <w:sz w:val="21"/>
                            <w:szCs w:val="21"/>
                          </w:rPr>
                        </w:pPr>
                        <w:r>
                          <w:rPr>
                            <w:rFonts w:ascii="Times New Roman"/>
                            <w:sz w:val="21"/>
                          </w:rPr>
                          <w:t>387,663,442</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派</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元</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宋体" w:hAnsi="宋体" w:cs="宋体" w:eastAsia="宋体" w:hint="default"/>
                            <w:sz w:val="21"/>
                            <w:szCs w:val="21"/>
                          </w:rPr>
                        </w:pPr>
                        <w:r>
                          <w:rPr>
                            <w:rFonts w:ascii="宋体"/>
                            <w:sz w:val="21"/>
                          </w:rPr>
                          <w:t>38,766,344.20</w:t>
                        </w:r>
                      </w:p>
                    </w:tc>
                  </w:tr>
                  <w:tr>
                    <w:trPr>
                      <w:trHeight w:val="475"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宋体" w:hAnsi="宋体" w:cs="宋体" w:eastAsia="宋体" w:hint="default"/>
                            <w:sz w:val="21"/>
                            <w:szCs w:val="21"/>
                          </w:rPr>
                        </w:pPr>
                        <w:r>
                          <w:rPr>
                            <w:rFonts w:ascii="宋体"/>
                            <w:sz w:val="21"/>
                          </w:rPr>
                          <w:t>38,766,344.20</w:t>
                        </w:r>
                      </w:p>
                    </w:tc>
                  </w:tr>
                </w:tbl>
                <w:p>
                  <w:pPr/>
                </w:p>
              </w:txbxContent>
            </v:textbox>
            <w10:wrap type="none"/>
          </v:shape>
        </w:pict>
      </w:r>
      <w:r>
        <w:rPr/>
        <w:t>上述预案尚须经</w:t>
      </w:r>
      <w:r>
        <w:rPr>
          <w:spacing w:val="-60"/>
        </w:rPr>
        <w:t> </w:t>
      </w:r>
      <w:r>
        <w:rPr/>
        <w:t>2008</w:t>
      </w:r>
      <w:r>
        <w:rPr>
          <w:spacing w:val="-60"/>
        </w:rPr>
        <w:t> </w:t>
      </w:r>
      <w:r>
        <w:rPr/>
        <w:t>年度股东大会审议通过后实行。</w:t>
      </w:r>
      <w:r>
        <w:rPr/>
        <w:t> 二、公司前三年现金分红情况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Heading4"/>
        <w:spacing w:line="357" w:lineRule="auto" w:before="26"/>
        <w:ind w:left="228" w:right="224" w:firstLine="482"/>
        <w:jc w:val="both"/>
        <w:rPr>
          <w:b w:val="0"/>
          <w:bCs w:val="0"/>
        </w:rPr>
      </w:pPr>
      <w:r>
        <w:rPr/>
        <w:t>第七节</w:t>
      </w:r>
      <w:r>
        <w:rPr>
          <w:spacing w:val="-17"/>
        </w:rPr>
        <w:t> </w:t>
      </w:r>
      <w:r>
        <w:rPr/>
        <w:t>会计师事务所关于公司</w:t>
      </w:r>
      <w:r>
        <w:rPr>
          <w:spacing w:val="-82"/>
        </w:rPr>
        <w:t> </w:t>
      </w:r>
      <w:r>
        <w:rPr/>
        <w:t>2008</w:t>
      </w:r>
      <w:r>
        <w:rPr>
          <w:spacing w:val="-82"/>
        </w:rPr>
        <w:t> </w:t>
      </w:r>
      <w:r>
        <w:rPr/>
        <w:t>年度控股股东及其他关联方资金占用情况专项</w:t>
      </w:r>
      <w:r>
        <w:rPr>
          <w:w w:val="99"/>
        </w:rPr>
        <w:t> </w:t>
      </w:r>
      <w:r>
        <w:rPr/>
        <w:t>说明</w:t>
      </w:r>
      <w:r>
        <w:rPr>
          <w:b w:val="0"/>
          <w:bCs w:val="0"/>
        </w:rPr>
      </w:r>
    </w:p>
    <w:p>
      <w:pPr>
        <w:spacing w:line="240" w:lineRule="auto" w:before="7"/>
        <w:rPr>
          <w:rFonts w:ascii="宋体" w:hAnsi="宋体" w:cs="宋体" w:eastAsia="宋体" w:hint="default"/>
          <w:b/>
          <w:bCs/>
          <w:sz w:val="20"/>
          <w:szCs w:val="20"/>
        </w:rPr>
      </w:pPr>
    </w:p>
    <w:p>
      <w:pPr>
        <w:pStyle w:val="BodyText"/>
        <w:spacing w:line="357" w:lineRule="auto" w:before="0"/>
        <w:ind w:left="228" w:right="226" w:firstLine="528"/>
        <w:jc w:val="both"/>
      </w:pPr>
      <w:r>
        <w:rPr>
          <w:spacing w:val="22"/>
        </w:rPr>
        <w:t>我们接受深圳市农产品股份有限公</w:t>
      </w:r>
      <w:r>
        <w:rPr>
          <w:spacing w:val="-94"/>
        </w:rPr>
        <w:t> </w:t>
      </w:r>
      <w:r>
        <w:rPr>
          <w:spacing w:val="19"/>
        </w:rPr>
        <w:t>司（以下简称“农产品公司”</w:t>
      </w:r>
      <w:r>
        <w:rPr>
          <w:spacing w:val="-94"/>
        </w:rPr>
        <w:t> </w:t>
      </w:r>
      <w:r>
        <w:rPr>
          <w:spacing w:val="3"/>
        </w:rPr>
        <w:t>）委托</w:t>
      </w:r>
      <w:r>
        <w:rPr>
          <w:spacing w:val="-94"/>
        </w:rPr>
        <w:t> </w:t>
      </w:r>
      <w:r>
        <w:rPr>
          <w:spacing w:val="-7"/>
        </w:rPr>
        <w:t>，根</w:t>
      </w:r>
      <w:r>
        <w:rPr/>
        <w:t> </w:t>
      </w:r>
      <w:r>
        <w:rPr>
          <w:spacing w:val="22"/>
        </w:rPr>
        <w:t>据中国注册会计师审计准则审计了农产品公司</w:t>
      </w:r>
      <w:r>
        <w:rPr>
          <w:spacing w:val="-24"/>
        </w:rPr>
        <w:t> </w:t>
      </w:r>
      <w:r>
        <w:rPr>
          <w:spacing w:val="9"/>
        </w:rPr>
        <w:t>2008</w:t>
      </w:r>
      <w:r>
        <w:rPr>
          <w:spacing w:val="-37"/>
        </w:rPr>
        <w:t> </w:t>
      </w:r>
      <w:r>
        <w:rPr/>
        <w:t>年</w:t>
      </w:r>
      <w:r>
        <w:rPr>
          <w:spacing w:val="-24"/>
        </w:rPr>
        <w:t> </w:t>
      </w:r>
      <w:r>
        <w:rPr>
          <w:spacing w:val="5"/>
        </w:rPr>
        <w:t>12</w:t>
      </w:r>
      <w:r>
        <w:rPr>
          <w:spacing w:val="-37"/>
        </w:rPr>
        <w:t> </w:t>
      </w:r>
      <w:r>
        <w:rPr/>
        <w:t>月</w:t>
      </w:r>
      <w:r>
        <w:rPr>
          <w:spacing w:val="-24"/>
        </w:rPr>
        <w:t> </w:t>
      </w:r>
      <w:r>
        <w:rPr>
          <w:spacing w:val="6"/>
        </w:rPr>
        <w:t>31</w:t>
      </w:r>
      <w:r>
        <w:rPr>
          <w:spacing w:val="-37"/>
        </w:rPr>
        <w:t> </w:t>
      </w:r>
      <w:r>
        <w:rPr>
          <w:spacing w:val="20"/>
        </w:rPr>
        <w:t>日公司及合并的</w:t>
      </w:r>
      <w:r>
        <w:rPr>
          <w:spacing w:val="-96"/>
        </w:rPr>
        <w:t> </w:t>
      </w:r>
      <w:r>
        <w:rPr/>
      </w:r>
    </w:p>
    <w:p>
      <w:pPr>
        <w:pStyle w:val="BodyText"/>
        <w:spacing w:line="240" w:lineRule="auto"/>
        <w:ind w:left="228" w:right="0"/>
        <w:jc w:val="both"/>
      </w:pPr>
      <w:r>
        <w:rPr>
          <w:spacing w:val="20"/>
        </w:rPr>
        <w:t>资产负债表、</w:t>
      </w:r>
      <w:r>
        <w:rPr>
          <w:spacing w:val="-94"/>
        </w:rPr>
        <w:t> </w:t>
      </w:r>
      <w:r>
        <w:rPr>
          <w:spacing w:val="9"/>
        </w:rPr>
        <w:t>2008</w:t>
      </w:r>
      <w:r>
        <w:rPr>
          <w:spacing w:val="33"/>
        </w:rPr>
        <w:t> </w:t>
      </w:r>
      <w:r>
        <w:rPr>
          <w:spacing w:val="22"/>
        </w:rPr>
        <w:t>年度公司及合并的利润表、</w:t>
      </w:r>
      <w:r>
        <w:rPr>
          <w:spacing w:val="-95"/>
        </w:rPr>
        <w:t> </w:t>
      </w:r>
      <w:r>
        <w:rPr>
          <w:spacing w:val="20"/>
        </w:rPr>
        <w:t>现金流量表、</w:t>
      </w:r>
      <w:r>
        <w:rPr>
          <w:spacing w:val="-94"/>
        </w:rPr>
        <w:t> </w:t>
      </w:r>
      <w:r>
        <w:rPr>
          <w:spacing w:val="21"/>
        </w:rPr>
        <w:t>股东权益变动表以</w:t>
      </w:r>
    </w:p>
    <w:p>
      <w:pPr>
        <w:pStyle w:val="BodyText"/>
        <w:spacing w:line="357" w:lineRule="auto" w:before="152"/>
        <w:ind w:left="228" w:right="226"/>
        <w:jc w:val="both"/>
      </w:pPr>
      <w:r>
        <w:rPr>
          <w:spacing w:val="22"/>
        </w:rPr>
        <w:t>及财务报表附注（以下简称“财务报表”</w:t>
      </w:r>
      <w:r>
        <w:rPr>
          <w:spacing w:val="-96"/>
        </w:rPr>
        <w:t> </w:t>
      </w:r>
      <w:r>
        <w:rPr>
          <w:spacing w:val="-54"/>
        </w:rPr>
        <w:t>），</w:t>
      </w:r>
      <w:r>
        <w:rPr>
          <w:spacing w:val="-96"/>
        </w:rPr>
        <w:t> </w:t>
      </w:r>
      <w:r>
        <w:rPr>
          <w:spacing w:val="12"/>
        </w:rPr>
        <w:t>并于</w:t>
      </w:r>
      <w:r>
        <w:rPr>
          <w:spacing w:val="-26"/>
        </w:rPr>
        <w:t> </w:t>
      </w:r>
      <w:r>
        <w:rPr>
          <w:spacing w:val="9"/>
        </w:rPr>
        <w:t>2009</w:t>
      </w:r>
      <w:r>
        <w:rPr>
          <w:spacing w:val="-39"/>
        </w:rPr>
        <w:t> </w:t>
      </w:r>
      <w:r>
        <w:rPr/>
        <w:t>年</w:t>
      </w:r>
      <w:r>
        <w:rPr>
          <w:spacing w:val="-26"/>
        </w:rPr>
        <w:t> </w:t>
      </w:r>
      <w:r>
        <w:rPr/>
        <w:t>4</w:t>
      </w:r>
      <w:r>
        <w:rPr>
          <w:spacing w:val="-38"/>
        </w:rPr>
        <w:t> </w:t>
      </w:r>
      <w:r>
        <w:rPr/>
        <w:t>月</w:t>
      </w:r>
      <w:r>
        <w:rPr>
          <w:spacing w:val="-26"/>
        </w:rPr>
        <w:t> </w:t>
      </w:r>
      <w:r>
        <w:rPr>
          <w:spacing w:val="6"/>
        </w:rPr>
        <w:t>22</w:t>
      </w:r>
      <w:r>
        <w:rPr>
          <w:spacing w:val="-39"/>
        </w:rPr>
        <w:t> </w:t>
      </w:r>
      <w:r>
        <w:rPr>
          <w:spacing w:val="20"/>
        </w:rPr>
        <w:t>日签发了深南</w:t>
      </w:r>
      <w:r>
        <w:rPr>
          <w:spacing w:val="-96"/>
        </w:rPr>
        <w:t> </w:t>
      </w:r>
      <w:r>
        <w:rPr>
          <w:spacing w:val="19"/>
        </w:rPr>
        <w:t>财审报字（</w:t>
      </w:r>
      <w:r>
        <w:rPr>
          <w:spacing w:val="-96"/>
        </w:rPr>
        <w:t> </w:t>
      </w:r>
      <w:r>
        <w:rPr>
          <w:spacing w:val="9"/>
        </w:rPr>
        <w:t>2009）</w:t>
      </w:r>
      <w:r>
        <w:rPr>
          <w:spacing w:val="-96"/>
        </w:rPr>
        <w:t> </w:t>
      </w:r>
      <w:r>
        <w:rPr/>
        <w:t>第</w:t>
      </w:r>
      <w:r>
        <w:rPr>
          <w:spacing w:val="-28"/>
        </w:rPr>
        <w:t> </w:t>
      </w:r>
      <w:r>
        <w:rPr>
          <w:spacing w:val="9"/>
        </w:rPr>
        <w:t>CA366</w:t>
      </w:r>
      <w:r>
        <w:rPr>
          <w:spacing w:val="-40"/>
        </w:rPr>
        <w:t> </w:t>
      </w:r>
      <w:r>
        <w:rPr>
          <w:spacing w:val="22"/>
        </w:rPr>
        <w:t>号无保留意见的审计报告。</w:t>
      </w:r>
      <w:r>
        <w:rPr>
          <w:spacing w:val="-96"/>
        </w:rPr>
        <w:t> </w:t>
      </w:r>
      <w:r>
        <w:rPr/>
      </w:r>
    </w:p>
    <w:p>
      <w:pPr>
        <w:spacing w:line="240" w:lineRule="auto" w:before="7"/>
        <w:rPr>
          <w:rFonts w:ascii="宋体" w:hAnsi="宋体" w:cs="宋体" w:eastAsia="宋体" w:hint="default"/>
          <w:sz w:val="26"/>
          <w:szCs w:val="26"/>
        </w:rPr>
      </w:pPr>
    </w:p>
    <w:p>
      <w:pPr>
        <w:pStyle w:val="BodyText"/>
        <w:spacing w:line="357" w:lineRule="auto" w:before="0"/>
        <w:ind w:left="228" w:right="225" w:firstLine="528"/>
        <w:jc w:val="both"/>
      </w:pPr>
      <w:r>
        <w:rPr>
          <w:spacing w:val="22"/>
        </w:rPr>
        <w:t>根据中国证券监督管理委员会</w:t>
      </w:r>
      <w:r>
        <w:rPr>
          <w:spacing w:val="-94"/>
        </w:rPr>
        <w:t> </w:t>
      </w:r>
      <w:r>
        <w:rPr>
          <w:spacing w:val="18"/>
        </w:rPr>
        <w:t>、国务院国有资产监督管理委员</w:t>
      </w:r>
      <w:r>
        <w:rPr>
          <w:spacing w:val="-94"/>
        </w:rPr>
        <w:t> </w:t>
      </w:r>
      <w:r>
        <w:rPr>
          <w:spacing w:val="10"/>
        </w:rPr>
        <w:t>会《关于规范</w:t>
      </w:r>
      <w:r>
        <w:rPr>
          <w:spacing w:val="-96"/>
        </w:rPr>
        <w:t> </w:t>
      </w:r>
      <w:r>
        <w:rPr>
          <w:spacing w:val="23"/>
        </w:rPr>
        <w:t>上市公司与关联方资金往来及上市公司对外担保若干问题的通知</w:t>
      </w:r>
      <w:r>
        <w:rPr>
          <w:spacing w:val="-94"/>
        </w:rPr>
        <w:t> </w:t>
      </w:r>
      <w:r>
        <w:rPr>
          <w:spacing w:val="3"/>
        </w:rPr>
        <w:t>》的要求</w:t>
      </w:r>
      <w:r>
        <w:rPr>
          <w:spacing w:val="-94"/>
        </w:rPr>
        <w:t> </w:t>
      </w:r>
      <w:r>
        <w:rPr>
          <w:spacing w:val="-3"/>
        </w:rPr>
        <w:t>，农产</w:t>
      </w:r>
      <w:r>
        <w:rPr>
          <w:spacing w:val="-117"/>
        </w:rPr>
        <w:t> </w:t>
      </w:r>
      <w:r>
        <w:rPr>
          <w:spacing w:val="22"/>
        </w:rPr>
        <w:t>品公司编制了本专项说明后附的</w:t>
      </w:r>
      <w:r>
        <w:rPr>
          <w:spacing w:val="-15"/>
        </w:rPr>
        <w:t> </w:t>
      </w:r>
      <w:r>
        <w:rPr>
          <w:spacing w:val="9"/>
        </w:rPr>
        <w:t>2008</w:t>
      </w:r>
      <w:r>
        <w:rPr>
          <w:spacing w:val="-26"/>
        </w:rPr>
        <w:t> </w:t>
      </w:r>
      <w:r>
        <w:rPr>
          <w:spacing w:val="22"/>
        </w:rPr>
        <w:t>年度控股股东及其他关联方占用上市公司</w:t>
      </w:r>
      <w:r>
        <w:rPr>
          <w:spacing w:val="-118"/>
        </w:rPr>
        <w:t> </w:t>
      </w:r>
      <w:r>
        <w:rPr>
          <w:spacing w:val="22"/>
        </w:rPr>
        <w:t>资金情况汇总表（以下简称“资金占用汇总表”</w:t>
      </w:r>
      <w:r>
        <w:rPr>
          <w:spacing w:val="-79"/>
        </w:rPr>
        <w:t> </w:t>
      </w:r>
      <w:r>
        <w:rPr>
          <w:spacing w:val="-54"/>
        </w:rPr>
        <w:t>）。</w:t>
      </w:r>
    </w:p>
    <w:p>
      <w:pPr>
        <w:spacing w:line="240" w:lineRule="auto" w:before="7"/>
        <w:rPr>
          <w:rFonts w:ascii="宋体" w:hAnsi="宋体" w:cs="宋体" w:eastAsia="宋体" w:hint="default"/>
          <w:sz w:val="26"/>
          <w:szCs w:val="26"/>
        </w:rPr>
      </w:pPr>
    </w:p>
    <w:p>
      <w:pPr>
        <w:pStyle w:val="BodyText"/>
        <w:spacing w:line="357" w:lineRule="auto" w:before="0"/>
        <w:ind w:left="228" w:right="222" w:firstLine="528"/>
        <w:jc w:val="both"/>
      </w:pPr>
      <w:r>
        <w:rPr>
          <w:spacing w:val="22"/>
        </w:rPr>
        <w:t>编制和对外披露资金占用汇总表</w:t>
      </w:r>
      <w:r>
        <w:rPr>
          <w:spacing w:val="-92"/>
        </w:rPr>
        <w:t> </w:t>
      </w:r>
      <w:r>
        <w:rPr>
          <w:spacing w:val="13"/>
        </w:rPr>
        <w:t>，并确保其真实性</w:t>
      </w:r>
      <w:r>
        <w:rPr>
          <w:spacing w:val="-92"/>
        </w:rPr>
        <w:t> </w:t>
      </w:r>
      <w:r>
        <w:rPr>
          <w:spacing w:val="16"/>
        </w:rPr>
        <w:t>、合法性及完整性是农产</w:t>
      </w:r>
      <w:r>
        <w:rPr>
          <w:spacing w:val="-96"/>
        </w:rPr>
        <w:t> </w:t>
      </w:r>
      <w:r>
        <w:rPr>
          <w:spacing w:val="27"/>
        </w:rPr>
        <w:t>品公司管理层的责任。我们对资金占用汇总表所载资料与我们审计农产品公司</w:t>
      </w:r>
      <w:r>
        <w:rPr>
          <w:spacing w:val="-116"/>
        </w:rPr>
        <w:t> </w:t>
      </w:r>
      <w:r>
        <w:rPr>
          <w:spacing w:val="9"/>
        </w:rPr>
        <w:t>2008</w:t>
      </w:r>
      <w:r>
        <w:rPr>
          <w:spacing w:val="48"/>
        </w:rPr>
        <w:t> </w:t>
      </w:r>
      <w:r>
        <w:rPr>
          <w:spacing w:val="23"/>
        </w:rPr>
        <w:t>年度财务报表时所复核的财务资料和经审计的财务报表的相关内容进行了</w:t>
      </w:r>
    </w:p>
    <w:p>
      <w:pPr>
        <w:pStyle w:val="BodyText"/>
        <w:spacing w:line="357" w:lineRule="auto"/>
        <w:ind w:left="228" w:right="225"/>
        <w:jc w:val="both"/>
      </w:pPr>
      <w:r>
        <w:rPr>
          <w:spacing w:val="23"/>
        </w:rPr>
        <w:t>核对，在所有重大方面没有发现不一致。除了对农产品公司实施于 </w:t>
      </w:r>
      <w:r>
        <w:rPr>
          <w:spacing w:val="9"/>
        </w:rPr>
        <w:t>2008</w:t>
      </w:r>
      <w:r>
        <w:rPr>
          <w:spacing w:val="-73"/>
        </w:rPr>
        <w:t> </w:t>
      </w:r>
      <w:r>
        <w:rPr>
          <w:spacing w:val="16"/>
        </w:rPr>
        <w:t>年度财</w:t>
      </w:r>
      <w:r>
        <w:rPr/>
        <w:t> </w:t>
      </w:r>
      <w:r>
        <w:rPr>
          <w:spacing w:val="23"/>
        </w:rPr>
        <w:t>务报表审计中所执行的对关联方往来的相关审计程序外</w:t>
      </w:r>
      <w:r>
        <w:rPr>
          <w:spacing w:val="-94"/>
        </w:rPr>
        <w:t> </w:t>
      </w:r>
      <w:r>
        <w:rPr>
          <w:spacing w:val="11"/>
        </w:rPr>
        <w:t>，我们并未对专项说明所</w:t>
      </w:r>
      <w:r>
        <w:rPr>
          <w:spacing w:val="-117"/>
        </w:rPr>
        <w:t> </w:t>
      </w:r>
      <w:r>
        <w:rPr>
          <w:spacing w:val="22"/>
        </w:rPr>
        <w:t>载资料执行额外的审计或其他程序。</w:t>
      </w:r>
      <w:r>
        <w:rPr>
          <w:spacing w:val="-96"/>
        </w:rPr>
        <w:t> </w:t>
      </w:r>
      <w:r>
        <w:rPr/>
      </w:r>
    </w:p>
    <w:p>
      <w:pPr>
        <w:spacing w:line="240" w:lineRule="auto" w:before="7"/>
        <w:rPr>
          <w:rFonts w:ascii="宋体" w:hAnsi="宋体" w:cs="宋体" w:eastAsia="宋体" w:hint="default"/>
          <w:sz w:val="26"/>
          <w:szCs w:val="26"/>
        </w:rPr>
      </w:pPr>
    </w:p>
    <w:p>
      <w:pPr>
        <w:pStyle w:val="BodyText"/>
        <w:spacing w:line="357" w:lineRule="auto" w:before="0"/>
        <w:ind w:left="228" w:right="225" w:firstLine="526"/>
        <w:jc w:val="both"/>
      </w:pPr>
      <w:r>
        <w:rPr>
          <w:spacing w:val="20"/>
        </w:rPr>
        <w:t>为了更好地理解 </w:t>
      </w:r>
      <w:r>
        <w:rPr>
          <w:spacing w:val="9"/>
        </w:rPr>
        <w:t>2008</w:t>
      </w:r>
      <w:r>
        <w:rPr>
          <w:spacing w:val="-51"/>
        </w:rPr>
        <w:t> </w:t>
      </w:r>
      <w:r>
        <w:rPr>
          <w:spacing w:val="22"/>
        </w:rPr>
        <w:t>年度农产品公司与控股股东及其他关联方占用上市公</w:t>
      </w:r>
      <w:r>
        <w:rPr>
          <w:spacing w:val="-96"/>
        </w:rPr>
        <w:t> </w:t>
      </w:r>
      <w:r>
        <w:rPr>
          <w:spacing w:val="23"/>
        </w:rPr>
        <w:t>司资金情况，本专项说明应当与已审计的财务报表一并阅读。</w:t>
      </w:r>
      <w:r>
        <w:rPr>
          <w:spacing w:val="-96"/>
        </w:rPr>
        <w:t> </w:t>
      </w:r>
      <w:r>
        <w:rPr/>
      </w:r>
    </w:p>
    <w:p>
      <w:pPr>
        <w:spacing w:after="0" w:line="357" w:lineRule="auto"/>
        <w:jc w:val="both"/>
        <w:sectPr>
          <w:pgSz w:w="11910" w:h="16840"/>
          <w:pgMar w:header="696" w:footer="670" w:top="1260" w:bottom="860" w:left="1160" w:right="1160"/>
        </w:sectPr>
      </w:pPr>
    </w:p>
    <w:p>
      <w:pPr>
        <w:spacing w:line="240" w:lineRule="auto" w:before="2"/>
        <w:rPr>
          <w:rFonts w:ascii="宋体" w:hAnsi="宋体" w:cs="宋体" w:eastAsia="宋体" w:hint="default"/>
          <w:sz w:val="9"/>
          <w:szCs w:val="9"/>
        </w:rPr>
      </w:pPr>
    </w:p>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1997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18"/>
          <w:szCs w:val="18"/>
        </w:rPr>
      </w:pPr>
    </w:p>
    <w:p>
      <w:pPr>
        <w:tabs>
          <w:tab w:pos="5964" w:val="left" w:leader="none"/>
        </w:tabs>
        <w:spacing w:line="576" w:lineRule="auto" w:before="35"/>
        <w:ind w:left="2211" w:right="1890" w:hanging="646"/>
        <w:jc w:val="left"/>
        <w:rPr>
          <w:rFonts w:ascii="宋体" w:hAnsi="宋体" w:cs="宋体" w:eastAsia="宋体" w:hint="default"/>
          <w:sz w:val="21"/>
          <w:szCs w:val="21"/>
        </w:rPr>
      </w:pPr>
      <w:r>
        <w:rPr>
          <w:rFonts w:ascii="宋体" w:hAnsi="宋体" w:cs="宋体" w:eastAsia="宋体" w:hint="default"/>
          <w:spacing w:val="14"/>
          <w:sz w:val="21"/>
          <w:szCs w:val="21"/>
        </w:rPr>
        <w:t>深圳南方民和会计师事务所</w:t>
        <w:tab/>
      </w:r>
      <w:r>
        <w:rPr>
          <w:rFonts w:ascii="宋体" w:hAnsi="宋体" w:cs="宋体" w:eastAsia="宋体" w:hint="default"/>
          <w:spacing w:val="13"/>
          <w:sz w:val="21"/>
          <w:szCs w:val="21"/>
        </w:rPr>
        <w:t>中国注册会计师</w:t>
      </w:r>
      <w:r>
        <w:rPr>
          <w:rFonts w:ascii="宋体" w:hAnsi="宋体" w:cs="宋体" w:eastAsia="宋体" w:hint="default"/>
          <w:sz w:val="21"/>
          <w:szCs w:val="21"/>
        </w:rPr>
        <w:t> </w:t>
      </w:r>
      <w:r>
        <w:rPr>
          <w:rFonts w:ascii="宋体" w:hAnsi="宋体" w:cs="宋体" w:eastAsia="宋体" w:hint="default"/>
          <w:spacing w:val="12"/>
          <w:sz w:val="21"/>
          <w:szCs w:val="21"/>
        </w:rPr>
        <w:t>有限责任公司</w:t>
        <w:tab/>
      </w:r>
      <w:r>
        <w:rPr>
          <w:rFonts w:ascii="宋体" w:hAnsi="宋体" w:cs="宋体" w:eastAsia="宋体" w:hint="default"/>
          <w:spacing w:val="10"/>
          <w:sz w:val="21"/>
          <w:szCs w:val="21"/>
        </w:rPr>
        <w:t>唐乐民</w:t>
      </w:r>
    </w:p>
    <w:p>
      <w:pPr>
        <w:spacing w:line="576" w:lineRule="auto" w:before="91"/>
        <w:ind w:left="5964" w:right="1879" w:firstLine="0"/>
        <w:jc w:val="left"/>
        <w:rPr>
          <w:rFonts w:ascii="宋体" w:hAnsi="宋体" w:cs="宋体" w:eastAsia="宋体" w:hint="default"/>
          <w:sz w:val="21"/>
          <w:szCs w:val="21"/>
        </w:rPr>
      </w:pPr>
      <w:r>
        <w:rPr>
          <w:rFonts w:ascii="宋体" w:hAnsi="宋体" w:cs="宋体" w:eastAsia="宋体" w:hint="default"/>
          <w:spacing w:val="13"/>
          <w:sz w:val="21"/>
          <w:szCs w:val="21"/>
        </w:rPr>
        <w:t>中国注册会计师</w:t>
      </w:r>
      <w:r>
        <w:rPr>
          <w:rFonts w:ascii="宋体" w:hAnsi="宋体" w:cs="宋体" w:eastAsia="宋体" w:hint="default"/>
          <w:sz w:val="21"/>
          <w:szCs w:val="21"/>
        </w:rPr>
        <w:t> </w:t>
      </w:r>
      <w:r>
        <w:rPr>
          <w:rFonts w:ascii="宋体" w:hAnsi="宋体" w:cs="宋体" w:eastAsia="宋体" w:hint="default"/>
          <w:spacing w:val="10"/>
          <w:sz w:val="21"/>
          <w:szCs w:val="21"/>
        </w:rPr>
        <w:t>周武重</w:t>
      </w:r>
    </w:p>
    <w:p>
      <w:pPr>
        <w:tabs>
          <w:tab w:pos="6018" w:val="left" w:leader="none"/>
        </w:tabs>
        <w:spacing w:before="91"/>
        <w:ind w:left="2292" w:right="607" w:firstLine="0"/>
        <w:jc w:val="left"/>
        <w:rPr>
          <w:rFonts w:ascii="宋体" w:hAnsi="宋体" w:cs="宋体" w:eastAsia="宋体" w:hint="default"/>
          <w:sz w:val="21"/>
          <w:szCs w:val="21"/>
        </w:rPr>
      </w:pPr>
      <w:r>
        <w:rPr>
          <w:rFonts w:ascii="宋体" w:hAnsi="宋体" w:cs="宋体" w:eastAsia="宋体" w:hint="default"/>
          <w:spacing w:val="8"/>
          <w:sz w:val="21"/>
          <w:szCs w:val="21"/>
        </w:rPr>
        <w:t>中国 </w:t>
      </w:r>
      <w:r>
        <w:rPr>
          <w:rFonts w:ascii="宋体" w:hAnsi="宋体" w:cs="宋体" w:eastAsia="宋体" w:hint="default"/>
          <w:sz w:val="21"/>
          <w:szCs w:val="21"/>
        </w:rPr>
        <w:t>.</w:t>
      </w:r>
      <w:r>
        <w:rPr>
          <w:rFonts w:ascii="宋体" w:hAnsi="宋体" w:cs="宋体" w:eastAsia="宋体" w:hint="default"/>
          <w:spacing w:val="48"/>
          <w:sz w:val="21"/>
          <w:szCs w:val="21"/>
        </w:rPr>
        <w:t> </w:t>
      </w:r>
      <w:r>
        <w:rPr>
          <w:rFonts w:ascii="宋体" w:hAnsi="宋体" w:cs="宋体" w:eastAsia="宋体" w:hint="default"/>
          <w:spacing w:val="7"/>
          <w:sz w:val="21"/>
          <w:szCs w:val="21"/>
        </w:rPr>
        <w:t>深圳</w:t>
        <w:tab/>
      </w:r>
      <w:r>
        <w:rPr>
          <w:rFonts w:ascii="宋体" w:hAnsi="宋体" w:cs="宋体" w:eastAsia="宋体" w:hint="default"/>
          <w:spacing w:val="5"/>
          <w:sz w:val="21"/>
          <w:szCs w:val="21"/>
        </w:rPr>
        <w:t>2009</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33"/>
          <w:sz w:val="21"/>
          <w:szCs w:val="21"/>
        </w:rPr>
        <w:t> </w:t>
      </w:r>
      <w:r>
        <w:rPr>
          <w:rFonts w:ascii="宋体" w:hAnsi="宋体" w:cs="宋体" w:eastAsia="宋体" w:hint="default"/>
          <w:sz w:val="21"/>
          <w:szCs w:val="21"/>
        </w:rPr>
        <w:t>4</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32"/>
          <w:sz w:val="21"/>
          <w:szCs w:val="21"/>
        </w:rPr>
        <w:t> </w:t>
      </w:r>
      <w:r>
        <w:rPr>
          <w:rFonts w:ascii="宋体" w:hAnsi="宋体" w:cs="宋体" w:eastAsia="宋体" w:hint="default"/>
          <w:spacing w:val="3"/>
          <w:sz w:val="21"/>
          <w:szCs w:val="21"/>
        </w:rPr>
        <w:t>22</w:t>
      </w:r>
      <w:r>
        <w:rPr>
          <w:rFonts w:ascii="宋体" w:hAnsi="宋体" w:cs="宋体" w:eastAsia="宋体" w:hint="default"/>
          <w:spacing w:val="-41"/>
          <w:sz w:val="21"/>
          <w:szCs w:val="21"/>
        </w:rPr>
        <w:t> </w:t>
      </w:r>
      <w:r>
        <w:rPr>
          <w:rFonts w:ascii="宋体" w:hAnsi="宋体" w:cs="宋体" w:eastAsia="宋体" w:hint="default"/>
          <w:sz w:val="21"/>
          <w:szCs w:val="21"/>
        </w:rPr>
        <w:t>日</w:t>
      </w:r>
    </w:p>
    <w:p>
      <w:pPr>
        <w:spacing w:after="0"/>
        <w:jc w:val="left"/>
        <w:rPr>
          <w:rFonts w:ascii="宋体" w:hAnsi="宋体" w:cs="宋体" w:eastAsia="宋体" w:hint="default"/>
          <w:sz w:val="21"/>
          <w:szCs w:val="21"/>
        </w:rPr>
        <w:sectPr>
          <w:pgSz w:w="11910" w:h="16840"/>
          <w:pgMar w:header="696" w:footer="670" w:top="1260" w:bottom="860" w:left="1240" w:right="12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4"/>
        <w:tabs>
          <w:tab w:pos="12768" w:val="left" w:leader="none"/>
        </w:tabs>
        <w:spacing w:line="240" w:lineRule="auto" w:before="26"/>
        <w:ind w:left="610" w:right="0"/>
        <w:jc w:val="left"/>
        <w:rPr>
          <w:rFonts w:ascii="宋体" w:hAnsi="宋体" w:cs="宋体" w:eastAsia="宋体" w:hint="default"/>
          <w:b w:val="0"/>
          <w:bCs w:val="0"/>
        </w:rPr>
      </w:pPr>
      <w:r>
        <w:rPr/>
        <w:t>深圳市农产品股份有限公司</w:t>
      </w:r>
      <w:r>
        <w:rPr>
          <w:spacing w:val="-62"/>
        </w:rPr>
        <w:t> </w:t>
      </w:r>
      <w:r>
        <w:rPr/>
        <w:t>2008</w:t>
      </w:r>
      <w:r>
        <w:rPr>
          <w:spacing w:val="-63"/>
        </w:rPr>
        <w:t> </w:t>
      </w:r>
      <w:r>
        <w:rPr/>
        <w:t>度控股股东及其他关联方占用上市公司资金情况汇总表</w:t>
        <w:tab/>
      </w:r>
      <w:r>
        <w:rPr>
          <w:rFonts w:ascii="宋体" w:hAnsi="宋体" w:cs="宋体" w:eastAsia="宋体" w:hint="default"/>
          <w:b w:val="0"/>
          <w:bCs w:val="0"/>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p>
      <w:pPr>
        <w:tabs>
          <w:tab w:pos="5387" w:val="left" w:leader="none"/>
          <w:tab w:pos="12836" w:val="left" w:leader="none"/>
          <w:tab w:pos="13947" w:val="left" w:leader="none"/>
        </w:tabs>
        <w:spacing w:before="38"/>
        <w:ind w:left="3657" w:right="0" w:firstLine="0"/>
        <w:jc w:val="left"/>
        <w:rPr>
          <w:rFonts w:ascii="宋体" w:hAnsi="宋体" w:cs="宋体" w:eastAsia="宋体" w:hint="default"/>
          <w:sz w:val="20"/>
          <w:szCs w:val="20"/>
        </w:rPr>
      </w:pPr>
      <w:r>
        <w:rPr/>
        <w:pict>
          <v:shape style="position:absolute;margin-left:68.151001pt;margin-top:-402.640869pt;width:740.25pt;height:413.3pt;mso-position-horizontal-relative:page;mso-position-vertical-relative:paragraph;z-index:21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6"/>
                    <w:gridCol w:w="2160"/>
                    <w:gridCol w:w="1620"/>
                    <w:gridCol w:w="1440"/>
                    <w:gridCol w:w="1440"/>
                    <w:gridCol w:w="1620"/>
                    <w:gridCol w:w="1440"/>
                    <w:gridCol w:w="1620"/>
                    <w:gridCol w:w="1080"/>
                    <w:gridCol w:w="1080"/>
                  </w:tblGrid>
                  <w:tr>
                    <w:trPr>
                      <w:trHeight w:val="640" w:hRule="exact"/>
                    </w:trPr>
                    <w:tc>
                      <w:tcPr>
                        <w:tcW w:w="1276" w:type="dxa"/>
                        <w:tcBorders>
                          <w:top w:val="single" w:sz="8" w:space="0" w:color="000000"/>
                          <w:left w:val="single" w:sz="8" w:space="0" w:color="000000"/>
                          <w:bottom w:val="single" w:sz="4" w:space="0" w:color="000000"/>
                          <w:right w:val="single" w:sz="4" w:space="0" w:color="000000"/>
                        </w:tcBorders>
                      </w:tcPr>
                      <w:p>
                        <w:pPr>
                          <w:pStyle w:val="TableParagraph"/>
                          <w:spacing w:line="285" w:lineRule="auto"/>
                          <w:ind w:left="428" w:right="130" w:hanging="300"/>
                          <w:jc w:val="left"/>
                          <w:rPr>
                            <w:rFonts w:ascii="宋体" w:hAnsi="宋体" w:cs="宋体" w:eastAsia="宋体" w:hint="default"/>
                            <w:sz w:val="20"/>
                            <w:szCs w:val="20"/>
                          </w:rPr>
                        </w:pPr>
                        <w:r>
                          <w:rPr>
                            <w:rFonts w:ascii="宋体" w:hAnsi="宋体" w:cs="宋体" w:eastAsia="宋体" w:hint="default"/>
                            <w:sz w:val="20"/>
                            <w:szCs w:val="20"/>
                          </w:rPr>
                          <w:t>资金占用方</w:t>
                        </w:r>
                        <w:r>
                          <w:rPr>
                            <w:rFonts w:ascii="宋体" w:hAnsi="宋体" w:cs="宋体" w:eastAsia="宋体" w:hint="default"/>
                            <w:w w:val="100"/>
                            <w:sz w:val="20"/>
                            <w:szCs w:val="20"/>
                          </w:rPr>
                          <w:t> </w:t>
                        </w:r>
                        <w:r>
                          <w:rPr>
                            <w:rFonts w:ascii="宋体" w:hAnsi="宋体" w:cs="宋体" w:eastAsia="宋体" w:hint="default"/>
                            <w:sz w:val="20"/>
                            <w:szCs w:val="20"/>
                          </w:rPr>
                          <w:t>类别</w:t>
                        </w:r>
                      </w:p>
                    </w:tc>
                    <w:tc>
                      <w:tcPr>
                        <w:tcW w:w="216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20"/>
                            <w:szCs w:val="20"/>
                          </w:rPr>
                        </w:pPr>
                        <w:r>
                          <w:rPr>
                            <w:rFonts w:ascii="宋体" w:hAnsi="宋体" w:cs="宋体" w:eastAsia="宋体" w:hint="default"/>
                            <w:sz w:val="20"/>
                            <w:szCs w:val="20"/>
                          </w:rPr>
                          <w:t>资金占用方名称</w:t>
                        </w:r>
                      </w:p>
                    </w:tc>
                    <w:tc>
                      <w:tcPr>
                        <w:tcW w:w="1620" w:type="dxa"/>
                        <w:tcBorders>
                          <w:top w:val="single" w:sz="8" w:space="0" w:color="000000"/>
                          <w:left w:val="single" w:sz="4" w:space="0" w:color="000000"/>
                          <w:bottom w:val="single" w:sz="4" w:space="0" w:color="000000"/>
                          <w:right w:val="single" w:sz="4" w:space="0" w:color="000000"/>
                        </w:tcBorders>
                      </w:tcPr>
                      <w:p>
                        <w:pPr>
                          <w:pStyle w:val="TableParagraph"/>
                          <w:spacing w:line="285" w:lineRule="auto"/>
                          <w:ind w:left="104" w:right="103" w:firstLine="100"/>
                          <w:jc w:val="left"/>
                          <w:rPr>
                            <w:rFonts w:ascii="宋体" w:hAnsi="宋体" w:cs="宋体" w:eastAsia="宋体" w:hint="default"/>
                            <w:sz w:val="20"/>
                            <w:szCs w:val="20"/>
                          </w:rPr>
                        </w:pPr>
                        <w:r>
                          <w:rPr>
                            <w:rFonts w:ascii="宋体" w:hAnsi="宋体" w:cs="宋体" w:eastAsia="宋体" w:hint="default"/>
                            <w:sz w:val="20"/>
                            <w:szCs w:val="20"/>
                          </w:rPr>
                          <w:t>占用方与上市</w:t>
                        </w:r>
                        <w:r>
                          <w:rPr>
                            <w:rFonts w:ascii="宋体" w:hAnsi="宋体" w:cs="宋体" w:eastAsia="宋体" w:hint="default"/>
                            <w:w w:val="100"/>
                            <w:sz w:val="20"/>
                            <w:szCs w:val="20"/>
                          </w:rPr>
                          <w:t> </w:t>
                        </w:r>
                        <w:r>
                          <w:rPr>
                            <w:rFonts w:ascii="宋体" w:hAnsi="宋体" w:cs="宋体" w:eastAsia="宋体" w:hint="default"/>
                            <w:sz w:val="20"/>
                            <w:szCs w:val="20"/>
                          </w:rPr>
                          <w:t>公司的关联关系</w:t>
                        </w:r>
                      </w:p>
                    </w:tc>
                    <w:tc>
                      <w:tcPr>
                        <w:tcW w:w="1440" w:type="dxa"/>
                        <w:tcBorders>
                          <w:top w:val="single" w:sz="8" w:space="0" w:color="000000"/>
                          <w:left w:val="single" w:sz="4" w:space="0" w:color="000000"/>
                          <w:bottom w:val="single" w:sz="4" w:space="0" w:color="000000"/>
                          <w:right w:val="single" w:sz="4" w:space="0" w:color="000000"/>
                        </w:tcBorders>
                      </w:tcPr>
                      <w:p>
                        <w:pPr>
                          <w:pStyle w:val="TableParagraph"/>
                          <w:spacing w:line="285" w:lineRule="auto"/>
                          <w:ind w:left="214" w:right="112" w:hanging="100"/>
                          <w:jc w:val="left"/>
                          <w:rPr>
                            <w:rFonts w:ascii="宋体" w:hAnsi="宋体" w:cs="宋体" w:eastAsia="宋体" w:hint="default"/>
                            <w:sz w:val="20"/>
                            <w:szCs w:val="20"/>
                          </w:rPr>
                        </w:pPr>
                        <w:r>
                          <w:rPr>
                            <w:rFonts w:ascii="宋体" w:hAnsi="宋体" w:cs="宋体" w:eastAsia="宋体" w:hint="default"/>
                            <w:sz w:val="20"/>
                            <w:szCs w:val="20"/>
                          </w:rPr>
                          <w:t>上市公司核算</w:t>
                        </w:r>
                        <w:r>
                          <w:rPr>
                            <w:rFonts w:ascii="宋体" w:hAnsi="宋体" w:cs="宋体" w:eastAsia="宋体" w:hint="default"/>
                            <w:w w:val="100"/>
                            <w:sz w:val="20"/>
                            <w:szCs w:val="20"/>
                          </w:rPr>
                          <w:t> </w:t>
                        </w:r>
                        <w:r>
                          <w:rPr>
                            <w:rFonts w:ascii="宋体" w:hAnsi="宋体" w:cs="宋体" w:eastAsia="宋体" w:hint="default"/>
                            <w:sz w:val="20"/>
                            <w:szCs w:val="20"/>
                          </w:rPr>
                          <w:t>的会计科目</w:t>
                        </w:r>
                      </w:p>
                    </w:tc>
                    <w:tc>
                      <w:tcPr>
                        <w:tcW w:w="1440" w:type="dxa"/>
                        <w:tcBorders>
                          <w:top w:val="single" w:sz="8" w:space="0" w:color="000000"/>
                          <w:left w:val="single" w:sz="4" w:space="0" w:color="000000"/>
                          <w:bottom w:val="single" w:sz="4" w:space="0" w:color="000000"/>
                          <w:right w:val="single" w:sz="4" w:space="0" w:color="000000"/>
                        </w:tcBorders>
                      </w:tcPr>
                      <w:p>
                        <w:pPr>
                          <w:pStyle w:val="TableParagraph"/>
                          <w:spacing w:line="261" w:lineRule="auto"/>
                          <w:ind w:left="214" w:right="199" w:hanging="12"/>
                          <w:jc w:val="left"/>
                          <w:rPr>
                            <w:rFonts w:ascii="宋体" w:hAnsi="宋体" w:cs="宋体" w:eastAsia="宋体" w:hint="default"/>
                            <w:sz w:val="20"/>
                            <w:szCs w:val="20"/>
                          </w:rPr>
                        </w:pPr>
                        <w:r>
                          <w:rPr>
                            <w:rFonts w:ascii="Garamond" w:hAnsi="Garamond" w:cs="Garamond" w:eastAsia="Garamond" w:hint="default"/>
                            <w:sz w:val="20"/>
                            <w:szCs w:val="20"/>
                          </w:rPr>
                          <w:t>2008</w:t>
                        </w:r>
                        <w:r>
                          <w:rPr>
                            <w:rFonts w:ascii="Garamond" w:hAnsi="Garamond" w:cs="Garamond" w:eastAsia="Garamond" w:hint="default"/>
                            <w:spacing w:val="-2"/>
                            <w:sz w:val="20"/>
                            <w:szCs w:val="20"/>
                          </w:rPr>
                          <w:t> </w:t>
                        </w:r>
                        <w:r>
                          <w:rPr>
                            <w:rFonts w:ascii="宋体" w:hAnsi="宋体" w:cs="宋体" w:eastAsia="宋体" w:hint="default"/>
                            <w:sz w:val="20"/>
                            <w:szCs w:val="20"/>
                          </w:rPr>
                          <w:t>年初占</w:t>
                        </w:r>
                        <w:r>
                          <w:rPr>
                            <w:rFonts w:ascii="宋体" w:hAnsi="宋体" w:cs="宋体" w:eastAsia="宋体" w:hint="default"/>
                            <w:w w:val="100"/>
                            <w:sz w:val="20"/>
                            <w:szCs w:val="20"/>
                          </w:rPr>
                          <w:t> </w:t>
                        </w:r>
                        <w:r>
                          <w:rPr>
                            <w:rFonts w:ascii="宋体" w:hAnsi="宋体" w:cs="宋体" w:eastAsia="宋体" w:hint="default"/>
                            <w:sz w:val="20"/>
                            <w:szCs w:val="20"/>
                          </w:rPr>
                          <w:t>用资金余额</w:t>
                        </w:r>
                      </w:p>
                    </w:tc>
                    <w:tc>
                      <w:tcPr>
                        <w:tcW w:w="1620" w:type="dxa"/>
                        <w:tcBorders>
                          <w:top w:val="single" w:sz="8" w:space="0" w:color="000000"/>
                          <w:left w:val="single" w:sz="4" w:space="0" w:color="000000"/>
                          <w:bottom w:val="single" w:sz="4" w:space="0" w:color="000000"/>
                          <w:right w:val="single" w:sz="4" w:space="0" w:color="000000"/>
                        </w:tcBorders>
                      </w:tcPr>
                      <w:p>
                        <w:pPr>
                          <w:pStyle w:val="TableParagraph"/>
                          <w:spacing w:line="261" w:lineRule="auto"/>
                          <w:ind w:left="205" w:right="190" w:hanging="14"/>
                          <w:jc w:val="left"/>
                          <w:rPr>
                            <w:rFonts w:ascii="宋体" w:hAnsi="宋体" w:cs="宋体" w:eastAsia="宋体" w:hint="default"/>
                            <w:sz w:val="20"/>
                            <w:szCs w:val="20"/>
                          </w:rPr>
                        </w:pPr>
                        <w:r>
                          <w:rPr>
                            <w:rFonts w:ascii="Garamond" w:hAnsi="Garamond" w:cs="Garamond" w:eastAsia="Garamond" w:hint="default"/>
                            <w:sz w:val="20"/>
                            <w:szCs w:val="20"/>
                          </w:rPr>
                          <w:t>2008</w:t>
                        </w:r>
                        <w:r>
                          <w:rPr>
                            <w:rFonts w:ascii="Garamond" w:hAnsi="Garamond" w:cs="Garamond" w:eastAsia="Garamond" w:hint="default"/>
                            <w:spacing w:val="-2"/>
                            <w:sz w:val="20"/>
                            <w:szCs w:val="20"/>
                          </w:rPr>
                          <w:t> </w:t>
                        </w:r>
                        <w:r>
                          <w:rPr>
                            <w:rFonts w:ascii="宋体" w:hAnsi="宋体" w:cs="宋体" w:eastAsia="宋体" w:hint="default"/>
                            <w:sz w:val="20"/>
                            <w:szCs w:val="20"/>
                          </w:rPr>
                          <w:t>年度占用</w:t>
                        </w:r>
                        <w:r>
                          <w:rPr>
                            <w:rFonts w:ascii="宋体" w:hAnsi="宋体" w:cs="宋体" w:eastAsia="宋体" w:hint="default"/>
                            <w:w w:val="100"/>
                            <w:sz w:val="20"/>
                            <w:szCs w:val="20"/>
                          </w:rPr>
                          <w:t> </w:t>
                        </w:r>
                        <w:r>
                          <w:rPr>
                            <w:rFonts w:ascii="宋体" w:hAnsi="宋体" w:cs="宋体" w:eastAsia="宋体" w:hint="default"/>
                            <w:sz w:val="20"/>
                            <w:szCs w:val="20"/>
                          </w:rPr>
                          <w:t>累积发生金额</w:t>
                        </w:r>
                      </w:p>
                    </w:tc>
                    <w:tc>
                      <w:tcPr>
                        <w:tcW w:w="1440" w:type="dxa"/>
                        <w:tcBorders>
                          <w:top w:val="single" w:sz="8" w:space="0" w:color="000000"/>
                          <w:left w:val="single" w:sz="4" w:space="0" w:color="000000"/>
                          <w:bottom w:val="single" w:sz="4" w:space="0" w:color="000000"/>
                          <w:right w:val="single" w:sz="4" w:space="0" w:color="000000"/>
                        </w:tcBorders>
                      </w:tcPr>
                      <w:p>
                        <w:pPr>
                          <w:pStyle w:val="TableParagraph"/>
                          <w:spacing w:line="261" w:lineRule="auto"/>
                          <w:ind w:left="115" w:right="100" w:hanging="12"/>
                          <w:jc w:val="left"/>
                          <w:rPr>
                            <w:rFonts w:ascii="宋体" w:hAnsi="宋体" w:cs="宋体" w:eastAsia="宋体" w:hint="default"/>
                            <w:sz w:val="20"/>
                            <w:szCs w:val="20"/>
                          </w:rPr>
                        </w:pPr>
                        <w:r>
                          <w:rPr>
                            <w:rFonts w:ascii="Garamond" w:hAnsi="Garamond" w:cs="Garamond" w:eastAsia="Garamond" w:hint="default"/>
                            <w:sz w:val="20"/>
                            <w:szCs w:val="20"/>
                          </w:rPr>
                          <w:t>2008</w:t>
                        </w:r>
                        <w:r>
                          <w:rPr>
                            <w:rFonts w:ascii="Garamond" w:hAnsi="Garamond" w:cs="Garamond" w:eastAsia="Garamond" w:hint="default"/>
                            <w:spacing w:val="-3"/>
                            <w:sz w:val="20"/>
                            <w:szCs w:val="20"/>
                          </w:rPr>
                          <w:t> </w:t>
                        </w:r>
                        <w:r>
                          <w:rPr>
                            <w:rFonts w:ascii="宋体" w:hAnsi="宋体" w:cs="宋体" w:eastAsia="宋体" w:hint="default"/>
                            <w:sz w:val="20"/>
                            <w:szCs w:val="20"/>
                          </w:rPr>
                          <w:t>年度偿还</w:t>
                        </w:r>
                        <w:r>
                          <w:rPr>
                            <w:rFonts w:ascii="宋体" w:hAnsi="宋体" w:cs="宋体" w:eastAsia="宋体" w:hint="default"/>
                            <w:w w:val="100"/>
                            <w:sz w:val="20"/>
                            <w:szCs w:val="20"/>
                          </w:rPr>
                          <w:t> </w:t>
                        </w:r>
                        <w:r>
                          <w:rPr>
                            <w:rFonts w:ascii="宋体" w:hAnsi="宋体" w:cs="宋体" w:eastAsia="宋体" w:hint="default"/>
                            <w:sz w:val="20"/>
                            <w:szCs w:val="20"/>
                          </w:rPr>
                          <w:t>累计发生金额</w:t>
                        </w:r>
                      </w:p>
                    </w:tc>
                    <w:tc>
                      <w:tcPr>
                        <w:tcW w:w="1620" w:type="dxa"/>
                        <w:tcBorders>
                          <w:top w:val="single" w:sz="8" w:space="0" w:color="000000"/>
                          <w:left w:val="single" w:sz="4" w:space="0" w:color="000000"/>
                          <w:bottom w:val="single" w:sz="4" w:space="0" w:color="000000"/>
                          <w:right w:val="single" w:sz="4" w:space="0" w:color="000000"/>
                        </w:tcBorders>
                      </w:tcPr>
                      <w:p>
                        <w:pPr>
                          <w:pStyle w:val="TableParagraph"/>
                          <w:spacing w:line="261" w:lineRule="auto"/>
                          <w:ind w:left="304" w:right="191" w:hanging="113"/>
                          <w:jc w:val="left"/>
                          <w:rPr>
                            <w:rFonts w:ascii="宋体" w:hAnsi="宋体" w:cs="宋体" w:eastAsia="宋体" w:hint="default"/>
                            <w:sz w:val="20"/>
                            <w:szCs w:val="20"/>
                          </w:rPr>
                        </w:pPr>
                        <w:r>
                          <w:rPr>
                            <w:rFonts w:ascii="Garamond" w:hAnsi="Garamond" w:cs="Garamond" w:eastAsia="Garamond" w:hint="default"/>
                            <w:sz w:val="20"/>
                            <w:szCs w:val="20"/>
                          </w:rPr>
                          <w:t>2008</w:t>
                        </w:r>
                        <w:r>
                          <w:rPr>
                            <w:rFonts w:ascii="Garamond" w:hAnsi="Garamond" w:cs="Garamond" w:eastAsia="Garamond" w:hint="default"/>
                            <w:spacing w:val="-2"/>
                            <w:sz w:val="20"/>
                            <w:szCs w:val="20"/>
                          </w:rPr>
                          <w:t> </w:t>
                        </w:r>
                        <w:r>
                          <w:rPr>
                            <w:rFonts w:ascii="宋体" w:hAnsi="宋体" w:cs="宋体" w:eastAsia="宋体" w:hint="default"/>
                            <w:sz w:val="20"/>
                            <w:szCs w:val="20"/>
                          </w:rPr>
                          <w:t>年期末占</w:t>
                        </w:r>
                        <w:r>
                          <w:rPr>
                            <w:rFonts w:ascii="宋体" w:hAnsi="宋体" w:cs="宋体" w:eastAsia="宋体" w:hint="default"/>
                            <w:w w:val="100"/>
                            <w:sz w:val="20"/>
                            <w:szCs w:val="20"/>
                          </w:rPr>
                          <w:t> </w:t>
                        </w:r>
                        <w:r>
                          <w:rPr>
                            <w:rFonts w:ascii="宋体" w:hAnsi="宋体" w:cs="宋体" w:eastAsia="宋体" w:hint="default"/>
                            <w:sz w:val="20"/>
                            <w:szCs w:val="20"/>
                          </w:rPr>
                          <w:t>用资金余额</w:t>
                        </w:r>
                      </w:p>
                    </w:tc>
                    <w:tc>
                      <w:tcPr>
                        <w:tcW w:w="1080" w:type="dxa"/>
                        <w:tcBorders>
                          <w:top w:val="single" w:sz="8" w:space="0" w:color="000000"/>
                          <w:left w:val="single" w:sz="4" w:space="0" w:color="000000"/>
                          <w:bottom w:val="single" w:sz="4" w:space="0" w:color="000000"/>
                          <w:right w:val="single" w:sz="4" w:space="0" w:color="000000"/>
                        </w:tcBorders>
                      </w:tcPr>
                      <w:p>
                        <w:pPr>
                          <w:pStyle w:val="TableParagraph"/>
                          <w:spacing w:line="285" w:lineRule="auto"/>
                          <w:ind w:left="334" w:right="132" w:hanging="201"/>
                          <w:jc w:val="left"/>
                          <w:rPr>
                            <w:rFonts w:ascii="宋体" w:hAnsi="宋体" w:cs="宋体" w:eastAsia="宋体" w:hint="default"/>
                            <w:sz w:val="20"/>
                            <w:szCs w:val="20"/>
                          </w:rPr>
                        </w:pPr>
                        <w:r>
                          <w:rPr>
                            <w:rFonts w:ascii="宋体" w:hAnsi="宋体" w:cs="宋体" w:eastAsia="宋体" w:hint="default"/>
                            <w:sz w:val="20"/>
                            <w:szCs w:val="20"/>
                          </w:rPr>
                          <w:t>占用形成</w:t>
                        </w:r>
                        <w:r>
                          <w:rPr>
                            <w:rFonts w:ascii="宋体" w:hAnsi="宋体" w:cs="宋体" w:eastAsia="宋体" w:hint="default"/>
                            <w:w w:val="100"/>
                            <w:sz w:val="20"/>
                            <w:szCs w:val="20"/>
                          </w:rPr>
                          <w:t> </w:t>
                        </w:r>
                        <w:r>
                          <w:rPr>
                            <w:rFonts w:ascii="宋体" w:hAnsi="宋体" w:cs="宋体" w:eastAsia="宋体" w:hint="default"/>
                            <w:sz w:val="20"/>
                            <w:szCs w:val="20"/>
                          </w:rPr>
                          <w:t>原因</w:t>
                        </w:r>
                      </w:p>
                    </w:tc>
                    <w:tc>
                      <w:tcPr>
                        <w:tcW w:w="1080"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151"/>
                          <w:ind w:left="4" w:right="0"/>
                          <w:jc w:val="center"/>
                          <w:rPr>
                            <w:rFonts w:ascii="宋体" w:hAnsi="宋体" w:cs="宋体" w:eastAsia="宋体" w:hint="default"/>
                            <w:sz w:val="20"/>
                            <w:szCs w:val="20"/>
                          </w:rPr>
                        </w:pPr>
                        <w:r>
                          <w:rPr>
                            <w:rFonts w:ascii="宋体" w:hAnsi="宋体" w:cs="宋体" w:eastAsia="宋体" w:hint="default"/>
                            <w:sz w:val="20"/>
                            <w:szCs w:val="20"/>
                          </w:rPr>
                          <w:t>占用性质</w:t>
                        </w:r>
                      </w:p>
                    </w:tc>
                  </w:tr>
                  <w:tr>
                    <w:trPr>
                      <w:trHeight w:val="329" w:hRule="exact"/>
                    </w:trPr>
                    <w:tc>
                      <w:tcPr>
                        <w:tcW w:w="127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7"/>
                          <w:ind w:right="2"/>
                          <w:jc w:val="center"/>
                          <w:rPr>
                            <w:rFonts w:ascii="Garamond" w:hAnsi="Garamond" w:cs="Garamond" w:eastAsia="Garamond" w:hint="default"/>
                            <w:sz w:val="20"/>
                            <w:szCs w:val="20"/>
                          </w:rPr>
                        </w:pPr>
                        <w:r>
                          <w:rPr>
                            <w:rFonts w:ascii="Garamond"/>
                            <w:w w:val="100"/>
                            <w:sz w:val="20"/>
                          </w:rPr>
                          <w:t>A</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Garamond" w:hAnsi="Garamond" w:cs="Garamond" w:eastAsia="Garamond" w:hint="default"/>
                            <w:sz w:val="20"/>
                            <w:szCs w:val="20"/>
                          </w:rPr>
                        </w:pPr>
                        <w:r>
                          <w:rPr>
                            <w:rFonts w:ascii="Garamond"/>
                            <w:w w:val="100"/>
                            <w:sz w:val="20"/>
                          </w:rPr>
                          <w:t>B</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Garamond" w:hAnsi="Garamond" w:cs="Garamond" w:eastAsia="Garamond" w:hint="default"/>
                            <w:sz w:val="20"/>
                            <w:szCs w:val="20"/>
                          </w:rPr>
                        </w:pPr>
                        <w:r>
                          <w:rPr>
                            <w:rFonts w:ascii="Garamond"/>
                            <w:w w:val="100"/>
                            <w:sz w:val="20"/>
                          </w:rPr>
                          <w:t>C</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Garamond" w:hAnsi="Garamond" w:cs="Garamond" w:eastAsia="Garamond" w:hint="default"/>
                            <w:sz w:val="20"/>
                            <w:szCs w:val="20"/>
                          </w:rPr>
                        </w:pPr>
                        <w:r>
                          <w:rPr>
                            <w:rFonts w:ascii="Garamond"/>
                            <w:w w:val="100"/>
                            <w:sz w:val="20"/>
                          </w:rPr>
                          <w:t>D</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Garamond" w:hAnsi="Garamond" w:cs="Garamond" w:eastAsia="Garamond" w:hint="default"/>
                            <w:sz w:val="20"/>
                            <w:szCs w:val="20"/>
                          </w:rPr>
                        </w:pPr>
                        <w:r>
                          <w:rPr>
                            <w:rFonts w:ascii="Garamond"/>
                            <w:w w:val="100"/>
                            <w:sz w:val="20"/>
                          </w:rPr>
                          <w:t>E</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Garamond" w:hAnsi="Garamond" w:cs="Garamond" w:eastAsia="Garamond" w:hint="default"/>
                            <w:sz w:val="20"/>
                            <w:szCs w:val="20"/>
                          </w:rPr>
                        </w:pPr>
                        <w:r>
                          <w:rPr>
                            <w:rFonts w:ascii="Garamond"/>
                            <w:w w:val="100"/>
                            <w:sz w:val="20"/>
                          </w:rPr>
                          <w:t>F</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Garamond" w:hAnsi="Garamond" w:cs="Garamond" w:eastAsia="Garamond" w:hint="default"/>
                            <w:sz w:val="20"/>
                            <w:szCs w:val="20"/>
                          </w:rPr>
                        </w:pPr>
                        <w:r>
                          <w:rPr>
                            <w:rFonts w:ascii="Garamond"/>
                            <w:w w:val="100"/>
                            <w:sz w:val="20"/>
                          </w:rPr>
                          <w:t>G</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Garamond" w:hAnsi="Garamond" w:cs="Garamond" w:eastAsia="Garamond" w:hint="default"/>
                            <w:sz w:val="20"/>
                            <w:szCs w:val="20"/>
                          </w:rPr>
                        </w:pPr>
                        <w:r>
                          <w:rPr>
                            <w:rFonts w:ascii="Garamond"/>
                            <w:w w:val="100"/>
                            <w:sz w:val="20"/>
                          </w:rPr>
                          <w:t>H</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Garamond" w:hAnsi="Garamond" w:cs="Garamond" w:eastAsia="Garamond" w:hint="default"/>
                            <w:sz w:val="20"/>
                            <w:szCs w:val="20"/>
                          </w:rPr>
                        </w:pPr>
                        <w:r>
                          <w:rPr>
                            <w:rFonts w:ascii="Garamond"/>
                            <w:w w:val="100"/>
                            <w:sz w:val="20"/>
                          </w:rPr>
                          <w:t>I</w:t>
                        </w:r>
                      </w:p>
                    </w:tc>
                    <w:tc>
                      <w:tcPr>
                        <w:tcW w:w="108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7"/>
                          <w:ind w:left="4" w:right="0"/>
                          <w:jc w:val="center"/>
                          <w:rPr>
                            <w:rFonts w:ascii="Garamond" w:hAnsi="Garamond" w:cs="Garamond" w:eastAsia="Garamond" w:hint="default"/>
                            <w:sz w:val="20"/>
                            <w:szCs w:val="20"/>
                          </w:rPr>
                        </w:pPr>
                        <w:r>
                          <w:rPr>
                            <w:rFonts w:ascii="Garamond"/>
                            <w:w w:val="100"/>
                            <w:sz w:val="20"/>
                          </w:rPr>
                          <w:t>J</w:t>
                        </w:r>
                      </w:p>
                    </w:tc>
                  </w:tr>
                  <w:tr>
                    <w:trPr>
                      <w:trHeight w:val="329" w:hRule="exact"/>
                    </w:trPr>
                    <w:tc>
                      <w:tcPr>
                        <w:tcW w:w="1276" w:type="dxa"/>
                        <w:vMerge w:val="restart"/>
                        <w:tcBorders>
                          <w:top w:val="single" w:sz="4" w:space="0" w:color="000000"/>
                          <w:left w:val="single" w:sz="8" w:space="0" w:color="000000"/>
                          <w:right w:val="single" w:sz="4" w:space="0" w:color="000000"/>
                        </w:tcBorders>
                      </w:tcPr>
                      <w:p>
                        <w:pPr>
                          <w:pStyle w:val="TableParagraph"/>
                          <w:spacing w:line="285" w:lineRule="auto"/>
                          <w:ind w:left="99" w:right="158"/>
                          <w:jc w:val="both"/>
                          <w:rPr>
                            <w:rFonts w:ascii="宋体" w:hAnsi="宋体" w:cs="宋体" w:eastAsia="宋体" w:hint="default"/>
                            <w:sz w:val="20"/>
                            <w:szCs w:val="20"/>
                          </w:rPr>
                        </w:pPr>
                        <w:r>
                          <w:rPr>
                            <w:rFonts w:ascii="宋体" w:hAnsi="宋体" w:cs="宋体" w:eastAsia="宋体" w:hint="default"/>
                            <w:sz w:val="20"/>
                            <w:szCs w:val="20"/>
                          </w:rPr>
                          <w:t>控股股东、</w:t>
                        </w:r>
                        <w:r>
                          <w:rPr>
                            <w:rFonts w:ascii="宋体" w:hAnsi="宋体" w:cs="宋体" w:eastAsia="宋体" w:hint="default"/>
                            <w:w w:val="100"/>
                            <w:sz w:val="20"/>
                            <w:szCs w:val="20"/>
                          </w:rPr>
                          <w:t> </w:t>
                        </w:r>
                        <w:r>
                          <w:rPr>
                            <w:rFonts w:ascii="宋体" w:hAnsi="宋体" w:cs="宋体" w:eastAsia="宋体" w:hint="default"/>
                            <w:sz w:val="20"/>
                            <w:szCs w:val="20"/>
                          </w:rPr>
                          <w:t>实际控制人</w:t>
                        </w:r>
                        <w:r>
                          <w:rPr>
                            <w:rFonts w:ascii="宋体" w:hAnsi="宋体" w:cs="宋体" w:eastAsia="宋体" w:hint="default"/>
                            <w:w w:val="100"/>
                            <w:sz w:val="20"/>
                            <w:szCs w:val="20"/>
                          </w:rPr>
                          <w:t> </w:t>
                        </w:r>
                        <w:r>
                          <w:rPr>
                            <w:rFonts w:ascii="宋体" w:hAnsi="宋体" w:cs="宋体" w:eastAsia="宋体" w:hint="default"/>
                            <w:sz w:val="20"/>
                            <w:szCs w:val="20"/>
                          </w:rPr>
                          <w:t>及其附属企</w:t>
                        </w:r>
                        <w:r>
                          <w:rPr>
                            <w:rFonts w:ascii="宋体" w:hAnsi="宋体" w:cs="宋体" w:eastAsia="宋体" w:hint="default"/>
                            <w:w w:val="100"/>
                            <w:sz w:val="20"/>
                            <w:szCs w:val="20"/>
                          </w:rPr>
                          <w:t> </w:t>
                        </w:r>
                        <w:r>
                          <w:rPr>
                            <w:rFonts w:ascii="宋体" w:hAnsi="宋体" w:cs="宋体" w:eastAsia="宋体" w:hint="default"/>
                            <w:sz w:val="20"/>
                            <w:szCs w:val="20"/>
                          </w:rPr>
                          <w:t>业</w:t>
                        </w:r>
                      </w:p>
                    </w:tc>
                    <w:tc>
                      <w:tcPr>
                        <w:tcW w:w="21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8" w:space="0" w:color="000000"/>
                        </w:tcBorders>
                      </w:tcPr>
                      <w:p>
                        <w:pPr/>
                      </w:p>
                    </w:tc>
                  </w:tr>
                  <w:tr>
                    <w:trPr>
                      <w:trHeight w:val="929" w:hRule="exact"/>
                    </w:trPr>
                    <w:tc>
                      <w:tcPr>
                        <w:tcW w:w="1276" w:type="dxa"/>
                        <w:vMerge/>
                        <w:tcBorders>
                          <w:left w:val="single" w:sz="8"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小计</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8" w:space="0" w:color="000000"/>
                        </w:tcBorders>
                      </w:tcPr>
                      <w:p>
                        <w:pPr/>
                      </w:p>
                    </w:tc>
                  </w:tr>
                  <w:tr>
                    <w:trPr>
                      <w:trHeight w:val="329" w:hRule="exact"/>
                    </w:trPr>
                    <w:tc>
                      <w:tcPr>
                        <w:tcW w:w="1276" w:type="dxa"/>
                        <w:vMerge w:val="restart"/>
                        <w:tcBorders>
                          <w:top w:val="single" w:sz="4" w:space="0" w:color="000000"/>
                          <w:left w:val="single" w:sz="8" w:space="0" w:color="000000"/>
                          <w:right w:val="single" w:sz="4" w:space="0" w:color="000000"/>
                        </w:tcBorders>
                      </w:tcPr>
                      <w:p>
                        <w:pPr>
                          <w:pStyle w:val="TableParagraph"/>
                          <w:spacing w:line="285" w:lineRule="auto"/>
                          <w:ind w:left="99" w:right="158"/>
                          <w:jc w:val="both"/>
                          <w:rPr>
                            <w:rFonts w:ascii="宋体" w:hAnsi="宋体" w:cs="宋体" w:eastAsia="宋体" w:hint="default"/>
                            <w:sz w:val="20"/>
                            <w:szCs w:val="20"/>
                          </w:rPr>
                        </w:pPr>
                        <w:r>
                          <w:rPr>
                            <w:rFonts w:ascii="宋体" w:hAnsi="宋体" w:cs="宋体" w:eastAsia="宋体" w:hint="default"/>
                            <w:sz w:val="20"/>
                            <w:szCs w:val="20"/>
                          </w:rPr>
                          <w:t>关联自然人</w:t>
                        </w:r>
                        <w:r>
                          <w:rPr>
                            <w:rFonts w:ascii="宋体" w:hAnsi="宋体" w:cs="宋体" w:eastAsia="宋体" w:hint="default"/>
                            <w:w w:val="100"/>
                            <w:sz w:val="20"/>
                            <w:szCs w:val="20"/>
                          </w:rPr>
                          <w:t> </w:t>
                        </w:r>
                        <w:r>
                          <w:rPr>
                            <w:rFonts w:ascii="宋体" w:hAnsi="宋体" w:cs="宋体" w:eastAsia="宋体" w:hint="default"/>
                            <w:sz w:val="20"/>
                            <w:szCs w:val="20"/>
                          </w:rPr>
                          <w:t>及其控制的</w:t>
                        </w:r>
                        <w:r>
                          <w:rPr>
                            <w:rFonts w:ascii="宋体" w:hAnsi="宋体" w:cs="宋体" w:eastAsia="宋体" w:hint="default"/>
                            <w:w w:val="100"/>
                            <w:sz w:val="20"/>
                            <w:szCs w:val="20"/>
                          </w:rPr>
                          <w:t> </w:t>
                        </w:r>
                        <w:r>
                          <w:rPr>
                            <w:rFonts w:ascii="宋体" w:hAnsi="宋体" w:cs="宋体" w:eastAsia="宋体" w:hint="default"/>
                            <w:sz w:val="20"/>
                            <w:szCs w:val="20"/>
                          </w:rPr>
                          <w:t>法人</w:t>
                        </w:r>
                      </w:p>
                    </w:tc>
                    <w:tc>
                      <w:tcPr>
                        <w:tcW w:w="21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8" w:space="0" w:color="000000"/>
                        </w:tcBorders>
                      </w:tcPr>
                      <w:p>
                        <w:pPr/>
                      </w:p>
                    </w:tc>
                  </w:tr>
                  <w:tr>
                    <w:trPr>
                      <w:trHeight w:val="618" w:hRule="exact"/>
                    </w:trPr>
                    <w:tc>
                      <w:tcPr>
                        <w:tcW w:w="1276" w:type="dxa"/>
                        <w:vMerge/>
                        <w:tcBorders>
                          <w:left w:val="single" w:sz="8"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0"/>
                            <w:szCs w:val="20"/>
                          </w:rPr>
                        </w:pPr>
                        <w:r>
                          <w:rPr>
                            <w:rFonts w:ascii="宋体" w:hAnsi="宋体" w:cs="宋体" w:eastAsia="宋体" w:hint="default"/>
                            <w:sz w:val="20"/>
                            <w:szCs w:val="20"/>
                          </w:rPr>
                          <w:t>小计</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8" w:space="0" w:color="000000"/>
                        </w:tcBorders>
                      </w:tcPr>
                      <w:p>
                        <w:pPr/>
                      </w:p>
                    </w:tc>
                  </w:tr>
                  <w:tr>
                    <w:trPr>
                      <w:trHeight w:val="329" w:hRule="exact"/>
                    </w:trPr>
                    <w:tc>
                      <w:tcPr>
                        <w:tcW w:w="1276" w:type="dxa"/>
                        <w:vMerge w:val="restart"/>
                        <w:tcBorders>
                          <w:top w:val="single" w:sz="4" w:space="0" w:color="000000"/>
                          <w:left w:val="single" w:sz="8" w:space="0" w:color="000000"/>
                          <w:right w:val="single" w:sz="4" w:space="0" w:color="000000"/>
                        </w:tcBorders>
                      </w:tcPr>
                      <w:p>
                        <w:pPr>
                          <w:pStyle w:val="TableParagraph"/>
                          <w:spacing w:line="285" w:lineRule="auto"/>
                          <w:ind w:left="99" w:right="158"/>
                          <w:jc w:val="both"/>
                          <w:rPr>
                            <w:rFonts w:ascii="宋体" w:hAnsi="宋体" w:cs="宋体" w:eastAsia="宋体" w:hint="default"/>
                            <w:sz w:val="20"/>
                            <w:szCs w:val="20"/>
                          </w:rPr>
                        </w:pPr>
                        <w:r>
                          <w:rPr>
                            <w:rFonts w:ascii="宋体" w:hAnsi="宋体" w:cs="宋体" w:eastAsia="宋体" w:hint="default"/>
                            <w:sz w:val="20"/>
                            <w:szCs w:val="20"/>
                          </w:rPr>
                          <w:t>其他关联人</w:t>
                        </w:r>
                        <w:r>
                          <w:rPr>
                            <w:rFonts w:ascii="宋体" w:hAnsi="宋体" w:cs="宋体" w:eastAsia="宋体" w:hint="default"/>
                            <w:w w:val="100"/>
                            <w:sz w:val="20"/>
                            <w:szCs w:val="20"/>
                          </w:rPr>
                          <w:t> </w:t>
                        </w:r>
                        <w:r>
                          <w:rPr>
                            <w:rFonts w:ascii="宋体" w:hAnsi="宋体" w:cs="宋体" w:eastAsia="宋体" w:hint="default"/>
                            <w:sz w:val="20"/>
                            <w:szCs w:val="20"/>
                          </w:rPr>
                          <w:t>及其附属企</w:t>
                        </w:r>
                        <w:r>
                          <w:rPr>
                            <w:rFonts w:ascii="宋体" w:hAnsi="宋体" w:cs="宋体" w:eastAsia="宋体" w:hint="default"/>
                            <w:w w:val="100"/>
                            <w:sz w:val="20"/>
                            <w:szCs w:val="20"/>
                          </w:rPr>
                          <w:t> </w:t>
                        </w:r>
                        <w:r>
                          <w:rPr>
                            <w:rFonts w:ascii="宋体" w:hAnsi="宋体" w:cs="宋体" w:eastAsia="宋体" w:hint="default"/>
                            <w:sz w:val="20"/>
                            <w:szCs w:val="20"/>
                          </w:rPr>
                          <w:t>业</w:t>
                        </w:r>
                      </w:p>
                    </w:tc>
                    <w:tc>
                      <w:tcPr>
                        <w:tcW w:w="21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8" w:space="0" w:color="000000"/>
                        </w:tcBorders>
                      </w:tcPr>
                      <w:p>
                        <w:pPr/>
                      </w:p>
                    </w:tc>
                  </w:tr>
                  <w:tr>
                    <w:trPr>
                      <w:trHeight w:val="617" w:hRule="exact"/>
                    </w:trPr>
                    <w:tc>
                      <w:tcPr>
                        <w:tcW w:w="1276" w:type="dxa"/>
                        <w:vMerge/>
                        <w:tcBorders>
                          <w:left w:val="single" w:sz="8"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0"/>
                            <w:szCs w:val="20"/>
                          </w:rPr>
                        </w:pPr>
                        <w:r>
                          <w:rPr>
                            <w:rFonts w:ascii="宋体" w:hAnsi="宋体" w:cs="宋体" w:eastAsia="宋体" w:hint="default"/>
                            <w:sz w:val="20"/>
                            <w:szCs w:val="20"/>
                          </w:rPr>
                          <w:t>小计</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8" w:space="0" w:color="000000"/>
                        </w:tcBorders>
                      </w:tcPr>
                      <w:p>
                        <w:pPr/>
                      </w:p>
                    </w:tc>
                  </w:tr>
                  <w:tr>
                    <w:trPr>
                      <w:trHeight w:val="634" w:hRule="exact"/>
                    </w:trPr>
                    <w:tc>
                      <w:tcPr>
                        <w:tcW w:w="1276" w:type="dxa"/>
                        <w:vMerge w:val="restart"/>
                        <w:tcBorders>
                          <w:top w:val="single" w:sz="4" w:space="0" w:color="000000"/>
                          <w:left w:val="single" w:sz="8" w:space="0" w:color="000000"/>
                          <w:right w:val="single" w:sz="4" w:space="0" w:color="000000"/>
                        </w:tcBorders>
                      </w:tcPr>
                      <w:p>
                        <w:pPr>
                          <w:pStyle w:val="TableParagraph"/>
                          <w:spacing w:line="285" w:lineRule="auto"/>
                          <w:ind w:left="99" w:right="158"/>
                          <w:jc w:val="both"/>
                          <w:rPr>
                            <w:rFonts w:ascii="宋体" w:hAnsi="宋体" w:cs="宋体" w:eastAsia="宋体" w:hint="default"/>
                            <w:sz w:val="20"/>
                            <w:szCs w:val="20"/>
                          </w:rPr>
                        </w:pPr>
                        <w:r>
                          <w:rPr>
                            <w:rFonts w:ascii="宋体" w:hAnsi="宋体" w:cs="宋体" w:eastAsia="宋体" w:hint="default"/>
                            <w:sz w:val="20"/>
                            <w:szCs w:val="20"/>
                          </w:rPr>
                          <w:t>上市公司的</w:t>
                        </w:r>
                        <w:r>
                          <w:rPr>
                            <w:rFonts w:ascii="宋体" w:hAnsi="宋体" w:cs="宋体" w:eastAsia="宋体" w:hint="default"/>
                            <w:w w:val="100"/>
                            <w:sz w:val="20"/>
                            <w:szCs w:val="20"/>
                          </w:rPr>
                          <w:t> </w:t>
                        </w:r>
                        <w:r>
                          <w:rPr>
                            <w:rFonts w:ascii="宋体" w:hAnsi="宋体" w:cs="宋体" w:eastAsia="宋体" w:hint="default"/>
                            <w:sz w:val="20"/>
                            <w:szCs w:val="20"/>
                          </w:rPr>
                          <w:t>子公司及其</w:t>
                        </w:r>
                        <w:r>
                          <w:rPr>
                            <w:rFonts w:ascii="宋体" w:hAnsi="宋体" w:cs="宋体" w:eastAsia="宋体" w:hint="default"/>
                            <w:w w:val="100"/>
                            <w:sz w:val="20"/>
                            <w:szCs w:val="20"/>
                          </w:rPr>
                          <w:t> </w:t>
                        </w:r>
                        <w:r>
                          <w:rPr>
                            <w:rFonts w:ascii="宋体" w:hAnsi="宋体" w:cs="宋体" w:eastAsia="宋体" w:hint="default"/>
                            <w:sz w:val="20"/>
                            <w:szCs w:val="20"/>
                          </w:rPr>
                          <w:t>附属企业</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44"/>
                          <w:jc w:val="left"/>
                          <w:rPr>
                            <w:rFonts w:ascii="宋体" w:hAnsi="宋体" w:cs="宋体" w:eastAsia="宋体" w:hint="default"/>
                            <w:sz w:val="20"/>
                            <w:szCs w:val="20"/>
                          </w:rPr>
                        </w:pPr>
                        <w:r>
                          <w:rPr>
                            <w:rFonts w:ascii="宋体" w:hAnsi="宋体" w:cs="宋体" w:eastAsia="宋体" w:hint="default"/>
                            <w:sz w:val="20"/>
                            <w:szCs w:val="20"/>
                          </w:rPr>
                          <w:t>云南云深饲料有限公</w:t>
                        </w:r>
                        <w:r>
                          <w:rPr>
                            <w:rFonts w:ascii="宋体" w:hAnsi="宋体" w:cs="宋体" w:eastAsia="宋体" w:hint="default"/>
                            <w:w w:val="100"/>
                            <w:sz w:val="20"/>
                            <w:szCs w:val="20"/>
                          </w:rPr>
                          <w:t> </w:t>
                        </w:r>
                        <w:r>
                          <w:rPr>
                            <w:rFonts w:ascii="宋体" w:hAnsi="宋体" w:cs="宋体" w:eastAsia="宋体" w:hint="default"/>
                            <w:sz w:val="20"/>
                            <w:szCs w:val="20"/>
                          </w:rPr>
                          <w:t>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子公司联营企业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应收账款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01"/>
                          <w:jc w:val="right"/>
                          <w:rPr>
                            <w:rFonts w:ascii="Garamond" w:hAnsi="Garamond" w:cs="Garamond" w:eastAsia="Garamond" w:hint="default"/>
                            <w:sz w:val="20"/>
                            <w:szCs w:val="20"/>
                          </w:rPr>
                        </w:pPr>
                        <w:r>
                          <w:rPr>
                            <w:rFonts w:ascii="Garamond"/>
                            <w:spacing w:val="-1"/>
                            <w:sz w:val="20"/>
                          </w:rPr>
                          <w:t>8.40</w:t>
                        </w:r>
                        <w:r>
                          <w:rPr>
                            <w:rFonts w:ascii="Garamond"/>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02"/>
                          <w:jc w:val="right"/>
                          <w:rPr>
                            <w:rFonts w:ascii="Garamond" w:hAnsi="Garamond" w:cs="Garamond" w:eastAsia="Garamond" w:hint="default"/>
                            <w:sz w:val="20"/>
                            <w:szCs w:val="20"/>
                          </w:rPr>
                        </w:pPr>
                        <w:r>
                          <w:rPr>
                            <w:rFonts w:ascii="Garamond"/>
                            <w:w w:val="100"/>
                            <w:sz w:val="20"/>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02"/>
                          <w:jc w:val="righ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01"/>
                          <w:jc w:val="right"/>
                          <w:rPr>
                            <w:rFonts w:ascii="Garamond" w:hAnsi="Garamond" w:cs="Garamond" w:eastAsia="Garamond" w:hint="default"/>
                            <w:sz w:val="20"/>
                            <w:szCs w:val="20"/>
                          </w:rPr>
                        </w:pPr>
                        <w:r>
                          <w:rPr>
                            <w:rFonts w:ascii="Garamond"/>
                            <w:spacing w:val="-1"/>
                            <w:sz w:val="20"/>
                          </w:rPr>
                          <w:t>8.40</w:t>
                        </w:r>
                        <w:r>
                          <w:rPr>
                            <w:rFonts w:ascii="Garamond"/>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销售</w:t>
                        </w:r>
                      </w:p>
                    </w:tc>
                    <w:tc>
                      <w:tcPr>
                        <w:tcW w:w="1080" w:type="dxa"/>
                        <w:tcBorders>
                          <w:top w:val="single" w:sz="4" w:space="0" w:color="000000"/>
                          <w:left w:val="single" w:sz="4" w:space="0" w:color="000000"/>
                          <w:bottom w:val="single" w:sz="4" w:space="0" w:color="000000"/>
                          <w:right w:val="single" w:sz="8" w:space="0" w:color="000000"/>
                        </w:tcBorders>
                      </w:tcPr>
                      <w:p>
                        <w:pPr>
                          <w:pStyle w:val="TableParagraph"/>
                          <w:spacing w:line="285" w:lineRule="auto"/>
                          <w:ind w:left="434" w:right="127" w:hanging="300"/>
                          <w:jc w:val="left"/>
                          <w:rPr>
                            <w:rFonts w:ascii="宋体" w:hAnsi="宋体" w:cs="宋体" w:eastAsia="宋体" w:hint="default"/>
                            <w:sz w:val="20"/>
                            <w:szCs w:val="20"/>
                          </w:rPr>
                        </w:pPr>
                        <w:r>
                          <w:rPr>
                            <w:rFonts w:ascii="宋体" w:hAnsi="宋体" w:cs="宋体" w:eastAsia="宋体" w:hint="default"/>
                            <w:sz w:val="20"/>
                            <w:szCs w:val="20"/>
                          </w:rPr>
                          <w:t>经营性占</w:t>
                        </w:r>
                        <w:r>
                          <w:rPr>
                            <w:rFonts w:ascii="宋体" w:hAnsi="宋体" w:cs="宋体" w:eastAsia="宋体" w:hint="default"/>
                            <w:w w:val="100"/>
                            <w:sz w:val="20"/>
                            <w:szCs w:val="20"/>
                          </w:rPr>
                          <w:t> </w:t>
                        </w:r>
                        <w:r>
                          <w:rPr>
                            <w:rFonts w:ascii="宋体" w:hAnsi="宋体" w:cs="宋体" w:eastAsia="宋体" w:hint="default"/>
                            <w:sz w:val="20"/>
                            <w:szCs w:val="20"/>
                          </w:rPr>
                          <w:t>用</w:t>
                        </w:r>
                      </w:p>
                    </w:tc>
                  </w:tr>
                  <w:tr>
                    <w:trPr>
                      <w:trHeight w:val="635" w:hRule="exact"/>
                    </w:trPr>
                    <w:tc>
                      <w:tcPr>
                        <w:tcW w:w="1276" w:type="dxa"/>
                        <w:vMerge/>
                        <w:tcBorders>
                          <w:left w:val="single" w:sz="8"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44"/>
                          <w:jc w:val="left"/>
                          <w:rPr>
                            <w:rFonts w:ascii="宋体" w:hAnsi="宋体" w:cs="宋体" w:eastAsia="宋体" w:hint="default"/>
                            <w:sz w:val="20"/>
                            <w:szCs w:val="20"/>
                          </w:rPr>
                        </w:pPr>
                        <w:r>
                          <w:rPr>
                            <w:rFonts w:ascii="宋体" w:hAnsi="宋体" w:cs="宋体" w:eastAsia="宋体" w:hint="default"/>
                            <w:sz w:val="20"/>
                            <w:szCs w:val="20"/>
                          </w:rPr>
                          <w:t>青岛青联股份有限公</w:t>
                        </w:r>
                        <w:r>
                          <w:rPr>
                            <w:rFonts w:ascii="宋体" w:hAnsi="宋体" w:cs="宋体" w:eastAsia="宋体" w:hint="default"/>
                            <w:w w:val="100"/>
                            <w:sz w:val="20"/>
                            <w:szCs w:val="20"/>
                          </w:rPr>
                          <w:t> </w:t>
                        </w:r>
                        <w:r>
                          <w:rPr>
                            <w:rFonts w:ascii="宋体" w:hAnsi="宋体" w:cs="宋体" w:eastAsia="宋体" w:hint="default"/>
                            <w:sz w:val="20"/>
                            <w:szCs w:val="20"/>
                          </w:rPr>
                          <w:t>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本公司联营企业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应收账款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45.00</w:t>
                        </w:r>
                        <w:r>
                          <w:rPr>
                            <w:rFonts w:ascii="Garamond"/>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02"/>
                          <w:jc w:val="right"/>
                          <w:rPr>
                            <w:rFonts w:ascii="Garamond" w:hAnsi="Garamond" w:cs="Garamond" w:eastAsia="Garamond" w:hint="default"/>
                            <w:sz w:val="20"/>
                            <w:szCs w:val="20"/>
                          </w:rPr>
                        </w:pPr>
                        <w:r>
                          <w:rPr>
                            <w:rFonts w:ascii="Garamond"/>
                            <w:w w:val="100"/>
                            <w:sz w:val="20"/>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02"/>
                          <w:jc w:val="righ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45.00</w:t>
                        </w:r>
                        <w:r>
                          <w:rPr>
                            <w:rFonts w:ascii="Garamond"/>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提供劳务</w:t>
                        </w:r>
                      </w:p>
                    </w:tc>
                    <w:tc>
                      <w:tcPr>
                        <w:tcW w:w="1080" w:type="dxa"/>
                        <w:tcBorders>
                          <w:top w:val="single" w:sz="4" w:space="0" w:color="000000"/>
                          <w:left w:val="single" w:sz="4" w:space="0" w:color="000000"/>
                          <w:bottom w:val="single" w:sz="4" w:space="0" w:color="000000"/>
                          <w:right w:val="single" w:sz="8" w:space="0" w:color="000000"/>
                        </w:tcBorders>
                      </w:tcPr>
                      <w:p>
                        <w:pPr>
                          <w:pStyle w:val="TableParagraph"/>
                          <w:spacing w:line="285" w:lineRule="auto"/>
                          <w:ind w:left="434" w:right="127" w:hanging="300"/>
                          <w:jc w:val="left"/>
                          <w:rPr>
                            <w:rFonts w:ascii="宋体" w:hAnsi="宋体" w:cs="宋体" w:eastAsia="宋体" w:hint="default"/>
                            <w:sz w:val="20"/>
                            <w:szCs w:val="20"/>
                          </w:rPr>
                        </w:pPr>
                        <w:r>
                          <w:rPr>
                            <w:rFonts w:ascii="宋体" w:hAnsi="宋体" w:cs="宋体" w:eastAsia="宋体" w:hint="default"/>
                            <w:sz w:val="20"/>
                            <w:szCs w:val="20"/>
                          </w:rPr>
                          <w:t>经营性占</w:t>
                        </w:r>
                        <w:r>
                          <w:rPr>
                            <w:rFonts w:ascii="宋体" w:hAnsi="宋体" w:cs="宋体" w:eastAsia="宋体" w:hint="default"/>
                            <w:w w:val="100"/>
                            <w:sz w:val="20"/>
                            <w:szCs w:val="20"/>
                          </w:rPr>
                          <w:t> </w:t>
                        </w:r>
                        <w:r>
                          <w:rPr>
                            <w:rFonts w:ascii="宋体" w:hAnsi="宋体" w:cs="宋体" w:eastAsia="宋体" w:hint="default"/>
                            <w:sz w:val="20"/>
                            <w:szCs w:val="20"/>
                          </w:rPr>
                          <w:t>用</w:t>
                        </w:r>
                      </w:p>
                    </w:tc>
                  </w:tr>
                  <w:tr>
                    <w:trPr>
                      <w:trHeight w:val="634" w:hRule="exact"/>
                    </w:trPr>
                    <w:tc>
                      <w:tcPr>
                        <w:tcW w:w="1276" w:type="dxa"/>
                        <w:vMerge/>
                        <w:tcBorders>
                          <w:left w:val="single" w:sz="8"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44"/>
                          <w:jc w:val="left"/>
                          <w:rPr>
                            <w:rFonts w:ascii="宋体" w:hAnsi="宋体" w:cs="宋体" w:eastAsia="宋体" w:hint="default"/>
                            <w:sz w:val="20"/>
                            <w:szCs w:val="20"/>
                          </w:rPr>
                        </w:pPr>
                        <w:r>
                          <w:rPr>
                            <w:rFonts w:ascii="宋体" w:hAnsi="宋体" w:cs="宋体" w:eastAsia="宋体" w:hint="default"/>
                            <w:sz w:val="20"/>
                            <w:szCs w:val="20"/>
                          </w:rPr>
                          <w:t>广西糖网食糖批发市</w:t>
                        </w:r>
                        <w:r>
                          <w:rPr>
                            <w:rFonts w:ascii="宋体" w:hAnsi="宋体" w:cs="宋体" w:eastAsia="宋体" w:hint="default"/>
                            <w:w w:val="100"/>
                            <w:sz w:val="20"/>
                            <w:szCs w:val="20"/>
                          </w:rPr>
                          <w:t> </w:t>
                        </w:r>
                        <w:r>
                          <w:rPr>
                            <w:rFonts w:ascii="宋体" w:hAnsi="宋体" w:cs="宋体" w:eastAsia="宋体" w:hint="default"/>
                            <w:sz w:val="20"/>
                            <w:szCs w:val="20"/>
                          </w:rPr>
                          <w:t>场有限责任公司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本公司联营企业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应收账款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55.00</w:t>
                        </w:r>
                        <w:r>
                          <w:rPr>
                            <w:rFonts w:ascii="Garamond"/>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02"/>
                          <w:jc w:val="right"/>
                          <w:rPr>
                            <w:rFonts w:ascii="Garamond" w:hAnsi="Garamond" w:cs="Garamond" w:eastAsia="Garamond" w:hint="default"/>
                            <w:sz w:val="20"/>
                            <w:szCs w:val="20"/>
                          </w:rPr>
                        </w:pPr>
                        <w:r>
                          <w:rPr>
                            <w:rFonts w:ascii="Garamond"/>
                            <w:w w:val="100"/>
                            <w:sz w:val="20"/>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02"/>
                          <w:jc w:val="righ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55.00</w:t>
                        </w:r>
                        <w:r>
                          <w:rPr>
                            <w:rFonts w:ascii="Garamond"/>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提供劳务</w:t>
                        </w:r>
                      </w:p>
                    </w:tc>
                    <w:tc>
                      <w:tcPr>
                        <w:tcW w:w="1080" w:type="dxa"/>
                        <w:tcBorders>
                          <w:top w:val="single" w:sz="4" w:space="0" w:color="000000"/>
                          <w:left w:val="single" w:sz="4" w:space="0" w:color="000000"/>
                          <w:bottom w:val="single" w:sz="4" w:space="0" w:color="000000"/>
                          <w:right w:val="single" w:sz="8" w:space="0" w:color="000000"/>
                        </w:tcBorders>
                      </w:tcPr>
                      <w:p>
                        <w:pPr>
                          <w:pStyle w:val="TableParagraph"/>
                          <w:spacing w:line="285" w:lineRule="auto"/>
                          <w:ind w:left="434" w:right="127" w:hanging="300"/>
                          <w:jc w:val="left"/>
                          <w:rPr>
                            <w:rFonts w:ascii="宋体" w:hAnsi="宋体" w:cs="宋体" w:eastAsia="宋体" w:hint="default"/>
                            <w:sz w:val="20"/>
                            <w:szCs w:val="20"/>
                          </w:rPr>
                        </w:pPr>
                        <w:r>
                          <w:rPr>
                            <w:rFonts w:ascii="宋体" w:hAnsi="宋体" w:cs="宋体" w:eastAsia="宋体" w:hint="default"/>
                            <w:sz w:val="20"/>
                            <w:szCs w:val="20"/>
                          </w:rPr>
                          <w:t>经营性占</w:t>
                        </w:r>
                        <w:r>
                          <w:rPr>
                            <w:rFonts w:ascii="宋体" w:hAnsi="宋体" w:cs="宋体" w:eastAsia="宋体" w:hint="default"/>
                            <w:w w:val="100"/>
                            <w:sz w:val="20"/>
                            <w:szCs w:val="20"/>
                          </w:rPr>
                          <w:t> </w:t>
                        </w:r>
                        <w:r>
                          <w:rPr>
                            <w:rFonts w:ascii="宋体" w:hAnsi="宋体" w:cs="宋体" w:eastAsia="宋体" w:hint="default"/>
                            <w:sz w:val="20"/>
                            <w:szCs w:val="20"/>
                          </w:rPr>
                          <w:t>用</w:t>
                        </w:r>
                      </w:p>
                    </w:tc>
                  </w:tr>
                  <w:tr>
                    <w:trPr>
                      <w:trHeight w:val="634" w:hRule="exact"/>
                    </w:trPr>
                    <w:tc>
                      <w:tcPr>
                        <w:tcW w:w="1276" w:type="dxa"/>
                        <w:vMerge/>
                        <w:tcBorders>
                          <w:left w:val="single" w:sz="8"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44"/>
                          <w:jc w:val="left"/>
                          <w:rPr>
                            <w:rFonts w:ascii="宋体" w:hAnsi="宋体" w:cs="宋体" w:eastAsia="宋体" w:hint="default"/>
                            <w:sz w:val="20"/>
                            <w:szCs w:val="20"/>
                          </w:rPr>
                        </w:pPr>
                        <w:r>
                          <w:rPr>
                            <w:rFonts w:ascii="宋体" w:hAnsi="宋体" w:cs="宋体" w:eastAsia="宋体" w:hint="default"/>
                            <w:sz w:val="20"/>
                            <w:szCs w:val="20"/>
                          </w:rPr>
                          <w:t>深圳市民润农产品配</w:t>
                        </w:r>
                        <w:r>
                          <w:rPr>
                            <w:rFonts w:ascii="宋体" w:hAnsi="宋体" w:cs="宋体" w:eastAsia="宋体" w:hint="default"/>
                            <w:w w:val="100"/>
                            <w:sz w:val="20"/>
                            <w:szCs w:val="20"/>
                          </w:rPr>
                          <w:t> </w:t>
                        </w:r>
                        <w:r>
                          <w:rPr>
                            <w:rFonts w:ascii="宋体" w:hAnsi="宋体" w:cs="宋体" w:eastAsia="宋体" w:hint="default"/>
                            <w:sz w:val="20"/>
                            <w:szCs w:val="20"/>
                          </w:rPr>
                          <w:t>送连锁商业有限公司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本公司联营企业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应收账款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1,092.90</w:t>
                        </w:r>
                        <w:r>
                          <w:rPr>
                            <w:rFonts w:ascii="Garamond"/>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1,292.80</w:t>
                        </w:r>
                        <w:r>
                          <w:rPr>
                            <w:rFonts w:ascii="Garamond"/>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1,838.06</w:t>
                        </w:r>
                        <w:r>
                          <w:rPr>
                            <w:rFonts w:ascii="Garamond"/>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547.65</w:t>
                        </w:r>
                        <w:r>
                          <w:rPr>
                            <w:rFonts w:ascii="Garamond"/>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63"/>
                          <w:jc w:val="left"/>
                          <w:rPr>
                            <w:rFonts w:ascii="宋体" w:hAnsi="宋体" w:cs="宋体" w:eastAsia="宋体" w:hint="default"/>
                            <w:sz w:val="20"/>
                            <w:szCs w:val="20"/>
                          </w:rPr>
                        </w:pPr>
                        <w:r>
                          <w:rPr>
                            <w:rFonts w:ascii="宋体" w:hAnsi="宋体" w:cs="宋体" w:eastAsia="宋体" w:hint="default"/>
                            <w:sz w:val="20"/>
                            <w:szCs w:val="20"/>
                          </w:rPr>
                          <w:t>销售与提</w:t>
                        </w:r>
                        <w:r>
                          <w:rPr>
                            <w:rFonts w:ascii="宋体" w:hAnsi="宋体" w:cs="宋体" w:eastAsia="宋体" w:hint="default"/>
                            <w:w w:val="100"/>
                            <w:sz w:val="20"/>
                            <w:szCs w:val="20"/>
                          </w:rPr>
                          <w:t> </w:t>
                        </w:r>
                        <w:r>
                          <w:rPr>
                            <w:rFonts w:ascii="宋体" w:hAnsi="宋体" w:cs="宋体" w:eastAsia="宋体" w:hint="default"/>
                            <w:sz w:val="20"/>
                            <w:szCs w:val="20"/>
                          </w:rPr>
                          <w:t>供劳务</w:t>
                        </w:r>
                      </w:p>
                    </w:tc>
                    <w:tc>
                      <w:tcPr>
                        <w:tcW w:w="1080" w:type="dxa"/>
                        <w:tcBorders>
                          <w:top w:val="single" w:sz="4" w:space="0" w:color="000000"/>
                          <w:left w:val="single" w:sz="4" w:space="0" w:color="000000"/>
                          <w:bottom w:val="single" w:sz="4" w:space="0" w:color="000000"/>
                          <w:right w:val="single" w:sz="8" w:space="0" w:color="000000"/>
                        </w:tcBorders>
                      </w:tcPr>
                      <w:p>
                        <w:pPr>
                          <w:pStyle w:val="TableParagraph"/>
                          <w:spacing w:line="285" w:lineRule="auto"/>
                          <w:ind w:left="434" w:right="127" w:hanging="300"/>
                          <w:jc w:val="left"/>
                          <w:rPr>
                            <w:rFonts w:ascii="宋体" w:hAnsi="宋体" w:cs="宋体" w:eastAsia="宋体" w:hint="default"/>
                            <w:sz w:val="20"/>
                            <w:szCs w:val="20"/>
                          </w:rPr>
                        </w:pPr>
                        <w:r>
                          <w:rPr>
                            <w:rFonts w:ascii="宋体" w:hAnsi="宋体" w:cs="宋体" w:eastAsia="宋体" w:hint="default"/>
                            <w:sz w:val="20"/>
                            <w:szCs w:val="20"/>
                          </w:rPr>
                          <w:t>经营性占</w:t>
                        </w:r>
                        <w:r>
                          <w:rPr>
                            <w:rFonts w:ascii="宋体" w:hAnsi="宋体" w:cs="宋体" w:eastAsia="宋体" w:hint="default"/>
                            <w:w w:val="100"/>
                            <w:sz w:val="20"/>
                            <w:szCs w:val="20"/>
                          </w:rPr>
                          <w:t> </w:t>
                        </w:r>
                        <w:r>
                          <w:rPr>
                            <w:rFonts w:ascii="宋体" w:hAnsi="宋体" w:cs="宋体" w:eastAsia="宋体" w:hint="default"/>
                            <w:sz w:val="20"/>
                            <w:szCs w:val="20"/>
                          </w:rPr>
                          <w:t>用</w:t>
                        </w:r>
                      </w:p>
                    </w:tc>
                  </w:tr>
                  <w:tr>
                    <w:trPr>
                      <w:trHeight w:val="635" w:hRule="exact"/>
                    </w:trPr>
                    <w:tc>
                      <w:tcPr>
                        <w:tcW w:w="1276" w:type="dxa"/>
                        <w:vMerge/>
                        <w:tcBorders>
                          <w:left w:val="single" w:sz="8"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44"/>
                          <w:jc w:val="left"/>
                          <w:rPr>
                            <w:rFonts w:ascii="宋体" w:hAnsi="宋体" w:cs="宋体" w:eastAsia="宋体" w:hint="default"/>
                            <w:sz w:val="20"/>
                            <w:szCs w:val="20"/>
                          </w:rPr>
                        </w:pPr>
                        <w:r>
                          <w:rPr>
                            <w:rFonts w:ascii="宋体" w:hAnsi="宋体" w:cs="宋体" w:eastAsia="宋体" w:hint="default"/>
                            <w:sz w:val="20"/>
                            <w:szCs w:val="20"/>
                          </w:rPr>
                          <w:t>深圳市龙江生猪批发</w:t>
                        </w:r>
                        <w:r>
                          <w:rPr>
                            <w:rFonts w:ascii="宋体" w:hAnsi="宋体" w:cs="宋体" w:eastAsia="宋体" w:hint="default"/>
                            <w:w w:val="100"/>
                            <w:sz w:val="20"/>
                            <w:szCs w:val="20"/>
                          </w:rPr>
                          <w:t> </w:t>
                        </w:r>
                        <w:r>
                          <w:rPr>
                            <w:rFonts w:ascii="宋体" w:hAnsi="宋体" w:cs="宋体" w:eastAsia="宋体" w:hint="default"/>
                            <w:sz w:val="20"/>
                            <w:szCs w:val="20"/>
                          </w:rPr>
                          <w:t>市场有限公司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本公司联营企业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其他应收款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13.00</w:t>
                        </w:r>
                        <w:r>
                          <w:rPr>
                            <w:rFonts w:ascii="Garamond"/>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02"/>
                          <w:jc w:val="right"/>
                          <w:rPr>
                            <w:rFonts w:ascii="Garamond" w:hAnsi="Garamond" w:cs="Garamond" w:eastAsia="Garamond" w:hint="default"/>
                            <w:sz w:val="20"/>
                            <w:szCs w:val="20"/>
                          </w:rPr>
                        </w:pPr>
                        <w:r>
                          <w:rPr>
                            <w:rFonts w:ascii="Garamond"/>
                            <w:w w:val="100"/>
                            <w:sz w:val="20"/>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02"/>
                          <w:jc w:val="righ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13.00</w:t>
                        </w:r>
                        <w:r>
                          <w:rPr>
                            <w:rFonts w:ascii="Garamond"/>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借款</w:t>
                        </w:r>
                      </w:p>
                    </w:tc>
                    <w:tc>
                      <w:tcPr>
                        <w:tcW w:w="1080" w:type="dxa"/>
                        <w:tcBorders>
                          <w:top w:val="single" w:sz="4" w:space="0" w:color="000000"/>
                          <w:left w:val="single" w:sz="4" w:space="0" w:color="000000"/>
                          <w:bottom w:val="single" w:sz="4" w:space="0" w:color="000000"/>
                          <w:right w:val="single" w:sz="8" w:space="0" w:color="000000"/>
                        </w:tcBorders>
                      </w:tcPr>
                      <w:p>
                        <w:pPr>
                          <w:pStyle w:val="TableParagraph"/>
                          <w:spacing w:line="285" w:lineRule="auto"/>
                          <w:ind w:left="334" w:right="127" w:hanging="201"/>
                          <w:jc w:val="left"/>
                          <w:rPr>
                            <w:rFonts w:ascii="宋体" w:hAnsi="宋体" w:cs="宋体" w:eastAsia="宋体" w:hint="default"/>
                            <w:sz w:val="20"/>
                            <w:szCs w:val="20"/>
                          </w:rPr>
                        </w:pPr>
                        <w:r>
                          <w:rPr>
                            <w:rFonts w:ascii="宋体" w:hAnsi="宋体" w:cs="宋体" w:eastAsia="宋体" w:hint="default"/>
                            <w:sz w:val="20"/>
                            <w:szCs w:val="20"/>
                          </w:rPr>
                          <w:t>非经营性</w:t>
                        </w:r>
                        <w:r>
                          <w:rPr>
                            <w:rFonts w:ascii="宋体" w:hAnsi="宋体" w:cs="宋体" w:eastAsia="宋体" w:hint="default"/>
                            <w:w w:val="100"/>
                            <w:sz w:val="20"/>
                            <w:szCs w:val="20"/>
                          </w:rPr>
                          <w:t> </w:t>
                        </w:r>
                        <w:r>
                          <w:rPr>
                            <w:rFonts w:ascii="宋体" w:hAnsi="宋体" w:cs="宋体" w:eastAsia="宋体" w:hint="default"/>
                            <w:sz w:val="20"/>
                            <w:szCs w:val="20"/>
                          </w:rPr>
                          <w:t>占用</w:t>
                        </w:r>
                      </w:p>
                    </w:tc>
                  </w:tr>
                  <w:tr>
                    <w:trPr>
                      <w:trHeight w:val="634" w:hRule="exact"/>
                    </w:trPr>
                    <w:tc>
                      <w:tcPr>
                        <w:tcW w:w="1276" w:type="dxa"/>
                        <w:vMerge/>
                        <w:tcBorders>
                          <w:left w:val="single" w:sz="8"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44"/>
                          <w:jc w:val="left"/>
                          <w:rPr>
                            <w:rFonts w:ascii="宋体" w:hAnsi="宋体" w:cs="宋体" w:eastAsia="宋体" w:hint="default"/>
                            <w:sz w:val="20"/>
                            <w:szCs w:val="20"/>
                          </w:rPr>
                        </w:pPr>
                        <w:r>
                          <w:rPr>
                            <w:rFonts w:ascii="宋体" w:hAnsi="宋体" w:cs="宋体" w:eastAsia="宋体" w:hint="default"/>
                            <w:sz w:val="20"/>
                            <w:szCs w:val="20"/>
                          </w:rPr>
                          <w:t>深圳市海农食品有限</w:t>
                        </w:r>
                        <w:r>
                          <w:rPr>
                            <w:rFonts w:ascii="宋体" w:hAnsi="宋体" w:cs="宋体" w:eastAsia="宋体" w:hint="default"/>
                            <w:w w:val="100"/>
                            <w:sz w:val="20"/>
                            <w:szCs w:val="20"/>
                          </w:rPr>
                          <w:t> </w:t>
                        </w:r>
                        <w:r>
                          <w:rPr>
                            <w:rFonts w:ascii="宋体" w:hAnsi="宋体" w:cs="宋体" w:eastAsia="宋体" w:hint="default"/>
                            <w:sz w:val="20"/>
                            <w:szCs w:val="20"/>
                          </w:rPr>
                          <w:t>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本公司联营企业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其他应收款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721.38</w:t>
                        </w:r>
                        <w:r>
                          <w:rPr>
                            <w:rFonts w:ascii="Garamond"/>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02"/>
                          <w:jc w:val="right"/>
                          <w:rPr>
                            <w:rFonts w:ascii="Garamond" w:hAnsi="Garamond" w:cs="Garamond" w:eastAsia="Garamond" w:hint="default"/>
                            <w:sz w:val="20"/>
                            <w:szCs w:val="20"/>
                          </w:rPr>
                        </w:pPr>
                        <w:r>
                          <w:rPr>
                            <w:rFonts w:ascii="Garamond"/>
                            <w:w w:val="100"/>
                            <w:sz w:val="20"/>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02"/>
                          <w:jc w:val="righ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721.38</w:t>
                        </w:r>
                        <w:r>
                          <w:rPr>
                            <w:rFonts w:ascii="Garamond"/>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借款</w:t>
                        </w:r>
                      </w:p>
                    </w:tc>
                    <w:tc>
                      <w:tcPr>
                        <w:tcW w:w="1080" w:type="dxa"/>
                        <w:tcBorders>
                          <w:top w:val="single" w:sz="4" w:space="0" w:color="000000"/>
                          <w:left w:val="single" w:sz="4" w:space="0" w:color="000000"/>
                          <w:bottom w:val="single" w:sz="4" w:space="0" w:color="000000"/>
                          <w:right w:val="single" w:sz="8" w:space="0" w:color="000000"/>
                        </w:tcBorders>
                      </w:tcPr>
                      <w:p>
                        <w:pPr>
                          <w:pStyle w:val="TableParagraph"/>
                          <w:spacing w:line="285" w:lineRule="auto"/>
                          <w:ind w:left="334" w:right="127" w:hanging="201"/>
                          <w:jc w:val="left"/>
                          <w:rPr>
                            <w:rFonts w:ascii="宋体" w:hAnsi="宋体" w:cs="宋体" w:eastAsia="宋体" w:hint="default"/>
                            <w:sz w:val="20"/>
                            <w:szCs w:val="20"/>
                          </w:rPr>
                        </w:pPr>
                        <w:r>
                          <w:rPr>
                            <w:rFonts w:ascii="宋体" w:hAnsi="宋体" w:cs="宋体" w:eastAsia="宋体" w:hint="default"/>
                            <w:sz w:val="20"/>
                            <w:szCs w:val="20"/>
                          </w:rPr>
                          <w:t>非经营性</w:t>
                        </w:r>
                        <w:r>
                          <w:rPr>
                            <w:rFonts w:ascii="宋体" w:hAnsi="宋体" w:cs="宋体" w:eastAsia="宋体" w:hint="default"/>
                            <w:w w:val="100"/>
                            <w:sz w:val="20"/>
                            <w:szCs w:val="20"/>
                          </w:rPr>
                          <w:t> </w:t>
                        </w:r>
                        <w:r>
                          <w:rPr>
                            <w:rFonts w:ascii="宋体" w:hAnsi="宋体" w:cs="宋体" w:eastAsia="宋体" w:hint="default"/>
                            <w:sz w:val="20"/>
                            <w:szCs w:val="20"/>
                          </w:rPr>
                          <w:t>占用</w:t>
                        </w:r>
                      </w:p>
                    </w:tc>
                  </w:tr>
                  <w:tr>
                    <w:trPr>
                      <w:trHeight w:val="329" w:hRule="exact"/>
                    </w:trPr>
                    <w:tc>
                      <w:tcPr>
                        <w:tcW w:w="1276" w:type="dxa"/>
                        <w:vMerge/>
                        <w:tcBorders>
                          <w:left w:val="single" w:sz="8"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8" w:space="0" w:color="000000"/>
                        </w:tcBorders>
                      </w:tcPr>
                      <w:p>
                        <w:pPr/>
                      </w:p>
                    </w:tc>
                  </w:tr>
                </w:tbl>
                <w:p>
                  <w:pPr/>
                </w:p>
              </w:txbxContent>
            </v:textbox>
            <w10:wrap type="none"/>
          </v:shape>
        </w:pict>
      </w:r>
      <w:r>
        <w:rPr>
          <w:rFonts w:ascii="宋体" w:hAnsi="宋体" w:cs="宋体" w:eastAsia="宋体" w:hint="default"/>
          <w:spacing w:val="-1"/>
          <w:sz w:val="20"/>
          <w:szCs w:val="20"/>
        </w:rPr>
        <w:t>子公司联营企业</w:t>
        <w:tab/>
        <w:t>其他应收款</w:t>
        <w:tab/>
      </w:r>
      <w:r>
        <w:rPr>
          <w:rFonts w:ascii="宋体" w:hAnsi="宋体" w:cs="宋体" w:eastAsia="宋体" w:hint="default"/>
          <w:sz w:val="20"/>
          <w:szCs w:val="20"/>
        </w:rPr>
        <w:t>借款</w:t>
        <w:tab/>
        <w:t>非经营性</w:t>
      </w:r>
    </w:p>
    <w:p>
      <w:pPr>
        <w:spacing w:after="0"/>
        <w:jc w:val="left"/>
        <w:rPr>
          <w:rFonts w:ascii="宋体" w:hAnsi="宋体" w:cs="宋体" w:eastAsia="宋体" w:hint="default"/>
          <w:sz w:val="20"/>
          <w:szCs w:val="20"/>
        </w:rPr>
        <w:sectPr>
          <w:headerReference w:type="default" r:id="rId12"/>
          <w:footerReference w:type="default" r:id="rId13"/>
          <w:pgSz w:w="16840" w:h="11910" w:orient="landscape"/>
          <w:pgMar w:header="0" w:footer="0" w:top="1100" w:bottom="280" w:left="1260" w:right="560"/>
        </w:sectPr>
      </w:pPr>
    </w:p>
    <w:p>
      <w:pPr>
        <w:spacing w:line="240" w:lineRule="auto" w:before="1"/>
        <w:rPr>
          <w:rFonts w:ascii="宋体" w:hAnsi="宋体" w:cs="宋体" w:eastAsia="宋体" w:hint="default"/>
          <w:sz w:val="24"/>
          <w:szCs w:val="24"/>
        </w:rPr>
      </w:pPr>
    </w:p>
    <w:p>
      <w:pPr>
        <w:spacing w:before="35"/>
        <w:ind w:left="7070" w:right="5171" w:firstLine="0"/>
        <w:jc w:val="center"/>
        <w:rPr>
          <w:rFonts w:ascii="宋体" w:hAnsi="宋体" w:cs="宋体" w:eastAsia="宋体" w:hint="default"/>
          <w:sz w:val="21"/>
          <w:szCs w:val="21"/>
        </w:rPr>
      </w:pPr>
      <w:r>
        <w:rPr/>
        <w:pict>
          <v:shape style="position:absolute;margin-left:69.411003pt;margin-top:-12.206347pt;width:153pt;height:26.16pt;mso-position-horizontal-relative:page;mso-position-vertical-relative:paragraph;z-index:2224" type="#_x0000_t75" stroked="false">
            <v:imagedata r:id="rId16" o:title=""/>
          </v:shape>
        </w:pic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w:t>
      </w:r>
    </w:p>
    <w:p>
      <w:pPr>
        <w:spacing w:line="240" w:lineRule="auto" w:before="11"/>
        <w:rPr>
          <w:rFonts w:ascii="宋体" w:hAnsi="宋体" w:cs="宋体" w:eastAsia="宋体" w:hint="default"/>
          <w:sz w:val="8"/>
          <w:szCs w:val="8"/>
        </w:rPr>
      </w:pPr>
    </w:p>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706.75pt;height:.75pt;mso-position-horizontal-relative:char;mso-position-vertical-relative:line" coordorigin="0,0" coordsize="14135,15">
            <v:group style="position:absolute;left:7;top:7;width:14121;height:2" coordorigin="7,7" coordsize="14121,2">
              <v:shape style="position:absolute;left:7;top:7;width:14121;height:2" coordorigin="7,7" coordsize="14121,0" path="m7,7l14128,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1"/>
          <w:szCs w:val="11"/>
        </w:rPr>
      </w:pPr>
    </w:p>
    <w:tbl>
      <w:tblPr>
        <w:tblW w:w="0" w:type="auto"/>
        <w:jc w:val="left"/>
        <w:tblInd w:w="123" w:type="dxa"/>
        <w:tblLayout w:type="fixed"/>
        <w:tblCellMar>
          <w:top w:w="0" w:type="dxa"/>
          <w:left w:w="0" w:type="dxa"/>
          <w:bottom w:w="0" w:type="dxa"/>
          <w:right w:w="0" w:type="dxa"/>
        </w:tblCellMar>
        <w:tblLook w:val="01E0"/>
      </w:tblPr>
      <w:tblGrid>
        <w:gridCol w:w="1276"/>
        <w:gridCol w:w="2160"/>
        <w:gridCol w:w="1620"/>
        <w:gridCol w:w="1440"/>
        <w:gridCol w:w="1440"/>
        <w:gridCol w:w="1620"/>
        <w:gridCol w:w="1440"/>
        <w:gridCol w:w="1620"/>
        <w:gridCol w:w="1080"/>
        <w:gridCol w:w="1080"/>
      </w:tblGrid>
      <w:tr>
        <w:trPr>
          <w:trHeight w:val="629" w:hRule="exact"/>
        </w:trPr>
        <w:tc>
          <w:tcPr>
            <w:tcW w:w="1276" w:type="dxa"/>
            <w:vMerge w:val="restart"/>
            <w:tcBorders>
              <w:top w:val="nil" w:sz="6" w:space="0" w:color="auto"/>
              <w:left w:val="single" w:sz="8" w:space="0" w:color="000000"/>
              <w:right w:val="single" w:sz="4" w:space="0" w:color="000000"/>
            </w:tcBorders>
          </w:tcPr>
          <w:p>
            <w:pPr/>
          </w:p>
        </w:tc>
        <w:tc>
          <w:tcPr>
            <w:tcW w:w="2160" w:type="dxa"/>
            <w:tcBorders>
              <w:top w:val="nil" w:sz="6" w:space="0" w:color="auto"/>
              <w:left w:val="single" w:sz="4" w:space="0" w:color="000000"/>
              <w:bottom w:val="single" w:sz="4" w:space="0" w:color="000000"/>
              <w:right w:val="single" w:sz="4" w:space="0" w:color="000000"/>
            </w:tcBorders>
          </w:tcPr>
          <w:p>
            <w:pPr>
              <w:pStyle w:val="TableParagraph"/>
              <w:spacing w:line="285" w:lineRule="auto"/>
              <w:ind w:left="103" w:right="244"/>
              <w:jc w:val="left"/>
              <w:rPr>
                <w:rFonts w:ascii="宋体" w:hAnsi="宋体" w:cs="宋体" w:eastAsia="宋体" w:hint="default"/>
                <w:sz w:val="20"/>
                <w:szCs w:val="20"/>
              </w:rPr>
            </w:pPr>
            <w:r>
              <w:rPr>
                <w:rFonts w:ascii="宋体" w:hAnsi="宋体" w:cs="宋体" w:eastAsia="宋体" w:hint="default"/>
                <w:sz w:val="20"/>
                <w:szCs w:val="20"/>
              </w:rPr>
              <w:t>云南云深饲料有限公</w:t>
            </w:r>
            <w:r>
              <w:rPr>
                <w:rFonts w:ascii="宋体" w:hAnsi="宋体" w:cs="宋体" w:eastAsia="宋体" w:hint="default"/>
                <w:w w:val="100"/>
                <w:sz w:val="20"/>
                <w:szCs w:val="20"/>
              </w:rPr>
              <w:t> </w:t>
            </w:r>
            <w:r>
              <w:rPr>
                <w:rFonts w:ascii="宋体" w:hAnsi="宋体" w:cs="宋体" w:eastAsia="宋体" w:hint="default"/>
                <w:sz w:val="20"/>
                <w:szCs w:val="20"/>
              </w:rPr>
              <w:t>司</w:t>
            </w:r>
          </w:p>
        </w:tc>
        <w:tc>
          <w:tcPr>
            <w:tcW w:w="162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3"/>
              <w:ind w:right="100"/>
              <w:jc w:val="right"/>
              <w:rPr>
                <w:rFonts w:ascii="Garamond" w:hAnsi="Garamond" w:cs="Garamond" w:eastAsia="Garamond" w:hint="default"/>
                <w:sz w:val="20"/>
                <w:szCs w:val="20"/>
              </w:rPr>
            </w:pPr>
            <w:r>
              <w:rPr>
                <w:rFonts w:ascii="Garamond"/>
                <w:spacing w:val="-1"/>
                <w:sz w:val="20"/>
              </w:rPr>
              <w:t>99.23</w:t>
            </w:r>
            <w:r>
              <w:rPr>
                <w:rFonts w:ascii="Garamond"/>
                <w:sz w:val="20"/>
              </w:rPr>
            </w:r>
          </w:p>
        </w:tc>
        <w:tc>
          <w:tcPr>
            <w:tcW w:w="16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3"/>
              <w:ind w:right="100"/>
              <w:jc w:val="right"/>
              <w:rPr>
                <w:rFonts w:ascii="Garamond" w:hAnsi="Garamond" w:cs="Garamond" w:eastAsia="Garamond" w:hint="default"/>
                <w:sz w:val="20"/>
                <w:szCs w:val="20"/>
              </w:rPr>
            </w:pPr>
            <w:r>
              <w:rPr>
                <w:rFonts w:ascii="Garamond"/>
                <w:w w:val="100"/>
                <w:sz w:val="20"/>
              </w:rPr>
              <w:t>-</w:t>
            </w:r>
          </w:p>
        </w:tc>
        <w:tc>
          <w:tcPr>
            <w:tcW w:w="14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3"/>
              <w:ind w:right="100"/>
              <w:jc w:val="right"/>
              <w:rPr>
                <w:rFonts w:ascii="Garamond" w:hAnsi="Garamond" w:cs="Garamond" w:eastAsia="Garamond" w:hint="default"/>
                <w:sz w:val="20"/>
                <w:szCs w:val="20"/>
              </w:rPr>
            </w:pPr>
            <w:r>
              <w:rPr>
                <w:rFonts w:ascii="Garamond"/>
                <w:w w:val="100"/>
                <w:sz w:val="20"/>
              </w:rPr>
              <w:t>-</w:t>
            </w:r>
          </w:p>
        </w:tc>
        <w:tc>
          <w:tcPr>
            <w:tcW w:w="16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3"/>
              <w:ind w:right="100"/>
              <w:jc w:val="right"/>
              <w:rPr>
                <w:rFonts w:ascii="Garamond" w:hAnsi="Garamond" w:cs="Garamond" w:eastAsia="Garamond" w:hint="default"/>
                <w:sz w:val="20"/>
                <w:szCs w:val="20"/>
              </w:rPr>
            </w:pPr>
            <w:r>
              <w:rPr>
                <w:rFonts w:ascii="Garamond"/>
                <w:spacing w:val="-1"/>
                <w:sz w:val="20"/>
              </w:rPr>
              <w:t>99.23</w:t>
            </w:r>
            <w:r>
              <w:rPr>
                <w:rFonts w:ascii="Garamond"/>
                <w:sz w:val="20"/>
              </w:rPr>
            </w:r>
          </w:p>
        </w:tc>
        <w:tc>
          <w:tcPr>
            <w:tcW w:w="108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8" w:space="0" w:color="000000"/>
            </w:tcBorders>
          </w:tcPr>
          <w:p>
            <w:pPr>
              <w:pStyle w:val="TableParagraph"/>
              <w:spacing w:line="256" w:lineRule="exact"/>
              <w:ind w:left="334" w:right="0"/>
              <w:jc w:val="left"/>
              <w:rPr>
                <w:rFonts w:ascii="宋体" w:hAnsi="宋体" w:cs="宋体" w:eastAsia="宋体" w:hint="default"/>
                <w:sz w:val="20"/>
                <w:szCs w:val="20"/>
              </w:rPr>
            </w:pPr>
            <w:r>
              <w:rPr>
                <w:rFonts w:ascii="宋体" w:hAnsi="宋体" w:cs="宋体" w:eastAsia="宋体" w:hint="default"/>
                <w:sz w:val="20"/>
                <w:szCs w:val="20"/>
              </w:rPr>
              <w:t>占用</w:t>
            </w:r>
          </w:p>
        </w:tc>
      </w:tr>
      <w:tr>
        <w:trPr>
          <w:trHeight w:val="634" w:hRule="exact"/>
        </w:trPr>
        <w:tc>
          <w:tcPr>
            <w:tcW w:w="1276" w:type="dxa"/>
            <w:vMerge/>
            <w:tcBorders>
              <w:left w:val="single" w:sz="8"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44"/>
              <w:jc w:val="left"/>
              <w:rPr>
                <w:rFonts w:ascii="宋体" w:hAnsi="宋体" w:cs="宋体" w:eastAsia="宋体" w:hint="default"/>
                <w:sz w:val="20"/>
                <w:szCs w:val="20"/>
              </w:rPr>
            </w:pPr>
            <w:r>
              <w:rPr>
                <w:rFonts w:ascii="宋体" w:hAnsi="宋体" w:cs="宋体" w:eastAsia="宋体" w:hint="default"/>
                <w:sz w:val="20"/>
                <w:szCs w:val="20"/>
              </w:rPr>
              <w:t>深圳市倜拓实业有限</w:t>
            </w:r>
            <w:r>
              <w:rPr>
                <w:rFonts w:ascii="宋体" w:hAnsi="宋体" w:cs="宋体" w:eastAsia="宋体" w:hint="default"/>
                <w:w w:val="100"/>
                <w:sz w:val="20"/>
                <w:szCs w:val="20"/>
              </w:rPr>
              <w:t> </w:t>
            </w:r>
            <w:r>
              <w:rPr>
                <w:rFonts w:ascii="宋体" w:hAnsi="宋体" w:cs="宋体" w:eastAsia="宋体" w:hint="default"/>
                <w:sz w:val="20"/>
                <w:szCs w:val="20"/>
              </w:rPr>
              <w:t>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本公司联营企业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2"/>
              <w:jc w:val="right"/>
              <w:rPr>
                <w:rFonts w:ascii="宋体" w:hAnsi="宋体" w:cs="宋体" w:eastAsia="宋体" w:hint="default"/>
                <w:sz w:val="20"/>
                <w:szCs w:val="20"/>
              </w:rPr>
            </w:pPr>
            <w:r>
              <w:rPr>
                <w:rFonts w:ascii="宋体" w:hAnsi="宋体" w:cs="宋体" w:eastAsia="宋体" w:hint="default"/>
                <w:spacing w:val="-1"/>
                <w:sz w:val="20"/>
                <w:szCs w:val="20"/>
              </w:rPr>
              <w:t>其他应收款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34.75</w:t>
            </w:r>
            <w:r>
              <w:rPr>
                <w:rFonts w:ascii="Garamond"/>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02"/>
              <w:jc w:val="right"/>
              <w:rPr>
                <w:rFonts w:ascii="Garamond" w:hAnsi="Garamond" w:cs="Garamond" w:eastAsia="Garamond" w:hint="default"/>
                <w:sz w:val="20"/>
                <w:szCs w:val="20"/>
              </w:rPr>
            </w:pPr>
            <w:r>
              <w:rPr>
                <w:rFonts w:ascii="Garamond"/>
                <w:w w:val="100"/>
                <w:sz w:val="20"/>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02"/>
              <w:jc w:val="righ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34.75</w:t>
            </w:r>
            <w:r>
              <w:rPr>
                <w:rFonts w:ascii="Garamond"/>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63"/>
              <w:jc w:val="left"/>
              <w:rPr>
                <w:rFonts w:ascii="宋体" w:hAnsi="宋体" w:cs="宋体" w:eastAsia="宋体" w:hint="default"/>
                <w:sz w:val="20"/>
                <w:szCs w:val="20"/>
              </w:rPr>
            </w:pPr>
            <w:r>
              <w:rPr>
                <w:rFonts w:ascii="宋体" w:hAnsi="宋体" w:cs="宋体" w:eastAsia="宋体" w:hint="default"/>
                <w:sz w:val="20"/>
                <w:szCs w:val="20"/>
              </w:rPr>
              <w:t>应交承包</w:t>
            </w:r>
            <w:r>
              <w:rPr>
                <w:rFonts w:ascii="宋体" w:hAnsi="宋体" w:cs="宋体" w:eastAsia="宋体" w:hint="default"/>
                <w:w w:val="100"/>
                <w:sz w:val="20"/>
                <w:szCs w:val="20"/>
              </w:rPr>
              <w:t> </w:t>
            </w:r>
            <w:r>
              <w:rPr>
                <w:rFonts w:ascii="宋体" w:hAnsi="宋体" w:cs="宋体" w:eastAsia="宋体" w:hint="default"/>
                <w:sz w:val="20"/>
                <w:szCs w:val="20"/>
              </w:rPr>
              <w:t>费</w:t>
            </w:r>
          </w:p>
        </w:tc>
        <w:tc>
          <w:tcPr>
            <w:tcW w:w="1080" w:type="dxa"/>
            <w:tcBorders>
              <w:top w:val="single" w:sz="4" w:space="0" w:color="000000"/>
              <w:left w:val="single" w:sz="4" w:space="0" w:color="000000"/>
              <w:bottom w:val="single" w:sz="4" w:space="0" w:color="000000"/>
              <w:right w:val="single" w:sz="8" w:space="0" w:color="000000"/>
            </w:tcBorders>
          </w:tcPr>
          <w:p>
            <w:pPr>
              <w:pStyle w:val="TableParagraph"/>
              <w:spacing w:line="285" w:lineRule="auto"/>
              <w:ind w:left="334" w:right="127" w:hanging="201"/>
              <w:jc w:val="left"/>
              <w:rPr>
                <w:rFonts w:ascii="宋体" w:hAnsi="宋体" w:cs="宋体" w:eastAsia="宋体" w:hint="default"/>
                <w:sz w:val="20"/>
                <w:szCs w:val="20"/>
              </w:rPr>
            </w:pPr>
            <w:r>
              <w:rPr>
                <w:rFonts w:ascii="宋体" w:hAnsi="宋体" w:cs="宋体" w:eastAsia="宋体" w:hint="default"/>
                <w:sz w:val="20"/>
                <w:szCs w:val="20"/>
              </w:rPr>
              <w:t>非经营性</w:t>
            </w:r>
            <w:r>
              <w:rPr>
                <w:rFonts w:ascii="宋体" w:hAnsi="宋体" w:cs="宋体" w:eastAsia="宋体" w:hint="default"/>
                <w:w w:val="100"/>
                <w:sz w:val="20"/>
                <w:szCs w:val="20"/>
              </w:rPr>
              <w:t> </w:t>
            </w:r>
            <w:r>
              <w:rPr>
                <w:rFonts w:ascii="宋体" w:hAnsi="宋体" w:cs="宋体" w:eastAsia="宋体" w:hint="default"/>
                <w:sz w:val="20"/>
                <w:szCs w:val="20"/>
              </w:rPr>
              <w:t>占用</w:t>
            </w:r>
          </w:p>
        </w:tc>
      </w:tr>
      <w:tr>
        <w:trPr>
          <w:trHeight w:val="635" w:hRule="exact"/>
        </w:trPr>
        <w:tc>
          <w:tcPr>
            <w:tcW w:w="1276" w:type="dxa"/>
            <w:vMerge/>
            <w:tcBorders>
              <w:left w:val="single" w:sz="8"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44"/>
              <w:jc w:val="left"/>
              <w:rPr>
                <w:rFonts w:ascii="宋体" w:hAnsi="宋体" w:cs="宋体" w:eastAsia="宋体" w:hint="default"/>
                <w:sz w:val="20"/>
                <w:szCs w:val="20"/>
              </w:rPr>
            </w:pPr>
            <w:r>
              <w:rPr>
                <w:rFonts w:ascii="宋体" w:hAnsi="宋体" w:cs="宋体" w:eastAsia="宋体" w:hint="default"/>
                <w:sz w:val="20"/>
                <w:szCs w:val="20"/>
              </w:rPr>
              <w:t>深圳市民润农产品配</w:t>
            </w:r>
            <w:r>
              <w:rPr>
                <w:rFonts w:ascii="宋体" w:hAnsi="宋体" w:cs="宋体" w:eastAsia="宋体" w:hint="default"/>
                <w:w w:val="100"/>
                <w:sz w:val="20"/>
                <w:szCs w:val="20"/>
              </w:rPr>
              <w:t> </w:t>
            </w:r>
            <w:r>
              <w:rPr>
                <w:rFonts w:ascii="宋体" w:hAnsi="宋体" w:cs="宋体" w:eastAsia="宋体" w:hint="default"/>
                <w:sz w:val="20"/>
                <w:szCs w:val="20"/>
              </w:rPr>
              <w:t>送连锁商业有限公司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本公司联营企业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2"/>
              <w:jc w:val="right"/>
              <w:rPr>
                <w:rFonts w:ascii="宋体" w:hAnsi="宋体" w:cs="宋体" w:eastAsia="宋体" w:hint="default"/>
                <w:sz w:val="20"/>
                <w:szCs w:val="20"/>
              </w:rPr>
            </w:pPr>
            <w:r>
              <w:rPr>
                <w:rFonts w:ascii="宋体" w:hAnsi="宋体" w:cs="宋体" w:eastAsia="宋体" w:hint="default"/>
                <w:spacing w:val="-1"/>
                <w:sz w:val="20"/>
                <w:szCs w:val="20"/>
              </w:rPr>
              <w:t>其他应收款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14,813.69</w:t>
            </w:r>
            <w:r>
              <w:rPr>
                <w:rFonts w:ascii="Garamond"/>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11,542.45</w:t>
            </w:r>
            <w:r>
              <w:rPr>
                <w:rFonts w:ascii="Garamond"/>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11,000.00</w:t>
            </w:r>
            <w:r>
              <w:rPr>
                <w:rFonts w:ascii="Garamond"/>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15,356.14</w:t>
            </w:r>
            <w:r>
              <w:rPr>
                <w:rFonts w:ascii="Garamond"/>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借款</w:t>
            </w:r>
          </w:p>
        </w:tc>
        <w:tc>
          <w:tcPr>
            <w:tcW w:w="1080" w:type="dxa"/>
            <w:tcBorders>
              <w:top w:val="single" w:sz="4" w:space="0" w:color="000000"/>
              <w:left w:val="single" w:sz="4" w:space="0" w:color="000000"/>
              <w:bottom w:val="single" w:sz="4" w:space="0" w:color="000000"/>
              <w:right w:val="single" w:sz="8" w:space="0" w:color="000000"/>
            </w:tcBorders>
          </w:tcPr>
          <w:p>
            <w:pPr>
              <w:pStyle w:val="TableParagraph"/>
              <w:spacing w:line="285" w:lineRule="auto"/>
              <w:ind w:left="334" w:right="127" w:hanging="201"/>
              <w:jc w:val="left"/>
              <w:rPr>
                <w:rFonts w:ascii="宋体" w:hAnsi="宋体" w:cs="宋体" w:eastAsia="宋体" w:hint="default"/>
                <w:sz w:val="20"/>
                <w:szCs w:val="20"/>
              </w:rPr>
            </w:pPr>
            <w:r>
              <w:rPr>
                <w:rFonts w:ascii="宋体" w:hAnsi="宋体" w:cs="宋体" w:eastAsia="宋体" w:hint="default"/>
                <w:sz w:val="20"/>
                <w:szCs w:val="20"/>
              </w:rPr>
              <w:t>非经营性</w:t>
            </w:r>
            <w:r>
              <w:rPr>
                <w:rFonts w:ascii="宋体" w:hAnsi="宋体" w:cs="宋体" w:eastAsia="宋体" w:hint="default"/>
                <w:w w:val="100"/>
                <w:sz w:val="20"/>
                <w:szCs w:val="20"/>
              </w:rPr>
              <w:t> </w:t>
            </w:r>
            <w:r>
              <w:rPr>
                <w:rFonts w:ascii="宋体" w:hAnsi="宋体" w:cs="宋体" w:eastAsia="宋体" w:hint="default"/>
                <w:sz w:val="20"/>
                <w:szCs w:val="20"/>
              </w:rPr>
              <w:t>占用</w:t>
            </w:r>
          </w:p>
        </w:tc>
      </w:tr>
      <w:tr>
        <w:trPr>
          <w:trHeight w:val="634" w:hRule="exact"/>
        </w:trPr>
        <w:tc>
          <w:tcPr>
            <w:tcW w:w="1276" w:type="dxa"/>
            <w:vMerge/>
            <w:tcBorders>
              <w:left w:val="single" w:sz="8"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44"/>
              <w:jc w:val="left"/>
              <w:rPr>
                <w:rFonts w:ascii="宋体" w:hAnsi="宋体" w:cs="宋体" w:eastAsia="宋体" w:hint="default"/>
                <w:sz w:val="20"/>
                <w:szCs w:val="20"/>
              </w:rPr>
            </w:pPr>
            <w:r>
              <w:rPr>
                <w:rFonts w:ascii="宋体" w:hAnsi="宋体" w:cs="宋体" w:eastAsia="宋体" w:hint="default"/>
                <w:sz w:val="20"/>
                <w:szCs w:val="20"/>
              </w:rPr>
              <w:t>深圳市深宝实业股份</w:t>
            </w:r>
            <w:r>
              <w:rPr>
                <w:rFonts w:ascii="宋体" w:hAnsi="宋体" w:cs="宋体" w:eastAsia="宋体" w:hint="default"/>
                <w:w w:val="100"/>
                <w:sz w:val="20"/>
                <w:szCs w:val="20"/>
              </w:rPr>
              <w:t> </w:t>
            </w:r>
            <w:r>
              <w:rPr>
                <w:rFonts w:ascii="宋体" w:hAnsi="宋体" w:cs="宋体" w:eastAsia="宋体" w:hint="default"/>
                <w:sz w:val="20"/>
                <w:szCs w:val="20"/>
              </w:rPr>
              <w:t>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本公司联营企业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2"/>
              <w:jc w:val="right"/>
              <w:rPr>
                <w:rFonts w:ascii="宋体" w:hAnsi="宋体" w:cs="宋体" w:eastAsia="宋体" w:hint="default"/>
                <w:sz w:val="20"/>
                <w:szCs w:val="20"/>
              </w:rPr>
            </w:pPr>
            <w:r>
              <w:rPr>
                <w:rFonts w:ascii="宋体" w:hAnsi="宋体" w:cs="宋体" w:eastAsia="宋体" w:hint="default"/>
                <w:spacing w:val="-1"/>
                <w:sz w:val="20"/>
                <w:szCs w:val="20"/>
              </w:rPr>
              <w:t>其他应收款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01"/>
              <w:jc w:val="right"/>
              <w:rPr>
                <w:rFonts w:ascii="Garamond" w:hAnsi="Garamond" w:cs="Garamond" w:eastAsia="Garamond" w:hint="default"/>
                <w:sz w:val="20"/>
                <w:szCs w:val="20"/>
              </w:rPr>
            </w:pPr>
            <w:r>
              <w:rPr>
                <w:rFonts w:ascii="Garamond"/>
                <w:spacing w:val="-1"/>
                <w:sz w:val="20"/>
              </w:rPr>
              <w:t>6.67</w:t>
            </w:r>
            <w:r>
              <w:rPr>
                <w:rFonts w:ascii="Garamond"/>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16.32</w:t>
            </w:r>
            <w:r>
              <w:rPr>
                <w:rFonts w:ascii="Garamond"/>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01"/>
              <w:jc w:val="right"/>
              <w:rPr>
                <w:rFonts w:ascii="Garamond" w:hAnsi="Garamond" w:cs="Garamond" w:eastAsia="Garamond" w:hint="default"/>
                <w:sz w:val="20"/>
                <w:szCs w:val="20"/>
              </w:rPr>
            </w:pPr>
            <w:r>
              <w:rPr>
                <w:rFonts w:ascii="Garamond"/>
                <w:spacing w:val="-1"/>
                <w:sz w:val="20"/>
              </w:rPr>
              <w:t>6.09</w:t>
            </w:r>
            <w:r>
              <w:rPr>
                <w:rFonts w:ascii="Garamond"/>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16.90</w:t>
            </w:r>
            <w:r>
              <w:rPr>
                <w:rFonts w:ascii="Garamond"/>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往来款</w:t>
            </w:r>
          </w:p>
        </w:tc>
        <w:tc>
          <w:tcPr>
            <w:tcW w:w="1080" w:type="dxa"/>
            <w:tcBorders>
              <w:top w:val="single" w:sz="4" w:space="0" w:color="000000"/>
              <w:left w:val="single" w:sz="4" w:space="0" w:color="000000"/>
              <w:bottom w:val="single" w:sz="4" w:space="0" w:color="000000"/>
              <w:right w:val="single" w:sz="8" w:space="0" w:color="000000"/>
            </w:tcBorders>
          </w:tcPr>
          <w:p>
            <w:pPr>
              <w:pStyle w:val="TableParagraph"/>
              <w:spacing w:line="285" w:lineRule="auto"/>
              <w:ind w:left="334" w:right="127" w:hanging="201"/>
              <w:jc w:val="left"/>
              <w:rPr>
                <w:rFonts w:ascii="宋体" w:hAnsi="宋体" w:cs="宋体" w:eastAsia="宋体" w:hint="default"/>
                <w:sz w:val="20"/>
                <w:szCs w:val="20"/>
              </w:rPr>
            </w:pPr>
            <w:r>
              <w:rPr>
                <w:rFonts w:ascii="宋体" w:hAnsi="宋体" w:cs="宋体" w:eastAsia="宋体" w:hint="default"/>
                <w:sz w:val="20"/>
                <w:szCs w:val="20"/>
              </w:rPr>
              <w:t>非经营性</w:t>
            </w:r>
            <w:r>
              <w:rPr>
                <w:rFonts w:ascii="宋体" w:hAnsi="宋体" w:cs="宋体" w:eastAsia="宋体" w:hint="default"/>
                <w:w w:val="100"/>
                <w:sz w:val="20"/>
                <w:szCs w:val="20"/>
              </w:rPr>
              <w:t> </w:t>
            </w:r>
            <w:r>
              <w:rPr>
                <w:rFonts w:ascii="宋体" w:hAnsi="宋体" w:cs="宋体" w:eastAsia="宋体" w:hint="default"/>
                <w:sz w:val="20"/>
                <w:szCs w:val="20"/>
              </w:rPr>
              <w:t>占用</w:t>
            </w:r>
          </w:p>
        </w:tc>
      </w:tr>
      <w:tr>
        <w:trPr>
          <w:trHeight w:val="634" w:hRule="exact"/>
        </w:trPr>
        <w:tc>
          <w:tcPr>
            <w:tcW w:w="1276" w:type="dxa"/>
            <w:vMerge/>
            <w:tcBorders>
              <w:left w:val="single" w:sz="8"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44"/>
              <w:jc w:val="left"/>
              <w:rPr>
                <w:rFonts w:ascii="宋体" w:hAnsi="宋体" w:cs="宋体" w:eastAsia="宋体" w:hint="default"/>
                <w:sz w:val="20"/>
                <w:szCs w:val="20"/>
              </w:rPr>
            </w:pPr>
            <w:r>
              <w:rPr>
                <w:rFonts w:ascii="宋体" w:hAnsi="宋体" w:cs="宋体" w:eastAsia="宋体" w:hint="default"/>
                <w:sz w:val="20"/>
                <w:szCs w:val="20"/>
              </w:rPr>
              <w:t>青岛青联股份有限公</w:t>
            </w:r>
            <w:r>
              <w:rPr>
                <w:rFonts w:ascii="宋体" w:hAnsi="宋体" w:cs="宋体" w:eastAsia="宋体" w:hint="default"/>
                <w:w w:val="100"/>
                <w:sz w:val="20"/>
                <w:szCs w:val="20"/>
              </w:rPr>
              <w:t> </w:t>
            </w:r>
            <w:r>
              <w:rPr>
                <w:rFonts w:ascii="宋体" w:hAnsi="宋体" w:cs="宋体" w:eastAsia="宋体" w:hint="default"/>
                <w:sz w:val="20"/>
                <w:szCs w:val="20"/>
              </w:rPr>
              <w:t>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本公司联营企业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2"/>
              <w:jc w:val="right"/>
              <w:rPr>
                <w:rFonts w:ascii="宋体" w:hAnsi="宋体" w:cs="宋体" w:eastAsia="宋体" w:hint="default"/>
                <w:sz w:val="20"/>
                <w:szCs w:val="20"/>
              </w:rPr>
            </w:pPr>
            <w:r>
              <w:rPr>
                <w:rFonts w:ascii="宋体" w:hAnsi="宋体" w:cs="宋体" w:eastAsia="宋体" w:hint="default"/>
                <w:spacing w:val="-1"/>
                <w:sz w:val="20"/>
                <w:szCs w:val="20"/>
              </w:rPr>
              <w:t>其他应收款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2,703.80</w:t>
            </w:r>
            <w:r>
              <w:rPr>
                <w:rFonts w:ascii="Garamond"/>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99.18</w:t>
            </w:r>
            <w:r>
              <w:rPr>
                <w:rFonts w:ascii="Garamond"/>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27.09</w:t>
            </w:r>
            <w:r>
              <w:rPr>
                <w:rFonts w:ascii="Garamond"/>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2,775.89</w:t>
            </w:r>
            <w:r>
              <w:rPr>
                <w:rFonts w:ascii="Garamond"/>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借款</w:t>
            </w:r>
          </w:p>
        </w:tc>
        <w:tc>
          <w:tcPr>
            <w:tcW w:w="1080" w:type="dxa"/>
            <w:tcBorders>
              <w:top w:val="single" w:sz="4" w:space="0" w:color="000000"/>
              <w:left w:val="single" w:sz="4" w:space="0" w:color="000000"/>
              <w:bottom w:val="single" w:sz="4" w:space="0" w:color="000000"/>
              <w:right w:val="single" w:sz="8" w:space="0" w:color="000000"/>
            </w:tcBorders>
          </w:tcPr>
          <w:p>
            <w:pPr>
              <w:pStyle w:val="TableParagraph"/>
              <w:spacing w:line="285" w:lineRule="auto"/>
              <w:ind w:left="334" w:right="127" w:hanging="201"/>
              <w:jc w:val="left"/>
              <w:rPr>
                <w:rFonts w:ascii="宋体" w:hAnsi="宋体" w:cs="宋体" w:eastAsia="宋体" w:hint="default"/>
                <w:sz w:val="20"/>
                <w:szCs w:val="20"/>
              </w:rPr>
            </w:pPr>
            <w:r>
              <w:rPr>
                <w:rFonts w:ascii="宋体" w:hAnsi="宋体" w:cs="宋体" w:eastAsia="宋体" w:hint="default"/>
                <w:sz w:val="20"/>
                <w:szCs w:val="20"/>
              </w:rPr>
              <w:t>非经营性</w:t>
            </w:r>
            <w:r>
              <w:rPr>
                <w:rFonts w:ascii="宋体" w:hAnsi="宋体" w:cs="宋体" w:eastAsia="宋体" w:hint="default"/>
                <w:w w:val="100"/>
                <w:sz w:val="20"/>
                <w:szCs w:val="20"/>
              </w:rPr>
              <w:t> </w:t>
            </w:r>
            <w:r>
              <w:rPr>
                <w:rFonts w:ascii="宋体" w:hAnsi="宋体" w:cs="宋体" w:eastAsia="宋体" w:hint="default"/>
                <w:sz w:val="20"/>
                <w:szCs w:val="20"/>
              </w:rPr>
              <w:t>占用</w:t>
            </w:r>
          </w:p>
        </w:tc>
      </w:tr>
      <w:tr>
        <w:trPr>
          <w:trHeight w:val="635" w:hRule="exact"/>
        </w:trPr>
        <w:tc>
          <w:tcPr>
            <w:tcW w:w="1276" w:type="dxa"/>
            <w:vMerge/>
            <w:tcBorders>
              <w:left w:val="single" w:sz="8"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合盈实业有限公司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子公司联营企业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2"/>
              <w:jc w:val="right"/>
              <w:rPr>
                <w:rFonts w:ascii="宋体" w:hAnsi="宋体" w:cs="宋体" w:eastAsia="宋体" w:hint="default"/>
                <w:sz w:val="20"/>
                <w:szCs w:val="20"/>
              </w:rPr>
            </w:pPr>
            <w:r>
              <w:rPr>
                <w:rFonts w:ascii="宋体" w:hAnsi="宋体" w:cs="宋体" w:eastAsia="宋体" w:hint="default"/>
                <w:spacing w:val="-1"/>
                <w:sz w:val="20"/>
                <w:szCs w:val="20"/>
              </w:rPr>
              <w:t>其他应收款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224.57</w:t>
            </w:r>
            <w:r>
              <w:rPr>
                <w:rFonts w:ascii="Garamond"/>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400.85</w:t>
            </w:r>
            <w:r>
              <w:rPr>
                <w:rFonts w:ascii="Garamond"/>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315.29</w:t>
            </w:r>
            <w:r>
              <w:rPr>
                <w:rFonts w:ascii="Garamond"/>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310.14</w:t>
            </w:r>
            <w:r>
              <w:rPr>
                <w:rFonts w:ascii="Garamond"/>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往来款</w:t>
            </w:r>
          </w:p>
        </w:tc>
        <w:tc>
          <w:tcPr>
            <w:tcW w:w="1080" w:type="dxa"/>
            <w:tcBorders>
              <w:top w:val="single" w:sz="4" w:space="0" w:color="000000"/>
              <w:left w:val="single" w:sz="4" w:space="0" w:color="000000"/>
              <w:bottom w:val="single" w:sz="4" w:space="0" w:color="000000"/>
              <w:right w:val="single" w:sz="8" w:space="0" w:color="000000"/>
            </w:tcBorders>
          </w:tcPr>
          <w:p>
            <w:pPr>
              <w:pStyle w:val="TableParagraph"/>
              <w:spacing w:line="285" w:lineRule="auto"/>
              <w:ind w:left="334" w:right="127" w:hanging="201"/>
              <w:jc w:val="left"/>
              <w:rPr>
                <w:rFonts w:ascii="宋体" w:hAnsi="宋体" w:cs="宋体" w:eastAsia="宋体" w:hint="default"/>
                <w:sz w:val="20"/>
                <w:szCs w:val="20"/>
              </w:rPr>
            </w:pPr>
            <w:r>
              <w:rPr>
                <w:rFonts w:ascii="宋体" w:hAnsi="宋体" w:cs="宋体" w:eastAsia="宋体" w:hint="default"/>
                <w:sz w:val="20"/>
                <w:szCs w:val="20"/>
              </w:rPr>
              <w:t>非经营性</w:t>
            </w:r>
            <w:r>
              <w:rPr>
                <w:rFonts w:ascii="宋体" w:hAnsi="宋体" w:cs="宋体" w:eastAsia="宋体" w:hint="default"/>
                <w:w w:val="100"/>
                <w:sz w:val="20"/>
                <w:szCs w:val="20"/>
              </w:rPr>
              <w:t> </w:t>
            </w:r>
            <w:r>
              <w:rPr>
                <w:rFonts w:ascii="宋体" w:hAnsi="宋体" w:cs="宋体" w:eastAsia="宋体" w:hint="default"/>
                <w:sz w:val="20"/>
                <w:szCs w:val="20"/>
              </w:rPr>
              <w:t>占用</w:t>
            </w:r>
          </w:p>
        </w:tc>
      </w:tr>
      <w:tr>
        <w:trPr>
          <w:trHeight w:val="634" w:hRule="exact"/>
        </w:trPr>
        <w:tc>
          <w:tcPr>
            <w:tcW w:w="1276" w:type="dxa"/>
            <w:vMerge/>
            <w:tcBorders>
              <w:left w:val="single" w:sz="8"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44"/>
              <w:jc w:val="left"/>
              <w:rPr>
                <w:rFonts w:ascii="宋体" w:hAnsi="宋体" w:cs="宋体" w:eastAsia="宋体" w:hint="default"/>
                <w:sz w:val="20"/>
                <w:szCs w:val="20"/>
              </w:rPr>
            </w:pPr>
            <w:r>
              <w:rPr>
                <w:rFonts w:ascii="宋体" w:hAnsi="宋体" w:cs="宋体" w:eastAsia="宋体" w:hint="default"/>
                <w:sz w:val="20"/>
                <w:szCs w:val="20"/>
              </w:rPr>
              <w:t>北京市大红门京深海</w:t>
            </w:r>
            <w:r>
              <w:rPr>
                <w:rFonts w:ascii="宋体" w:hAnsi="宋体" w:cs="宋体" w:eastAsia="宋体" w:hint="default"/>
                <w:w w:val="100"/>
                <w:sz w:val="20"/>
                <w:szCs w:val="20"/>
              </w:rPr>
              <w:t> </w:t>
            </w:r>
            <w:r>
              <w:rPr>
                <w:rFonts w:ascii="宋体" w:hAnsi="宋体" w:cs="宋体" w:eastAsia="宋体" w:hint="default"/>
                <w:sz w:val="20"/>
                <w:szCs w:val="20"/>
              </w:rPr>
              <w:t>鲜批发市场公司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子公司联营企业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2"/>
              <w:jc w:val="right"/>
              <w:rPr>
                <w:rFonts w:ascii="宋体" w:hAnsi="宋体" w:cs="宋体" w:eastAsia="宋体" w:hint="default"/>
                <w:sz w:val="20"/>
                <w:szCs w:val="20"/>
              </w:rPr>
            </w:pPr>
            <w:r>
              <w:rPr>
                <w:rFonts w:ascii="宋体" w:hAnsi="宋体" w:cs="宋体" w:eastAsia="宋体" w:hint="default"/>
                <w:spacing w:val="-1"/>
                <w:sz w:val="20"/>
                <w:szCs w:val="20"/>
              </w:rPr>
              <w:t>其他应收款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1,413.21</w:t>
            </w:r>
            <w:r>
              <w:rPr>
                <w:rFonts w:ascii="Garamond"/>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1,329.85</w:t>
            </w:r>
            <w:r>
              <w:rPr>
                <w:rFonts w:ascii="Garamond"/>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1,500.42</w:t>
            </w:r>
            <w:r>
              <w:rPr>
                <w:rFonts w:ascii="Garamond"/>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1,242.64</w:t>
            </w:r>
            <w:r>
              <w:rPr>
                <w:rFonts w:ascii="Garamond"/>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借款</w:t>
            </w:r>
          </w:p>
        </w:tc>
        <w:tc>
          <w:tcPr>
            <w:tcW w:w="1080" w:type="dxa"/>
            <w:tcBorders>
              <w:top w:val="single" w:sz="4" w:space="0" w:color="000000"/>
              <w:left w:val="single" w:sz="4" w:space="0" w:color="000000"/>
              <w:bottom w:val="single" w:sz="4" w:space="0" w:color="000000"/>
              <w:right w:val="single" w:sz="8" w:space="0" w:color="000000"/>
            </w:tcBorders>
          </w:tcPr>
          <w:p>
            <w:pPr>
              <w:pStyle w:val="TableParagraph"/>
              <w:spacing w:line="285" w:lineRule="auto"/>
              <w:ind w:left="334" w:right="127" w:hanging="201"/>
              <w:jc w:val="left"/>
              <w:rPr>
                <w:rFonts w:ascii="宋体" w:hAnsi="宋体" w:cs="宋体" w:eastAsia="宋体" w:hint="default"/>
                <w:sz w:val="20"/>
                <w:szCs w:val="20"/>
              </w:rPr>
            </w:pPr>
            <w:r>
              <w:rPr>
                <w:rFonts w:ascii="宋体" w:hAnsi="宋体" w:cs="宋体" w:eastAsia="宋体" w:hint="default"/>
                <w:sz w:val="20"/>
                <w:szCs w:val="20"/>
              </w:rPr>
              <w:t>非经营性</w:t>
            </w:r>
            <w:r>
              <w:rPr>
                <w:rFonts w:ascii="宋体" w:hAnsi="宋体" w:cs="宋体" w:eastAsia="宋体" w:hint="default"/>
                <w:w w:val="100"/>
                <w:sz w:val="20"/>
                <w:szCs w:val="20"/>
              </w:rPr>
              <w:t> </w:t>
            </w:r>
            <w:r>
              <w:rPr>
                <w:rFonts w:ascii="宋体" w:hAnsi="宋体" w:cs="宋体" w:eastAsia="宋体" w:hint="default"/>
                <w:sz w:val="20"/>
                <w:szCs w:val="20"/>
              </w:rPr>
              <w:t>占用</w:t>
            </w:r>
          </w:p>
        </w:tc>
      </w:tr>
      <w:tr>
        <w:trPr>
          <w:trHeight w:val="634" w:hRule="exact"/>
        </w:trPr>
        <w:tc>
          <w:tcPr>
            <w:tcW w:w="1276" w:type="dxa"/>
            <w:vMerge/>
            <w:tcBorders>
              <w:left w:val="single" w:sz="8"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小计</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21,231.61</w:t>
            </w:r>
            <w:r>
              <w:rPr>
                <w:rFonts w:ascii="Garamond"/>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14,681.46</w:t>
            </w:r>
            <w:r>
              <w:rPr>
                <w:rFonts w:ascii="Garamond"/>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14,686.95</w:t>
            </w:r>
            <w:r>
              <w:rPr>
                <w:rFonts w:ascii="Garamond"/>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21,226.12</w:t>
            </w:r>
            <w:r>
              <w:rPr>
                <w:rFonts w:ascii="Garamond"/>
                <w:sz w:val="20"/>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8" w:space="0" w:color="000000"/>
            </w:tcBorders>
          </w:tcPr>
          <w:p>
            <w:pPr/>
          </w:p>
        </w:tc>
      </w:tr>
      <w:tr>
        <w:trPr>
          <w:trHeight w:val="640" w:hRule="exact"/>
        </w:trPr>
        <w:tc>
          <w:tcPr>
            <w:tcW w:w="6496" w:type="dxa"/>
            <w:gridSpan w:val="4"/>
            <w:tcBorders>
              <w:top w:val="single" w:sz="4" w:space="0" w:color="000000"/>
              <w:left w:val="single" w:sz="8" w:space="0" w:color="000000"/>
              <w:bottom w:val="single" w:sz="8"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总计</w:t>
            </w:r>
          </w:p>
        </w:tc>
        <w:tc>
          <w:tcPr>
            <w:tcW w:w="144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21,231.61</w:t>
            </w:r>
            <w:r>
              <w:rPr>
                <w:rFonts w:ascii="Garamond"/>
                <w:sz w:val="20"/>
              </w:rPr>
            </w:r>
          </w:p>
        </w:tc>
        <w:tc>
          <w:tcPr>
            <w:tcW w:w="162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14,681.46</w:t>
            </w:r>
            <w:r>
              <w:rPr>
                <w:rFonts w:ascii="Garamond"/>
                <w:sz w:val="20"/>
              </w:rPr>
            </w:r>
          </w:p>
        </w:tc>
        <w:tc>
          <w:tcPr>
            <w:tcW w:w="144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14,686.95</w:t>
            </w:r>
            <w:r>
              <w:rPr>
                <w:rFonts w:ascii="Garamond"/>
                <w:sz w:val="20"/>
              </w:rPr>
            </w:r>
          </w:p>
        </w:tc>
        <w:tc>
          <w:tcPr>
            <w:tcW w:w="162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21,226.12</w:t>
            </w:r>
            <w:r>
              <w:rPr>
                <w:rFonts w:ascii="Garamond"/>
                <w:sz w:val="20"/>
              </w:rPr>
            </w:r>
          </w:p>
        </w:tc>
        <w:tc>
          <w:tcPr>
            <w:tcW w:w="1080" w:type="dxa"/>
            <w:tcBorders>
              <w:top w:val="single" w:sz="4" w:space="0" w:color="000000"/>
              <w:left w:val="single" w:sz="4" w:space="0" w:color="000000"/>
              <w:bottom w:val="single" w:sz="8" w:space="0" w:color="000000"/>
              <w:right w:val="single" w:sz="4" w:space="0" w:color="000000"/>
            </w:tcBorders>
          </w:tcPr>
          <w:p>
            <w:pPr/>
          </w:p>
        </w:tc>
        <w:tc>
          <w:tcPr>
            <w:tcW w:w="1080" w:type="dxa"/>
            <w:tcBorders>
              <w:top w:val="single" w:sz="4" w:space="0" w:color="000000"/>
              <w:left w:val="single" w:sz="4" w:space="0" w:color="000000"/>
              <w:bottom w:val="single" w:sz="8" w:space="0" w:color="000000"/>
              <w:right w:val="single" w:sz="8"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595" w:val="left" w:leader="none"/>
        </w:tabs>
        <w:spacing w:line="357" w:lineRule="auto" w:before="191"/>
        <w:ind w:left="628" w:right="909" w:firstLine="2"/>
        <w:jc w:val="left"/>
      </w:pPr>
      <w:r>
        <w:rPr>
          <w:rFonts w:ascii="宋体" w:hAnsi="宋体" w:cs="宋体" w:eastAsia="宋体" w:hint="default"/>
          <w:b/>
          <w:bCs/>
          <w:w w:val="95"/>
        </w:rPr>
        <w:t>第八节</w:t>
        <w:tab/>
      </w:r>
      <w:r>
        <w:rPr>
          <w:rFonts w:ascii="宋体" w:hAnsi="宋体" w:cs="宋体" w:eastAsia="宋体" w:hint="default"/>
          <w:b/>
          <w:bCs/>
        </w:rPr>
        <w:t>信息披露报刊和网站</w:t>
      </w:r>
      <w:r>
        <w:rPr>
          <w:rFonts w:ascii="宋体" w:hAnsi="宋体" w:cs="宋体" w:eastAsia="宋体" w:hint="default"/>
          <w:b/>
          <w:bCs/>
          <w:w w:val="99"/>
        </w:rPr>
        <w:t> </w:t>
      </w:r>
      <w:r>
        <w:rPr>
          <w:spacing w:val="-1"/>
        </w:rPr>
        <w:t>报告期内，公司选定《中国证券报》、《证券时报》和《上海证券报》作为指定信息披露报刊，巨潮网站</w:t>
      </w:r>
      <w:hyperlink r:id="rId10">
        <w:r>
          <w:rPr>
            <w:spacing w:val="-1"/>
          </w:rPr>
          <w:t>（www.cninfo.com.c</w:t>
        </w:r>
      </w:hyperlink>
      <w:r>
        <w:rPr>
          <w:spacing w:val="-1"/>
        </w:rPr>
        <w:t>n）</w:t>
      </w:r>
    </w:p>
    <w:p>
      <w:pPr>
        <w:pStyle w:val="BodyText"/>
        <w:spacing w:line="240" w:lineRule="auto" w:before="36"/>
        <w:ind w:right="0"/>
        <w:jc w:val="left"/>
      </w:pPr>
      <w:r>
        <w:rPr/>
        <w:t>为指定披露网站。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spacing w:before="76"/>
        <w:ind w:left="5111" w:right="5790" w:firstLine="0"/>
        <w:jc w:val="center"/>
        <w:rPr>
          <w:rFonts w:ascii="Times New Roman" w:hAnsi="Times New Roman" w:cs="Times New Roman" w:eastAsia="Times New Roman" w:hint="default"/>
          <w:sz w:val="18"/>
          <w:szCs w:val="18"/>
        </w:rPr>
      </w:pPr>
      <w:r>
        <w:rPr>
          <w:rFonts w:ascii="Times New Roman"/>
          <w:sz w:val="18"/>
        </w:rPr>
        <w:t>59</w:t>
      </w:r>
    </w:p>
    <w:p>
      <w:pPr>
        <w:spacing w:after="0"/>
        <w:jc w:val="center"/>
        <w:rPr>
          <w:rFonts w:ascii="Times New Roman" w:hAnsi="Times New Roman" w:cs="Times New Roman" w:eastAsia="Times New Roman" w:hint="default"/>
          <w:sz w:val="18"/>
          <w:szCs w:val="18"/>
        </w:rPr>
        <w:sectPr>
          <w:headerReference w:type="default" r:id="rId14"/>
          <w:footerReference w:type="default" r:id="rId15"/>
          <w:pgSz w:w="16840" w:h="11910" w:orient="landscape"/>
          <w:pgMar w:header="0" w:footer="0" w:top="620" w:bottom="280" w:left="1240" w:right="560"/>
        </w:sectPr>
      </w:pPr>
    </w:p>
    <w:p>
      <w:pPr>
        <w:spacing w:line="240" w:lineRule="auto" w:before="10"/>
        <w:rPr>
          <w:rFonts w:ascii="Times New Roman" w:hAnsi="Times New Roman" w:cs="Times New Roman" w:eastAsia="Times New Roman" w:hint="default"/>
          <w:sz w:val="5"/>
          <w:szCs w:val="5"/>
        </w:rPr>
      </w:pPr>
    </w:p>
    <w:p>
      <w:pPr>
        <w:spacing w:line="20" w:lineRule="exact"/>
        <w:ind w:left="10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7.05pt;height:.5pt;mso-position-horizontal-relative:char;mso-position-vertical-relative:line" coordorigin="0,0" coordsize="9141,10">
            <v:group style="position:absolute;left:5;top:5;width:9131;height:2" coordorigin="5,5" coordsize="9131,2">
              <v:shape style="position:absolute;left:5;top:5;width:9131;height:2" coordorigin="5,5" coordsize="9131,0" path="m5,5l9136,5e" filled="false" stroked="true" strokeweight=".47998pt" strokecolor="#000000">
                <v:path arrowok="t"/>
              </v:shape>
            </v:group>
          </v:group>
        </w:pict>
      </w:r>
      <w:r>
        <w:rPr>
          <w:rFonts w:ascii="Times New Roman" w:hAnsi="Times New Roman" w:cs="Times New Roman" w:eastAsia="Times New Roman" w:hint="default"/>
          <w:sz w:val="2"/>
          <w:szCs w:val="2"/>
        </w:rPr>
      </w:r>
    </w:p>
    <w:p>
      <w:pPr>
        <w:pStyle w:val="Heading3"/>
        <w:spacing w:line="240" w:lineRule="auto" w:before="63"/>
        <w:ind w:left="3462" w:right="3556"/>
        <w:jc w:val="center"/>
        <w:rPr>
          <w:b w:val="0"/>
          <w:bCs w:val="0"/>
        </w:rPr>
      </w:pPr>
      <w:r>
        <w:rPr/>
        <w:t>第八章</w:t>
      </w:r>
      <w:r>
        <w:rPr>
          <w:spacing w:val="-4"/>
        </w:rPr>
        <w:t> </w:t>
      </w:r>
      <w:r>
        <w:rPr/>
        <w:t>监事会报告</w:t>
      </w:r>
      <w:r>
        <w:rPr>
          <w:b w:val="0"/>
          <w:bCs w:val="0"/>
        </w:rPr>
      </w:r>
    </w:p>
    <w:p>
      <w:pPr>
        <w:pStyle w:val="BodyText"/>
        <w:spacing w:line="357" w:lineRule="auto" w:before="185"/>
        <w:ind w:left="138" w:right="185" w:firstLine="480"/>
        <w:jc w:val="both"/>
      </w:pPr>
      <w:r>
        <w:rPr>
          <w:spacing w:val="-2"/>
        </w:rPr>
        <w:t>2008年是农产品公司实施“网络化”战略转型的开局之年，也是宏观经济形势异常</w:t>
      </w:r>
      <w:r>
        <w:rPr/>
        <w:t> </w:t>
      </w:r>
      <w:r>
        <w:rPr>
          <w:spacing w:val="-2"/>
        </w:rPr>
        <w:t>严峻的一年。美国次贷危机引发全球金融海啸，其影响持续加深。全球经济增长明显放</w:t>
      </w:r>
      <w:r>
        <w:rPr>
          <w:spacing w:val="-95"/>
        </w:rPr>
        <w:t> </w:t>
      </w:r>
      <w:r>
        <w:rPr>
          <w:spacing w:val="-95"/>
        </w:rPr>
      </w:r>
      <w:r>
        <w:rPr>
          <w:spacing w:val="-2"/>
        </w:rPr>
        <w:t>缓，楼股齐跌、内需不足、食品安全事件频发对公司主营业务发展、传统批发市场升级</w:t>
      </w:r>
      <w:r>
        <w:rPr>
          <w:spacing w:val="-92"/>
        </w:rPr>
        <w:t> </w:t>
      </w:r>
      <w:r>
        <w:rPr>
          <w:spacing w:val="-92"/>
        </w:rPr>
      </w:r>
      <w:r>
        <w:rPr>
          <w:spacing w:val="-2"/>
        </w:rPr>
        <w:t>改造、电子交易市场强化风险管理等提出更高要求。公司董事会和经理班子清醒认识并</w:t>
      </w:r>
      <w:r>
        <w:rPr>
          <w:spacing w:val="-92"/>
        </w:rPr>
        <w:t> </w:t>
      </w:r>
      <w:r>
        <w:rPr>
          <w:spacing w:val="-92"/>
        </w:rPr>
      </w:r>
      <w:r>
        <w:rPr/>
        <w:t>正确估量形势变化所带来的机遇和挑战，积极采取应对措施，努力化解各种不利因素， </w:t>
      </w:r>
      <w:r>
        <w:rPr>
          <w:spacing w:val="-2"/>
        </w:rPr>
        <w:t>通过制订和全面落实新时期发展战略，使公司主业从数量扩张向质量提升转变，有效加</w:t>
      </w:r>
      <w:r>
        <w:rPr>
          <w:spacing w:val="-92"/>
        </w:rPr>
        <w:t> </w:t>
      </w:r>
      <w:r>
        <w:rPr>
          <w:spacing w:val="-92"/>
        </w:rPr>
      </w:r>
      <w:r>
        <w:rPr>
          <w:spacing w:val="-2"/>
        </w:rPr>
        <w:t>强核心业务竞争力，实现可持续发展目标；通过拓宽融资渠道、健全管理机制、完善以</w:t>
      </w:r>
      <w:r>
        <w:rPr>
          <w:spacing w:val="-92"/>
        </w:rPr>
        <w:t> </w:t>
      </w:r>
      <w:r>
        <w:rPr>
          <w:spacing w:val="-92"/>
        </w:rPr>
      </w:r>
      <w:r>
        <w:rPr>
          <w:spacing w:val="-2"/>
        </w:rPr>
        <w:t>人为本的企业文化体系，为主业发展提供切实的资金、制度和人才保障。公司监事会认</w:t>
      </w:r>
      <w:r>
        <w:rPr>
          <w:spacing w:val="-95"/>
        </w:rPr>
        <w:t> </w:t>
      </w:r>
      <w:r>
        <w:rPr>
          <w:spacing w:val="-95"/>
        </w:rPr>
      </w:r>
      <w:r>
        <w:rPr>
          <w:spacing w:val="-2"/>
        </w:rPr>
        <w:t>为，董事会认真分析面临的新形势、新要求、新情况，统揽全局、审时度势，做出的战</w:t>
      </w:r>
      <w:r>
        <w:rPr>
          <w:spacing w:val="-98"/>
        </w:rPr>
        <w:t> </w:t>
      </w:r>
      <w:r>
        <w:rPr>
          <w:spacing w:val="-98"/>
        </w:rPr>
      </w:r>
      <w:r>
        <w:rPr/>
        <w:t>略决策符合新形势的客观要求；经理班子在推进战略实施过程中思路清晰、重点突出、 </w:t>
      </w:r>
      <w:r>
        <w:rPr>
          <w:spacing w:val="-2"/>
        </w:rPr>
        <w:t>部署周密、措施得力，全年在战略推进、经营创新、管理提升和公司治理等方面取得了</w:t>
      </w:r>
      <w:r>
        <w:rPr>
          <w:spacing w:val="-92"/>
        </w:rPr>
        <w:t> </w:t>
      </w:r>
      <w:r>
        <w:rPr>
          <w:spacing w:val="-92"/>
        </w:rPr>
      </w:r>
      <w:r>
        <w:rPr/>
        <w:t>显著成效。</w:t>
      </w:r>
    </w:p>
    <w:p>
      <w:pPr>
        <w:pStyle w:val="BodyText"/>
        <w:spacing w:line="357" w:lineRule="auto"/>
        <w:ind w:left="138" w:right="233" w:firstLine="480"/>
        <w:jc w:val="both"/>
      </w:pPr>
      <w:r>
        <w:rPr>
          <w:spacing w:val="-2"/>
        </w:rPr>
        <w:t>在过去的一年里，监事会依照国家有关法律法规和《公司章程》，本着保证公司依</w:t>
      </w:r>
      <w:r>
        <w:rPr/>
        <w:t> 法运作和对全体股东负责的精神，认真履行职责。2008年共召开监事会会议3次，按照</w:t>
      </w:r>
    </w:p>
    <w:p>
      <w:pPr>
        <w:pStyle w:val="BodyText"/>
        <w:spacing w:line="357" w:lineRule="auto"/>
        <w:ind w:left="138" w:right="106"/>
        <w:jc w:val="left"/>
      </w:pPr>
      <w:r>
        <w:rPr/>
        <w:t>《监事会议事规则》审议通过了11个议案，除公司年度报告、半年度报告、财务决算、 利润分配等常规议题外，还包括贷款担保、变更募集资金用途、用盈余公积弥补新准则 </w:t>
      </w:r>
      <w:r>
        <w:rPr>
          <w:spacing w:val="-5"/>
        </w:rPr>
        <w:t>调整亏损、证监局巡检整改方案等事项。此外，监事会通过列席董事会和经理班子会议、</w:t>
      </w:r>
      <w:r>
        <w:rPr>
          <w:spacing w:val="-96"/>
        </w:rPr>
        <w:t> </w:t>
      </w:r>
      <w:r>
        <w:rPr>
          <w:spacing w:val="-96"/>
        </w:rPr>
      </w:r>
      <w:r>
        <w:rPr/>
        <w:t>查阅报表资料、专题调研、实地考察、专项检查、整合监督资源等多种形式和渠道，对</w:t>
      </w:r>
      <w:r>
        <w:rPr/>
        <w:t> 董事会重大决策、经营班子执行决策情况、公司财务管理和法人治理等实施监督，为保 障公司规范运作、推动公司各项事业的发展起到了重要作用，较好地维护了公司和股东 的利益。</w:t>
      </w:r>
    </w:p>
    <w:p>
      <w:pPr>
        <w:pStyle w:val="Heading4"/>
        <w:tabs>
          <w:tab w:pos="1705" w:val="left" w:leader="none"/>
        </w:tabs>
        <w:spacing w:line="240" w:lineRule="auto" w:before="35"/>
        <w:ind w:left="620" w:right="150"/>
        <w:jc w:val="left"/>
        <w:rPr>
          <w:b w:val="0"/>
          <w:bCs w:val="0"/>
        </w:rPr>
      </w:pPr>
      <w:r>
        <w:rPr>
          <w:w w:val="95"/>
        </w:rPr>
        <w:t>第一节</w:t>
        <w:tab/>
      </w:r>
      <w:r>
        <w:rPr/>
        <w:t>监事会会议情况</w:t>
      </w:r>
      <w:r>
        <w:rPr>
          <w:b w:val="0"/>
          <w:bCs w:val="0"/>
        </w:rPr>
      </w:r>
    </w:p>
    <w:p>
      <w:pPr>
        <w:pStyle w:val="BodyText"/>
        <w:spacing w:line="357" w:lineRule="auto" w:before="152"/>
        <w:ind w:left="618" w:right="286"/>
        <w:jc w:val="left"/>
      </w:pPr>
      <w:r>
        <w:rPr/>
        <w:t>2008</w:t>
      </w:r>
      <w:r>
        <w:rPr>
          <w:spacing w:val="-60"/>
        </w:rPr>
        <w:t> </w:t>
      </w:r>
      <w:r>
        <w:rPr/>
        <w:t>年度，公司第五届监事会共召开三次会议，审议通过了</w:t>
      </w:r>
      <w:r>
        <w:rPr>
          <w:spacing w:val="-60"/>
        </w:rPr>
        <w:t> </w:t>
      </w:r>
      <w:r>
        <w:rPr/>
        <w:t>11</w:t>
      </w:r>
      <w:r>
        <w:rPr>
          <w:spacing w:val="-60"/>
        </w:rPr>
        <w:t> </w:t>
      </w:r>
      <w:r>
        <w:rPr/>
        <w:t>个议案。</w:t>
      </w:r>
      <w:r>
        <w:rPr/>
        <w:t> 一、第五届董事会第五次会议于2008年3月27日在深圳市罗湖区布吉路1021号天乐</w:t>
      </w:r>
    </w:p>
    <w:p>
      <w:pPr>
        <w:pStyle w:val="BodyText"/>
        <w:spacing w:line="357" w:lineRule="auto"/>
        <w:ind w:left="618" w:right="150" w:hanging="480"/>
        <w:jc w:val="left"/>
      </w:pPr>
      <w:r>
        <w:rPr/>
        <w:t>大厦22楼会议室召开，会议应到监事5人，实到董事5人。 会议审议并通过了：1、《关于公司 2007</w:t>
      </w:r>
      <w:r>
        <w:rPr>
          <w:spacing w:val="-84"/>
        </w:rPr>
        <w:t> </w:t>
      </w:r>
      <w:r>
        <w:rPr/>
        <w:t>年度监事会工作报告的议案》；2、《关</w:t>
      </w:r>
    </w:p>
    <w:p>
      <w:pPr>
        <w:pStyle w:val="BodyText"/>
        <w:spacing w:line="240" w:lineRule="auto"/>
        <w:ind w:left="138" w:right="150"/>
        <w:jc w:val="left"/>
      </w:pPr>
      <w:r>
        <w:rPr/>
        <w:t>于公司</w:t>
      </w:r>
      <w:r>
        <w:rPr>
          <w:spacing w:val="-84"/>
        </w:rPr>
        <w:t> </w:t>
      </w:r>
      <w:r>
        <w:rPr/>
        <w:t>2007</w:t>
      </w:r>
      <w:r>
        <w:rPr>
          <w:spacing w:val="-84"/>
        </w:rPr>
        <w:t> </w:t>
      </w:r>
      <w:r>
        <w:rPr/>
        <w:t>年年度报告及其摘要的议案》；3、《关于用盈余公积弥补因新准则追溯调</w:t>
      </w:r>
    </w:p>
    <w:p>
      <w:pPr>
        <w:spacing w:after="0" w:line="240" w:lineRule="auto"/>
        <w:jc w:val="left"/>
        <w:sectPr>
          <w:headerReference w:type="default" r:id="rId17"/>
          <w:footerReference w:type="default" r:id="rId18"/>
          <w:pgSz w:w="11910" w:h="16840"/>
          <w:pgMar w:header="1264" w:footer="900" w:top="1840" w:bottom="1100" w:left="1280" w:right="1180"/>
          <w:pgNumType w:start="59"/>
        </w:sectPr>
      </w:pPr>
    </w:p>
    <w:p>
      <w:pPr>
        <w:pStyle w:val="BodyText"/>
        <w:spacing w:line="357" w:lineRule="auto" w:before="37"/>
        <w:ind w:left="138" w:right="133"/>
        <w:jc w:val="both"/>
      </w:pPr>
      <w:r>
        <w:rPr/>
        <w:pict>
          <v:group style="position:absolute;margin-left:69.419998pt;margin-top:3.56594pt;width:456.55pt;height:.1pt;mso-position-horizontal-relative:page;mso-position-vertical-relative:paragraph;z-index:-856192" coordorigin="1388,71" coordsize="9131,2">
            <v:shape style="position:absolute;left:1388;top:71;width:9131;height:2" coordorigin="1388,71" coordsize="9131,0" path="m1388,71l10519,71e" filled="false" stroked="true" strokeweight=".47998pt" strokecolor="#000000">
              <v:path arrowok="t"/>
            </v:shape>
            <w10:wrap type="none"/>
          </v:group>
        </w:pict>
      </w:r>
      <w:r>
        <w:rPr/>
        <w:t>整造成的母公司以前年度亏损的议案》；4、《关于公司</w:t>
      </w:r>
      <w:r>
        <w:rPr>
          <w:spacing w:val="-84"/>
        </w:rPr>
        <w:t> </w:t>
      </w:r>
      <w:r>
        <w:rPr/>
        <w:t>2007</w:t>
      </w:r>
      <w:r>
        <w:rPr>
          <w:spacing w:val="-84"/>
        </w:rPr>
        <w:t> </w:t>
      </w:r>
      <w:r>
        <w:rPr/>
        <w:t>年度财务决算报告和利润</w:t>
      </w:r>
      <w:r>
        <w:rPr/>
        <w:t> </w:t>
      </w:r>
      <w:r>
        <w:rPr>
          <w:spacing w:val="-2"/>
        </w:rPr>
        <w:t>分配预案的议案》；5、《关于公司前次募集资金使用情况补充说明的议案》；6、《关</w:t>
      </w:r>
      <w:r>
        <w:rPr>
          <w:spacing w:val="-90"/>
        </w:rPr>
        <w:t> </w:t>
      </w:r>
      <w:r>
        <w:rPr>
          <w:spacing w:val="-90"/>
        </w:rPr>
      </w:r>
      <w:r>
        <w:rPr/>
        <w:t>于对公司</w:t>
      </w:r>
      <w:r>
        <w:rPr>
          <w:spacing w:val="-60"/>
        </w:rPr>
        <w:t> </w:t>
      </w:r>
      <w:r>
        <w:rPr/>
        <w:t>2005－2007</w:t>
      </w:r>
      <w:r>
        <w:rPr>
          <w:spacing w:val="-60"/>
        </w:rPr>
        <w:t> </w:t>
      </w:r>
      <w:r>
        <w:rPr/>
        <w:t>年度净利润符合股权激励业绩指标要求的议案》。</w:t>
      </w:r>
    </w:p>
    <w:p>
      <w:pPr>
        <w:pStyle w:val="BodyText"/>
        <w:spacing w:line="357" w:lineRule="auto"/>
        <w:ind w:left="138" w:right="133" w:firstLine="480"/>
        <w:jc w:val="both"/>
      </w:pPr>
      <w:r>
        <w:rPr>
          <w:spacing w:val="-2"/>
        </w:rPr>
        <w:t>二、第五届董事会第六次会议于2008年8月8日在深圳市罗湖区布吉路1021号天乐大</w:t>
      </w:r>
      <w:r>
        <w:rPr/>
        <w:t> 厦22楼会议室召开，会议应到监事5人，实到董事5人。</w:t>
      </w:r>
    </w:p>
    <w:p>
      <w:pPr>
        <w:pStyle w:val="BodyText"/>
        <w:spacing w:line="357" w:lineRule="auto"/>
        <w:ind w:left="138" w:right="129" w:firstLine="480"/>
        <w:jc w:val="both"/>
      </w:pPr>
      <w:r>
        <w:rPr>
          <w:spacing w:val="-5"/>
        </w:rPr>
        <w:t>会议审议并通过了：1、《关于公司 </w:t>
      </w:r>
      <w:r>
        <w:rPr/>
        <w:t>2008</w:t>
      </w:r>
      <w:r>
        <w:rPr>
          <w:spacing w:val="-92"/>
        </w:rPr>
        <w:t> </w:t>
      </w:r>
      <w:r>
        <w:rPr>
          <w:spacing w:val="-6"/>
        </w:rPr>
        <w:t>年半年度报告及其摘要的议案》；2、《关</w:t>
      </w:r>
      <w:r>
        <w:rPr/>
        <w:t> 于为参股深圳市民润农产品配送连锁商业有限公司提供贷款担保的议案》；3、《关于</w:t>
      </w:r>
      <w:r>
        <w:rPr>
          <w:spacing w:val="-49"/>
        </w:rPr>
        <w:t> </w:t>
      </w:r>
      <w:r>
        <w:rPr>
          <w:spacing w:val="-49"/>
        </w:rPr>
      </w:r>
      <w:r>
        <w:rPr/>
        <w:t>为下属企业深圳市布吉海鲜批发市场有限公司提供贷款担保的议案》；4、《关于深圳</w:t>
      </w:r>
      <w:r>
        <w:rPr>
          <w:spacing w:val="-49"/>
        </w:rPr>
        <w:t> </w:t>
      </w:r>
      <w:r>
        <w:rPr>
          <w:spacing w:val="-49"/>
        </w:rPr>
      </w:r>
      <w:r>
        <w:rPr/>
        <w:t>证监局巡检问题的整改方案》。</w:t>
      </w:r>
    </w:p>
    <w:p>
      <w:pPr>
        <w:pStyle w:val="BodyText"/>
        <w:spacing w:line="357" w:lineRule="auto"/>
        <w:ind w:left="138" w:right="133" w:firstLine="480"/>
        <w:jc w:val="both"/>
      </w:pPr>
      <w:r>
        <w:rPr>
          <w:spacing w:val="-2"/>
        </w:rPr>
        <w:t>三、第五届董事会第七次会议于2008年10月27日在深圳市罗湖区布吉路1021号天乐</w:t>
      </w:r>
      <w:r>
        <w:rPr/>
        <w:t> </w:t>
      </w:r>
      <w:r>
        <w:rPr>
          <w:spacing w:val="-2"/>
        </w:rPr>
        <w:t>大厦22楼会议室召开，会议应到监事5人，实到董事5人。会议审议并通过了《关于将部</w:t>
      </w:r>
      <w:r>
        <w:rPr>
          <w:spacing w:val="-88"/>
        </w:rPr>
        <w:t> </w:t>
      </w:r>
      <w:r>
        <w:rPr>
          <w:spacing w:val="-88"/>
        </w:rPr>
      </w:r>
      <w:r>
        <w:rPr/>
        <w:t>分暂未使用的募集资金用于补充流动资金的议案》。</w:t>
      </w:r>
    </w:p>
    <w:p>
      <w:pPr>
        <w:spacing w:line="240" w:lineRule="auto" w:before="0"/>
        <w:rPr>
          <w:rFonts w:ascii="宋体" w:hAnsi="宋体" w:cs="宋体" w:eastAsia="宋体" w:hint="default"/>
          <w:sz w:val="24"/>
          <w:szCs w:val="24"/>
        </w:rPr>
      </w:pPr>
    </w:p>
    <w:p>
      <w:pPr>
        <w:pStyle w:val="Heading4"/>
        <w:tabs>
          <w:tab w:pos="1705" w:val="left" w:leader="none"/>
        </w:tabs>
        <w:spacing w:line="357" w:lineRule="auto" w:before="188"/>
        <w:ind w:left="680" w:right="5950" w:hanging="60"/>
        <w:jc w:val="left"/>
        <w:rPr>
          <w:b w:val="0"/>
          <w:bCs w:val="0"/>
        </w:rPr>
      </w:pPr>
      <w:r>
        <w:rPr>
          <w:w w:val="95"/>
        </w:rPr>
        <w:t>第二节</w:t>
        <w:tab/>
      </w:r>
      <w:r>
        <w:rPr/>
        <w:t>监事会履职情况</w:t>
      </w:r>
      <w:r>
        <w:rPr>
          <w:w w:val="99"/>
        </w:rPr>
        <w:t> </w:t>
      </w:r>
      <w:r>
        <w:rPr/>
        <w:t>一、监事会主要工作</w:t>
      </w:r>
      <w:r>
        <w:rPr>
          <w:b w:val="0"/>
          <w:bCs w:val="0"/>
        </w:rPr>
      </w:r>
    </w:p>
    <w:p>
      <w:pPr>
        <w:spacing w:line="448" w:lineRule="auto" w:before="155"/>
        <w:ind w:left="558" w:right="126" w:firstLine="122"/>
        <w:jc w:val="left"/>
        <w:rPr>
          <w:rFonts w:ascii="宋体" w:hAnsi="宋体" w:cs="宋体" w:eastAsia="宋体" w:hint="default"/>
          <w:sz w:val="24"/>
          <w:szCs w:val="24"/>
        </w:rPr>
      </w:pPr>
      <w:r>
        <w:rPr>
          <w:rFonts w:ascii="宋体" w:hAnsi="宋体" w:cs="宋体" w:eastAsia="宋体" w:hint="default"/>
          <w:b/>
          <w:bCs/>
          <w:sz w:val="24"/>
          <w:szCs w:val="24"/>
        </w:rPr>
        <w:t>（一）推动二级企业法人治理结构完善，保证公司健康有序发展</w:t>
      </w:r>
      <w:r>
        <w:rPr>
          <w:rFonts w:ascii="宋体" w:hAnsi="宋体" w:cs="宋体" w:eastAsia="宋体" w:hint="default"/>
          <w:b/>
          <w:bCs/>
          <w:spacing w:val="1"/>
          <w:w w:val="99"/>
          <w:sz w:val="24"/>
          <w:szCs w:val="24"/>
        </w:rPr>
        <w:t> </w:t>
      </w:r>
      <w:r>
        <w:rPr>
          <w:rFonts w:ascii="宋体" w:hAnsi="宋体" w:cs="宋体" w:eastAsia="宋体" w:hint="default"/>
          <w:sz w:val="24"/>
          <w:szCs w:val="24"/>
        </w:rPr>
        <w:t>公司经过多年发展已建立起比较完善的治理结构，但下属企业治理水平参差不齐、</w:t>
      </w:r>
    </w:p>
    <w:p>
      <w:pPr>
        <w:pStyle w:val="BodyText"/>
        <w:spacing w:line="258" w:lineRule="exact" w:before="0"/>
        <w:ind w:left="138" w:right="0"/>
        <w:jc w:val="both"/>
      </w:pPr>
      <w:r>
        <w:rPr/>
        <w:t>治理基础还相对薄弱。为此，监事会将推动二级企业完善法人治理结构作为 08</w:t>
      </w:r>
      <w:r>
        <w:rPr>
          <w:spacing w:val="-50"/>
        </w:rPr>
        <w:t> </w:t>
      </w:r>
      <w:r>
        <w:rPr/>
        <w:t>年贯穿</w:t>
      </w:r>
    </w:p>
    <w:p>
      <w:pPr>
        <w:pStyle w:val="BodyText"/>
        <w:spacing w:line="240" w:lineRule="auto" w:before="152"/>
        <w:ind w:left="138" w:right="0"/>
        <w:jc w:val="both"/>
      </w:pPr>
      <w:r>
        <w:rPr/>
        <w:t>年度工作的主线。</w:t>
      </w:r>
    </w:p>
    <w:p>
      <w:pPr>
        <w:spacing w:line="240" w:lineRule="auto" w:before="11"/>
        <w:rPr>
          <w:rFonts w:ascii="宋体" w:hAnsi="宋体" w:cs="宋体" w:eastAsia="宋体" w:hint="default"/>
          <w:sz w:val="20"/>
          <w:szCs w:val="20"/>
        </w:rPr>
      </w:pPr>
    </w:p>
    <w:p>
      <w:pPr>
        <w:pStyle w:val="BodyText"/>
        <w:spacing w:line="357" w:lineRule="auto" w:before="0"/>
        <w:ind w:left="138" w:right="129" w:firstLine="420"/>
        <w:jc w:val="both"/>
      </w:pPr>
      <w:r>
        <w:rPr>
          <w:spacing w:val="-2"/>
        </w:rPr>
        <w:t>1、开展法人治理情况专项检查，从监督的角度提出工作建议。3-4</w:t>
      </w:r>
      <w:r>
        <w:rPr>
          <w:spacing w:val="-37"/>
        </w:rPr>
        <w:t> </w:t>
      </w:r>
      <w:r>
        <w:rPr>
          <w:spacing w:val="-2"/>
        </w:rPr>
        <w:t>月间，监事会开</w:t>
      </w:r>
      <w:r>
        <w:rPr/>
        <w:t> </w:t>
      </w:r>
      <w:r>
        <w:rPr>
          <w:spacing w:val="5"/>
        </w:rPr>
        <w:t>展二级企业法人治理情况专项检查，在对调查问卷进行统计分析的基础上先后前往南</w:t>
      </w:r>
      <w:r>
        <w:rPr>
          <w:spacing w:val="5"/>
        </w:rPr>
        <w:t> </w:t>
      </w:r>
      <w:r>
        <w:rPr>
          <w:spacing w:val="-3"/>
        </w:rPr>
        <w:t>昌、上海、集贸、农牧等</w:t>
      </w:r>
      <w:r>
        <w:rPr>
          <w:spacing w:val="-68"/>
        </w:rPr>
        <w:t> </w:t>
      </w:r>
      <w:r>
        <w:rPr/>
        <w:t>4</w:t>
      </w:r>
      <w:r>
        <w:rPr>
          <w:spacing w:val="-68"/>
        </w:rPr>
        <w:t> </w:t>
      </w:r>
      <w:r>
        <w:rPr/>
        <w:t>家企业实地调研和考察，重点关注法人治理组织框架、制度</w:t>
      </w:r>
      <w:r>
        <w:rPr/>
        <w:t> </w:t>
      </w:r>
      <w:r>
        <w:rPr>
          <w:spacing w:val="-2"/>
        </w:rPr>
        <w:t>建设及执行情况。检查工作总结了系统内二级企业法人治理结构较完善、规章制度较健</w:t>
      </w:r>
      <w:r>
        <w:rPr>
          <w:spacing w:val="-92"/>
        </w:rPr>
        <w:t> </w:t>
      </w:r>
      <w:r>
        <w:rPr>
          <w:spacing w:val="-92"/>
        </w:rPr>
      </w:r>
      <w:r>
        <w:rPr>
          <w:spacing w:val="-2"/>
        </w:rPr>
        <w:t>全的先进做法，也发现了治理工作中存在的不足，并做了深入分析，就各企业进一步完</w:t>
      </w:r>
      <w:r>
        <w:rPr>
          <w:spacing w:val="-95"/>
        </w:rPr>
        <w:t> </w:t>
      </w:r>
      <w:r>
        <w:rPr>
          <w:spacing w:val="-95"/>
        </w:rPr>
      </w:r>
      <w:r>
        <w:rPr>
          <w:spacing w:val="-2"/>
        </w:rPr>
        <w:t>善治理结构、提升治理水平提出若干建议，形成的检查报告受到董事会和经理班子高度</w:t>
      </w:r>
      <w:r>
        <w:rPr>
          <w:spacing w:val="-92"/>
        </w:rPr>
        <w:t> </w:t>
      </w:r>
      <w:r>
        <w:rPr>
          <w:spacing w:val="-92"/>
        </w:rPr>
      </w:r>
      <w:r>
        <w:rPr/>
        <w:t>重视。</w:t>
      </w:r>
    </w:p>
    <w:p>
      <w:pPr>
        <w:pStyle w:val="BodyText"/>
        <w:spacing w:line="240" w:lineRule="auto" w:before="155"/>
        <w:ind w:left="558" w:right="0"/>
        <w:jc w:val="left"/>
      </w:pPr>
      <w:r>
        <w:rPr>
          <w:spacing w:val="-3"/>
        </w:rPr>
        <w:t>2、组织安排并全程参与二级企业法人治理结构整改工作。完善和加强二级企业法人</w:t>
      </w:r>
    </w:p>
    <w:p>
      <w:pPr>
        <w:spacing w:after="0" w:line="240" w:lineRule="auto"/>
        <w:jc w:val="left"/>
        <w:sectPr>
          <w:pgSz w:w="11910" w:h="16840"/>
          <w:pgMar w:header="1264" w:footer="900" w:top="1840" w:bottom="1100" w:left="1280" w:right="1280"/>
        </w:sectPr>
      </w:pPr>
    </w:p>
    <w:p>
      <w:pPr>
        <w:pStyle w:val="BodyText"/>
        <w:spacing w:line="357" w:lineRule="auto" w:before="37"/>
        <w:ind w:left="138" w:right="229"/>
        <w:jc w:val="both"/>
      </w:pPr>
      <w:r>
        <w:rPr/>
        <w:pict>
          <v:group style="position:absolute;margin-left:69.419998pt;margin-top:3.56594pt;width:456.55pt;height:.1pt;mso-position-horizontal-relative:page;mso-position-vertical-relative:paragraph;z-index:-856168" coordorigin="1388,71" coordsize="9131,2">
            <v:shape style="position:absolute;left:1388;top:71;width:9131;height:2" coordorigin="1388,71" coordsize="9131,0" path="m1388,71l10519,71e" filled="false" stroked="true" strokeweight=".47998pt" strokecolor="#000000">
              <v:path arrowok="t"/>
            </v:shape>
            <w10:wrap type="none"/>
          </v:group>
        </w:pict>
      </w:r>
      <w:r>
        <w:rPr>
          <w:spacing w:val="-4"/>
        </w:rPr>
        <w:t>治理结构是公司年度工作重要内容之一，监事会积极参与其中。5月</w:t>
      </w:r>
      <w:r>
        <w:rPr>
          <w:spacing w:val="-59"/>
        </w:rPr>
        <w:t> </w:t>
      </w:r>
      <w:r>
        <w:rPr/>
        <w:t>28</w:t>
      </w:r>
      <w:r>
        <w:rPr>
          <w:spacing w:val="-59"/>
        </w:rPr>
        <w:t> </w:t>
      </w:r>
      <w:r>
        <w:rPr>
          <w:spacing w:val="-22"/>
        </w:rPr>
        <w:t>日，公司发出《关</w:t>
      </w:r>
      <w:r>
        <w:rPr/>
        <w:t> </w:t>
      </w:r>
      <w:r>
        <w:rPr>
          <w:spacing w:val="-2"/>
        </w:rPr>
        <w:t>于推动二级企业完善法人治理结构、提升公司治理水平的通知》，对开展该项工作的深</w:t>
      </w:r>
      <w:r>
        <w:rPr>
          <w:spacing w:val="-93"/>
        </w:rPr>
        <w:t> </w:t>
      </w:r>
      <w:r>
        <w:rPr>
          <w:spacing w:val="-93"/>
        </w:rPr>
      </w:r>
      <w:r>
        <w:rPr/>
        <w:t>刻意义做了阐述，同时提出具体工作目标和时间安排。6</w:t>
      </w:r>
      <w:r>
        <w:rPr>
          <w:spacing w:val="-50"/>
        </w:rPr>
        <w:t> </w:t>
      </w:r>
      <w:r>
        <w:rPr/>
        <w:t>月份起，经过深入调查研究、</w:t>
      </w:r>
      <w:r>
        <w:rPr/>
        <w:t> </w:t>
      </w:r>
      <w:r>
        <w:rPr>
          <w:spacing w:val="-2"/>
        </w:rPr>
        <w:t>制定整改方案、颁布工作指引、健全组织架构、开展宣讲动员、强化监督执行等系列工</w:t>
      </w:r>
      <w:r>
        <w:rPr>
          <w:spacing w:val="-92"/>
        </w:rPr>
        <w:t> </w:t>
      </w:r>
      <w:r>
        <w:rPr>
          <w:spacing w:val="-92"/>
        </w:rPr>
      </w:r>
      <w:r>
        <w:rPr>
          <w:spacing w:val="-2"/>
        </w:rPr>
        <w:t>作，完善二级企业法人治理结构工作进入全面实施阶段。年中工作会议上，公司对全面</w:t>
      </w:r>
      <w:r>
        <w:rPr>
          <w:spacing w:val="-95"/>
        </w:rPr>
        <w:t> </w:t>
      </w:r>
      <w:r>
        <w:rPr>
          <w:spacing w:val="-95"/>
        </w:rPr>
      </w:r>
      <w:r>
        <w:rPr>
          <w:spacing w:val="-2"/>
        </w:rPr>
        <w:t>推进二级企业完善法人治理结构做了动员和部署。会后，监事会专门前往长沙、寿光公</w:t>
      </w:r>
      <w:r>
        <w:rPr>
          <w:spacing w:val="-94"/>
        </w:rPr>
        <w:t> </w:t>
      </w:r>
      <w:r>
        <w:rPr>
          <w:spacing w:val="-94"/>
        </w:rPr>
      </w:r>
      <w:r>
        <w:rPr/>
        <w:t>司等异地企业，检查督促会议精神的贯彻落实情况。</w:t>
      </w:r>
    </w:p>
    <w:p>
      <w:pPr>
        <w:pStyle w:val="BodyText"/>
        <w:spacing w:line="357" w:lineRule="auto" w:before="155"/>
        <w:ind w:left="138" w:right="233" w:firstLine="420"/>
        <w:jc w:val="both"/>
      </w:pPr>
      <w:r>
        <w:rPr/>
        <w:t>3、验收检查圆满结束，整改工作达到预期目的。截至</w:t>
      </w:r>
      <w:r>
        <w:rPr>
          <w:spacing w:val="-54"/>
        </w:rPr>
        <w:t> </w:t>
      </w:r>
      <w:r>
        <w:rPr/>
        <w:t>10</w:t>
      </w:r>
      <w:r>
        <w:rPr>
          <w:spacing w:val="-54"/>
        </w:rPr>
        <w:t> </w:t>
      </w:r>
      <w:r>
        <w:rPr/>
        <w:t>月底，公司二级企业法人</w:t>
      </w:r>
      <w:r>
        <w:rPr/>
        <w:t> </w:t>
      </w:r>
      <w:r>
        <w:rPr>
          <w:spacing w:val="-2"/>
        </w:rPr>
        <w:t>治理整改验收工作全部结束。此次验收采取交叉检查的方式，推动不同业务领域的交流</w:t>
      </w:r>
      <w:r>
        <w:rPr>
          <w:spacing w:val="-92"/>
        </w:rPr>
        <w:t> </w:t>
      </w:r>
      <w:r>
        <w:rPr>
          <w:spacing w:val="-92"/>
        </w:rPr>
      </w:r>
      <w:r>
        <w:rPr>
          <w:spacing w:val="-2"/>
        </w:rPr>
        <w:t>和联系，总公司三大业务总部根据工作部署，分别对各企业整改措施的落实情况进行全</w:t>
      </w:r>
      <w:r>
        <w:rPr>
          <w:spacing w:val="-92"/>
        </w:rPr>
        <w:t> </w:t>
      </w:r>
      <w:r>
        <w:rPr>
          <w:spacing w:val="-92"/>
        </w:rPr>
      </w:r>
      <w:r>
        <w:rPr>
          <w:spacing w:val="-2"/>
        </w:rPr>
        <w:t>面检查，并对检查情况进行了通报。二级企业法人治理整改工作的全面推动在农产品系</w:t>
      </w:r>
      <w:r>
        <w:rPr>
          <w:spacing w:val="-92"/>
        </w:rPr>
        <w:t> </w:t>
      </w:r>
      <w:r>
        <w:rPr>
          <w:spacing w:val="-92"/>
        </w:rPr>
      </w:r>
      <w:r>
        <w:rPr>
          <w:spacing w:val="-2"/>
        </w:rPr>
        <w:t>统内进行了一次法人治理理念的普及教育，推动了二级企业制度建设迈上新的台阶，规</w:t>
      </w:r>
      <w:r>
        <w:rPr>
          <w:spacing w:val="-92"/>
        </w:rPr>
        <w:t> </w:t>
      </w:r>
      <w:r>
        <w:rPr>
          <w:spacing w:val="-92"/>
        </w:rPr>
      </w:r>
      <w:r>
        <w:rPr/>
        <w:t>范了企业运作、提高了治理效能。</w:t>
      </w:r>
    </w:p>
    <w:p>
      <w:pPr>
        <w:spacing w:line="448" w:lineRule="auto" w:before="155"/>
        <w:ind w:left="558" w:right="226" w:firstLine="2"/>
        <w:jc w:val="left"/>
        <w:rPr>
          <w:rFonts w:ascii="宋体" w:hAnsi="宋体" w:cs="宋体" w:eastAsia="宋体" w:hint="default"/>
          <w:sz w:val="24"/>
          <w:szCs w:val="24"/>
        </w:rPr>
      </w:pPr>
      <w:r>
        <w:rPr>
          <w:rFonts w:ascii="宋体" w:hAnsi="宋体" w:cs="宋体" w:eastAsia="宋体" w:hint="default"/>
          <w:b/>
          <w:bCs/>
          <w:sz w:val="24"/>
          <w:szCs w:val="24"/>
        </w:rPr>
        <w:t>（二）突出监督重点，维护企业规范运作的良好秩序</w:t>
      </w:r>
      <w:r>
        <w:rPr>
          <w:rFonts w:ascii="宋体" w:hAnsi="宋体" w:cs="宋体" w:eastAsia="宋体" w:hint="default"/>
          <w:b/>
          <w:bCs/>
          <w:spacing w:val="1"/>
          <w:w w:val="99"/>
          <w:sz w:val="24"/>
          <w:szCs w:val="24"/>
        </w:rPr>
        <w:t> </w:t>
      </w:r>
      <w:r>
        <w:rPr>
          <w:rFonts w:ascii="宋体" w:hAnsi="宋体" w:cs="宋体" w:eastAsia="宋体" w:hint="default"/>
          <w:sz w:val="24"/>
          <w:szCs w:val="24"/>
        </w:rPr>
        <w:t>企业规范运作的良好秩序是公司战略能否成功实施的重要条件。监事会紧扣企业不</w:t>
      </w:r>
    </w:p>
    <w:p>
      <w:pPr>
        <w:pStyle w:val="BodyText"/>
        <w:spacing w:line="258" w:lineRule="exact" w:before="0"/>
        <w:ind w:left="138" w:right="0"/>
        <w:jc w:val="both"/>
      </w:pPr>
      <w:r>
        <w:rPr/>
        <w:t>同时期的工作中心，突出规范企业运作和保护资金安全的工作重点，着重抓了规章制度</w:t>
      </w:r>
    </w:p>
    <w:p>
      <w:pPr>
        <w:pStyle w:val="BodyText"/>
        <w:spacing w:line="448" w:lineRule="auto" w:before="152"/>
        <w:ind w:left="558" w:right="225" w:hanging="420"/>
        <w:jc w:val="left"/>
      </w:pPr>
      <w:r>
        <w:rPr/>
        <w:t>执行和落实、重点工程项目的规范运作、防范财务和经营风险等情况的监督。 1、开展年报编制工作专项检查。2007</w:t>
      </w:r>
      <w:r>
        <w:rPr>
          <w:spacing w:val="1"/>
        </w:rPr>
        <w:t> </w:t>
      </w:r>
      <w:r>
        <w:rPr/>
        <w:t>年中国证监会等相关部门相继出台了一系列</w:t>
      </w:r>
    </w:p>
    <w:p>
      <w:pPr>
        <w:pStyle w:val="BodyText"/>
        <w:spacing w:line="258" w:lineRule="exact" w:before="0"/>
        <w:ind w:left="138" w:right="0"/>
        <w:jc w:val="both"/>
      </w:pPr>
      <w:r>
        <w:rPr/>
        <w:t>加快推进资本市场改革发展、提升上市公司治理水平的监管规定，年报编制和信息披露</w:t>
      </w:r>
    </w:p>
    <w:p>
      <w:pPr>
        <w:pStyle w:val="BodyText"/>
        <w:spacing w:line="240" w:lineRule="auto" w:before="152"/>
        <w:ind w:left="138" w:right="0"/>
        <w:jc w:val="both"/>
      </w:pPr>
      <w:r>
        <w:rPr/>
        <w:t>工作至关重要。2</w:t>
      </w:r>
      <w:r>
        <w:rPr>
          <w:spacing w:val="-58"/>
        </w:rPr>
        <w:t> </w:t>
      </w:r>
      <w:r>
        <w:rPr/>
        <w:t>月</w:t>
      </w:r>
      <w:r>
        <w:rPr>
          <w:spacing w:val="-58"/>
        </w:rPr>
        <w:t> </w:t>
      </w:r>
      <w:r>
        <w:rPr/>
        <w:t>29</w:t>
      </w:r>
      <w:r>
        <w:rPr>
          <w:spacing w:val="-58"/>
        </w:rPr>
        <w:t> </w:t>
      </w:r>
      <w:r>
        <w:rPr/>
        <w:t>日上午，公司监事会开展</w:t>
      </w:r>
      <w:r>
        <w:rPr>
          <w:spacing w:val="-58"/>
        </w:rPr>
        <w:t> </w:t>
      </w:r>
      <w:r>
        <w:rPr/>
        <w:t>2007</w:t>
      </w:r>
      <w:r>
        <w:rPr>
          <w:spacing w:val="-58"/>
        </w:rPr>
        <w:t> </w:t>
      </w:r>
      <w:r>
        <w:rPr/>
        <w:t>年度年报编制工作专项检查，就</w:t>
      </w:r>
    </w:p>
    <w:p>
      <w:pPr>
        <w:pStyle w:val="BodyText"/>
        <w:spacing w:line="357" w:lineRule="auto" w:before="152"/>
        <w:ind w:left="138" w:right="229"/>
        <w:jc w:val="both"/>
      </w:pPr>
      <w:r>
        <w:rPr/>
        <w:t>公司相关部门在年报编制过程中贯彻落实国家证券监管制度、年报编制规范要求和</w:t>
      </w:r>
      <w:r>
        <w:rPr>
          <w:spacing w:val="27"/>
        </w:rPr>
        <w:t> </w:t>
      </w:r>
      <w:r>
        <w:rPr/>
        <w:t>07</w:t>
      </w:r>
      <w:r>
        <w:rPr>
          <w:spacing w:val="-111"/>
        </w:rPr>
        <w:t> </w:t>
      </w:r>
      <w:r>
        <w:rPr>
          <w:spacing w:val="-111"/>
        </w:rPr>
      </w:r>
      <w:r>
        <w:rPr>
          <w:spacing w:val="-2"/>
        </w:rPr>
        <w:t>年在上市公司范围内实施的新会计准则等进行质询。检查过程中，监事会对公司各机构</w:t>
      </w:r>
      <w:r>
        <w:rPr>
          <w:spacing w:val="-92"/>
        </w:rPr>
        <w:t> </w:t>
      </w:r>
      <w:r>
        <w:rPr>
          <w:spacing w:val="-92"/>
        </w:rPr>
      </w:r>
      <w:r>
        <w:rPr>
          <w:spacing w:val="5"/>
        </w:rPr>
        <w:t>和相关部门严格执行中国证监会有关管理规定，扎实有序地开展年报工作给予充分肯</w:t>
      </w:r>
      <w:r>
        <w:rPr>
          <w:spacing w:val="5"/>
        </w:rPr>
        <w:t> </w:t>
      </w:r>
      <w:r>
        <w:rPr>
          <w:spacing w:val="-2"/>
        </w:rPr>
        <w:t>定，同时对董事、监事、高管及相关工作人员在年报编制期间履行保密义务做了必要提</w:t>
      </w:r>
      <w:r>
        <w:rPr>
          <w:spacing w:val="-95"/>
        </w:rPr>
        <w:t> </w:t>
      </w:r>
      <w:r>
        <w:rPr>
          <w:spacing w:val="-95"/>
        </w:rPr>
      </w:r>
      <w:r>
        <w:rPr/>
        <w:t>示。年报编制工作专项检查有效推动了公司年报编制的规范运作。</w:t>
      </w:r>
    </w:p>
    <w:p>
      <w:pPr>
        <w:pStyle w:val="BodyText"/>
        <w:spacing w:line="357" w:lineRule="auto" w:before="155"/>
        <w:ind w:left="138" w:right="106" w:firstLine="420"/>
        <w:jc w:val="left"/>
      </w:pPr>
      <w:r>
        <w:rPr>
          <w:spacing w:val="-4"/>
        </w:rPr>
        <w:t>2、关注重点项目建设情况。“海吉星”是公司近年创建的高端农产品批发市场连锁</w:t>
      </w:r>
      <w:r>
        <w:rPr/>
        <w:t> </w:t>
      </w:r>
      <w:r>
        <w:rPr>
          <w:spacing w:val="-5"/>
        </w:rPr>
        <w:t>品牌，也是推动网络化发展战略的重要举措。由于海吉星市场规划起点高、投资规模大、</w:t>
      </w:r>
    </w:p>
    <w:p>
      <w:pPr>
        <w:spacing w:after="0" w:line="357" w:lineRule="auto"/>
        <w:jc w:val="left"/>
        <w:sectPr>
          <w:pgSz w:w="11910" w:h="16840"/>
          <w:pgMar w:header="1264" w:footer="900" w:top="1840" w:bottom="1100" w:left="1280" w:right="1180"/>
        </w:sectPr>
      </w:pPr>
    </w:p>
    <w:p>
      <w:pPr>
        <w:pStyle w:val="BodyText"/>
        <w:spacing w:line="357" w:lineRule="auto" w:before="37"/>
        <w:ind w:left="138" w:right="113"/>
        <w:jc w:val="both"/>
      </w:pPr>
      <w:r>
        <w:rPr/>
        <w:pict>
          <v:group style="position:absolute;margin-left:69.419998pt;margin-top:3.56594pt;width:456.55pt;height:.1pt;mso-position-horizontal-relative:page;mso-position-vertical-relative:paragraph;z-index:-856144" coordorigin="1388,71" coordsize="9131,2">
            <v:shape style="position:absolute;left:1388;top:71;width:9131;height:2" coordorigin="1388,71" coordsize="9131,0" path="m1388,71l10519,71e" filled="false" stroked="true" strokeweight=".47998pt" strokecolor="#000000">
              <v:path arrowok="t"/>
            </v:shape>
            <w10:wrap type="none"/>
          </v:group>
        </w:pict>
      </w:r>
      <w:r>
        <w:rPr/>
        <w:t>建设时间要求紧迫，监事会对项目的规范运作给予了高度关注，先后前往辽宁沈阳、广 西南宁和深圳平湖的</w:t>
      </w:r>
      <w:r>
        <w:rPr>
          <w:spacing w:val="-72"/>
        </w:rPr>
        <w:t> </w:t>
      </w:r>
      <w:r>
        <w:rPr/>
        <w:t>3</w:t>
      </w:r>
      <w:r>
        <w:rPr>
          <w:spacing w:val="-72"/>
        </w:rPr>
        <w:t> </w:t>
      </w:r>
      <w:r>
        <w:rPr/>
        <w:t>个海吉星项目实地考察，通过与其主要负责人、分管项目规划建</w:t>
      </w:r>
      <w:r>
        <w:rPr/>
        <w:t> 设工作的公司领导及工程技术、招商人员座谈、现场勘察以及查阅资料等，对项目的立 项、用地规划、工程招投标、资金调度、预决算及新市场招商启动等事项的合法合规性 </w:t>
      </w:r>
      <w:r>
        <w:rPr>
          <w:spacing w:val="-5"/>
        </w:rPr>
        <w:t>进行检查，增强项目运作透明度和可控性，有力地推动了公司重点建设项目规范化管理。</w:t>
      </w:r>
    </w:p>
    <w:p>
      <w:pPr>
        <w:pStyle w:val="BodyText"/>
        <w:spacing w:line="357" w:lineRule="auto" w:before="155"/>
        <w:ind w:left="138" w:right="233" w:firstLine="420"/>
        <w:jc w:val="both"/>
      </w:pPr>
      <w:r>
        <w:rPr>
          <w:spacing w:val="-3"/>
        </w:rPr>
        <w:t>3、加强风险控制。风险防范和风险管理是企业生存和发展的生命线。随着公司投资</w:t>
      </w:r>
      <w:r>
        <w:rPr/>
        <w:t> </w:t>
      </w:r>
      <w:r>
        <w:rPr>
          <w:spacing w:val="-2"/>
        </w:rPr>
        <w:t>步伐的加大，特别是电子商务类批发市场政策层面的不明朗以及新拓展大宗交易项目的</w:t>
      </w:r>
      <w:r>
        <w:rPr>
          <w:spacing w:val="-94"/>
        </w:rPr>
        <w:t> </w:t>
      </w:r>
      <w:r>
        <w:rPr>
          <w:spacing w:val="-94"/>
        </w:rPr>
      </w:r>
      <w:r>
        <w:rPr>
          <w:spacing w:val="-2"/>
        </w:rPr>
        <w:t>艰难起步，风险管控在该领域显得尤为重要。年内，监事会赴广西糖网和茧丝交易市场</w:t>
      </w:r>
      <w:r>
        <w:rPr>
          <w:spacing w:val="-95"/>
        </w:rPr>
        <w:t> </w:t>
      </w:r>
      <w:r>
        <w:rPr>
          <w:spacing w:val="-95"/>
        </w:rPr>
      </w:r>
      <w:r>
        <w:rPr/>
        <w:t>调研考察，从监督控制的角度提出了强化风险管理应关注的重点环节和若干举措。</w:t>
      </w:r>
    </w:p>
    <w:p>
      <w:pPr>
        <w:pStyle w:val="Heading4"/>
        <w:spacing w:line="240" w:lineRule="auto" w:before="155"/>
        <w:ind w:left="560" w:right="150"/>
        <w:jc w:val="left"/>
        <w:rPr>
          <w:b w:val="0"/>
          <w:bCs w:val="0"/>
        </w:rPr>
      </w:pPr>
      <w:r>
        <w:rPr/>
        <w:t>（三）加强内外部监督机构的沟通联络</w:t>
      </w:r>
      <w:r>
        <w:rPr>
          <w:b w:val="0"/>
          <w:bCs w:val="0"/>
        </w:rPr>
      </w:r>
    </w:p>
    <w:p>
      <w:pPr>
        <w:spacing w:line="240" w:lineRule="auto" w:before="11"/>
        <w:rPr>
          <w:rFonts w:ascii="宋体" w:hAnsi="宋体" w:cs="宋体" w:eastAsia="宋体" w:hint="default"/>
          <w:b/>
          <w:bCs/>
          <w:sz w:val="20"/>
          <w:szCs w:val="20"/>
        </w:rPr>
      </w:pPr>
    </w:p>
    <w:p>
      <w:pPr>
        <w:pStyle w:val="BodyText"/>
        <w:spacing w:line="240" w:lineRule="auto" w:before="0"/>
        <w:ind w:left="558" w:right="150"/>
        <w:jc w:val="left"/>
      </w:pPr>
      <w:r>
        <w:rPr/>
        <w:t>2008</w:t>
      </w:r>
      <w:r>
        <w:rPr>
          <w:spacing w:val="-40"/>
        </w:rPr>
        <w:t> </w:t>
      </w:r>
      <w:r>
        <w:rPr>
          <w:spacing w:val="-2"/>
        </w:rPr>
        <w:t>年以来，公司监事会分别接待了深圳公交集团、深高速监事会主席带队的考察</w:t>
      </w:r>
    </w:p>
    <w:p>
      <w:pPr>
        <w:pStyle w:val="BodyText"/>
        <w:spacing w:line="357" w:lineRule="auto" w:before="152"/>
        <w:ind w:left="138" w:right="233"/>
        <w:jc w:val="both"/>
      </w:pPr>
      <w:r>
        <w:rPr/>
        <w:t>团，加强了与其他企业的沟通和工作交流；监事会牵头召开内部监督通气会</w:t>
      </w:r>
      <w:r>
        <w:rPr>
          <w:spacing w:val="-75"/>
        </w:rPr>
        <w:t> </w:t>
      </w:r>
      <w:r>
        <w:rPr/>
        <w:t>4</w:t>
      </w:r>
      <w:r>
        <w:rPr>
          <w:spacing w:val="-75"/>
        </w:rPr>
        <w:t> </w:t>
      </w:r>
      <w:r>
        <w:rPr>
          <w:spacing w:val="-5"/>
        </w:rPr>
        <w:t>次，各监</w:t>
      </w:r>
      <w:r>
        <w:rPr/>
        <w:t> </w:t>
      </w:r>
      <w:r>
        <w:rPr>
          <w:spacing w:val="-2"/>
        </w:rPr>
        <w:t>督机构除通过通气会这个平台沟通情况、研究问题、提出建议外，在狠抓制度落实、堵</w:t>
      </w:r>
      <w:r>
        <w:rPr>
          <w:spacing w:val="-92"/>
        </w:rPr>
        <w:t> </w:t>
      </w:r>
      <w:r>
        <w:rPr>
          <w:spacing w:val="-92"/>
        </w:rPr>
      </w:r>
      <w:r>
        <w:rPr/>
        <w:t>塞管理漏洞等方面已经发挥出明显效果。</w:t>
      </w:r>
    </w:p>
    <w:p>
      <w:pPr>
        <w:pStyle w:val="BodyText"/>
        <w:spacing w:line="357" w:lineRule="auto" w:before="155"/>
        <w:ind w:left="138" w:right="234" w:firstLine="420"/>
        <w:jc w:val="both"/>
      </w:pPr>
      <w:r>
        <w:rPr/>
        <w:t>2008</w:t>
      </w:r>
      <w:r>
        <w:rPr>
          <w:spacing w:val="-46"/>
        </w:rPr>
        <w:t> </w:t>
      </w:r>
      <w:r>
        <w:rPr>
          <w:spacing w:val="-2"/>
        </w:rPr>
        <w:t>年，监事会根据公司业务发展的阶段性需要，准确把握监督重点，严格落实监</w:t>
      </w:r>
      <w:r>
        <w:rPr/>
        <w:t> 督措施，取得了一定的监督实效。</w:t>
      </w:r>
    </w:p>
    <w:p>
      <w:pPr>
        <w:spacing w:line="357" w:lineRule="auto" w:before="155"/>
        <w:ind w:left="678" w:right="214" w:firstLine="2"/>
        <w:jc w:val="left"/>
        <w:rPr>
          <w:rFonts w:ascii="宋体" w:hAnsi="宋体" w:cs="宋体" w:eastAsia="宋体" w:hint="default"/>
          <w:sz w:val="24"/>
          <w:szCs w:val="24"/>
        </w:rPr>
      </w:pPr>
      <w:r>
        <w:rPr>
          <w:rFonts w:ascii="宋体" w:hAnsi="宋体" w:cs="宋体" w:eastAsia="宋体" w:hint="default"/>
          <w:b/>
          <w:bCs/>
          <w:sz w:val="24"/>
          <w:szCs w:val="24"/>
        </w:rPr>
        <w:t>二、公司依法运作情况</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经对股东大会和董事会的召开程序、决议事项、董事会对股东大会决议的执行情况</w:t>
      </w:r>
    </w:p>
    <w:p>
      <w:pPr>
        <w:pStyle w:val="BodyText"/>
        <w:spacing w:line="357" w:lineRule="auto"/>
        <w:ind w:left="138" w:right="106"/>
        <w:jc w:val="left"/>
      </w:pPr>
      <w:r>
        <w:rPr/>
        <w:t>及公司董事、高级管理人员履行职务情况等的监督和检查，监事会认为：本公司法人治 </w:t>
      </w:r>
      <w:r>
        <w:rPr>
          <w:spacing w:val="-2"/>
        </w:rPr>
        <w:t>理结构规范完善，与控股股东在人员、财产、财务、机构和业务方面做到“五独立”，</w:t>
      </w:r>
      <w:r>
        <w:rPr>
          <w:spacing w:val="-95"/>
        </w:rPr>
        <w:t> </w:t>
      </w:r>
      <w:r>
        <w:rPr>
          <w:spacing w:val="-95"/>
        </w:rPr>
      </w:r>
      <w:r>
        <w:rPr>
          <w:spacing w:val="-5"/>
        </w:rPr>
        <w:t>公司董事会、监事会和内部机构能够有效运作；公司信息披露做到了准确、真实、完整；</w:t>
      </w:r>
      <w:r>
        <w:rPr>
          <w:spacing w:val="-93"/>
        </w:rPr>
        <w:t> </w:t>
      </w:r>
      <w:r>
        <w:rPr>
          <w:spacing w:val="-93"/>
        </w:rPr>
      </w:r>
      <w:r>
        <w:rPr/>
        <w:t>重大决策符合法定程序，建立了相对完善的内部控制制度。</w:t>
      </w:r>
    </w:p>
    <w:p>
      <w:pPr>
        <w:pStyle w:val="BodyText"/>
        <w:spacing w:line="357" w:lineRule="auto" w:before="36"/>
        <w:ind w:left="138" w:right="233" w:firstLine="540"/>
        <w:jc w:val="both"/>
      </w:pPr>
      <w:r>
        <w:rPr>
          <w:spacing w:val="-4"/>
        </w:rPr>
        <w:t>在工作中，各位董事能够努力做到诚信勤勉、奉公守法、按章办事，维护公司和股</w:t>
      </w:r>
      <w:r>
        <w:rPr/>
        <w:t> </w:t>
      </w:r>
      <w:r>
        <w:rPr>
          <w:spacing w:val="-2"/>
        </w:rPr>
        <w:t>东利益，较好地履行了各自的职责。公司经营管理团队分工明确、协调运作，在年度经</w:t>
      </w:r>
      <w:r>
        <w:rPr>
          <w:spacing w:val="-92"/>
        </w:rPr>
        <w:t> </w:t>
      </w:r>
      <w:r>
        <w:rPr>
          <w:spacing w:val="-92"/>
        </w:rPr>
      </w:r>
      <w:r>
        <w:rPr>
          <w:spacing w:val="-2"/>
        </w:rPr>
        <w:t>营工作中贯彻执行董事会决策，在履行职务时都能按照国家法律、法规、公司章程的规</w:t>
      </w:r>
      <w:r>
        <w:rPr>
          <w:spacing w:val="-95"/>
        </w:rPr>
        <w:t> </w:t>
      </w:r>
      <w:r>
        <w:rPr>
          <w:spacing w:val="-95"/>
        </w:rPr>
      </w:r>
      <w:r>
        <w:rPr/>
        <w:t>定办事，努力做到诚信勤勉、廉洁自律、尽忠职守，较好地发挥了各自应有的作用。</w:t>
      </w:r>
    </w:p>
    <w:p>
      <w:pPr>
        <w:pStyle w:val="Heading4"/>
        <w:spacing w:line="240" w:lineRule="auto" w:before="35"/>
        <w:ind w:left="680" w:right="150"/>
        <w:jc w:val="left"/>
        <w:rPr>
          <w:b w:val="0"/>
          <w:bCs w:val="0"/>
        </w:rPr>
      </w:pPr>
      <w:r>
        <w:rPr/>
        <w:t>三、</w:t>
      </w:r>
      <w:r>
        <w:rPr>
          <w:spacing w:val="-11"/>
        </w:rPr>
        <w:t> </w:t>
      </w:r>
      <w:r>
        <w:rPr/>
        <w:t>检查公司财务的情况</w:t>
      </w:r>
      <w:r>
        <w:rPr>
          <w:b w:val="0"/>
          <w:bCs w:val="0"/>
        </w:rPr>
      </w:r>
    </w:p>
    <w:p>
      <w:pPr>
        <w:spacing w:after="0" w:line="240" w:lineRule="auto"/>
        <w:jc w:val="left"/>
        <w:sectPr>
          <w:pgSz w:w="11910" w:h="16840"/>
          <w:pgMar w:header="1264" w:footer="900" w:top="1840" w:bottom="1100" w:left="1280" w:right="1180"/>
        </w:sectPr>
      </w:pPr>
    </w:p>
    <w:p>
      <w:pPr>
        <w:pStyle w:val="BodyText"/>
        <w:spacing w:line="357" w:lineRule="auto" w:before="37"/>
        <w:ind w:left="138" w:right="106" w:firstLine="540"/>
        <w:jc w:val="left"/>
      </w:pPr>
      <w:r>
        <w:rPr/>
        <w:pict>
          <v:group style="position:absolute;margin-left:69.419998pt;margin-top:3.56594pt;width:456.55pt;height:.1pt;mso-position-horizontal-relative:page;mso-position-vertical-relative:paragraph;z-index:-856120" coordorigin="1388,71" coordsize="9131,2">
            <v:shape style="position:absolute;left:1388;top:71;width:9131;height:2" coordorigin="1388,71" coordsize="9131,0" path="m1388,71l10519,71e" filled="false" stroked="true" strokeweight=".47998pt" strokecolor="#000000">
              <v:path arrowok="t"/>
            </v:shape>
            <w10:wrap type="none"/>
          </v:group>
        </w:pict>
      </w:r>
      <w:r>
        <w:rPr/>
        <w:t>监事会通过对每月财务报表和季度财务分析报告的审阅，及时掌握各种财务信息； 保持和公司主管财务工作领导、财务部门负责人以及所属企业财务负责人的经常联系沟 通，及时交换加强财务管理的意见。2008</w:t>
      </w:r>
      <w:r>
        <w:rPr>
          <w:spacing w:val="-58"/>
        </w:rPr>
        <w:t> </w:t>
      </w:r>
      <w:r>
        <w:rPr/>
        <w:t>年</w:t>
      </w:r>
      <w:r>
        <w:rPr>
          <w:spacing w:val="-58"/>
        </w:rPr>
        <w:t> </w:t>
      </w:r>
      <w:r>
        <w:rPr/>
        <w:t>2</w:t>
      </w:r>
      <w:r>
        <w:rPr>
          <w:spacing w:val="-58"/>
        </w:rPr>
        <w:t> </w:t>
      </w:r>
      <w:r>
        <w:rPr/>
        <w:t>月，监事会开展</w:t>
      </w:r>
      <w:r>
        <w:rPr>
          <w:spacing w:val="-58"/>
        </w:rPr>
        <w:t> </w:t>
      </w:r>
      <w:r>
        <w:rPr/>
        <w:t>2007</w:t>
      </w:r>
      <w:r>
        <w:rPr>
          <w:spacing w:val="-58"/>
        </w:rPr>
        <w:t> </w:t>
      </w:r>
      <w:r>
        <w:rPr/>
        <w:t>年度年报编制工作</w:t>
      </w:r>
      <w:r>
        <w:rPr/>
        <w:t> 专项检查，就公司相关部门在年报编制过程中贯彻落实国家证券监管制度、年报编制规 范要求和 07</w:t>
      </w:r>
      <w:r>
        <w:rPr>
          <w:spacing w:val="-48"/>
        </w:rPr>
        <w:t> </w:t>
      </w:r>
      <w:r>
        <w:rPr/>
        <w:t>年在上市公司范围内实施的新会计准则等进行质询。通过检查，监事会认</w:t>
      </w:r>
      <w:r>
        <w:rPr/>
        <w:t> 为：农产品公司作为上市公司严格执行国家统一的会计制度，对于因会计政策调整产生 的所有者权益、资产总额、净利润、管理费用等主要财务数据进行规范调整，会计信息 具备真实和可靠性，能够公正、客观、真实地反映企业的财务状况和经营成果。</w:t>
      </w:r>
    </w:p>
    <w:p>
      <w:pPr>
        <w:pStyle w:val="Heading4"/>
        <w:spacing w:line="240" w:lineRule="auto" w:before="35"/>
        <w:ind w:left="738" w:right="150"/>
        <w:jc w:val="left"/>
        <w:rPr>
          <w:b w:val="0"/>
          <w:bCs w:val="0"/>
        </w:rPr>
      </w:pPr>
      <w:r>
        <w:rPr/>
        <w:t>四、前次募集资金使用情况</w:t>
      </w:r>
      <w:r>
        <w:rPr>
          <w:b w:val="0"/>
          <w:bCs w:val="0"/>
        </w:rPr>
      </w:r>
    </w:p>
    <w:p>
      <w:pPr>
        <w:pStyle w:val="BodyText"/>
        <w:spacing w:line="240" w:lineRule="auto" w:before="152"/>
        <w:ind w:left="618" w:right="150"/>
        <w:jc w:val="left"/>
      </w:pPr>
      <w:r>
        <w:rPr/>
        <w:t>公司</w:t>
      </w:r>
      <w:r>
        <w:rPr>
          <w:spacing w:val="-42"/>
        </w:rPr>
        <w:t> </w:t>
      </w:r>
      <w:r>
        <w:rPr/>
        <w:t>2008</w:t>
      </w:r>
      <w:r>
        <w:rPr>
          <w:spacing w:val="-42"/>
        </w:rPr>
        <w:t> </w:t>
      </w:r>
      <w:r>
        <w:rPr/>
        <w:t>年通过非公开发行股票的方式募集资金净额</w:t>
      </w:r>
      <w:r>
        <w:rPr>
          <w:spacing w:val="-42"/>
        </w:rPr>
        <w:t> </w:t>
      </w:r>
      <w:r>
        <w:rPr/>
        <w:t>113501.78</w:t>
      </w:r>
      <w:r>
        <w:rPr>
          <w:spacing w:val="-42"/>
        </w:rPr>
        <w:t> </w:t>
      </w:r>
      <w:r>
        <w:rPr/>
        <w:t>万元用于深圳平</w:t>
      </w:r>
    </w:p>
    <w:p>
      <w:pPr>
        <w:pStyle w:val="BodyText"/>
        <w:spacing w:line="240" w:lineRule="auto" w:before="137"/>
        <w:ind w:left="138" w:right="150"/>
        <w:jc w:val="left"/>
      </w:pPr>
      <w:r>
        <w:rPr/>
        <w:t>湖国际农产品物流园项目，该笔募集资金已按规定专户存储。到 2008</w:t>
      </w:r>
      <w:r>
        <w:rPr>
          <w:spacing w:val="-48"/>
        </w:rPr>
        <w:t> </w:t>
      </w:r>
      <w:r>
        <w:rPr/>
        <w:t>年底，该笔募集</w:t>
      </w:r>
    </w:p>
    <w:p>
      <w:pPr>
        <w:pStyle w:val="BodyText"/>
        <w:spacing w:line="240" w:lineRule="auto" w:before="137"/>
        <w:ind w:left="138" w:right="150"/>
        <w:jc w:val="left"/>
      </w:pPr>
      <w:r>
        <w:rPr/>
        <w:t>资金已按募集用途支出</w:t>
      </w:r>
      <w:r>
        <w:rPr>
          <w:spacing w:val="-34"/>
        </w:rPr>
        <w:t> </w:t>
      </w:r>
      <w:r>
        <w:rPr/>
        <w:t>6299.91</w:t>
      </w:r>
      <w:r>
        <w:rPr>
          <w:spacing w:val="-34"/>
        </w:rPr>
        <w:t> </w:t>
      </w:r>
      <w:r>
        <w:rPr/>
        <w:t>万元，募集资金的支出均按规定审批；08</w:t>
      </w:r>
      <w:r>
        <w:rPr>
          <w:spacing w:val="-35"/>
        </w:rPr>
        <w:t> </w:t>
      </w:r>
      <w:r>
        <w:rPr/>
        <w:t>年</w:t>
      </w:r>
      <w:r>
        <w:rPr>
          <w:spacing w:val="-34"/>
        </w:rPr>
        <w:t> </w:t>
      </w:r>
      <w:r>
        <w:rPr/>
        <w:t>11</w:t>
      </w:r>
      <w:r>
        <w:rPr>
          <w:spacing w:val="-34"/>
        </w:rPr>
        <w:t> </w:t>
      </w:r>
      <w:r>
        <w:rPr/>
        <w:t>月</w:t>
      </w:r>
      <w:r>
        <w:rPr>
          <w:spacing w:val="-34"/>
        </w:rPr>
        <w:t> </w:t>
      </w:r>
      <w:r>
        <w:rPr/>
        <w:t>14</w:t>
      </w:r>
    </w:p>
    <w:p>
      <w:pPr>
        <w:pStyle w:val="BodyText"/>
        <w:spacing w:line="240" w:lineRule="auto" w:before="137"/>
        <w:ind w:left="138" w:right="150"/>
        <w:jc w:val="left"/>
      </w:pPr>
      <w:r>
        <w:rPr>
          <w:spacing w:val="-4"/>
        </w:rPr>
        <w:t>日，公司临时股东大会审议通过将</w:t>
      </w:r>
      <w:r>
        <w:rPr>
          <w:spacing w:val="-55"/>
        </w:rPr>
        <w:t> </w:t>
      </w:r>
      <w:r>
        <w:rPr/>
        <w:t>50000</w:t>
      </w:r>
      <w:r>
        <w:rPr>
          <w:spacing w:val="-55"/>
        </w:rPr>
        <w:t> </w:t>
      </w:r>
      <w:r>
        <w:rPr/>
        <w:t>万元暂未使用的募集资金用于补充公司流动资</w:t>
      </w:r>
    </w:p>
    <w:p>
      <w:pPr>
        <w:pStyle w:val="BodyText"/>
        <w:spacing w:line="345" w:lineRule="auto" w:before="137"/>
        <w:ind w:left="138" w:right="101"/>
        <w:jc w:val="left"/>
      </w:pPr>
      <w:r>
        <w:rPr>
          <w:spacing w:val="-3"/>
        </w:rPr>
        <w:t>金，期限不超过六个月。截至</w:t>
      </w:r>
      <w:r>
        <w:rPr>
          <w:spacing w:val="-62"/>
        </w:rPr>
        <w:t> </w:t>
      </w:r>
      <w:r>
        <w:rPr/>
        <w:t>08</w:t>
      </w:r>
      <w:r>
        <w:rPr>
          <w:spacing w:val="-62"/>
        </w:rPr>
        <w:t> </w:t>
      </w:r>
      <w:r>
        <w:rPr/>
        <w:t>年</w:t>
      </w:r>
      <w:r>
        <w:rPr>
          <w:spacing w:val="-62"/>
        </w:rPr>
        <w:t> </w:t>
      </w:r>
      <w:r>
        <w:rPr/>
        <w:t>12</w:t>
      </w:r>
      <w:r>
        <w:rPr>
          <w:spacing w:val="-62"/>
        </w:rPr>
        <w:t> </w:t>
      </w:r>
      <w:r>
        <w:rPr/>
        <w:t>月</w:t>
      </w:r>
      <w:r>
        <w:rPr>
          <w:spacing w:val="-62"/>
        </w:rPr>
        <w:t> </w:t>
      </w:r>
      <w:r>
        <w:rPr/>
        <w:t>31</w:t>
      </w:r>
      <w:r>
        <w:rPr>
          <w:spacing w:val="-62"/>
        </w:rPr>
        <w:t> </w:t>
      </w:r>
      <w:r>
        <w:rPr/>
        <w:t>日，剩余募集资金余额为</w:t>
      </w:r>
      <w:r>
        <w:rPr>
          <w:spacing w:val="-62"/>
        </w:rPr>
        <w:t> </w:t>
      </w:r>
      <w:r>
        <w:rPr/>
        <w:t>57,907.44</w:t>
      </w:r>
      <w:r>
        <w:rPr>
          <w:spacing w:val="-62"/>
        </w:rPr>
        <w:t> </w:t>
      </w:r>
      <w:r>
        <w:rPr/>
        <w:t>万元，</w:t>
      </w:r>
      <w:r>
        <w:rPr/>
        <w:t> 没有挪用募集资金的情况发生。</w:t>
      </w:r>
    </w:p>
    <w:p>
      <w:pPr>
        <w:pStyle w:val="BodyText"/>
        <w:spacing w:line="345" w:lineRule="auto" w:before="31"/>
        <w:ind w:left="138" w:right="233" w:firstLine="480"/>
        <w:jc w:val="both"/>
      </w:pPr>
      <w:r>
        <w:rPr>
          <w:spacing w:val="-2"/>
        </w:rPr>
        <w:t>监事会认为，公司非公开发行股票募集资金的操作严格按照有关法规进行。对到账</w:t>
      </w:r>
      <w:r>
        <w:rPr/>
        <w:t> </w:t>
      </w:r>
      <w:r>
        <w:rPr>
          <w:spacing w:val="-2"/>
        </w:rPr>
        <w:t>资金，公司严格按照股东大会承诺的资金运用计划，根据资本市场实际融资量和项目实</w:t>
      </w:r>
      <w:r>
        <w:rPr>
          <w:spacing w:val="-92"/>
        </w:rPr>
        <w:t> </w:t>
      </w:r>
      <w:r>
        <w:rPr>
          <w:spacing w:val="-92"/>
        </w:rPr>
      </w:r>
      <w:r>
        <w:rPr/>
        <w:t>施进度，按先后顺序、分阶段投入。</w:t>
      </w:r>
    </w:p>
    <w:p>
      <w:pPr>
        <w:spacing w:line="357" w:lineRule="auto" w:before="32"/>
        <w:ind w:left="618" w:right="150" w:firstLine="2"/>
        <w:jc w:val="left"/>
        <w:rPr>
          <w:rFonts w:ascii="宋体" w:hAnsi="宋体" w:cs="宋体" w:eastAsia="宋体" w:hint="default"/>
          <w:sz w:val="24"/>
          <w:szCs w:val="24"/>
        </w:rPr>
      </w:pPr>
      <w:r>
        <w:rPr>
          <w:rFonts w:ascii="宋体" w:hAnsi="宋体" w:cs="宋体" w:eastAsia="宋体" w:hint="default"/>
          <w:b/>
          <w:bCs/>
          <w:sz w:val="24"/>
          <w:szCs w:val="24"/>
        </w:rPr>
        <w:t>五、监事会对对审计报告意见的说明</w:t>
      </w:r>
      <w:r>
        <w:rPr>
          <w:rFonts w:ascii="宋体" w:hAnsi="宋体" w:cs="宋体" w:eastAsia="宋体" w:hint="default"/>
          <w:b/>
          <w:bCs/>
          <w:spacing w:val="1"/>
          <w:w w:val="99"/>
          <w:sz w:val="24"/>
          <w:szCs w:val="24"/>
        </w:rPr>
        <w:t> </w:t>
      </w:r>
      <w:r>
        <w:rPr>
          <w:rFonts w:ascii="宋体" w:hAnsi="宋体" w:cs="宋体" w:eastAsia="宋体" w:hint="default"/>
          <w:sz w:val="24"/>
          <w:szCs w:val="24"/>
        </w:rPr>
        <w:t>根据南方民和会计师事务所出具的《关于对深圳市农产品股份有限公司 2008</w:t>
      </w:r>
      <w:r>
        <w:rPr>
          <w:rFonts w:ascii="宋体" w:hAnsi="宋体" w:cs="宋体" w:eastAsia="宋体" w:hint="default"/>
          <w:spacing w:val="-83"/>
          <w:sz w:val="24"/>
          <w:szCs w:val="24"/>
        </w:rPr>
        <w:t> </w:t>
      </w:r>
      <w:r>
        <w:rPr>
          <w:rFonts w:ascii="宋体" w:hAnsi="宋体" w:cs="宋体" w:eastAsia="宋体" w:hint="default"/>
          <w:sz w:val="24"/>
          <w:szCs w:val="24"/>
        </w:rPr>
        <w:t>年年</w:t>
      </w:r>
    </w:p>
    <w:p>
      <w:pPr>
        <w:pStyle w:val="BodyText"/>
        <w:spacing w:line="357" w:lineRule="auto"/>
        <w:ind w:left="138" w:right="106"/>
        <w:jc w:val="left"/>
      </w:pPr>
      <w:r>
        <w:rPr>
          <w:spacing w:val="-5"/>
        </w:rPr>
        <w:t>报出具带强调事项段无保留意见审计报告的说明》以及《深圳证券交易所股票上市规则》</w:t>
      </w:r>
      <w:r>
        <w:rPr>
          <w:spacing w:val="-108"/>
        </w:rPr>
        <w:t> </w:t>
      </w:r>
      <w:r>
        <w:rPr>
          <w:spacing w:val="-108"/>
        </w:rPr>
      </w:r>
      <w:r>
        <w:rPr/>
        <w:t>有关要求，本公司监事会经过认真研究，认为：公司董事会关于南方民和会计师事务所</w:t>
      </w:r>
      <w:r>
        <w:rPr/>
        <w:t> 出具的带强调事项段无保留意见的审计报告的说明是客观的、真实的，监事会同意董事 会的说明。公司监事会将会对有关事项予以关注，以降低公司的财务风险。</w:t>
      </w:r>
    </w:p>
    <w:p>
      <w:pPr>
        <w:spacing w:line="357" w:lineRule="auto" w:before="35"/>
        <w:ind w:left="618" w:right="150" w:firstLine="2"/>
        <w:jc w:val="left"/>
        <w:rPr>
          <w:rFonts w:ascii="宋体" w:hAnsi="宋体" w:cs="宋体" w:eastAsia="宋体" w:hint="default"/>
          <w:sz w:val="24"/>
          <w:szCs w:val="24"/>
        </w:rPr>
      </w:pPr>
      <w:r>
        <w:rPr>
          <w:rFonts w:ascii="宋体" w:hAnsi="宋体" w:cs="宋体" w:eastAsia="宋体" w:hint="default"/>
          <w:b/>
          <w:bCs/>
          <w:sz w:val="24"/>
          <w:szCs w:val="24"/>
        </w:rPr>
        <w:t>六、公司对外投资及出售资产情况</w:t>
      </w:r>
      <w:r>
        <w:rPr>
          <w:rFonts w:ascii="宋体" w:hAnsi="宋体" w:cs="宋体" w:eastAsia="宋体" w:hint="default"/>
          <w:b/>
          <w:bCs/>
          <w:w w:val="99"/>
          <w:sz w:val="24"/>
          <w:szCs w:val="24"/>
        </w:rPr>
        <w:t> </w:t>
      </w:r>
      <w:r>
        <w:rPr>
          <w:rFonts w:ascii="宋体" w:hAnsi="宋体" w:cs="宋体" w:eastAsia="宋体" w:hint="default"/>
          <w:spacing w:val="-2"/>
          <w:sz w:val="24"/>
          <w:szCs w:val="24"/>
        </w:rPr>
        <w:t>报告期内，公司对外投资和出售资产交易程序合法、交易价格合理，没有发现内幕</w:t>
      </w:r>
    </w:p>
    <w:p>
      <w:pPr>
        <w:pStyle w:val="BodyText"/>
        <w:spacing w:line="357" w:lineRule="auto"/>
        <w:ind w:left="618" w:right="3766" w:hanging="480"/>
        <w:jc w:val="left"/>
      </w:pPr>
      <w:r>
        <w:rPr/>
        <w:t>交易和损害股东的权益或造成公司资产流失的行为。 公司</w:t>
      </w:r>
      <w:r>
        <w:rPr>
          <w:spacing w:val="-60"/>
        </w:rPr>
        <w:t> </w:t>
      </w:r>
      <w:r>
        <w:rPr>
          <w:rFonts w:ascii="Times New Roman" w:hAnsi="Times New Roman" w:cs="Times New Roman" w:eastAsia="Times New Roman" w:hint="default"/>
        </w:rPr>
        <w:t>2008 </w:t>
      </w:r>
      <w:r>
        <w:rPr/>
        <w:t>年度无关联交易事项发生。</w:t>
      </w:r>
    </w:p>
    <w:p>
      <w:pPr>
        <w:pStyle w:val="BodyText"/>
        <w:spacing w:line="240" w:lineRule="auto" w:before="4"/>
        <w:ind w:left="618" w:right="150"/>
        <w:jc w:val="left"/>
      </w:pPr>
      <w:r>
        <w:rPr>
          <w:rFonts w:ascii="Times New Roman" w:hAnsi="Times New Roman" w:cs="Times New Roman" w:eastAsia="Times New Roman" w:hint="default"/>
        </w:rPr>
        <w:t>2009 </w:t>
      </w:r>
      <w:r>
        <w:rPr/>
        <w:t>年</w:t>
      </w:r>
      <w:r>
        <w:rPr>
          <w:spacing w:val="-28"/>
        </w:rPr>
        <w:t>，</w:t>
      </w:r>
      <w:r>
        <w:rPr/>
        <w:t>公司监事会将继续严格按</w:t>
      </w:r>
      <w:r>
        <w:rPr>
          <w:spacing w:val="-28"/>
        </w:rPr>
        <w:t>照</w:t>
      </w:r>
      <w:r>
        <w:rPr/>
        <w:t>《公司法</w:t>
      </w:r>
      <w:r>
        <w:rPr>
          <w:spacing w:val="-120"/>
        </w:rPr>
        <w:t>》</w:t>
      </w:r>
      <w:r>
        <w:rPr>
          <w:spacing w:val="-148"/>
        </w:rPr>
        <w:t>、</w:t>
      </w:r>
      <w:r>
        <w:rPr/>
        <w:t>《公司章程</w:t>
      </w:r>
      <w:r>
        <w:rPr>
          <w:spacing w:val="-28"/>
        </w:rPr>
        <w:t>》</w:t>
      </w:r>
      <w:r>
        <w:rPr/>
        <w:t>和国家有关法规政策</w:t>
      </w:r>
    </w:p>
    <w:p>
      <w:pPr>
        <w:spacing w:after="0" w:line="240" w:lineRule="auto"/>
        <w:jc w:val="left"/>
        <w:sectPr>
          <w:pgSz w:w="11910" w:h="16840"/>
          <w:pgMar w:header="1264" w:footer="900" w:top="1840" w:bottom="1100" w:left="1280" w:right="1180"/>
        </w:sectPr>
      </w:pPr>
    </w:p>
    <w:p>
      <w:pPr>
        <w:pStyle w:val="BodyText"/>
        <w:spacing w:line="352" w:lineRule="auto" w:before="37"/>
        <w:ind w:left="138" w:right="106"/>
        <w:jc w:val="left"/>
      </w:pPr>
      <w:r>
        <w:rPr/>
        <w:pict>
          <v:group style="position:absolute;margin-left:69.419998pt;margin-top:3.56594pt;width:456.55pt;height:.1pt;mso-position-horizontal-relative:page;mso-position-vertical-relative:paragraph;z-index:-856096" coordorigin="1388,71" coordsize="9131,2">
            <v:shape style="position:absolute;left:1388;top:71;width:9131;height:2" coordorigin="1388,71" coordsize="9131,0" path="m1388,71l10519,71e" filled="false" stroked="true" strokeweight=".47998pt" strokecolor="#000000">
              <v:path arrowok="t"/>
            </v:shape>
            <w10:wrap type="none"/>
          </v:group>
        </w:pict>
      </w:r>
      <w:r>
        <w:rPr/>
        <w:t>的规定</w:t>
      </w:r>
      <w:r>
        <w:rPr>
          <w:rFonts w:ascii="Times New Roman" w:hAnsi="Times New Roman" w:cs="Times New Roman" w:eastAsia="Times New Roman" w:hint="default"/>
        </w:rPr>
        <w:t>,</w:t>
      </w:r>
      <w:r>
        <w:rPr/>
        <w:t>忠实履行职责</w:t>
      </w:r>
      <w:r>
        <w:rPr>
          <w:rFonts w:ascii="Times New Roman" w:hAnsi="Times New Roman" w:cs="Times New Roman" w:eastAsia="Times New Roman" w:hint="default"/>
        </w:rPr>
        <w:t>, </w:t>
      </w:r>
      <w:r>
        <w:rPr/>
        <w:t>进一步促进公司的规范运作，从总体上推动公司治理水平提升。 </w:t>
      </w:r>
      <w:r>
        <w:rPr>
          <w:spacing w:val="-5"/>
        </w:rPr>
        <w:t>要重点围绕国家有关部门制定的“企业内部控制基本规范”的要求，着力推动覆盖全员、</w:t>
      </w:r>
      <w:r>
        <w:rPr>
          <w:spacing w:val="-96"/>
        </w:rPr>
        <w:t> </w:t>
      </w:r>
      <w:r>
        <w:rPr>
          <w:spacing w:val="-96"/>
        </w:rPr>
      </w:r>
      <w:r>
        <w:rPr/>
        <w:t>全系统和全过程的风险管控体系的建设。要抓住企业在经营管理中较容易发生问题的领</w:t>
      </w:r>
      <w:r>
        <w:rPr/>
        <w:t> 域和环节，加大监督力度，着重检查规章制度执行和落实情况，更充分地利用监督检查 结果，将整改效果作为检验工作的标准。同时，要进一步加强监事会自身建设，提高监 事履行职责的能力，使监督工作更有效地推动企业持续规范的发展。</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17"/>
          <w:szCs w:val="17"/>
        </w:rPr>
      </w:pPr>
    </w:p>
    <w:p>
      <w:pPr>
        <w:pStyle w:val="Heading3"/>
        <w:spacing w:line="240" w:lineRule="auto" w:before="0"/>
        <w:ind w:left="3461" w:right="3556"/>
        <w:jc w:val="center"/>
        <w:rPr>
          <w:b w:val="0"/>
          <w:bCs w:val="0"/>
        </w:rPr>
      </w:pPr>
      <w:r>
        <w:rPr/>
        <w:t>第九章</w:t>
      </w:r>
      <w:r>
        <w:rPr>
          <w:spacing w:val="-4"/>
        </w:rPr>
        <w:t> </w:t>
      </w:r>
      <w:r>
        <w:rPr/>
        <w:t>重要事项</w:t>
      </w:r>
      <w:r>
        <w:rPr>
          <w:b w:val="0"/>
          <w:bCs w:val="0"/>
        </w:rPr>
      </w:r>
    </w:p>
    <w:p>
      <w:pPr>
        <w:spacing w:line="240" w:lineRule="auto" w:before="0"/>
        <w:rPr>
          <w:rFonts w:ascii="黑体" w:hAnsi="黑体" w:cs="黑体" w:eastAsia="黑体" w:hint="default"/>
          <w:b/>
          <w:bCs/>
          <w:sz w:val="28"/>
          <w:szCs w:val="28"/>
        </w:rPr>
      </w:pPr>
    </w:p>
    <w:p>
      <w:pPr>
        <w:spacing w:line="357" w:lineRule="auto" w:before="250"/>
        <w:ind w:left="618" w:right="150" w:firstLine="2"/>
        <w:jc w:val="left"/>
        <w:rPr>
          <w:rFonts w:ascii="宋体" w:hAnsi="宋体" w:cs="宋体" w:eastAsia="宋体" w:hint="default"/>
          <w:sz w:val="24"/>
          <w:szCs w:val="24"/>
        </w:rPr>
      </w:pPr>
      <w:r>
        <w:rPr>
          <w:rFonts w:ascii="宋体" w:hAnsi="宋体" w:cs="宋体" w:eastAsia="宋体" w:hint="default"/>
          <w:b/>
          <w:bCs/>
          <w:sz w:val="24"/>
          <w:szCs w:val="24"/>
        </w:rPr>
        <w:t>第一节</w:t>
      </w:r>
      <w:r>
        <w:rPr>
          <w:rFonts w:ascii="宋体" w:hAnsi="宋体" w:cs="宋体" w:eastAsia="宋体" w:hint="default"/>
          <w:b/>
          <w:bCs/>
          <w:spacing w:val="-1"/>
          <w:sz w:val="24"/>
          <w:szCs w:val="24"/>
        </w:rPr>
        <w:t> </w:t>
      </w:r>
      <w:r>
        <w:rPr>
          <w:rFonts w:ascii="宋体" w:hAnsi="宋体" w:cs="宋体" w:eastAsia="宋体" w:hint="default"/>
          <w:b/>
          <w:bCs/>
          <w:sz w:val="24"/>
          <w:szCs w:val="24"/>
        </w:rPr>
        <w:t>公司重大诉讼、仲裁事项</w:t>
      </w:r>
      <w:r>
        <w:rPr>
          <w:rFonts w:ascii="宋体" w:hAnsi="宋体" w:cs="宋体" w:eastAsia="宋体" w:hint="default"/>
          <w:b/>
          <w:bCs/>
          <w:w w:val="99"/>
          <w:sz w:val="24"/>
          <w:szCs w:val="24"/>
        </w:rPr>
        <w:t> </w:t>
      </w:r>
      <w:r>
        <w:rPr>
          <w:rFonts w:ascii="宋体" w:hAnsi="宋体" w:cs="宋体" w:eastAsia="宋体" w:hint="default"/>
          <w:spacing w:val="-2"/>
          <w:sz w:val="24"/>
          <w:szCs w:val="24"/>
        </w:rPr>
        <w:t>2007年10月11日，公司联合深投控与汇科系统（香港）有限公司（以下简称“汇科</w:t>
      </w:r>
    </w:p>
    <w:p>
      <w:pPr>
        <w:pStyle w:val="BodyText"/>
        <w:spacing w:line="357" w:lineRule="auto"/>
        <w:ind w:left="138" w:right="233"/>
        <w:jc w:val="both"/>
      </w:pPr>
      <w:r>
        <w:rPr>
          <w:spacing w:val="-2"/>
        </w:rPr>
        <w:t>公司”）签署《关于深圳市深宝实业股份有限公司股份转让协议书》，公司联合深投控</w:t>
      </w:r>
      <w:r>
        <w:rPr>
          <w:spacing w:val="-94"/>
        </w:rPr>
        <w:t> </w:t>
      </w:r>
      <w:r>
        <w:rPr>
          <w:spacing w:val="-94"/>
        </w:rPr>
      </w:r>
      <w:r>
        <w:rPr>
          <w:spacing w:val="-12"/>
        </w:rPr>
        <w:t>将持有的深圳市深宝实业股份有限公司（以下简称“深深宝”）42％股份，合计76,407,697</w:t>
      </w:r>
      <w:r>
        <w:rPr>
          <w:spacing w:val="-98"/>
        </w:rPr>
        <w:t> </w:t>
      </w:r>
      <w:r>
        <w:rPr>
          <w:spacing w:val="-98"/>
        </w:rPr>
      </w:r>
      <w:r>
        <w:rPr/>
        <w:t>股“深深宝”A股股票协议转让给汇科公司，每股转让价格为人民币8.63元，转让总价 款为人民币659,398,425.11元。其中，公司将持有的“深深宝”股份38,589,008股A股</w:t>
      </w:r>
    </w:p>
    <w:p>
      <w:pPr>
        <w:pStyle w:val="BodyText"/>
        <w:spacing w:line="352" w:lineRule="auto"/>
        <w:ind w:left="138" w:right="94"/>
        <w:jc w:val="left"/>
      </w:pPr>
      <w:r>
        <w:rPr>
          <w:spacing w:val="-4"/>
        </w:rPr>
        <w:t>（占“深深宝”股份总数的21.21%）以及由此所衍生的所有股东权益，转让给汇科公司，</w:t>
      </w:r>
      <w:r>
        <w:rPr/>
        <w:t> 转让价格为人民333,023,139.04元；深投控将其持有的“深深宝”股份37,818,689股A 股（占“深深宝”股份总数的20.79％）以及由此所衍生的所有股东权益，转让给汇科 公司，转让价格为人民币326,375,286.07元。本次转让每股价格为人民币8.63元，不低 于股份转让信息公告日2007年8月27日前30个交易日的每日加权平均价格算术平均值 </w:t>
      </w:r>
      <w:r>
        <w:rPr>
          <w:spacing w:val="-2"/>
        </w:rPr>
        <w:t>9.43元的90%，转让价格符合《国有股东转让所持上市公司股份管理暂行办法》的规定。</w:t>
      </w:r>
      <w:r>
        <w:rPr>
          <w:spacing w:val="-87"/>
        </w:rPr>
        <w:t> </w:t>
      </w:r>
      <w:r>
        <w:rPr>
          <w:spacing w:val="-87"/>
        </w:rPr>
      </w:r>
      <w:r>
        <w:rPr/>
        <w:t>该事项已于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w:t>
      </w:r>
      <w:r>
        <w:rPr/>
        <w:t>日获国务院国有资产监督管理委员会（国资产</w:t>
      </w:r>
      <w:r>
        <w:rPr>
          <w:rFonts w:ascii="Times New Roman" w:hAnsi="Times New Roman" w:cs="Times New Roman" w:eastAsia="Times New Roman" w:hint="default"/>
        </w:rPr>
        <w:t>[2008]340</w:t>
      </w:r>
      <w:r>
        <w:rPr>
          <w:rFonts w:ascii="Times New Roman" w:hAnsi="Times New Roman" w:cs="Times New Roman" w:eastAsia="Times New Roman" w:hint="default"/>
          <w:spacing w:val="56"/>
        </w:rPr>
        <w:t> </w:t>
      </w:r>
      <w:r>
        <w:rPr/>
        <w:t>号）批 复同意。</w:t>
      </w:r>
    </w:p>
    <w:p>
      <w:pPr>
        <w:pStyle w:val="BodyText"/>
        <w:spacing w:line="343" w:lineRule="auto" w:before="40"/>
        <w:ind w:left="138" w:right="150" w:firstLine="480"/>
        <w:jc w:val="left"/>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26</w:t>
      </w:r>
      <w:r>
        <w:rPr/>
        <w:t>日，本公司收到汇科公司发来的公函，公函称，由于股权转让 </w:t>
      </w:r>
      <w:r>
        <w:rPr>
          <w:spacing w:val="-2"/>
        </w:rPr>
        <w:t>协议签约至今已有</w:t>
      </w:r>
      <w:r>
        <w:rPr>
          <w:rFonts w:ascii="Times New Roman" w:hAnsi="Times New Roman" w:cs="Times New Roman" w:eastAsia="Times New Roman" w:hint="default"/>
          <w:spacing w:val="-2"/>
        </w:rPr>
        <w:t>11</w:t>
      </w:r>
      <w:r>
        <w:rPr>
          <w:spacing w:val="-2"/>
        </w:rPr>
        <w:t>个月，发生了诸如国家相关法律法规修改等不可抗力因素，汇科公</w:t>
      </w:r>
      <w:r>
        <w:rPr>
          <w:spacing w:val="-93"/>
        </w:rPr>
        <w:t> </w:t>
      </w:r>
      <w:r>
        <w:rPr>
          <w:spacing w:val="-93"/>
        </w:rPr>
      </w:r>
      <w:r>
        <w:rPr>
          <w:spacing w:val="-2"/>
        </w:rPr>
        <w:t>司不得不向本公司和投控公司提出协商终止股权转让协议的意向。鉴于此，本公司会同</w:t>
      </w:r>
      <w:r>
        <w:rPr>
          <w:spacing w:val="-92"/>
        </w:rPr>
        <w:t> </w:t>
      </w:r>
      <w:r>
        <w:rPr>
          <w:spacing w:val="-92"/>
        </w:rPr>
      </w:r>
      <w:r>
        <w:rPr/>
        <w:t>投控公司分别于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日和</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13</w:t>
      </w:r>
      <w:r>
        <w:rPr/>
        <w:t>日与汇科公司进行了认真的磋商，磋商</w:t>
      </w:r>
    </w:p>
    <w:p>
      <w:pPr>
        <w:spacing w:after="0" w:line="343" w:lineRule="auto"/>
        <w:jc w:val="left"/>
        <w:sectPr>
          <w:pgSz w:w="11910" w:h="16840"/>
          <w:pgMar w:header="1264" w:footer="900" w:top="1840" w:bottom="1100" w:left="1280" w:right="1180"/>
        </w:sectPr>
      </w:pPr>
    </w:p>
    <w:p>
      <w:pPr>
        <w:pStyle w:val="BodyText"/>
        <w:spacing w:line="357" w:lineRule="auto" w:before="37"/>
        <w:ind w:left="698" w:right="2566" w:hanging="480"/>
        <w:jc w:val="left"/>
      </w:pPr>
      <w:r>
        <w:rPr/>
        <w:pict>
          <v:group style="position:absolute;margin-left:69.419998pt;margin-top:3.56594pt;width:456.55pt;height:.1pt;mso-position-horizontal-relative:page;mso-position-vertical-relative:paragraph;z-index:-856072" coordorigin="1388,71" coordsize="9131,2">
            <v:shape style="position:absolute;left:1388;top:71;width:9131;height:2" coordorigin="1388,71" coordsize="9131,0" path="m1388,71l10519,71e" filled="false" stroked="true" strokeweight=".47998pt" strokecolor="#000000">
              <v:path arrowok="t"/>
            </v:shape>
            <w10:wrap type="none"/>
          </v:group>
        </w:pict>
      </w:r>
      <w:r>
        <w:rPr/>
        <w:t>会议纪要如下： 一、股份受让方汇科公司提出要求协商终止股份转让协议。</w:t>
      </w:r>
    </w:p>
    <w:p>
      <w:pPr>
        <w:pStyle w:val="BodyText"/>
        <w:spacing w:line="357" w:lineRule="auto"/>
        <w:ind w:left="698" w:right="886"/>
        <w:jc w:val="left"/>
      </w:pPr>
      <w:r>
        <w:rPr/>
        <w:t>二、股份转让方明确表示不同意终止协议，要求汇科公司继续履行协议。 三、鉴于双方存在较大分歧，决定根据股份转让协议书的约定提交仲裁，通</w:t>
      </w:r>
    </w:p>
    <w:p>
      <w:pPr>
        <w:pStyle w:val="BodyText"/>
        <w:spacing w:line="240" w:lineRule="auto"/>
        <w:ind w:left="218" w:right="2566"/>
        <w:jc w:val="left"/>
      </w:pPr>
      <w:r>
        <w:rPr/>
        <w:t>过法律途径解决。</w:t>
      </w:r>
    </w:p>
    <w:p>
      <w:pPr>
        <w:pStyle w:val="BodyText"/>
        <w:spacing w:line="240" w:lineRule="auto" w:before="152"/>
        <w:ind w:left="698" w:right="103"/>
        <w:jc w:val="left"/>
      </w:pPr>
      <w:r>
        <w:rPr>
          <w:rFonts w:ascii="Times New Roman" w:hAnsi="Times New Roman" w:cs="Times New Roman" w:eastAsia="Times New Roman" w:hint="default"/>
        </w:rPr>
        <w:t>2008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8  </w:t>
      </w:r>
      <w:r>
        <w:rPr/>
        <w:t>日，本公司收到中国国际经济贸易仲裁委员会华南分会送达的</w:t>
      </w:r>
    </w:p>
    <w:p>
      <w:pPr>
        <w:pStyle w:val="BodyText"/>
        <w:spacing w:line="352" w:lineRule="auto" w:before="135"/>
        <w:ind w:left="218" w:right="103"/>
        <w:jc w:val="left"/>
      </w:pPr>
      <w:r>
        <w:rPr>
          <w:w w:val="99"/>
        </w:rPr>
        <w:t>《</w:t>
      </w:r>
      <w:r>
        <w:rPr>
          <w:rFonts w:ascii="Times New Roman" w:hAnsi="Times New Roman" w:cs="Times New Roman" w:eastAsia="Times New Roman" w:hint="default"/>
          <w:w w:val="99"/>
        </w:rPr>
        <w:t>SHEN </w:t>
      </w:r>
      <w:r>
        <w:rPr>
          <w:rFonts w:ascii="Times New Roman" w:hAnsi="Times New Roman" w:cs="Times New Roman" w:eastAsia="Times New Roman" w:hint="default"/>
        </w:rPr>
        <w:t>T2008179</w:t>
      </w:r>
      <w:r>
        <w:rPr>
          <w:rFonts w:ascii="Times New Roman" w:hAnsi="Times New Roman" w:cs="Times New Roman" w:eastAsia="Times New Roman" w:hint="default"/>
          <w:spacing w:val="54"/>
        </w:rPr>
        <w:t> </w:t>
      </w:r>
      <w:r>
        <w:rPr>
          <w:spacing w:val="-12"/>
        </w:rPr>
        <w:t>号案仲裁通知》（</w:t>
      </w:r>
      <w:r>
        <w:rPr>
          <w:rFonts w:ascii="Times New Roman" w:hAnsi="Times New Roman" w:cs="Times New Roman" w:eastAsia="Times New Roman" w:hint="default"/>
          <w:spacing w:val="-12"/>
        </w:rPr>
        <w:t>[2008]</w:t>
      </w:r>
      <w:r>
        <w:rPr>
          <w:spacing w:val="-12"/>
        </w:rPr>
        <w:t>中国贸仲深字第</w:t>
      </w:r>
      <w:r>
        <w:rPr>
          <w:rFonts w:ascii="Times New Roman" w:hAnsi="Times New Roman" w:cs="Times New Roman" w:eastAsia="Times New Roman" w:hint="default"/>
          <w:spacing w:val="-12"/>
        </w:rPr>
        <w:t>3655</w:t>
      </w:r>
      <w:r>
        <w:rPr>
          <w:spacing w:val="-12"/>
        </w:rPr>
        <w:t>号），汇科公司就农产品、</w:t>
      </w:r>
      <w:r>
        <w:rPr/>
        <w:t> 深投控与其签订的《关于深圳市深宝实业股份有限公司股份转让协议书》相关争议向中 国国际经济贸易仲裁委员会华南分会提交的仲裁申请并已被正式受理，仲裁案号为 </w:t>
      </w:r>
      <w:r>
        <w:rPr>
          <w:rFonts w:ascii="Times New Roman" w:hAnsi="Times New Roman" w:cs="Times New Roman" w:eastAsia="Times New Roman" w:hint="default"/>
        </w:rPr>
        <w:t>SHEN T2008179</w:t>
      </w:r>
      <w:r>
        <w:rPr>
          <w:rFonts w:ascii="Times New Roman" w:hAnsi="Times New Roman" w:cs="Times New Roman" w:eastAsia="Times New Roman" w:hint="default"/>
          <w:spacing w:val="53"/>
        </w:rPr>
        <w:t> </w:t>
      </w:r>
      <w:r>
        <w:rPr/>
        <w:t>号。上述通知就仲裁规则的适用、仲裁员的选定、答辩及反请求等事 </w:t>
      </w:r>
      <w:r>
        <w:rPr>
          <w:spacing w:val="-4"/>
        </w:rPr>
        <w:t>项做出了说明，并附汇科公司提交的《仲裁申请书》。仲裁请求主要内容为：解除汇科</w:t>
      </w:r>
      <w:r>
        <w:rPr>
          <w:spacing w:val="-88"/>
        </w:rPr>
        <w:t> </w:t>
      </w:r>
      <w:r>
        <w:rPr>
          <w:spacing w:val="-88"/>
        </w:rPr>
      </w:r>
      <w:r>
        <w:rPr>
          <w:spacing w:val="-4"/>
        </w:rPr>
        <w:t>公司与农产品、深投控签订的《关于深圳市深宝实业股份有限公司股份转让协议书》；</w:t>
      </w:r>
      <w:r>
        <w:rPr>
          <w:spacing w:val="-88"/>
        </w:rPr>
        <w:t> </w:t>
      </w:r>
      <w:r>
        <w:rPr>
          <w:spacing w:val="-88"/>
        </w:rPr>
      </w:r>
      <w:r>
        <w:rPr>
          <w:spacing w:val="-5"/>
        </w:rPr>
        <w:t>裁决农产品、深投控返还汇科公司向其交纳的全额预付款及利息，并承担相关仲裁费用。</w:t>
      </w:r>
      <w:r>
        <w:rPr>
          <w:spacing w:val="-93"/>
        </w:rPr>
        <w:t> </w:t>
      </w:r>
      <w:r>
        <w:rPr>
          <w:spacing w:val="-93"/>
        </w:rPr>
      </w:r>
      <w:r>
        <w:rPr/>
        <w:t>截至披露日，该仲裁事项仍在受理中。相关公告已于2008年9月27日、2008年10月15日 和2008年12月10日刊登在《中国证券报》、《证券时报》、《上海证券报》和巨潮网站</w:t>
      </w:r>
      <w:r>
        <w:rPr/>
        <w:t> 上。</w:t>
      </w:r>
    </w:p>
    <w:p>
      <w:pPr>
        <w:spacing w:line="240" w:lineRule="auto" w:before="11"/>
        <w:rPr>
          <w:rFonts w:ascii="宋体" w:hAnsi="宋体" w:cs="宋体" w:eastAsia="宋体" w:hint="default"/>
          <w:sz w:val="22"/>
          <w:szCs w:val="22"/>
        </w:rPr>
      </w:pPr>
    </w:p>
    <w:p>
      <w:pPr>
        <w:pStyle w:val="Heading4"/>
        <w:spacing w:line="357" w:lineRule="auto"/>
        <w:ind w:left="218" w:right="103" w:firstLine="482"/>
        <w:jc w:val="left"/>
        <w:rPr>
          <w:b w:val="0"/>
          <w:bCs w:val="0"/>
        </w:rPr>
      </w:pPr>
      <w:r>
        <w:rPr/>
        <w:t>第二节</w:t>
      </w:r>
      <w:r>
        <w:rPr>
          <w:spacing w:val="17"/>
        </w:rPr>
        <w:t> </w:t>
      </w:r>
      <w:r>
        <w:rPr/>
        <w:t>公司投资上市公司、参股商业银行、证券公司、保险公司、信托公司和期</w:t>
      </w:r>
      <w:r>
        <w:rPr>
          <w:spacing w:val="1"/>
          <w:w w:val="99"/>
        </w:rPr>
        <w:t> </w:t>
      </w:r>
      <w:r>
        <w:rPr/>
        <w:t>货公司等金融机构股权情况</w:t>
      </w:r>
      <w:r>
        <w:rPr>
          <w:b w:val="0"/>
          <w:bCs w:val="0"/>
        </w:rPr>
      </w:r>
    </w:p>
    <w:p>
      <w:pPr>
        <w:pStyle w:val="BodyText"/>
        <w:spacing w:line="240" w:lineRule="auto"/>
        <w:ind w:left="698" w:right="2566"/>
        <w:jc w:val="left"/>
      </w:pPr>
      <w:r>
        <w:rPr/>
        <w:t>1、持有其他上市公司股权情况。</w:t>
      </w:r>
    </w:p>
    <w:p>
      <w:pPr>
        <w:spacing w:line="240" w:lineRule="auto" w:before="9"/>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922"/>
        <w:gridCol w:w="948"/>
        <w:gridCol w:w="1608"/>
        <w:gridCol w:w="988"/>
        <w:gridCol w:w="1607"/>
        <w:gridCol w:w="1510"/>
        <w:gridCol w:w="1705"/>
      </w:tblGrid>
      <w:tr>
        <w:trPr>
          <w:trHeight w:val="828" w:hRule="exact"/>
        </w:trPr>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245" w:right="245"/>
              <w:jc w:val="left"/>
              <w:rPr>
                <w:rFonts w:ascii="宋体" w:hAnsi="宋体" w:cs="宋体" w:eastAsia="宋体" w:hint="default"/>
                <w:sz w:val="21"/>
                <w:szCs w:val="21"/>
              </w:rPr>
            </w:pPr>
            <w:r>
              <w:rPr>
                <w:rFonts w:ascii="宋体" w:hAnsi="宋体" w:cs="宋体" w:eastAsia="宋体" w:hint="default"/>
                <w:sz w:val="21"/>
                <w:szCs w:val="21"/>
              </w:rPr>
              <w:t>证券 代码</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259" w:right="257"/>
              <w:jc w:val="left"/>
              <w:rPr>
                <w:rFonts w:ascii="宋体" w:hAnsi="宋体" w:cs="宋体" w:eastAsia="宋体" w:hint="default"/>
                <w:sz w:val="21"/>
                <w:szCs w:val="21"/>
              </w:rPr>
            </w:pPr>
            <w:r>
              <w:rPr>
                <w:rFonts w:ascii="宋体" w:hAnsi="宋体" w:cs="宋体" w:eastAsia="宋体" w:hint="default"/>
                <w:sz w:val="21"/>
                <w:szCs w:val="21"/>
              </w:rPr>
              <w:t>证券 简称</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377" w:right="378" w:firstLine="210"/>
              <w:jc w:val="left"/>
              <w:rPr>
                <w:rFonts w:ascii="宋体" w:hAnsi="宋体" w:cs="宋体" w:eastAsia="宋体" w:hint="default"/>
                <w:sz w:val="21"/>
                <w:szCs w:val="21"/>
              </w:rPr>
            </w:pPr>
            <w:r>
              <w:rPr>
                <w:rFonts w:ascii="宋体" w:hAnsi="宋体" w:cs="宋体" w:eastAsia="宋体" w:hint="default"/>
                <w:sz w:val="21"/>
                <w:szCs w:val="21"/>
              </w:rPr>
              <w:t>初始 投资金额</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4" w:right="0"/>
              <w:jc w:val="left"/>
              <w:rPr>
                <w:rFonts w:ascii="宋体" w:hAnsi="宋体" w:cs="宋体" w:eastAsia="宋体" w:hint="default"/>
                <w:sz w:val="21"/>
                <w:szCs w:val="21"/>
              </w:rPr>
            </w:pPr>
            <w:r>
              <w:rPr>
                <w:rFonts w:ascii="宋体" w:hAnsi="宋体" w:cs="宋体" w:eastAsia="宋体" w:hint="default"/>
                <w:sz w:val="21"/>
                <w:szCs w:val="21"/>
              </w:rPr>
              <w:t>占该公</w:t>
            </w:r>
          </w:p>
          <w:p>
            <w:pPr>
              <w:pStyle w:val="TableParagraph"/>
              <w:spacing w:line="272" w:lineRule="exact" w:before="26"/>
              <w:ind w:left="278" w:right="173" w:hanging="105"/>
              <w:jc w:val="left"/>
              <w:rPr>
                <w:rFonts w:ascii="宋体" w:hAnsi="宋体" w:cs="宋体" w:eastAsia="宋体" w:hint="default"/>
                <w:sz w:val="21"/>
                <w:szCs w:val="21"/>
              </w:rPr>
            </w:pPr>
            <w:r>
              <w:rPr>
                <w:rFonts w:ascii="宋体" w:hAnsi="宋体" w:cs="宋体" w:eastAsia="宋体" w:hint="default"/>
                <w:sz w:val="21"/>
                <w:szCs w:val="21"/>
              </w:rPr>
              <w:t>司股权 比例</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483" w:right="481" w:firstLine="104"/>
              <w:jc w:val="left"/>
              <w:rPr>
                <w:rFonts w:ascii="宋体" w:hAnsi="宋体" w:cs="宋体" w:eastAsia="宋体" w:hint="default"/>
                <w:sz w:val="21"/>
                <w:szCs w:val="21"/>
              </w:rPr>
            </w:pPr>
            <w:r>
              <w:rPr>
                <w:rFonts w:ascii="宋体" w:hAnsi="宋体" w:cs="宋体" w:eastAsia="宋体" w:hint="default"/>
                <w:sz w:val="21"/>
                <w:szCs w:val="21"/>
              </w:rPr>
              <w:t>期末 账面值</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540" w:right="433" w:hanging="106"/>
              <w:jc w:val="left"/>
              <w:rPr>
                <w:rFonts w:ascii="宋体" w:hAnsi="宋体" w:cs="宋体" w:eastAsia="宋体" w:hint="default"/>
                <w:sz w:val="21"/>
                <w:szCs w:val="21"/>
              </w:rPr>
            </w:pPr>
            <w:r>
              <w:rPr>
                <w:rFonts w:ascii="宋体" w:hAnsi="宋体" w:cs="宋体" w:eastAsia="宋体" w:hint="default"/>
                <w:sz w:val="21"/>
                <w:szCs w:val="21"/>
              </w:rPr>
              <w:t>报告期 损益</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637" w:right="426" w:hanging="210"/>
              <w:jc w:val="left"/>
              <w:rPr>
                <w:rFonts w:ascii="宋体" w:hAnsi="宋体" w:cs="宋体" w:eastAsia="宋体" w:hint="default"/>
                <w:sz w:val="21"/>
                <w:szCs w:val="21"/>
              </w:rPr>
            </w:pPr>
            <w:r>
              <w:rPr>
                <w:rFonts w:ascii="宋体" w:hAnsi="宋体" w:cs="宋体" w:eastAsia="宋体" w:hint="default"/>
                <w:sz w:val="21"/>
                <w:szCs w:val="21"/>
              </w:rPr>
              <w:t>累计权益 增减</w:t>
            </w:r>
          </w:p>
        </w:tc>
      </w:tr>
      <w:tr>
        <w:trPr>
          <w:trHeight w:val="554" w:hRule="exact"/>
        </w:trPr>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0" w:right="0"/>
              <w:jc w:val="left"/>
              <w:rPr>
                <w:rFonts w:ascii="宋体" w:hAnsi="宋体" w:cs="宋体" w:eastAsia="宋体" w:hint="default"/>
                <w:sz w:val="21"/>
                <w:szCs w:val="21"/>
              </w:rPr>
            </w:pPr>
            <w:r>
              <w:rPr>
                <w:rFonts w:ascii="宋体"/>
                <w:sz w:val="21"/>
              </w:rPr>
              <w:t>000019</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深深宝</w:t>
            </w:r>
          </w:p>
          <w:p>
            <w:pPr>
              <w:pStyle w:val="TableParagraph"/>
              <w:spacing w:line="274" w:lineRule="exact"/>
              <w:ind w:right="0"/>
              <w:jc w:val="center"/>
              <w:rPr>
                <w:rFonts w:ascii="宋体" w:hAnsi="宋体" w:cs="宋体" w:eastAsia="宋体" w:hint="default"/>
                <w:sz w:val="21"/>
                <w:szCs w:val="21"/>
              </w:rPr>
            </w:pPr>
            <w:r>
              <w:rPr>
                <w:rFonts w:ascii="宋体"/>
                <w:sz w:val="21"/>
              </w:rPr>
              <w:t>A</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33" w:right="0"/>
              <w:jc w:val="left"/>
              <w:rPr>
                <w:rFonts w:ascii="宋体" w:hAnsi="宋体" w:cs="宋体" w:eastAsia="宋体" w:hint="default"/>
                <w:sz w:val="18"/>
                <w:szCs w:val="18"/>
              </w:rPr>
            </w:pPr>
            <w:r>
              <w:rPr>
                <w:rFonts w:ascii="宋体"/>
                <w:sz w:val="18"/>
              </w:rPr>
              <w:t>115,346,339.17</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34" w:right="0"/>
              <w:jc w:val="left"/>
              <w:rPr>
                <w:rFonts w:ascii="宋体" w:hAnsi="宋体" w:cs="宋体" w:eastAsia="宋体" w:hint="default"/>
                <w:sz w:val="18"/>
                <w:szCs w:val="18"/>
              </w:rPr>
            </w:pPr>
            <w:r>
              <w:rPr>
                <w:rFonts w:ascii="宋体"/>
                <w:sz w:val="18"/>
              </w:rPr>
              <w:t>29.54%</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33" w:right="0"/>
              <w:jc w:val="left"/>
              <w:rPr>
                <w:rFonts w:ascii="宋体" w:hAnsi="宋体" w:cs="宋体" w:eastAsia="宋体" w:hint="default"/>
                <w:sz w:val="18"/>
                <w:szCs w:val="18"/>
              </w:rPr>
            </w:pPr>
            <w:r>
              <w:rPr>
                <w:rFonts w:ascii="宋体"/>
                <w:sz w:val="18"/>
              </w:rPr>
              <w:t>111,147,017.83</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16" w:right="0"/>
              <w:jc w:val="left"/>
              <w:rPr>
                <w:rFonts w:ascii="宋体" w:hAnsi="宋体" w:cs="宋体" w:eastAsia="宋体" w:hint="default"/>
                <w:sz w:val="18"/>
                <w:szCs w:val="18"/>
              </w:rPr>
            </w:pPr>
            <w:r>
              <w:rPr>
                <w:rFonts w:ascii="宋体"/>
                <w:sz w:val="18"/>
              </w:rPr>
              <w:t>2,033,818.14</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22" w:right="0"/>
              <w:jc w:val="left"/>
              <w:rPr>
                <w:rFonts w:ascii="宋体" w:hAnsi="宋体" w:cs="宋体" w:eastAsia="宋体" w:hint="default"/>
                <w:sz w:val="18"/>
                <w:szCs w:val="18"/>
              </w:rPr>
            </w:pPr>
            <w:r>
              <w:rPr>
                <w:rFonts w:ascii="宋体"/>
                <w:sz w:val="18"/>
              </w:rPr>
              <w:t>-4,199,321.34</w:t>
            </w:r>
          </w:p>
        </w:tc>
      </w:tr>
    </w:tbl>
    <w:p>
      <w:pPr>
        <w:pStyle w:val="BodyText"/>
        <w:spacing w:line="275" w:lineRule="exact" w:before="0"/>
        <w:ind w:left="698" w:right="2566"/>
        <w:jc w:val="left"/>
      </w:pPr>
      <w:r>
        <w:rPr/>
        <w:t>2、持有其他金融企业股权情况。</w:t>
      </w:r>
    </w:p>
    <w:p>
      <w:pPr>
        <w:spacing w:line="240" w:lineRule="auto" w:before="9"/>
        <w:rPr>
          <w:rFonts w:ascii="宋体" w:hAnsi="宋体" w:cs="宋体" w:eastAsia="宋体"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1234"/>
        <w:gridCol w:w="1480"/>
        <w:gridCol w:w="1478"/>
        <w:gridCol w:w="1296"/>
        <w:gridCol w:w="1496"/>
        <w:gridCol w:w="906"/>
        <w:gridCol w:w="1397"/>
      </w:tblGrid>
      <w:tr>
        <w:trPr>
          <w:trHeight w:val="658" w:hRule="exact"/>
        </w:trPr>
        <w:tc>
          <w:tcPr>
            <w:tcW w:w="1234" w:type="dxa"/>
            <w:tcBorders>
              <w:top w:val="single" w:sz="5" w:space="0" w:color="000000"/>
              <w:left w:val="single" w:sz="5" w:space="0" w:color="000000"/>
              <w:bottom w:val="single" w:sz="5" w:space="0" w:color="000000"/>
              <w:right w:val="single" w:sz="5" w:space="0" w:color="000000"/>
            </w:tcBorders>
          </w:tcPr>
          <w:p>
            <w:pPr>
              <w:pStyle w:val="TableParagraph"/>
              <w:spacing w:line="272" w:lineRule="exact" w:before="42"/>
              <w:ind w:left="400" w:right="188" w:hanging="210"/>
              <w:jc w:val="left"/>
              <w:rPr>
                <w:rFonts w:ascii="宋体" w:hAnsi="宋体" w:cs="宋体" w:eastAsia="宋体" w:hint="default"/>
                <w:sz w:val="21"/>
                <w:szCs w:val="21"/>
              </w:rPr>
            </w:pPr>
            <w:r>
              <w:rPr>
                <w:rFonts w:ascii="宋体" w:hAnsi="宋体" w:cs="宋体" w:eastAsia="宋体" w:hint="default"/>
                <w:sz w:val="21"/>
                <w:szCs w:val="21"/>
              </w:rPr>
              <w:t>所持对象 名称</w:t>
            </w:r>
          </w:p>
        </w:tc>
        <w:tc>
          <w:tcPr>
            <w:tcW w:w="1480" w:type="dxa"/>
            <w:tcBorders>
              <w:top w:val="single" w:sz="5" w:space="0" w:color="000000"/>
              <w:left w:val="single" w:sz="5" w:space="0" w:color="000000"/>
              <w:bottom w:val="single" w:sz="5" w:space="0" w:color="000000"/>
              <w:right w:val="single" w:sz="5" w:space="0" w:color="000000"/>
            </w:tcBorders>
          </w:tcPr>
          <w:p>
            <w:pPr>
              <w:pStyle w:val="TableParagraph"/>
              <w:spacing w:line="272" w:lineRule="exact" w:before="42"/>
              <w:ind w:left="313" w:right="312" w:firstLine="210"/>
              <w:jc w:val="left"/>
              <w:rPr>
                <w:rFonts w:ascii="宋体" w:hAnsi="宋体" w:cs="宋体" w:eastAsia="宋体" w:hint="default"/>
                <w:sz w:val="21"/>
                <w:szCs w:val="21"/>
              </w:rPr>
            </w:pPr>
            <w:r>
              <w:rPr>
                <w:rFonts w:ascii="宋体" w:hAnsi="宋体" w:cs="宋体" w:eastAsia="宋体" w:hint="default"/>
                <w:sz w:val="21"/>
                <w:szCs w:val="21"/>
              </w:rPr>
              <w:t>初始 投资金额</w:t>
            </w:r>
          </w:p>
        </w:tc>
        <w:tc>
          <w:tcPr>
            <w:tcW w:w="14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50"/>
              <w:ind w:right="0"/>
              <w:jc w:val="center"/>
              <w:rPr>
                <w:rFonts w:ascii="宋体" w:hAnsi="宋体" w:cs="宋体" w:eastAsia="宋体" w:hint="default"/>
                <w:sz w:val="21"/>
                <w:szCs w:val="21"/>
              </w:rPr>
            </w:pPr>
            <w:r>
              <w:rPr>
                <w:rFonts w:ascii="宋体" w:hAnsi="宋体" w:cs="宋体" w:eastAsia="宋体" w:hint="default"/>
                <w:sz w:val="21"/>
                <w:szCs w:val="21"/>
              </w:rPr>
              <w:t>持有数量</w:t>
            </w:r>
          </w:p>
        </w:tc>
        <w:tc>
          <w:tcPr>
            <w:tcW w:w="1296" w:type="dxa"/>
            <w:tcBorders>
              <w:top w:val="single" w:sz="5" w:space="0" w:color="000000"/>
              <w:left w:val="single" w:sz="5" w:space="0" w:color="000000"/>
              <w:bottom w:val="single" w:sz="5" w:space="0" w:color="000000"/>
              <w:right w:val="single" w:sz="5" w:space="0" w:color="000000"/>
            </w:tcBorders>
          </w:tcPr>
          <w:p>
            <w:pPr>
              <w:pStyle w:val="TableParagraph"/>
              <w:spacing w:line="272" w:lineRule="exact" w:before="42"/>
              <w:ind w:left="326" w:right="115" w:hanging="210"/>
              <w:jc w:val="left"/>
              <w:rPr>
                <w:rFonts w:ascii="宋体" w:hAnsi="宋体" w:cs="宋体" w:eastAsia="宋体" w:hint="default"/>
                <w:sz w:val="21"/>
                <w:szCs w:val="21"/>
              </w:rPr>
            </w:pPr>
            <w:r>
              <w:rPr>
                <w:rFonts w:ascii="宋体" w:hAnsi="宋体" w:cs="宋体" w:eastAsia="宋体" w:hint="default"/>
                <w:sz w:val="21"/>
                <w:szCs w:val="21"/>
              </w:rPr>
              <w:t>占该公司股 权比例</w:t>
            </w:r>
          </w:p>
        </w:tc>
        <w:tc>
          <w:tcPr>
            <w:tcW w:w="149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50"/>
              <w:ind w:right="0"/>
              <w:jc w:val="center"/>
              <w:rPr>
                <w:rFonts w:ascii="宋体" w:hAnsi="宋体" w:cs="宋体" w:eastAsia="宋体" w:hint="default"/>
                <w:sz w:val="21"/>
                <w:szCs w:val="21"/>
              </w:rPr>
            </w:pPr>
            <w:r>
              <w:rPr>
                <w:rFonts w:ascii="宋体" w:hAnsi="宋体" w:cs="宋体" w:eastAsia="宋体" w:hint="default"/>
                <w:sz w:val="21"/>
                <w:szCs w:val="21"/>
              </w:rPr>
              <w:t>期末账面值</w:t>
            </w:r>
          </w:p>
        </w:tc>
        <w:tc>
          <w:tcPr>
            <w:tcW w:w="906" w:type="dxa"/>
            <w:tcBorders>
              <w:top w:val="single" w:sz="5" w:space="0" w:color="000000"/>
              <w:left w:val="single" w:sz="5" w:space="0" w:color="000000"/>
              <w:bottom w:val="single" w:sz="5" w:space="0" w:color="000000"/>
              <w:right w:val="single" w:sz="5" w:space="0" w:color="000000"/>
            </w:tcBorders>
          </w:tcPr>
          <w:p>
            <w:pPr>
              <w:pStyle w:val="TableParagraph"/>
              <w:spacing w:line="272" w:lineRule="exact" w:before="42"/>
              <w:ind w:left="236" w:right="130" w:hanging="105"/>
              <w:jc w:val="left"/>
              <w:rPr>
                <w:rFonts w:ascii="宋体" w:hAnsi="宋体" w:cs="宋体" w:eastAsia="宋体" w:hint="default"/>
                <w:sz w:val="21"/>
                <w:szCs w:val="21"/>
              </w:rPr>
            </w:pPr>
            <w:r>
              <w:rPr>
                <w:rFonts w:ascii="宋体" w:hAnsi="宋体" w:cs="宋体" w:eastAsia="宋体" w:hint="default"/>
                <w:sz w:val="21"/>
                <w:szCs w:val="21"/>
              </w:rPr>
              <w:t>报告期 损益</w:t>
            </w:r>
          </w:p>
        </w:tc>
        <w:tc>
          <w:tcPr>
            <w:tcW w:w="1397" w:type="dxa"/>
            <w:tcBorders>
              <w:top w:val="single" w:sz="5" w:space="0" w:color="000000"/>
              <w:left w:val="single" w:sz="5" w:space="0" w:color="000000"/>
              <w:bottom w:val="single" w:sz="5" w:space="0" w:color="000000"/>
              <w:right w:val="single" w:sz="5" w:space="0" w:color="000000"/>
            </w:tcBorders>
          </w:tcPr>
          <w:p>
            <w:pPr>
              <w:pStyle w:val="TableParagraph"/>
              <w:spacing w:line="272" w:lineRule="exact" w:before="42"/>
              <w:ind w:left="166" w:right="166"/>
              <w:jc w:val="left"/>
              <w:rPr>
                <w:rFonts w:ascii="宋体" w:hAnsi="宋体" w:cs="宋体" w:eastAsia="宋体" w:hint="default"/>
                <w:sz w:val="21"/>
                <w:szCs w:val="21"/>
              </w:rPr>
            </w:pPr>
            <w:r>
              <w:rPr>
                <w:rFonts w:ascii="宋体" w:hAnsi="宋体" w:cs="宋体" w:eastAsia="宋体" w:hint="default"/>
                <w:sz w:val="21"/>
                <w:szCs w:val="21"/>
              </w:rPr>
              <w:t>报告期所有 者权益变动</w:t>
            </w:r>
          </w:p>
        </w:tc>
      </w:tr>
      <w:tr>
        <w:trPr>
          <w:trHeight w:val="956" w:hRule="exact"/>
        </w:trPr>
        <w:tc>
          <w:tcPr>
            <w:tcW w:w="1234" w:type="dxa"/>
            <w:tcBorders>
              <w:top w:val="single" w:sz="5" w:space="0" w:color="000000"/>
              <w:left w:val="single" w:sz="5" w:space="0" w:color="000000"/>
              <w:bottom w:val="single" w:sz="5" w:space="0" w:color="000000"/>
              <w:right w:val="single" w:sz="5" w:space="0" w:color="000000"/>
            </w:tcBorders>
          </w:tcPr>
          <w:p>
            <w:pPr>
              <w:pStyle w:val="TableParagraph"/>
              <w:spacing w:line="272" w:lineRule="exact" w:before="56"/>
              <w:ind w:left="190" w:right="188"/>
              <w:jc w:val="both"/>
              <w:rPr>
                <w:rFonts w:ascii="宋体" w:hAnsi="宋体" w:cs="宋体" w:eastAsia="宋体" w:hint="default"/>
                <w:sz w:val="21"/>
                <w:szCs w:val="21"/>
              </w:rPr>
            </w:pPr>
            <w:r>
              <w:rPr>
                <w:rFonts w:ascii="宋体" w:hAnsi="宋体" w:cs="宋体" w:eastAsia="宋体" w:hint="default"/>
                <w:sz w:val="21"/>
                <w:szCs w:val="21"/>
              </w:rPr>
              <w:t>金信信托 投资股份 有限公司</w:t>
            </w:r>
          </w:p>
        </w:tc>
        <w:tc>
          <w:tcPr>
            <w:tcW w:w="148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100,000,000</w:t>
            </w:r>
          </w:p>
        </w:tc>
        <w:tc>
          <w:tcPr>
            <w:tcW w:w="14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100,000,000</w:t>
            </w:r>
          </w:p>
        </w:tc>
        <w:tc>
          <w:tcPr>
            <w:tcW w:w="129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325"/>
              <w:jc w:val="right"/>
              <w:rPr>
                <w:rFonts w:ascii="宋体" w:hAnsi="宋体" w:cs="宋体" w:eastAsia="宋体" w:hint="default"/>
                <w:sz w:val="21"/>
                <w:szCs w:val="21"/>
              </w:rPr>
            </w:pPr>
            <w:r>
              <w:rPr>
                <w:rFonts w:ascii="宋体" w:hAnsi="宋体" w:cs="宋体" w:eastAsia="宋体" w:hint="default"/>
                <w:spacing w:val="-1"/>
                <w:sz w:val="21"/>
                <w:szCs w:val="21"/>
              </w:rPr>
              <w:t>9.82％</w:t>
            </w:r>
          </w:p>
        </w:tc>
        <w:tc>
          <w:tcPr>
            <w:tcW w:w="149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sz w:val="21"/>
              </w:rPr>
              <w:t>100,000,000</w:t>
            </w:r>
          </w:p>
        </w:tc>
        <w:tc>
          <w:tcPr>
            <w:tcW w:w="90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sz w:val="21"/>
              </w:rPr>
              <w:t>0</w:t>
            </w:r>
          </w:p>
        </w:tc>
        <w:tc>
          <w:tcPr>
            <w:tcW w:w="139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0</w:t>
            </w:r>
          </w:p>
        </w:tc>
      </w:tr>
      <w:tr>
        <w:trPr>
          <w:trHeight w:val="648" w:hRule="exact"/>
        </w:trPr>
        <w:tc>
          <w:tcPr>
            <w:tcW w:w="1234" w:type="dxa"/>
            <w:tcBorders>
              <w:top w:val="single" w:sz="5" w:space="0" w:color="000000"/>
              <w:left w:val="single" w:sz="5" w:space="0" w:color="000000"/>
              <w:bottom w:val="single" w:sz="5" w:space="0" w:color="000000"/>
              <w:right w:val="single" w:sz="5" w:space="0" w:color="000000"/>
            </w:tcBorders>
          </w:tcPr>
          <w:p>
            <w:pPr>
              <w:pStyle w:val="TableParagraph"/>
              <w:spacing w:line="272" w:lineRule="exact" w:before="36"/>
              <w:ind w:left="400" w:right="188" w:hanging="210"/>
              <w:jc w:val="left"/>
              <w:rPr>
                <w:rFonts w:ascii="宋体" w:hAnsi="宋体" w:cs="宋体" w:eastAsia="宋体" w:hint="default"/>
                <w:sz w:val="21"/>
                <w:szCs w:val="21"/>
              </w:rPr>
            </w:pPr>
            <w:r>
              <w:rPr>
                <w:rFonts w:ascii="宋体" w:hAnsi="宋体" w:cs="宋体" w:eastAsia="宋体" w:hint="default"/>
                <w:sz w:val="21"/>
                <w:szCs w:val="21"/>
              </w:rPr>
              <w:t>广东发展 银行</w:t>
            </w:r>
          </w:p>
        </w:tc>
        <w:tc>
          <w:tcPr>
            <w:tcW w:w="148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6"/>
              <w:ind w:right="1"/>
              <w:jc w:val="center"/>
              <w:rPr>
                <w:rFonts w:ascii="宋体" w:hAnsi="宋体" w:cs="宋体" w:eastAsia="宋体" w:hint="default"/>
                <w:sz w:val="21"/>
                <w:szCs w:val="21"/>
              </w:rPr>
            </w:pPr>
            <w:r>
              <w:rPr>
                <w:rFonts w:ascii="宋体"/>
                <w:sz w:val="21"/>
              </w:rPr>
              <w:t>6,000,000</w:t>
            </w:r>
          </w:p>
        </w:tc>
        <w:tc>
          <w:tcPr>
            <w:tcW w:w="14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sz w:val="21"/>
              </w:rPr>
              <w:t>2,751,110</w:t>
            </w:r>
          </w:p>
        </w:tc>
        <w:tc>
          <w:tcPr>
            <w:tcW w:w="129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6"/>
              <w:ind w:right="380"/>
              <w:jc w:val="right"/>
              <w:rPr>
                <w:rFonts w:ascii="宋体" w:hAnsi="宋体" w:cs="宋体" w:eastAsia="宋体" w:hint="default"/>
                <w:sz w:val="21"/>
                <w:szCs w:val="21"/>
              </w:rPr>
            </w:pPr>
            <w:r>
              <w:rPr>
                <w:rFonts w:ascii="宋体"/>
                <w:spacing w:val="-1"/>
                <w:sz w:val="21"/>
              </w:rPr>
              <w:t>0.02%</w:t>
            </w:r>
          </w:p>
        </w:tc>
        <w:tc>
          <w:tcPr>
            <w:tcW w:w="149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sz w:val="21"/>
              </w:rPr>
              <w:t>6,000,000</w:t>
            </w:r>
          </w:p>
        </w:tc>
        <w:tc>
          <w:tcPr>
            <w:tcW w:w="90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6"/>
              <w:ind w:right="1"/>
              <w:jc w:val="center"/>
              <w:rPr>
                <w:rFonts w:ascii="宋体" w:hAnsi="宋体" w:cs="宋体" w:eastAsia="宋体" w:hint="default"/>
                <w:sz w:val="21"/>
                <w:szCs w:val="21"/>
              </w:rPr>
            </w:pPr>
            <w:r>
              <w:rPr>
                <w:rFonts w:ascii="宋体"/>
                <w:sz w:val="21"/>
              </w:rPr>
              <w:t>0</w:t>
            </w:r>
          </w:p>
        </w:tc>
        <w:tc>
          <w:tcPr>
            <w:tcW w:w="139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sz w:val="21"/>
              </w:rPr>
              <w:t>0</w:t>
            </w:r>
          </w:p>
        </w:tc>
      </w:tr>
    </w:tbl>
    <w:p>
      <w:pPr>
        <w:spacing w:after="0" w:line="240" w:lineRule="auto"/>
        <w:jc w:val="center"/>
        <w:rPr>
          <w:rFonts w:ascii="宋体" w:hAnsi="宋体" w:cs="宋体" w:eastAsia="宋体" w:hint="default"/>
          <w:sz w:val="21"/>
          <w:szCs w:val="21"/>
        </w:rPr>
        <w:sectPr>
          <w:pgSz w:w="11910" w:h="16840"/>
          <w:pgMar w:header="1264" w:footer="900" w:top="1840" w:bottom="1100" w:left="1200" w:right="1180"/>
        </w:sectPr>
      </w:pPr>
    </w:p>
    <w:p>
      <w:pPr>
        <w:spacing w:line="357" w:lineRule="auto" w:before="42"/>
        <w:ind w:left="138" w:right="232" w:firstLine="420"/>
        <w:jc w:val="both"/>
        <w:rPr>
          <w:rFonts w:ascii="宋体" w:hAnsi="宋体" w:cs="宋体" w:eastAsia="宋体" w:hint="default"/>
          <w:sz w:val="21"/>
          <w:szCs w:val="21"/>
        </w:rPr>
      </w:pPr>
      <w:r>
        <w:rPr/>
        <w:pict>
          <v:group style="position:absolute;margin-left:69.419998pt;margin-top:3.563987pt;width:456.55pt;height:.1pt;mso-position-horizontal-relative:page;mso-position-vertical-relative:paragraph;z-index:-856048" coordorigin="1388,71" coordsize="9131,2">
            <v:shape style="position:absolute;left:1388;top:71;width:9131;height:2" coordorigin="1388,71" coordsize="9131,0" path="m1388,71l10519,71e" filled="false" stroked="true" strokeweight=".47998pt" strokecolor="#000000">
              <v:path arrowok="t"/>
            </v:shape>
            <w10:wrap type="none"/>
          </v:group>
        </w:pict>
      </w:r>
      <w:r>
        <w:rPr>
          <w:rFonts w:ascii="宋体" w:hAnsi="宋体" w:cs="宋体" w:eastAsia="宋体" w:hint="default"/>
          <w:sz w:val="21"/>
          <w:szCs w:val="21"/>
        </w:rPr>
        <w:t>注：本公司于</w:t>
      </w:r>
      <w:r>
        <w:rPr>
          <w:rFonts w:ascii="宋体" w:hAnsi="宋体" w:cs="宋体" w:eastAsia="宋体" w:hint="default"/>
          <w:spacing w:val="-52"/>
          <w:sz w:val="21"/>
          <w:szCs w:val="21"/>
        </w:rPr>
        <w:t> </w:t>
      </w:r>
      <w:r>
        <w:rPr>
          <w:rFonts w:ascii="宋体" w:hAnsi="宋体" w:cs="宋体" w:eastAsia="宋体" w:hint="default"/>
          <w:sz w:val="21"/>
          <w:szCs w:val="21"/>
        </w:rPr>
        <w:t>2005</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日接到金信信托告知：金信信托于</w:t>
      </w:r>
      <w:r>
        <w:rPr>
          <w:rFonts w:ascii="宋体" w:hAnsi="宋体" w:cs="宋体" w:eastAsia="宋体" w:hint="default"/>
          <w:spacing w:val="-52"/>
          <w:sz w:val="21"/>
          <w:szCs w:val="21"/>
        </w:rPr>
        <w:t> </w:t>
      </w:r>
      <w:r>
        <w:rPr>
          <w:rFonts w:ascii="宋体" w:hAnsi="宋体" w:cs="宋体" w:eastAsia="宋体" w:hint="default"/>
          <w:sz w:val="21"/>
          <w:szCs w:val="21"/>
        </w:rPr>
        <w:t>2005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日接到中国</w:t>
      </w:r>
      <w:r>
        <w:rPr>
          <w:rFonts w:ascii="宋体" w:hAnsi="宋体" w:cs="宋体" w:eastAsia="宋体" w:hint="default"/>
          <w:spacing w:val="-1"/>
          <w:sz w:val="21"/>
          <w:szCs w:val="21"/>
        </w:rPr>
        <w:t> </w:t>
      </w:r>
      <w:r>
        <w:rPr>
          <w:rFonts w:ascii="宋体" w:hAnsi="宋体" w:cs="宋体" w:eastAsia="宋体" w:hint="default"/>
          <w:sz w:val="21"/>
          <w:szCs w:val="21"/>
        </w:rPr>
        <w:t>银行业监督管理委员会浙江银监局通知，由于金信信托违规经营和经营不善，造成较大损失，从接</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到通知之日起停业整顿，并由中国建银投资有限公司成立停业整顿工作组，负责停业整顿工作。基</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于谨慎性考虑，本公司在</w:t>
      </w:r>
      <w:r>
        <w:rPr>
          <w:rFonts w:ascii="宋体" w:hAnsi="宋体" w:cs="宋体" w:eastAsia="宋体" w:hint="default"/>
          <w:spacing w:val="-49"/>
          <w:sz w:val="21"/>
          <w:szCs w:val="21"/>
        </w:rPr>
        <w:t> </w:t>
      </w:r>
      <w:r>
        <w:rPr>
          <w:rFonts w:ascii="宋体" w:hAnsi="宋体" w:cs="宋体" w:eastAsia="宋体" w:hint="default"/>
          <w:sz w:val="21"/>
          <w:szCs w:val="21"/>
        </w:rPr>
        <w:t>2005</w:t>
      </w:r>
      <w:r>
        <w:rPr>
          <w:rFonts w:ascii="宋体" w:hAnsi="宋体" w:cs="宋体" w:eastAsia="宋体" w:hint="default"/>
          <w:spacing w:val="-48"/>
          <w:sz w:val="21"/>
          <w:szCs w:val="21"/>
        </w:rPr>
        <w:t> </w:t>
      </w:r>
      <w:r>
        <w:rPr>
          <w:rFonts w:ascii="宋体" w:hAnsi="宋体" w:cs="宋体" w:eastAsia="宋体" w:hint="default"/>
          <w:sz w:val="21"/>
          <w:szCs w:val="21"/>
        </w:rPr>
        <w:t>年度和</w:t>
      </w:r>
      <w:r>
        <w:rPr>
          <w:rFonts w:ascii="宋体" w:hAnsi="宋体" w:cs="宋体" w:eastAsia="宋体" w:hint="default"/>
          <w:spacing w:val="-49"/>
          <w:sz w:val="21"/>
          <w:szCs w:val="21"/>
        </w:rPr>
        <w:t> </w:t>
      </w:r>
      <w:r>
        <w:rPr>
          <w:rFonts w:ascii="宋体" w:hAnsi="宋体" w:cs="宋体" w:eastAsia="宋体" w:hint="default"/>
          <w:sz w:val="21"/>
          <w:szCs w:val="21"/>
        </w:rPr>
        <w:t>2006</w:t>
      </w:r>
      <w:r>
        <w:rPr>
          <w:rFonts w:ascii="宋体" w:hAnsi="宋体" w:cs="宋体" w:eastAsia="宋体" w:hint="default"/>
          <w:spacing w:val="-48"/>
          <w:sz w:val="21"/>
          <w:szCs w:val="21"/>
        </w:rPr>
        <w:t> </w:t>
      </w:r>
      <w:r>
        <w:rPr>
          <w:rFonts w:ascii="宋体" w:hAnsi="宋体" w:cs="宋体" w:eastAsia="宋体" w:hint="default"/>
          <w:sz w:val="21"/>
          <w:szCs w:val="21"/>
        </w:rPr>
        <w:t>年度分别计提</w:t>
      </w:r>
      <w:r>
        <w:rPr>
          <w:rFonts w:ascii="宋体" w:hAnsi="宋体" w:cs="宋体" w:eastAsia="宋体" w:hint="default"/>
          <w:spacing w:val="-49"/>
          <w:sz w:val="21"/>
          <w:szCs w:val="21"/>
        </w:rPr>
        <w:t> </w:t>
      </w:r>
      <w:r>
        <w:rPr>
          <w:rFonts w:ascii="宋体" w:hAnsi="宋体" w:cs="宋体" w:eastAsia="宋体" w:hint="default"/>
          <w:sz w:val="21"/>
          <w:szCs w:val="21"/>
        </w:rPr>
        <w:t>4,000</w:t>
      </w:r>
      <w:r>
        <w:rPr>
          <w:rFonts w:ascii="宋体" w:hAnsi="宋体" w:cs="宋体" w:eastAsia="宋体" w:hint="default"/>
          <w:spacing w:val="-48"/>
          <w:sz w:val="21"/>
          <w:szCs w:val="21"/>
        </w:rPr>
        <w:t> </w:t>
      </w:r>
      <w:r>
        <w:rPr>
          <w:rFonts w:ascii="宋体" w:hAnsi="宋体" w:cs="宋体" w:eastAsia="宋体" w:hint="default"/>
          <w:sz w:val="21"/>
          <w:szCs w:val="21"/>
        </w:rPr>
        <w:t>万元和</w:t>
      </w:r>
      <w:r>
        <w:rPr>
          <w:rFonts w:ascii="宋体" w:hAnsi="宋体" w:cs="宋体" w:eastAsia="宋体" w:hint="default"/>
          <w:spacing w:val="-49"/>
          <w:sz w:val="21"/>
          <w:szCs w:val="21"/>
        </w:rPr>
        <w:t> </w:t>
      </w:r>
      <w:r>
        <w:rPr>
          <w:rFonts w:ascii="宋体" w:hAnsi="宋体" w:cs="宋体" w:eastAsia="宋体" w:hint="default"/>
          <w:sz w:val="21"/>
          <w:szCs w:val="21"/>
        </w:rPr>
        <w:t>6,000</w:t>
      </w:r>
      <w:r>
        <w:rPr>
          <w:rFonts w:ascii="宋体" w:hAnsi="宋体" w:cs="宋体" w:eastAsia="宋体" w:hint="default"/>
          <w:spacing w:val="-48"/>
          <w:sz w:val="21"/>
          <w:szCs w:val="21"/>
        </w:rPr>
        <w:t> </w:t>
      </w:r>
      <w:r>
        <w:rPr>
          <w:rFonts w:ascii="宋体" w:hAnsi="宋体" w:cs="宋体" w:eastAsia="宋体" w:hint="default"/>
          <w:sz w:val="21"/>
          <w:szCs w:val="21"/>
        </w:rPr>
        <w:t>万元减值准备。本公</w:t>
      </w:r>
      <w:r>
        <w:rPr>
          <w:rFonts w:ascii="宋体" w:hAnsi="宋体" w:cs="宋体" w:eastAsia="宋体" w:hint="default"/>
          <w:sz w:val="21"/>
          <w:szCs w:val="21"/>
        </w:rPr>
        <w:t> 司对该项长期投资已全额计提减值准备。</w:t>
      </w:r>
    </w:p>
    <w:p>
      <w:pPr>
        <w:spacing w:before="30"/>
        <w:ind w:left="558" w:right="150" w:firstLine="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4</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日公司第五届董事会第二十次会议审议并一致通过了《关于同意转让金信信托投</w:t>
      </w:r>
    </w:p>
    <w:p>
      <w:pPr>
        <w:spacing w:before="134"/>
        <w:ind w:left="138" w:right="0" w:firstLine="0"/>
        <w:jc w:val="both"/>
        <w:rPr>
          <w:rFonts w:ascii="宋体" w:hAnsi="宋体" w:cs="宋体" w:eastAsia="宋体" w:hint="default"/>
          <w:sz w:val="21"/>
          <w:szCs w:val="21"/>
        </w:rPr>
      </w:pPr>
      <w:r>
        <w:rPr>
          <w:rFonts w:ascii="宋体" w:hAnsi="宋体" w:cs="宋体" w:eastAsia="宋体" w:hint="default"/>
          <w:sz w:val="21"/>
          <w:szCs w:val="21"/>
        </w:rPr>
        <w:t>资股份有限公司股份的议案》，公司将持有的全部金信信托股份 1</w:t>
      </w:r>
      <w:r>
        <w:rPr>
          <w:rFonts w:ascii="宋体" w:hAnsi="宋体" w:cs="宋体" w:eastAsia="宋体" w:hint="default"/>
          <w:spacing w:val="-66"/>
          <w:sz w:val="21"/>
          <w:szCs w:val="21"/>
        </w:rPr>
        <w:t> </w:t>
      </w:r>
      <w:r>
        <w:rPr>
          <w:rFonts w:ascii="宋体" w:hAnsi="宋体" w:cs="宋体" w:eastAsia="宋体" w:hint="default"/>
          <w:sz w:val="21"/>
          <w:szCs w:val="21"/>
        </w:rPr>
        <w:t>亿股一次性转让给浙江省国际贸</w:t>
      </w:r>
    </w:p>
    <w:p>
      <w:pPr>
        <w:spacing w:before="133"/>
        <w:ind w:left="138" w:right="0" w:firstLine="0"/>
        <w:jc w:val="both"/>
        <w:rPr>
          <w:rFonts w:ascii="宋体" w:hAnsi="宋体" w:cs="宋体" w:eastAsia="宋体" w:hint="default"/>
          <w:sz w:val="21"/>
          <w:szCs w:val="21"/>
        </w:rPr>
      </w:pPr>
      <w:r>
        <w:rPr>
          <w:rFonts w:ascii="宋体" w:hAnsi="宋体" w:cs="宋体" w:eastAsia="宋体" w:hint="default"/>
          <w:sz w:val="21"/>
          <w:szCs w:val="21"/>
        </w:rPr>
        <w:t>易集团有限公司，股份转让价格为每股</w:t>
      </w:r>
      <w:r>
        <w:rPr>
          <w:rFonts w:ascii="宋体" w:hAnsi="宋体" w:cs="宋体" w:eastAsia="宋体" w:hint="default"/>
          <w:spacing w:val="-43"/>
          <w:sz w:val="21"/>
          <w:szCs w:val="21"/>
        </w:rPr>
        <w:t> </w:t>
      </w:r>
      <w:r>
        <w:rPr>
          <w:rFonts w:ascii="宋体" w:hAnsi="宋体" w:cs="宋体" w:eastAsia="宋体" w:hint="default"/>
          <w:sz w:val="21"/>
          <w:szCs w:val="21"/>
        </w:rPr>
        <w:t>1</w:t>
      </w:r>
      <w:r>
        <w:rPr>
          <w:rFonts w:ascii="宋体" w:hAnsi="宋体" w:cs="宋体" w:eastAsia="宋体" w:hint="default"/>
          <w:spacing w:val="-42"/>
          <w:sz w:val="21"/>
          <w:szCs w:val="21"/>
        </w:rPr>
        <w:t> </w:t>
      </w:r>
      <w:r>
        <w:rPr>
          <w:rFonts w:ascii="宋体" w:hAnsi="宋体" w:cs="宋体" w:eastAsia="宋体" w:hint="default"/>
          <w:sz w:val="21"/>
          <w:szCs w:val="21"/>
        </w:rPr>
        <w:t>元人民币，总计转让款为</w:t>
      </w:r>
      <w:r>
        <w:rPr>
          <w:rFonts w:ascii="宋体" w:hAnsi="宋体" w:cs="宋体" w:eastAsia="宋体" w:hint="default"/>
          <w:spacing w:val="-43"/>
          <w:sz w:val="21"/>
          <w:szCs w:val="21"/>
        </w:rPr>
        <w:t> </w:t>
      </w:r>
      <w:r>
        <w:rPr>
          <w:rFonts w:ascii="宋体" w:hAnsi="宋体" w:cs="宋体" w:eastAsia="宋体" w:hint="default"/>
          <w:sz w:val="21"/>
          <w:szCs w:val="21"/>
        </w:rPr>
        <w:t>1</w:t>
      </w:r>
      <w:r>
        <w:rPr>
          <w:rFonts w:ascii="宋体" w:hAnsi="宋体" w:cs="宋体" w:eastAsia="宋体" w:hint="default"/>
          <w:spacing w:val="-42"/>
          <w:sz w:val="21"/>
          <w:szCs w:val="21"/>
        </w:rPr>
        <w:t> </w:t>
      </w:r>
      <w:r>
        <w:rPr>
          <w:rFonts w:ascii="宋体" w:hAnsi="宋体" w:cs="宋体" w:eastAsia="宋体" w:hint="default"/>
          <w:sz w:val="21"/>
          <w:szCs w:val="21"/>
        </w:rPr>
        <w:t>亿元人民币；此次股份转让收</w:t>
      </w:r>
    </w:p>
    <w:p>
      <w:pPr>
        <w:spacing w:before="134"/>
        <w:ind w:left="138" w:right="0" w:firstLine="0"/>
        <w:jc w:val="both"/>
        <w:rPr>
          <w:rFonts w:ascii="宋体" w:hAnsi="宋体" w:cs="宋体" w:eastAsia="宋体" w:hint="default"/>
          <w:sz w:val="21"/>
          <w:szCs w:val="21"/>
        </w:rPr>
      </w:pPr>
      <w:r>
        <w:rPr>
          <w:rFonts w:ascii="宋体" w:hAnsi="宋体" w:cs="宋体" w:eastAsia="宋体" w:hint="default"/>
          <w:sz w:val="21"/>
          <w:szCs w:val="21"/>
        </w:rPr>
        <w:t>入将增加公司</w:t>
      </w:r>
      <w:r>
        <w:rPr>
          <w:rFonts w:ascii="宋体" w:hAnsi="宋体" w:cs="宋体" w:eastAsia="宋体" w:hint="default"/>
          <w:spacing w:val="-58"/>
          <w:sz w:val="21"/>
          <w:szCs w:val="21"/>
        </w:rPr>
        <w:t> </w:t>
      </w:r>
      <w:r>
        <w:rPr>
          <w:rFonts w:ascii="宋体" w:hAnsi="宋体" w:cs="宋体" w:eastAsia="宋体" w:hint="default"/>
          <w:sz w:val="21"/>
          <w:szCs w:val="21"/>
        </w:rPr>
        <w:t>2009</w:t>
      </w:r>
      <w:r>
        <w:rPr>
          <w:rFonts w:ascii="宋体" w:hAnsi="宋体" w:cs="宋体" w:eastAsia="宋体" w:hint="default"/>
          <w:spacing w:val="-57"/>
          <w:sz w:val="21"/>
          <w:szCs w:val="21"/>
        </w:rPr>
        <w:t> </w:t>
      </w:r>
      <w:r>
        <w:rPr>
          <w:rFonts w:ascii="宋体" w:hAnsi="宋体" w:cs="宋体" w:eastAsia="宋体" w:hint="default"/>
          <w:sz w:val="21"/>
          <w:szCs w:val="21"/>
        </w:rPr>
        <w:t>年税前收益</w:t>
      </w:r>
      <w:r>
        <w:rPr>
          <w:rFonts w:ascii="宋体" w:hAnsi="宋体" w:cs="宋体" w:eastAsia="宋体" w:hint="default"/>
          <w:spacing w:val="-58"/>
          <w:sz w:val="21"/>
          <w:szCs w:val="21"/>
        </w:rPr>
        <w:t> </w:t>
      </w:r>
      <w:r>
        <w:rPr>
          <w:rFonts w:ascii="宋体" w:hAnsi="宋体" w:cs="宋体" w:eastAsia="宋体" w:hint="default"/>
          <w:sz w:val="21"/>
          <w:szCs w:val="21"/>
        </w:rPr>
        <w:t>1</w:t>
      </w:r>
      <w:r>
        <w:rPr>
          <w:rFonts w:ascii="宋体" w:hAnsi="宋体" w:cs="宋体" w:eastAsia="宋体" w:hint="default"/>
          <w:spacing w:val="-57"/>
          <w:sz w:val="21"/>
          <w:szCs w:val="21"/>
        </w:rPr>
        <w:t> </w:t>
      </w:r>
      <w:r>
        <w:rPr>
          <w:rFonts w:ascii="宋体" w:hAnsi="宋体" w:cs="宋体" w:eastAsia="宋体" w:hint="default"/>
          <w:sz w:val="21"/>
          <w:szCs w:val="21"/>
        </w:rPr>
        <w:t>亿元。</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Heading4"/>
        <w:spacing w:line="357" w:lineRule="auto"/>
        <w:ind w:left="620" w:right="106"/>
        <w:jc w:val="left"/>
        <w:rPr>
          <w:rFonts w:ascii="宋体" w:hAnsi="宋体" w:cs="宋体" w:eastAsia="宋体" w:hint="default"/>
          <w:b w:val="0"/>
          <w:bCs w:val="0"/>
        </w:rPr>
      </w:pPr>
      <w:r>
        <w:rPr/>
        <w:t>第三节</w:t>
      </w:r>
      <w:r>
        <w:rPr>
          <w:spacing w:val="-2"/>
        </w:rPr>
        <w:t> </w:t>
      </w:r>
      <w:r>
        <w:rPr/>
        <w:t>报告期内，收购及出售资产、吸收合并事项的简要情况及进程</w:t>
      </w:r>
      <w:r>
        <w:rPr>
          <w:w w:val="99"/>
        </w:rPr>
        <w:t> </w:t>
      </w:r>
      <w:r>
        <w:rPr>
          <w:spacing w:val="-12"/>
          <w:w w:val="99"/>
        </w:rPr>
        <w:t>一、报告期内，公司收购资产及对外投资项目请详见第七章第四节“对外投资情况”。</w:t>
      </w:r>
      <w:r>
        <w:rPr>
          <w:spacing w:val="-109"/>
          <w:w w:val="99"/>
        </w:rPr>
        <w:t> </w:t>
      </w:r>
      <w:r>
        <w:rPr>
          <w:spacing w:val="-109"/>
          <w:w w:val="99"/>
        </w:rPr>
      </w:r>
      <w:r>
        <w:rPr/>
        <w:t>二、报告期内，公司出售资产情况如下</w:t>
      </w:r>
      <w:r>
        <w:rPr>
          <w:spacing w:val="1"/>
          <w:w w:val="99"/>
        </w:rPr>
        <w:t> </w:t>
      </w:r>
      <w:r>
        <w:rPr/>
        <w:t>1、深深宝股权转让事项。</w:t>
      </w:r>
      <w:r>
        <w:rPr>
          <w:rFonts w:ascii="宋体" w:hAnsi="宋体" w:cs="宋体" w:eastAsia="宋体" w:hint="default"/>
          <w:b w:val="0"/>
          <w:bCs w:val="0"/>
        </w:rPr>
        <w:t>具体详见第九章第一节“公司重大诉讼、仲裁事项”。</w:t>
      </w:r>
    </w:p>
    <w:p>
      <w:pPr>
        <w:pStyle w:val="BodyText"/>
        <w:spacing w:line="357" w:lineRule="auto"/>
        <w:ind w:left="138" w:right="233" w:firstLine="482"/>
        <w:jc w:val="both"/>
      </w:pPr>
      <w:r>
        <w:rPr>
          <w:rFonts w:ascii="宋体" w:hAnsi="宋体" w:cs="宋体" w:eastAsia="宋体" w:hint="default"/>
          <w:b/>
          <w:bCs/>
          <w:spacing w:val="-3"/>
        </w:rPr>
        <w:t>2、民润股权转让事项。</w:t>
      </w:r>
      <w:r>
        <w:rPr>
          <w:spacing w:val="-3"/>
        </w:rPr>
        <w:t>2007 </w:t>
      </w:r>
      <w:r>
        <w:rPr/>
        <w:t>年12 月17</w:t>
      </w:r>
      <w:r>
        <w:rPr>
          <w:spacing w:val="-23"/>
        </w:rPr>
        <w:t> </w:t>
      </w:r>
      <w:r>
        <w:rPr/>
        <w:t>日，公司及下属果菜公司与深圳市民润农</w:t>
      </w:r>
      <w:r>
        <w:rPr/>
        <w:t> </w:t>
      </w:r>
      <w:r>
        <w:rPr>
          <w:spacing w:val="-2"/>
        </w:rPr>
        <w:t>产品配送连锁商业有限公司（以下简称“民润公司”）另两家股东——英天有限公司和</w:t>
      </w:r>
      <w:r>
        <w:rPr>
          <w:spacing w:val="-92"/>
        </w:rPr>
        <w:t> </w:t>
      </w:r>
      <w:r>
        <w:rPr>
          <w:spacing w:val="-92"/>
        </w:rPr>
      </w:r>
      <w:r>
        <w:rPr/>
        <w:t>广狮有限公司（以下简称“外资股东”）签订《增资认购协议》。本次增资以2007 年 10 月31 日为评估基准日，农产品及果菜公司按民润公司评估净值乘以47.76%再溢价</w:t>
      </w:r>
    </w:p>
    <w:p>
      <w:pPr>
        <w:pStyle w:val="BodyText"/>
        <w:spacing w:line="357" w:lineRule="auto"/>
        <w:ind w:left="138" w:right="233"/>
        <w:jc w:val="both"/>
      </w:pPr>
      <w:r>
        <w:rPr>
          <w:spacing w:val="-2"/>
        </w:rPr>
        <w:t>10%作为投资，计算其持股比例，外资股东投资1亿元人民币单方对民润公司进行增资扩</w:t>
      </w:r>
      <w:r>
        <w:rPr>
          <w:spacing w:val="-88"/>
        </w:rPr>
        <w:t> </w:t>
      </w:r>
      <w:r>
        <w:rPr>
          <w:spacing w:val="-88"/>
        </w:rPr>
      </w:r>
      <w:r>
        <w:rPr/>
        <w:t>股，增资扩股后民润公司的注册资本由人民币26,800 万元增加至36,800</w:t>
      </w:r>
      <w:r>
        <w:rPr>
          <w:spacing w:val="-24"/>
        </w:rPr>
        <w:t> </w:t>
      </w:r>
      <w:r>
        <w:rPr>
          <w:spacing w:val="-4"/>
        </w:rPr>
        <w:t>万元。公司及</w:t>
      </w:r>
      <w:r>
        <w:rPr/>
        <w:t> 果菜公司合计持有民润公司股权比例由原来的47.76%降至15.21%。</w:t>
      </w:r>
    </w:p>
    <w:p>
      <w:pPr>
        <w:pStyle w:val="BodyText"/>
        <w:spacing w:line="357" w:lineRule="auto"/>
        <w:ind w:left="138" w:right="233" w:firstLine="480"/>
        <w:jc w:val="both"/>
      </w:pPr>
      <w:r>
        <w:rPr>
          <w:spacing w:val="-2"/>
        </w:rPr>
        <w:t>本公司于6月13日接国家商务部“商资批[2008]657号”文《商务部关于同意深圳市</w:t>
      </w:r>
      <w:r>
        <w:rPr/>
        <w:t> </w:t>
      </w:r>
      <w:r>
        <w:rPr>
          <w:spacing w:val="-3"/>
        </w:rPr>
        <w:t>民润农产品配送连锁商业有限公司增资和股权变更的批复》，本公司参股的民润公司外</w:t>
      </w:r>
      <w:r>
        <w:rPr>
          <w:spacing w:val="-90"/>
        </w:rPr>
        <w:t> </w:t>
      </w:r>
      <w:r>
        <w:rPr>
          <w:spacing w:val="-90"/>
        </w:rPr>
      </w:r>
      <w:r>
        <w:rPr>
          <w:spacing w:val="-2"/>
        </w:rPr>
        <w:t>方股东单方增资扩股事宜获得国家商务部批准。但截至2008年12月31日，民润公司外方</w:t>
      </w:r>
      <w:r>
        <w:rPr>
          <w:spacing w:val="-84"/>
        </w:rPr>
        <w:t> </w:t>
      </w:r>
      <w:r>
        <w:rPr>
          <w:spacing w:val="-84"/>
        </w:rPr>
      </w:r>
      <w:r>
        <w:rPr/>
        <w:t>股东的全额增资款均未注入民润公司，导致民润增资事宜无法完成。</w:t>
      </w:r>
    </w:p>
    <w:p>
      <w:pPr>
        <w:pStyle w:val="BodyText"/>
        <w:spacing w:line="357" w:lineRule="auto"/>
        <w:ind w:left="618" w:right="286"/>
        <w:jc w:val="left"/>
      </w:pPr>
      <w:r>
        <w:rPr/>
        <w:t>目前，本公司与华润（集团）有限公司就民润公司相关合作事宜进行洽谈。 相关公告已于2008 年6月14日和2008 年12月16日刊登在《中国证券报》、《证券</w:t>
      </w:r>
    </w:p>
    <w:p>
      <w:pPr>
        <w:pStyle w:val="BodyText"/>
        <w:spacing w:line="240" w:lineRule="auto"/>
        <w:ind w:left="138" w:right="0"/>
        <w:jc w:val="both"/>
      </w:pPr>
      <w:r>
        <w:rPr/>
        <w:t>时报》、《上海证券报》以及巨潮网站上。</w:t>
      </w:r>
    </w:p>
    <w:p>
      <w:pPr>
        <w:pStyle w:val="BodyText"/>
        <w:spacing w:line="357" w:lineRule="auto" w:before="152"/>
        <w:ind w:left="138" w:right="233" w:firstLine="482"/>
        <w:jc w:val="both"/>
      </w:pPr>
      <w:r>
        <w:rPr>
          <w:rFonts w:ascii="宋体" w:hAnsi="宋体" w:cs="宋体" w:eastAsia="宋体" w:hint="default"/>
          <w:b/>
          <w:bCs/>
          <w:spacing w:val="-3"/>
        </w:rPr>
        <w:t>3、黄木岗股权转让事项。</w:t>
      </w:r>
      <w:r>
        <w:rPr>
          <w:spacing w:val="-3"/>
        </w:rPr>
        <w:t>2007 </w:t>
      </w:r>
      <w:r>
        <w:rPr/>
        <w:t>年12 月17</w:t>
      </w:r>
      <w:r>
        <w:rPr>
          <w:spacing w:val="3"/>
        </w:rPr>
        <w:t> </w:t>
      </w:r>
      <w:r>
        <w:rPr>
          <w:spacing w:val="-3"/>
        </w:rPr>
        <w:t>日，公司和下属全资子公司深圳市成业</w:t>
      </w:r>
      <w:r>
        <w:rPr>
          <w:spacing w:val="-1"/>
        </w:rPr>
        <w:t> </w:t>
      </w:r>
      <w:r>
        <w:rPr>
          <w:spacing w:val="-2"/>
        </w:rPr>
        <w:t>冷冻有限公司与深圳市盘田明珠房地产开发有限公司签订《深圳市黄木岗惠民街市有限</w:t>
      </w:r>
    </w:p>
    <w:p>
      <w:pPr>
        <w:spacing w:after="0" w:line="357" w:lineRule="auto"/>
        <w:jc w:val="both"/>
        <w:sectPr>
          <w:pgSz w:w="11910" w:h="16840"/>
          <w:pgMar w:header="1264" w:footer="900" w:top="1840" w:bottom="1100" w:left="1280" w:right="1180"/>
        </w:sectPr>
      </w:pPr>
    </w:p>
    <w:p>
      <w:pPr>
        <w:pStyle w:val="BodyText"/>
        <w:spacing w:line="357" w:lineRule="auto" w:before="37"/>
        <w:ind w:left="138" w:right="233"/>
        <w:jc w:val="both"/>
      </w:pPr>
      <w:r>
        <w:rPr/>
        <w:pict>
          <v:group style="position:absolute;margin-left:69.419998pt;margin-top:3.56594pt;width:456.55pt;height:.1pt;mso-position-horizontal-relative:page;mso-position-vertical-relative:paragraph;z-index:-856024" coordorigin="1388,71" coordsize="9131,2">
            <v:shape style="position:absolute;left:1388;top:71;width:9131;height:2" coordorigin="1388,71" coordsize="9131,0" path="m1388,71l10519,71e" filled="false" stroked="true" strokeweight=".47998pt" strokecolor="#000000">
              <v:path arrowok="t"/>
            </v:shape>
            <w10:wrap type="none"/>
          </v:group>
        </w:pict>
      </w:r>
      <w:r>
        <w:rPr/>
        <w:t>公司股权转让合同》，将持有的深圳市黄木岗惠民街市有限公司100％股权售给深圳市 盘田明珠房地产开发有限公司，出售价格为人民币2,120.8</w:t>
      </w:r>
      <w:r>
        <w:rPr>
          <w:spacing w:val="-46"/>
        </w:rPr>
        <w:t> </w:t>
      </w:r>
      <w:r>
        <w:rPr/>
        <w:t>万元。相关公告已于2007年</w:t>
      </w:r>
      <w:r>
        <w:rPr/>
        <w:t> </w:t>
      </w:r>
      <w:r>
        <w:rPr>
          <w:spacing w:val="-2"/>
        </w:rPr>
        <w:t>7月3日和2007年12月28日刊登在《中国证券报》、《证券时报》、《上海证券报》以及</w:t>
      </w:r>
      <w:r>
        <w:rPr>
          <w:spacing w:val="-82"/>
        </w:rPr>
        <w:t> </w:t>
      </w:r>
      <w:r>
        <w:rPr>
          <w:spacing w:val="-82"/>
        </w:rPr>
      </w:r>
      <w:r>
        <w:rPr/>
        <w:t>巨潮网站上。报告期内，公司确认黄木岗公司股权转让收益1,799 万元。</w:t>
      </w:r>
    </w:p>
    <w:p>
      <w:pPr>
        <w:pStyle w:val="BodyText"/>
        <w:spacing w:line="357" w:lineRule="auto"/>
        <w:ind w:left="138" w:right="232" w:firstLine="482"/>
        <w:jc w:val="both"/>
      </w:pPr>
      <w:r>
        <w:rPr>
          <w:rFonts w:ascii="宋体" w:hAnsi="宋体" w:cs="宋体" w:eastAsia="宋体" w:hint="default"/>
          <w:b/>
          <w:bCs/>
        </w:rPr>
        <w:t>4、蛇口海吉星股权转让事项。</w:t>
      </w:r>
      <w:r>
        <w:rPr/>
        <w:t>2008年1月5日，公司刊登《关于同意下属深圳市海</w:t>
      </w:r>
      <w:r>
        <w:rPr>
          <w:spacing w:val="-1"/>
        </w:rPr>
        <w:t> </w:t>
      </w:r>
      <w:r>
        <w:rPr>
          <w:spacing w:val="-3"/>
        </w:rPr>
        <w:t>吉星渔港实业有限公司增资扩股的提示性公告》，同意本公司和果菜公司以海吉星公司</w:t>
      </w:r>
      <w:r>
        <w:rPr>
          <w:spacing w:val="-90"/>
        </w:rPr>
        <w:t> </w:t>
      </w:r>
      <w:r>
        <w:rPr>
          <w:spacing w:val="-90"/>
        </w:rPr>
      </w:r>
      <w:r>
        <w:rPr/>
        <w:t>资产评估结果为基础按适当比例溢价作为出资，占海吉星公司51%股权，战略投资者以</w:t>
      </w:r>
      <w:r>
        <w:rPr/>
        <w:t> 现金增资占海吉星公司49%股权。同时，战略投资者须按所持股权比例代海吉星公司偿 还债务。</w:t>
      </w:r>
    </w:p>
    <w:p>
      <w:pPr>
        <w:pStyle w:val="BodyText"/>
        <w:spacing w:line="357" w:lineRule="auto"/>
        <w:ind w:left="138" w:right="305" w:firstLine="480"/>
        <w:jc w:val="both"/>
      </w:pPr>
      <w:r>
        <w:rPr/>
        <w:t>公司于2008年3月3日在深圳市产权交易中心公开挂牌为海吉星公司引进战略投资 者增资2921.15万元。由于宏观经济环境的变化，迄今未与公司签订正式的增资合同。</w:t>
      </w:r>
    </w:p>
    <w:p>
      <w:pPr>
        <w:pStyle w:val="BodyText"/>
        <w:spacing w:line="357" w:lineRule="auto"/>
        <w:ind w:left="138" w:right="114" w:firstLine="480"/>
        <w:jc w:val="both"/>
      </w:pPr>
      <w:r>
        <w:rPr/>
        <w:t>2009</w:t>
      </w:r>
      <w:r>
        <w:rPr>
          <w:spacing w:val="-58"/>
        </w:rPr>
        <w:t> </w:t>
      </w:r>
      <w:r>
        <w:rPr/>
        <w:t>年</w:t>
      </w:r>
      <w:r>
        <w:rPr>
          <w:spacing w:val="-58"/>
        </w:rPr>
        <w:t> </w:t>
      </w:r>
      <w:r>
        <w:rPr/>
        <w:t>1</w:t>
      </w:r>
      <w:r>
        <w:rPr>
          <w:spacing w:val="-59"/>
        </w:rPr>
        <w:t> </w:t>
      </w:r>
      <w:r>
        <w:rPr/>
        <w:t>月</w:t>
      </w:r>
      <w:r>
        <w:rPr>
          <w:spacing w:val="-58"/>
        </w:rPr>
        <w:t> </w:t>
      </w:r>
      <w:r>
        <w:rPr/>
        <w:t>18</w:t>
      </w:r>
      <w:r>
        <w:rPr>
          <w:spacing w:val="-58"/>
        </w:rPr>
        <w:t> </w:t>
      </w:r>
      <w:r>
        <w:rPr/>
        <w:t>日，公司第五届董事会第十九次会议审议通过了《关于转让深圳市</w:t>
      </w:r>
      <w:r>
        <w:rPr/>
        <w:t> </w:t>
      </w:r>
      <w:r>
        <w:rPr>
          <w:spacing w:val="-3"/>
        </w:rPr>
        <w:t>海吉星渔港实业有限公司股权的议案》，同意以不低于评估机构对海吉星公司股权价值</w:t>
      </w:r>
      <w:r>
        <w:rPr>
          <w:spacing w:val="-89"/>
        </w:rPr>
        <w:t> </w:t>
      </w:r>
      <w:r>
        <w:rPr>
          <w:spacing w:val="-89"/>
        </w:rPr>
      </w:r>
      <w:r>
        <w:rPr>
          <w:spacing w:val="-3"/>
        </w:rPr>
        <w:t>的评估结果作为本次股权转让的定价依据，将不低于</w:t>
      </w:r>
      <w:r>
        <w:rPr>
          <w:spacing w:val="-52"/>
        </w:rPr>
        <w:t> </w:t>
      </w:r>
      <w:r>
        <w:rPr>
          <w:spacing w:val="-4"/>
        </w:rPr>
        <w:t>49％的海吉星公司股权，在市产权</w:t>
      </w:r>
      <w:r>
        <w:rPr>
          <w:spacing w:val="-104"/>
        </w:rPr>
        <w:t> </w:t>
      </w:r>
      <w:r>
        <w:rPr>
          <w:spacing w:val="-104"/>
        </w:rPr>
      </w:r>
      <w:r>
        <w:rPr>
          <w:spacing w:val="-4"/>
        </w:rPr>
        <w:t>交易中心以公开挂牌方式出让。相关公告已于</w:t>
      </w:r>
      <w:r>
        <w:rPr>
          <w:spacing w:val="-60"/>
        </w:rPr>
        <w:t> </w:t>
      </w:r>
      <w:r>
        <w:rPr/>
        <w:t>2009</w:t>
      </w:r>
      <w:r>
        <w:rPr>
          <w:spacing w:val="-60"/>
        </w:rPr>
        <w:t> </w:t>
      </w:r>
      <w:r>
        <w:rPr/>
        <w:t>年</w:t>
      </w:r>
      <w:r>
        <w:rPr>
          <w:spacing w:val="-60"/>
        </w:rPr>
        <w:t> </w:t>
      </w:r>
      <w:r>
        <w:rPr/>
        <w:t>1</w:t>
      </w:r>
      <w:r>
        <w:rPr>
          <w:spacing w:val="1"/>
        </w:rPr>
        <w:t> </w:t>
      </w:r>
      <w:r>
        <w:rPr/>
        <w:t>月</w:t>
      </w:r>
      <w:r>
        <w:rPr>
          <w:spacing w:val="-60"/>
        </w:rPr>
        <w:t> </w:t>
      </w:r>
      <w:r>
        <w:rPr/>
        <w:t>20</w:t>
      </w:r>
      <w:r>
        <w:rPr>
          <w:spacing w:val="-60"/>
        </w:rPr>
        <w:t> </w:t>
      </w:r>
      <w:r>
        <w:rPr>
          <w:spacing w:val="-13"/>
        </w:rPr>
        <w:t>日刊登在《中国证券报》、</w:t>
      </w:r>
    </w:p>
    <w:p>
      <w:pPr>
        <w:pStyle w:val="BodyText"/>
        <w:spacing w:line="357" w:lineRule="auto"/>
        <w:ind w:left="138" w:right="106"/>
        <w:jc w:val="left"/>
      </w:pPr>
      <w:r>
        <w:rPr>
          <w:spacing w:val="-6"/>
        </w:rPr>
        <w:t>《证券时报》、《上海证券报》以及巨潮网站上。截至披露日，该交易事项正在进展中，</w:t>
      </w:r>
      <w:r>
        <w:rPr>
          <w:spacing w:val="-88"/>
        </w:rPr>
        <w:t> </w:t>
      </w:r>
      <w:r>
        <w:rPr>
          <w:spacing w:val="-88"/>
        </w:rPr>
      </w:r>
      <w:r>
        <w:rPr/>
        <w:t>该事项将严格按规定履行相关程序。</w:t>
      </w:r>
    </w:p>
    <w:p>
      <w:pPr>
        <w:spacing w:line="240" w:lineRule="auto" w:before="0"/>
        <w:rPr>
          <w:rFonts w:ascii="宋体" w:hAnsi="宋体" w:cs="宋体" w:eastAsia="宋体" w:hint="default"/>
          <w:sz w:val="24"/>
          <w:szCs w:val="24"/>
        </w:rPr>
      </w:pPr>
    </w:p>
    <w:p>
      <w:pPr>
        <w:pStyle w:val="Heading4"/>
        <w:spacing w:line="357" w:lineRule="auto" w:before="188"/>
        <w:ind w:left="138" w:right="234" w:firstLine="482"/>
        <w:jc w:val="both"/>
        <w:rPr>
          <w:b w:val="0"/>
          <w:bCs w:val="0"/>
        </w:rPr>
      </w:pPr>
      <w:r>
        <w:rPr/>
        <w:t>第四节</w:t>
      </w:r>
      <w:r>
        <w:rPr>
          <w:spacing w:val="113"/>
        </w:rPr>
        <w:t> </w:t>
      </w:r>
      <w:r>
        <w:rPr>
          <w:spacing w:val="-3"/>
        </w:rPr>
        <w:t>报告期内，公司股权激励方案的实施情况，以及对财务状况和经营成果的</w:t>
      </w:r>
      <w:r>
        <w:rPr>
          <w:w w:val="99"/>
        </w:rPr>
        <w:t> </w:t>
      </w:r>
      <w:r>
        <w:rPr/>
        <w:t>影响</w:t>
      </w:r>
      <w:r>
        <w:rPr>
          <w:b w:val="0"/>
          <w:bCs w:val="0"/>
        </w:rPr>
      </w:r>
    </w:p>
    <w:p>
      <w:pPr>
        <w:spacing w:before="35"/>
        <w:ind w:left="620" w:right="150" w:firstLine="0"/>
        <w:jc w:val="left"/>
        <w:rPr>
          <w:rFonts w:ascii="宋体" w:hAnsi="宋体" w:cs="宋体" w:eastAsia="宋体" w:hint="default"/>
          <w:sz w:val="24"/>
          <w:szCs w:val="24"/>
        </w:rPr>
      </w:pPr>
      <w:r>
        <w:rPr>
          <w:rFonts w:ascii="宋体" w:hAnsi="宋体" w:cs="宋体" w:eastAsia="宋体" w:hint="default"/>
          <w:b/>
          <w:bCs/>
          <w:sz w:val="24"/>
          <w:szCs w:val="24"/>
        </w:rPr>
        <w:t>一、公司股权激励方案实施情况</w:t>
      </w:r>
      <w:r>
        <w:rPr>
          <w:rFonts w:ascii="宋体" w:hAnsi="宋体" w:cs="宋体" w:eastAsia="宋体" w:hint="default"/>
          <w:sz w:val="24"/>
          <w:szCs w:val="24"/>
        </w:rPr>
      </w:r>
    </w:p>
    <w:p>
      <w:pPr>
        <w:pStyle w:val="BodyText"/>
        <w:spacing w:line="240" w:lineRule="auto" w:before="152"/>
        <w:ind w:left="618" w:right="150"/>
        <w:jc w:val="left"/>
      </w:pPr>
      <w:r>
        <w:rPr/>
        <w:t>（一）股权激励方案及认股计划实施情况</w:t>
      </w:r>
    </w:p>
    <w:p>
      <w:pPr>
        <w:pStyle w:val="BodyText"/>
        <w:spacing w:line="357" w:lineRule="auto" w:before="154"/>
        <w:ind w:left="138" w:right="233" w:firstLine="480"/>
        <w:jc w:val="both"/>
      </w:pPr>
      <w:r>
        <w:rPr/>
        <w:t>根据</w:t>
      </w:r>
      <w:r>
        <w:rPr>
          <w:spacing w:val="-57"/>
        </w:rPr>
        <w:t> </w:t>
      </w:r>
      <w:r>
        <w:rPr/>
        <w:t>2005</w:t>
      </w:r>
      <w:r>
        <w:rPr>
          <w:spacing w:val="6"/>
        </w:rPr>
        <w:t> </w:t>
      </w:r>
      <w:r>
        <w:rPr>
          <w:spacing w:val="-7"/>
        </w:rPr>
        <w:t>年公司实施的股权分置改革方案，公司原</w:t>
      </w:r>
      <w:r>
        <w:rPr>
          <w:spacing w:val="-57"/>
        </w:rPr>
        <w:t> </w:t>
      </w:r>
      <w:r>
        <w:rPr/>
        <w:t>11</w:t>
      </w:r>
      <w:r>
        <w:rPr>
          <w:spacing w:val="-57"/>
        </w:rPr>
        <w:t> </w:t>
      </w:r>
      <w:r>
        <w:rPr/>
        <w:t>家法人股东将其拥有的农产</w:t>
      </w:r>
      <w:r>
        <w:rPr/>
        <w:t> 品股份的 50%，合计 26,204,253</w:t>
      </w:r>
      <w:r>
        <w:rPr>
          <w:spacing w:val="-48"/>
        </w:rPr>
        <w:t> </w:t>
      </w:r>
      <w:r>
        <w:rPr/>
        <w:t>股，按照不低于公司被批准为股权分置改革试点公司</w:t>
      </w:r>
      <w:r>
        <w:rPr/>
        <w:t> 前的交易日收盘价</w:t>
      </w:r>
      <w:r>
        <w:rPr>
          <w:spacing w:val="-42"/>
        </w:rPr>
        <w:t> </w:t>
      </w:r>
      <w:r>
        <w:rPr/>
        <w:t>3.4 元/股且不高于</w:t>
      </w:r>
      <w:r>
        <w:rPr>
          <w:spacing w:val="-42"/>
        </w:rPr>
        <w:t> </w:t>
      </w:r>
      <w:r>
        <w:rPr/>
        <w:t>3.66 元/股的价格（最终定为</w:t>
      </w:r>
      <w:r>
        <w:rPr>
          <w:spacing w:val="-42"/>
        </w:rPr>
        <w:t> </w:t>
      </w:r>
      <w:r>
        <w:rPr/>
        <w:t>3.5</w:t>
      </w:r>
      <w:r>
        <w:rPr>
          <w:spacing w:val="-42"/>
        </w:rPr>
        <w:t> </w:t>
      </w:r>
      <w:r>
        <w:rPr/>
        <w:t>元/股）出售</w:t>
      </w:r>
      <w:r>
        <w:rPr/>
        <w:t> </w:t>
      </w:r>
      <w:r>
        <w:rPr>
          <w:spacing w:val="-2"/>
        </w:rPr>
        <w:t>给公司管理层，建立公司管理层股权激励计划。该股权激励计划作为公司股权分置改革</w:t>
      </w:r>
      <w:r>
        <w:rPr>
          <w:spacing w:val="-92"/>
        </w:rPr>
        <w:t> </w:t>
      </w:r>
      <w:r>
        <w:rPr>
          <w:spacing w:val="-92"/>
        </w:rPr>
      </w:r>
      <w:r>
        <w:rPr>
          <w:spacing w:val="-2"/>
        </w:rPr>
        <w:t>方案的重要组成部分，已获国务院国资委和深圳市国资委的批准。该部分股权已过户到</w:t>
      </w:r>
      <w:r>
        <w:rPr>
          <w:spacing w:val="-92"/>
        </w:rPr>
        <w:t> </w:t>
      </w:r>
      <w:r>
        <w:rPr>
          <w:spacing w:val="-92"/>
        </w:rPr>
      </w:r>
      <w:r>
        <w:rPr/>
        <w:t>深圳国际信托投资有限责任公司－农产品股权分置改革集合财产信托名下。公司</w:t>
      </w:r>
      <w:r>
        <w:rPr>
          <w:spacing w:val="36"/>
        </w:rPr>
        <w:t> </w:t>
      </w:r>
      <w:r>
        <w:rPr/>
        <w:t>2005</w:t>
      </w:r>
    </w:p>
    <w:p>
      <w:pPr>
        <w:spacing w:after="0" w:line="357" w:lineRule="auto"/>
        <w:jc w:val="both"/>
        <w:sectPr>
          <w:pgSz w:w="11910" w:h="16840"/>
          <w:pgMar w:header="1264" w:footer="900" w:top="1840" w:bottom="1100" w:left="1280" w:right="1180"/>
        </w:sectPr>
      </w:pPr>
    </w:p>
    <w:p>
      <w:pPr>
        <w:pStyle w:val="BodyText"/>
        <w:spacing w:line="357" w:lineRule="auto" w:before="37"/>
        <w:ind w:left="138" w:right="233"/>
        <w:jc w:val="both"/>
      </w:pPr>
      <w:r>
        <w:rPr/>
        <w:pict>
          <v:group style="position:absolute;margin-left:69.419998pt;margin-top:3.56594pt;width:456.55pt;height:.1pt;mso-position-horizontal-relative:page;mso-position-vertical-relative:paragraph;z-index:-856000" coordorigin="1388,71" coordsize="9131,2">
            <v:shape style="position:absolute;left:1388;top:71;width:9131;height:2" coordorigin="1388,71" coordsize="9131,0" path="m1388,71l10519,71e" filled="false" stroked="true" strokeweight=".47998pt" strokecolor="#000000">
              <v:path arrowok="t"/>
            </v:shape>
            <w10:wrap type="none"/>
          </v:group>
        </w:pict>
      </w:r>
      <w:r>
        <w:rPr>
          <w:spacing w:val="-2"/>
        </w:rPr>
        <w:t>年第二次临时股东大会，审议通过了《深圳市农产品股份有限公司股权激励计划管理办</w:t>
      </w:r>
      <w:r>
        <w:rPr>
          <w:spacing w:val="-92"/>
        </w:rPr>
        <w:t> </w:t>
      </w:r>
      <w:r>
        <w:rPr>
          <w:spacing w:val="-92"/>
        </w:rPr>
      </w:r>
      <w:r>
        <w:rPr>
          <w:spacing w:val="-2"/>
        </w:rPr>
        <w:t>法》和《深圳市农产品股份有限公司股权激励计划实施细则》。按照《深圳市农产品股</w:t>
      </w:r>
      <w:r>
        <w:rPr>
          <w:spacing w:val="-94"/>
        </w:rPr>
        <w:t> </w:t>
      </w:r>
      <w:r>
        <w:rPr>
          <w:spacing w:val="-94"/>
        </w:rPr>
      </w:r>
      <w:r>
        <w:rPr>
          <w:spacing w:val="-2"/>
        </w:rPr>
        <w:t>份有限公司股权分置改革集合财产信托合同》、《深圳市农产品股份有限公司股权激励</w:t>
      </w:r>
      <w:r>
        <w:rPr>
          <w:spacing w:val="-95"/>
        </w:rPr>
        <w:t> </w:t>
      </w:r>
      <w:r>
        <w:rPr>
          <w:spacing w:val="-95"/>
        </w:rPr>
      </w:r>
      <w:r>
        <w:rPr>
          <w:spacing w:val="-2"/>
        </w:rPr>
        <w:t>管理办法》及其实施细则的规定，公司股权激励计划分三期实施认股计划，若第三期认</w:t>
      </w:r>
      <w:r>
        <w:rPr>
          <w:spacing w:val="-95"/>
        </w:rPr>
        <w:t> </w:t>
      </w:r>
      <w:r>
        <w:rPr>
          <w:spacing w:val="-95"/>
        </w:rPr>
      </w:r>
      <w:r>
        <w:rPr>
          <w:spacing w:val="-2"/>
        </w:rPr>
        <w:t>股计划实施完毕后，信托帐户中仍有剩余股票，薪酬与考核委员会可以再补充提交一期</w:t>
      </w:r>
      <w:r>
        <w:rPr>
          <w:spacing w:val="-92"/>
        </w:rPr>
        <w:t> </w:t>
      </w:r>
      <w:r>
        <w:rPr>
          <w:spacing w:val="-92"/>
        </w:rPr>
      </w:r>
      <w:r>
        <w:rPr/>
        <w:t>认股计划。</w:t>
      </w:r>
    </w:p>
    <w:p>
      <w:pPr>
        <w:pStyle w:val="BodyText"/>
        <w:spacing w:line="357" w:lineRule="auto" w:before="36"/>
        <w:ind w:left="138" w:right="185" w:firstLine="480"/>
        <w:jc w:val="both"/>
      </w:pPr>
      <w:r>
        <w:rPr/>
        <w:t>报告期内，2008</w:t>
      </w:r>
      <w:r>
        <w:rPr>
          <w:spacing w:val="-58"/>
        </w:rPr>
        <w:t> </w:t>
      </w:r>
      <w:r>
        <w:rPr/>
        <w:t>年</w:t>
      </w:r>
      <w:r>
        <w:rPr>
          <w:spacing w:val="-58"/>
        </w:rPr>
        <w:t> </w:t>
      </w:r>
      <w:r>
        <w:rPr/>
        <w:t>8</w:t>
      </w:r>
      <w:r>
        <w:rPr>
          <w:spacing w:val="-59"/>
        </w:rPr>
        <w:t> </w:t>
      </w:r>
      <w:r>
        <w:rPr/>
        <w:t>月</w:t>
      </w:r>
      <w:r>
        <w:rPr>
          <w:spacing w:val="-58"/>
        </w:rPr>
        <w:t> </w:t>
      </w:r>
      <w:r>
        <w:rPr/>
        <w:t>25</w:t>
      </w:r>
      <w:r>
        <w:rPr>
          <w:spacing w:val="-58"/>
        </w:rPr>
        <w:t> </w:t>
      </w:r>
      <w:r>
        <w:rPr/>
        <w:t>日，本公司在中国证券登记结算有限责任公司深圳分公</w:t>
      </w:r>
      <w:r>
        <w:rPr/>
        <w:t> 司办理完成了农产品股权分置改革集合财产信托股权过户至激励对象名下的相关手续。 </w:t>
      </w:r>
      <w:r>
        <w:rPr>
          <w:spacing w:val="-2"/>
        </w:rPr>
        <w:t>根据中国证监会相关规定，此次激励股权的解冻分两期执行，第一期其他管理人员及业</w:t>
      </w:r>
      <w:r>
        <w:rPr>
          <w:spacing w:val="-92"/>
        </w:rPr>
        <w:t> </w:t>
      </w:r>
      <w:r>
        <w:rPr>
          <w:spacing w:val="-92"/>
        </w:rPr>
      </w:r>
      <w:r>
        <w:rPr/>
        <w:t>务骨干所持股份（股份总数为</w:t>
      </w:r>
      <w:r>
        <w:rPr>
          <w:spacing w:val="-52"/>
        </w:rPr>
        <w:t> </w:t>
      </w:r>
      <w:r>
        <w:rPr/>
        <w:t>13,148,253</w:t>
      </w:r>
      <w:r>
        <w:rPr>
          <w:spacing w:val="-52"/>
        </w:rPr>
        <w:t> </w:t>
      </w:r>
      <w:r>
        <w:rPr/>
        <w:t>股）于</w:t>
      </w:r>
      <w:r>
        <w:rPr>
          <w:spacing w:val="-52"/>
        </w:rPr>
        <w:t> </w:t>
      </w:r>
      <w:r>
        <w:rPr/>
        <w:t>2009</w:t>
      </w:r>
      <w:r>
        <w:rPr>
          <w:spacing w:val="-51"/>
        </w:rPr>
        <w:t> </w:t>
      </w:r>
      <w:r>
        <w:rPr>
          <w:spacing w:val="45"/>
        </w:rPr>
        <w:t>年2月</w:t>
      </w:r>
      <w:r>
        <w:rPr>
          <w:spacing w:val="-52"/>
        </w:rPr>
        <w:t> </w:t>
      </w:r>
      <w:r>
        <w:rPr/>
        <w:t>16</w:t>
      </w:r>
      <w:r>
        <w:rPr>
          <w:spacing w:val="-52"/>
        </w:rPr>
        <w:t> </w:t>
      </w:r>
      <w:r>
        <w:rPr/>
        <w:t>日解禁完毕，第二期</w:t>
      </w:r>
    </w:p>
    <w:p>
      <w:pPr>
        <w:pStyle w:val="BodyText"/>
        <w:spacing w:line="357" w:lineRule="auto"/>
        <w:ind w:left="138" w:right="233"/>
        <w:jc w:val="both"/>
      </w:pPr>
      <w:r>
        <w:rPr/>
        <w:t>公司董事、监事及高管人员所持股份（股份总数为 13,056,000</w:t>
      </w:r>
      <w:r>
        <w:rPr>
          <w:spacing w:val="-48"/>
        </w:rPr>
        <w:t> </w:t>
      </w:r>
      <w:r>
        <w:rPr/>
        <w:t>股）自过户之日（2008</w:t>
      </w:r>
      <w:r>
        <w:rPr/>
        <w:t> </w:t>
      </w:r>
      <w:r>
        <w:rPr>
          <w:spacing w:val="40"/>
        </w:rPr>
        <w:t>年8月</w:t>
      </w:r>
      <w:r>
        <w:rPr>
          <w:spacing w:val="-59"/>
        </w:rPr>
        <w:t> </w:t>
      </w:r>
      <w:r>
        <w:rPr/>
        <w:t>25</w:t>
      </w:r>
      <w:r>
        <w:rPr>
          <w:spacing w:val="-59"/>
        </w:rPr>
        <w:t> </w:t>
      </w:r>
      <w:r>
        <w:rPr>
          <w:spacing w:val="1"/>
        </w:rPr>
        <w:t>日）起6</w:t>
      </w:r>
      <w:r>
        <w:rPr>
          <w:spacing w:val="-59"/>
        </w:rPr>
        <w:t> </w:t>
      </w:r>
      <w:r>
        <w:rPr>
          <w:spacing w:val="-5"/>
        </w:rPr>
        <w:t>个月之内仍不上市交易，6</w:t>
      </w:r>
      <w:r>
        <w:rPr>
          <w:spacing w:val="-59"/>
        </w:rPr>
        <w:t> </w:t>
      </w:r>
      <w:r>
        <w:rPr/>
        <w:t>个月之后按中国证监会的有关规定每年解</w:t>
      </w:r>
      <w:r>
        <w:rPr/>
        <w:t> 冻</w:t>
      </w:r>
      <w:r>
        <w:rPr>
          <w:spacing w:val="-60"/>
        </w:rPr>
        <w:t> </w:t>
      </w:r>
      <w:r>
        <w:rPr/>
        <w:t>25%。</w:t>
      </w:r>
    </w:p>
    <w:p>
      <w:pPr>
        <w:pStyle w:val="BodyText"/>
        <w:spacing w:line="357" w:lineRule="auto"/>
        <w:ind w:left="618" w:right="150"/>
        <w:jc w:val="left"/>
      </w:pPr>
      <w:r>
        <w:rPr/>
        <w:t>（二）认购条件及完成情况 </w:t>
      </w:r>
      <w:r>
        <w:rPr>
          <w:spacing w:val="-2"/>
        </w:rPr>
        <w:t>根据《深圳市农产品股份有限公司股权激励管理办法》及《深圳市农产品股份有限</w:t>
      </w:r>
    </w:p>
    <w:p>
      <w:pPr>
        <w:pStyle w:val="BodyText"/>
        <w:spacing w:line="357" w:lineRule="auto"/>
        <w:ind w:left="138" w:right="233"/>
        <w:jc w:val="both"/>
      </w:pPr>
      <w:r>
        <w:rPr>
          <w:spacing w:val="-2"/>
        </w:rPr>
        <w:t>公司实施细则》的规定，参与股权激励认股计划的人员要取得认购资格的条件是：公司</w:t>
      </w:r>
      <w:r>
        <w:rPr>
          <w:spacing w:val="-95"/>
        </w:rPr>
        <w:t> </w:t>
      </w:r>
      <w:r>
        <w:rPr>
          <w:spacing w:val="-95"/>
        </w:rPr>
      </w:r>
      <w:r>
        <w:rPr/>
        <w:t>2005</w:t>
      </w:r>
      <w:r>
        <w:rPr>
          <w:spacing w:val="-57"/>
        </w:rPr>
        <w:t> </w:t>
      </w:r>
      <w:r>
        <w:rPr/>
        <w:t>年、2006</w:t>
      </w:r>
      <w:r>
        <w:rPr>
          <w:spacing w:val="-57"/>
        </w:rPr>
        <w:t> </w:t>
      </w:r>
      <w:r>
        <w:rPr/>
        <w:t>年、2007</w:t>
      </w:r>
      <w:r>
        <w:rPr>
          <w:spacing w:val="-57"/>
        </w:rPr>
        <w:t> </w:t>
      </w:r>
      <w:r>
        <w:rPr/>
        <w:t>年三个会计年度的基本业绩目标为公司的净资产收益率不低于</w:t>
      </w:r>
    </w:p>
    <w:p>
      <w:pPr>
        <w:pStyle w:val="BodyText"/>
        <w:spacing w:line="357" w:lineRule="auto"/>
        <w:ind w:left="138" w:right="233"/>
        <w:jc w:val="both"/>
      </w:pPr>
      <w:r>
        <w:rPr/>
        <w:t>2.5%、4.5%、6％，或者，若公司未能达到上述业绩目标时，则公司必须实现三年连续</w:t>
      </w:r>
      <w:r>
        <w:rPr>
          <w:spacing w:val="-76"/>
        </w:rPr>
        <w:t> </w:t>
      </w:r>
      <w:r>
        <w:rPr>
          <w:spacing w:val="-76"/>
        </w:rPr>
      </w:r>
      <w:r>
        <w:rPr/>
        <w:t>盈利且三年累计净利润不低于</w:t>
      </w:r>
      <w:r>
        <w:rPr>
          <w:spacing w:val="-60"/>
        </w:rPr>
        <w:t> </w:t>
      </w:r>
      <w:r>
        <w:rPr/>
        <w:t>18,200</w:t>
      </w:r>
      <w:r>
        <w:rPr>
          <w:spacing w:val="-60"/>
        </w:rPr>
        <w:t> </w:t>
      </w:r>
      <w:r>
        <w:rPr>
          <w:spacing w:val="-8"/>
        </w:rPr>
        <w:t>万元。由于公司</w:t>
      </w:r>
      <w:r>
        <w:rPr>
          <w:spacing w:val="-60"/>
        </w:rPr>
        <w:t> </w:t>
      </w:r>
      <w:r>
        <w:rPr/>
        <w:t>2005</w:t>
      </w:r>
      <w:r>
        <w:rPr>
          <w:spacing w:val="-60"/>
        </w:rPr>
        <w:t> </w:t>
      </w:r>
      <w:r>
        <w:rPr>
          <w:spacing w:val="-9"/>
        </w:rPr>
        <w:t>年、2006</w:t>
      </w:r>
      <w:r>
        <w:rPr>
          <w:spacing w:val="-60"/>
        </w:rPr>
        <w:t> </w:t>
      </w:r>
      <w:r>
        <w:rPr/>
        <w:t>年两个会计年度实</w:t>
      </w:r>
      <w:r>
        <w:rPr/>
        <w:t> </w:t>
      </w:r>
      <w:r>
        <w:rPr>
          <w:spacing w:val="-2"/>
        </w:rPr>
        <w:t>际完成的净资产收益率未达到股权激励所要求的目标。因此，参与股权激励认购对象要</w:t>
      </w:r>
      <w:r>
        <w:rPr>
          <w:spacing w:val="-92"/>
        </w:rPr>
        <w:t> </w:t>
      </w:r>
      <w:r>
        <w:rPr>
          <w:spacing w:val="-92"/>
        </w:rPr>
      </w:r>
      <w:r>
        <w:rPr/>
        <w:t>取得股权激励股份的认购资格，公司必须实现</w:t>
      </w:r>
      <w:r>
        <w:rPr>
          <w:spacing w:val="-32"/>
        </w:rPr>
        <w:t> </w:t>
      </w:r>
      <w:r>
        <w:rPr/>
        <w:t>2005</w:t>
      </w:r>
      <w:r>
        <w:rPr>
          <w:spacing w:val="-32"/>
        </w:rPr>
        <w:t> </w:t>
      </w:r>
      <w:r>
        <w:rPr/>
        <w:t>年、2006</w:t>
      </w:r>
      <w:r>
        <w:rPr>
          <w:spacing w:val="-11"/>
        </w:rPr>
        <w:t> </w:t>
      </w:r>
      <w:r>
        <w:rPr/>
        <w:t>年、2007</w:t>
      </w:r>
      <w:r>
        <w:rPr>
          <w:spacing w:val="-11"/>
        </w:rPr>
        <w:t> </w:t>
      </w:r>
      <w:r>
        <w:rPr/>
        <w:t>年三个会计年</w:t>
      </w:r>
      <w:r>
        <w:rPr>
          <w:spacing w:val="-1"/>
        </w:rPr>
        <w:t> </w:t>
      </w:r>
      <w:r>
        <w:rPr/>
        <w:t>度连续盈利且三年累计净利润不低于 18,200</w:t>
      </w:r>
      <w:r>
        <w:rPr>
          <w:spacing w:val="-50"/>
        </w:rPr>
        <w:t> </w:t>
      </w:r>
      <w:r>
        <w:rPr/>
        <w:t>万元。对于纳入本次管理层约束和激励计</w:t>
      </w:r>
    </w:p>
    <w:p>
      <w:pPr>
        <w:pStyle w:val="BodyText"/>
        <w:spacing w:line="240" w:lineRule="auto" w:before="36"/>
        <w:ind w:left="138" w:right="0"/>
        <w:jc w:val="both"/>
      </w:pPr>
      <w:r>
        <w:rPr/>
        <w:t>划的股份，自管理层约束和激励计划开始实施之日起三年内不上市交易，即自 2005</w:t>
      </w:r>
      <w:r>
        <w:rPr>
          <w:spacing w:val="-48"/>
        </w:rPr>
        <w:t> </w:t>
      </w:r>
      <w:r>
        <w:rPr/>
        <w:t>年</w:t>
      </w:r>
    </w:p>
    <w:p>
      <w:pPr>
        <w:pStyle w:val="BodyText"/>
        <w:spacing w:line="357" w:lineRule="auto" w:before="152"/>
        <w:ind w:left="618" w:right="94" w:hanging="480"/>
        <w:jc w:val="left"/>
      </w:pPr>
      <w:r>
        <w:rPr/>
        <w:t>11</w:t>
      </w:r>
      <w:r>
        <w:rPr>
          <w:spacing w:val="-60"/>
        </w:rPr>
        <w:t> </w:t>
      </w:r>
      <w:r>
        <w:rPr/>
        <w:t>月</w:t>
      </w:r>
      <w:r>
        <w:rPr>
          <w:spacing w:val="-60"/>
        </w:rPr>
        <w:t> </w:t>
      </w:r>
      <w:r>
        <w:rPr/>
        <w:t>24</w:t>
      </w:r>
      <w:r>
        <w:rPr>
          <w:spacing w:val="-60"/>
        </w:rPr>
        <w:t> </w:t>
      </w:r>
      <w:r>
        <w:rPr/>
        <w:t>日至</w:t>
      </w:r>
      <w:r>
        <w:rPr>
          <w:spacing w:val="-60"/>
        </w:rPr>
        <w:t> </w:t>
      </w:r>
      <w:r>
        <w:rPr/>
        <w:t>2008</w:t>
      </w:r>
      <w:r>
        <w:rPr>
          <w:spacing w:val="-60"/>
        </w:rPr>
        <w:t> </w:t>
      </w:r>
      <w:r>
        <w:rPr/>
        <w:t>年</w:t>
      </w:r>
      <w:r>
        <w:rPr>
          <w:spacing w:val="-60"/>
        </w:rPr>
        <w:t> </w:t>
      </w:r>
      <w:r>
        <w:rPr/>
        <w:t>11</w:t>
      </w:r>
      <w:r>
        <w:rPr>
          <w:spacing w:val="-60"/>
        </w:rPr>
        <w:t> </w:t>
      </w:r>
      <w:r>
        <w:rPr/>
        <w:t>月</w:t>
      </w:r>
      <w:r>
        <w:rPr>
          <w:spacing w:val="-60"/>
        </w:rPr>
        <w:t> </w:t>
      </w:r>
      <w:r>
        <w:rPr/>
        <w:t>24</w:t>
      </w:r>
      <w:r>
        <w:rPr>
          <w:spacing w:val="-60"/>
        </w:rPr>
        <w:t> </w:t>
      </w:r>
      <w:r>
        <w:rPr/>
        <w:t>日三年内不流通，三年后按中国证监会的有关规定执行。</w:t>
      </w:r>
      <w:r>
        <w:rPr/>
        <w:t> </w:t>
      </w:r>
      <w:r>
        <w:rPr>
          <w:spacing w:val="-6"/>
        </w:rPr>
        <w:t>根据深圳南方民和会计师事务所出具的深南财审报字（2008）第</w:t>
      </w:r>
      <w:r>
        <w:rPr>
          <w:spacing w:val="-54"/>
        </w:rPr>
        <w:t> </w:t>
      </w:r>
      <w:r>
        <w:rPr/>
        <w:t>CA106</w:t>
      </w:r>
      <w:r>
        <w:rPr>
          <w:spacing w:val="-54"/>
        </w:rPr>
        <w:t> </w:t>
      </w:r>
      <w:r>
        <w:rPr/>
        <w:t>号审计报告，</w:t>
      </w:r>
    </w:p>
    <w:p>
      <w:pPr>
        <w:pStyle w:val="BodyText"/>
        <w:spacing w:line="240" w:lineRule="auto"/>
        <w:ind w:left="138" w:right="0"/>
        <w:jc w:val="both"/>
      </w:pPr>
      <w:r>
        <w:rPr/>
        <w:t>公司</w:t>
      </w:r>
      <w:r>
        <w:rPr>
          <w:spacing w:val="-60"/>
        </w:rPr>
        <w:t> </w:t>
      </w:r>
      <w:r>
        <w:rPr/>
        <w:t>2007</w:t>
      </w:r>
      <w:r>
        <w:rPr>
          <w:spacing w:val="-60"/>
        </w:rPr>
        <w:t> </w:t>
      </w:r>
      <w:r>
        <w:rPr/>
        <w:t>年度实现净利润</w:t>
      </w:r>
      <w:r>
        <w:rPr>
          <w:spacing w:val="-60"/>
        </w:rPr>
        <w:t> </w:t>
      </w:r>
      <w:r>
        <w:rPr/>
        <w:t>17,067</w:t>
      </w:r>
      <w:r>
        <w:rPr>
          <w:spacing w:val="-60"/>
        </w:rPr>
        <w:t> </w:t>
      </w:r>
      <w:r>
        <w:rPr>
          <w:spacing w:val="-4"/>
        </w:rPr>
        <w:t>万元。公司</w:t>
      </w:r>
      <w:r>
        <w:rPr>
          <w:spacing w:val="-60"/>
        </w:rPr>
        <w:t> </w:t>
      </w:r>
      <w:r>
        <w:rPr/>
        <w:t>2005</w:t>
      </w:r>
      <w:r>
        <w:rPr>
          <w:spacing w:val="-60"/>
        </w:rPr>
        <w:t> </w:t>
      </w:r>
      <w:r>
        <w:rPr>
          <w:spacing w:val="-3"/>
        </w:rPr>
        <w:t>年、2006</w:t>
      </w:r>
      <w:r>
        <w:rPr>
          <w:spacing w:val="-60"/>
        </w:rPr>
        <w:t> </w:t>
      </w:r>
      <w:r>
        <w:rPr>
          <w:spacing w:val="-3"/>
        </w:rPr>
        <w:t>年、2007</w:t>
      </w:r>
      <w:r>
        <w:rPr>
          <w:spacing w:val="-60"/>
        </w:rPr>
        <w:t> </w:t>
      </w:r>
      <w:r>
        <w:rPr/>
        <w:t>年三个会计年度</w:t>
      </w:r>
    </w:p>
    <w:p>
      <w:pPr>
        <w:pStyle w:val="BodyText"/>
        <w:spacing w:line="240" w:lineRule="auto" w:before="152"/>
        <w:ind w:left="138" w:right="0"/>
        <w:jc w:val="both"/>
      </w:pPr>
      <w:r>
        <w:rPr/>
        <w:t>连续盈利且三年累计净利润 23,958</w:t>
      </w:r>
      <w:r>
        <w:rPr>
          <w:spacing w:val="-48"/>
        </w:rPr>
        <w:t> </w:t>
      </w:r>
      <w:r>
        <w:rPr/>
        <w:t>万元，超过股权激励业绩目标，参与股权激励认股</w:t>
      </w:r>
    </w:p>
    <w:p>
      <w:pPr>
        <w:pStyle w:val="BodyText"/>
        <w:spacing w:line="240" w:lineRule="auto" w:before="152"/>
        <w:ind w:left="138" w:right="0"/>
        <w:jc w:val="both"/>
      </w:pPr>
      <w:r>
        <w:rPr/>
        <w:t>计划的公司管理层及核心业务骨干有资格以</w:t>
      </w:r>
      <w:r>
        <w:rPr>
          <w:spacing w:val="-60"/>
        </w:rPr>
        <w:t> </w:t>
      </w:r>
      <w:r>
        <w:rPr/>
        <w:t>3.5</w:t>
      </w:r>
      <w:r>
        <w:rPr>
          <w:spacing w:val="-60"/>
        </w:rPr>
        <w:t> </w:t>
      </w:r>
      <w:r>
        <w:rPr/>
        <w:t>元/股认购公司激励股份。</w:t>
      </w:r>
    </w:p>
    <w:p>
      <w:pPr>
        <w:spacing w:after="0" w:line="240" w:lineRule="auto"/>
        <w:jc w:val="both"/>
        <w:sectPr>
          <w:pgSz w:w="11910" w:h="16840"/>
          <w:pgMar w:header="1264" w:footer="900" w:top="1840" w:bottom="1100" w:left="1280" w:right="1180"/>
        </w:sectPr>
      </w:pPr>
    </w:p>
    <w:p>
      <w:pPr>
        <w:spacing w:line="357" w:lineRule="auto" w:before="37"/>
        <w:ind w:left="618" w:right="216" w:firstLine="2"/>
        <w:jc w:val="left"/>
        <w:rPr>
          <w:rFonts w:ascii="宋体" w:hAnsi="宋体" w:cs="宋体" w:eastAsia="宋体" w:hint="default"/>
          <w:sz w:val="24"/>
          <w:szCs w:val="24"/>
        </w:rPr>
      </w:pPr>
      <w:r>
        <w:rPr/>
        <w:pict>
          <v:group style="position:absolute;margin-left:69.419998pt;margin-top:3.56594pt;width:456.55pt;height:.1pt;mso-position-horizontal-relative:page;mso-position-vertical-relative:paragraph;z-index:-855976" coordorigin="1388,71" coordsize="9131,2">
            <v:shape style="position:absolute;left:1388;top:71;width:9131;height:2" coordorigin="1388,71" coordsize="9131,0" path="m1388,71l10519,71e" filled="false" stroked="true" strokeweight=".47998pt" strokecolor="#000000">
              <v:path arrowok="t"/>
            </v:shape>
            <w10:wrap type="none"/>
          </v:group>
        </w:pict>
      </w:r>
      <w:r>
        <w:rPr>
          <w:rFonts w:ascii="宋体" w:hAnsi="宋体" w:cs="宋体" w:eastAsia="宋体" w:hint="default"/>
          <w:b/>
          <w:bCs/>
          <w:sz w:val="24"/>
          <w:szCs w:val="24"/>
        </w:rPr>
        <w:t>二、公司实施股权激励方案对财务状况和经营成果的影响。</w:t>
      </w:r>
      <w:r>
        <w:rPr>
          <w:rFonts w:ascii="宋体" w:hAnsi="宋体" w:cs="宋体" w:eastAsia="宋体" w:hint="default"/>
          <w:b/>
          <w:bCs/>
          <w:spacing w:val="1"/>
          <w:w w:val="99"/>
          <w:sz w:val="24"/>
          <w:szCs w:val="24"/>
        </w:rPr>
        <w:t> </w:t>
      </w:r>
      <w:r>
        <w:rPr>
          <w:rFonts w:ascii="宋体" w:hAnsi="宋体" w:cs="宋体" w:eastAsia="宋体" w:hint="default"/>
          <w:sz w:val="24"/>
          <w:szCs w:val="24"/>
        </w:rPr>
        <w:t>鉴于公司实施股权激励方案的股份来源由原 11</w:t>
      </w:r>
      <w:r>
        <w:rPr>
          <w:rFonts w:ascii="宋体" w:hAnsi="宋体" w:cs="宋体" w:eastAsia="宋体" w:hint="default"/>
          <w:spacing w:val="-50"/>
          <w:sz w:val="24"/>
          <w:szCs w:val="24"/>
        </w:rPr>
        <w:t> </w:t>
      </w:r>
      <w:r>
        <w:rPr>
          <w:rFonts w:ascii="宋体" w:hAnsi="宋体" w:cs="宋体" w:eastAsia="宋体" w:hint="default"/>
          <w:sz w:val="24"/>
          <w:szCs w:val="24"/>
        </w:rPr>
        <w:t>家法人股东支付，同时，公司管理</w:t>
      </w:r>
    </w:p>
    <w:p>
      <w:pPr>
        <w:pStyle w:val="BodyText"/>
        <w:spacing w:line="357" w:lineRule="auto"/>
        <w:ind w:left="138" w:right="146"/>
        <w:jc w:val="left"/>
      </w:pPr>
      <w:r>
        <w:rPr/>
        <w:t>层主动放弃计提</w:t>
      </w:r>
      <w:r>
        <w:rPr>
          <w:spacing w:val="-83"/>
        </w:rPr>
        <w:t> </w:t>
      </w:r>
      <w:r>
        <w:rPr/>
        <w:t>2007</w:t>
      </w:r>
      <w:r>
        <w:rPr>
          <w:spacing w:val="-83"/>
        </w:rPr>
        <w:t> </w:t>
      </w:r>
      <w:r>
        <w:rPr/>
        <w:t>年度股权激励基金，认购股权激励款项通过自筹方式解决。因此，</w:t>
      </w:r>
      <w:r>
        <w:rPr/>
        <w:t> 方案的实施对公司相关费用、成本、净利润和资本公积等财务数据未产生增加或摊薄。</w:t>
      </w:r>
    </w:p>
    <w:p>
      <w:pPr>
        <w:pStyle w:val="BodyText"/>
        <w:spacing w:line="357" w:lineRule="auto" w:before="155"/>
        <w:ind w:left="138" w:right="231" w:firstLine="570"/>
        <w:jc w:val="both"/>
      </w:pPr>
      <w:r>
        <w:rPr>
          <w:spacing w:val="2"/>
        </w:rPr>
        <w:t>股权激励方案的实施，大大增强了公司管理层及核心业务骨干的工作积极性，公 </w:t>
      </w:r>
      <w:r>
        <w:rPr/>
        <w:t>司发展战略得到有效落实。</w:t>
      </w:r>
    </w:p>
    <w:p>
      <w:pPr>
        <w:pStyle w:val="BodyText"/>
        <w:spacing w:line="357" w:lineRule="auto" w:before="36"/>
        <w:ind w:left="138" w:right="185" w:firstLine="480"/>
        <w:jc w:val="both"/>
      </w:pPr>
      <w:r>
        <w:rPr>
          <w:spacing w:val="-2"/>
        </w:rPr>
        <w:t>随着公司股权激励计划的实施，公司的治理机制将更加完善，为公司“网络化”发</w:t>
      </w:r>
      <w:r>
        <w:rPr/>
        <w:t> 展战略的落实提供强有力的机制保障，更好地提升了公司批发市场业务的核心竞争力。</w:t>
      </w:r>
    </w:p>
    <w:p>
      <w:pPr>
        <w:spacing w:line="357" w:lineRule="auto" w:before="35"/>
        <w:ind w:left="618" w:right="4966" w:firstLine="2"/>
        <w:jc w:val="left"/>
        <w:rPr>
          <w:rFonts w:ascii="宋体" w:hAnsi="宋体" w:cs="宋体" w:eastAsia="宋体" w:hint="default"/>
          <w:sz w:val="24"/>
          <w:szCs w:val="24"/>
        </w:rPr>
      </w:pPr>
      <w:r>
        <w:rPr>
          <w:rFonts w:ascii="宋体" w:hAnsi="宋体" w:cs="宋体" w:eastAsia="宋体" w:hint="default"/>
          <w:b/>
          <w:bCs/>
          <w:sz w:val="24"/>
          <w:szCs w:val="24"/>
        </w:rPr>
        <w:t>第五节</w:t>
      </w:r>
      <w:r>
        <w:rPr>
          <w:rFonts w:ascii="宋体" w:hAnsi="宋体" w:cs="宋体" w:eastAsia="宋体" w:hint="default"/>
          <w:b/>
          <w:bCs/>
          <w:spacing w:val="-2"/>
          <w:sz w:val="24"/>
          <w:szCs w:val="24"/>
        </w:rPr>
        <w:t> </w:t>
      </w:r>
      <w:r>
        <w:rPr>
          <w:rFonts w:ascii="宋体" w:hAnsi="宋体" w:cs="宋体" w:eastAsia="宋体" w:hint="default"/>
          <w:b/>
          <w:bCs/>
          <w:sz w:val="24"/>
          <w:szCs w:val="24"/>
        </w:rPr>
        <w:t>报告期内对外担保情况</w:t>
      </w:r>
      <w:r>
        <w:rPr>
          <w:rFonts w:ascii="宋体" w:hAnsi="宋体" w:cs="宋体" w:eastAsia="宋体" w:hint="default"/>
          <w:b/>
          <w:bCs/>
          <w:w w:val="99"/>
          <w:sz w:val="24"/>
          <w:szCs w:val="24"/>
        </w:rPr>
        <w:t> </w:t>
      </w:r>
      <w:r>
        <w:rPr>
          <w:rFonts w:ascii="宋体" w:hAnsi="宋体" w:cs="宋体" w:eastAsia="宋体" w:hint="default"/>
          <w:sz w:val="24"/>
          <w:szCs w:val="24"/>
        </w:rPr>
        <w:t>一、报告期内公司对外担保情况说明</w:t>
      </w:r>
    </w:p>
    <w:p>
      <w:pPr>
        <w:pStyle w:val="BodyText"/>
        <w:spacing w:line="357" w:lineRule="auto"/>
        <w:ind w:left="138" w:right="233" w:firstLine="480"/>
        <w:jc w:val="both"/>
      </w:pPr>
      <w:r>
        <w:rPr>
          <w:spacing w:val="-2"/>
        </w:rPr>
        <w:t>报告期内，公司没有为控股股东及其附属企业提供担保。截至报告期末，本公司对</w:t>
      </w:r>
      <w:r>
        <w:rPr/>
        <w:t> 外担保总额</w:t>
      </w:r>
      <w:r>
        <w:rPr>
          <w:spacing w:val="-57"/>
        </w:rPr>
        <w:t> </w:t>
      </w:r>
      <w:r>
        <w:rPr/>
        <w:t>23,400</w:t>
      </w:r>
      <w:r>
        <w:rPr>
          <w:spacing w:val="-57"/>
        </w:rPr>
        <w:t> </w:t>
      </w:r>
      <w:r>
        <w:rPr/>
        <w:t>万元，占公司净资产的</w:t>
      </w:r>
      <w:r>
        <w:rPr>
          <w:spacing w:val="-57"/>
        </w:rPr>
        <w:t> </w:t>
      </w:r>
      <w:r>
        <w:rPr/>
        <w:t>8.23％，其中为下属控股子公司提供担保总</w:t>
      </w:r>
      <w:r>
        <w:rPr/>
        <w:t> 额</w:t>
      </w:r>
      <w:r>
        <w:rPr>
          <w:spacing w:val="-58"/>
        </w:rPr>
        <w:t> </w:t>
      </w:r>
      <w:r>
        <w:rPr/>
        <w:t>8,000</w:t>
      </w:r>
      <w:r>
        <w:rPr>
          <w:spacing w:val="-58"/>
        </w:rPr>
        <w:t> </w:t>
      </w:r>
      <w:r>
        <w:rPr/>
        <w:t>万元，为持股</w:t>
      </w:r>
      <w:r>
        <w:rPr>
          <w:spacing w:val="-58"/>
        </w:rPr>
        <w:t> </w:t>
      </w:r>
      <w:r>
        <w:rPr/>
        <w:t>50％以下的参股企业提供担保总额</w:t>
      </w:r>
      <w:r>
        <w:rPr>
          <w:spacing w:val="-58"/>
        </w:rPr>
        <w:t> </w:t>
      </w:r>
      <w:r>
        <w:rPr/>
        <w:t>15,400</w:t>
      </w:r>
      <w:r>
        <w:rPr>
          <w:spacing w:val="-58"/>
        </w:rPr>
        <w:t> </w:t>
      </w:r>
      <w:r>
        <w:rPr/>
        <w:t>万元，为资产负债率</w:t>
      </w:r>
      <w:r>
        <w:rPr/>
        <w:t> 超过</w:t>
      </w:r>
      <w:r>
        <w:rPr>
          <w:spacing w:val="-60"/>
        </w:rPr>
        <w:t> </w:t>
      </w:r>
      <w:r>
        <w:rPr/>
        <w:t>70％的公司提供担保</w:t>
      </w:r>
      <w:r>
        <w:rPr>
          <w:spacing w:val="-60"/>
        </w:rPr>
        <w:t> </w:t>
      </w:r>
      <w:r>
        <w:rPr/>
        <w:t>16,900</w:t>
      </w:r>
      <w:r>
        <w:rPr>
          <w:spacing w:val="-60"/>
        </w:rPr>
        <w:t> </w:t>
      </w:r>
      <w:r>
        <w:rPr/>
        <w:t>万元。</w:t>
      </w:r>
    </w:p>
    <w:p>
      <w:pPr>
        <w:tabs>
          <w:tab w:pos="6738" w:val="left" w:leader="none"/>
        </w:tabs>
        <w:spacing w:before="35"/>
        <w:ind w:left="618" w:right="150" w:firstLine="0"/>
        <w:jc w:val="left"/>
        <w:rPr>
          <w:rFonts w:ascii="宋体" w:hAnsi="宋体" w:cs="宋体" w:eastAsia="宋体" w:hint="default"/>
          <w:sz w:val="21"/>
          <w:szCs w:val="21"/>
        </w:rPr>
      </w:pPr>
      <w:r>
        <w:rPr>
          <w:rFonts w:ascii="宋体" w:hAnsi="宋体" w:cs="宋体" w:eastAsia="宋体" w:hint="default"/>
          <w:sz w:val="24"/>
          <w:szCs w:val="24"/>
        </w:rPr>
        <w:t>具体担保明细如下表：</w:t>
        <w:tab/>
      </w:r>
      <w:r>
        <w:rPr>
          <w:rFonts w:ascii="宋体" w:hAnsi="宋体" w:cs="宋体" w:eastAsia="宋体" w:hint="default"/>
          <w:sz w:val="21"/>
          <w:szCs w:val="21"/>
        </w:rPr>
        <w:t>单位：万元</w:t>
      </w:r>
    </w:p>
    <w:p>
      <w:pPr>
        <w:spacing w:line="240" w:lineRule="auto" w:before="9"/>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2384"/>
        <w:gridCol w:w="1041"/>
        <w:gridCol w:w="854"/>
        <w:gridCol w:w="521"/>
        <w:gridCol w:w="1892"/>
        <w:gridCol w:w="809"/>
        <w:gridCol w:w="1626"/>
      </w:tblGrid>
      <w:tr>
        <w:trPr>
          <w:trHeight w:val="244" w:hRule="exact"/>
        </w:trPr>
        <w:tc>
          <w:tcPr>
            <w:tcW w:w="9127"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847" w:right="0"/>
              <w:jc w:val="left"/>
              <w:rPr>
                <w:rFonts w:ascii="宋体" w:hAnsi="宋体" w:cs="宋体" w:eastAsia="宋体" w:hint="default"/>
                <w:sz w:val="18"/>
                <w:szCs w:val="18"/>
              </w:rPr>
            </w:pPr>
            <w:r>
              <w:rPr>
                <w:rFonts w:ascii="宋体" w:hAnsi="宋体" w:cs="宋体" w:eastAsia="宋体" w:hint="default"/>
                <w:sz w:val="18"/>
                <w:szCs w:val="18"/>
              </w:rPr>
              <w:t>公司对外担保情况（包括对子公司的担保）</w:t>
            </w:r>
          </w:p>
        </w:tc>
      </w:tr>
      <w:tr>
        <w:trPr>
          <w:trHeight w:val="476" w:hRule="exact"/>
        </w:trPr>
        <w:tc>
          <w:tcPr>
            <w:tcW w:w="238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担保对象名称</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（公司所占权益比例）</w:t>
            </w:r>
          </w:p>
        </w:tc>
        <w:tc>
          <w:tcPr>
            <w:tcW w:w="10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69" w:right="0" w:hanging="46"/>
              <w:jc w:val="left"/>
              <w:rPr>
                <w:rFonts w:ascii="宋体" w:hAnsi="宋体" w:cs="宋体" w:eastAsia="宋体" w:hint="default"/>
                <w:sz w:val="18"/>
                <w:szCs w:val="18"/>
              </w:rPr>
            </w:pPr>
            <w:r>
              <w:rPr>
                <w:rFonts w:ascii="宋体" w:hAnsi="宋体" w:cs="宋体" w:eastAsia="宋体" w:hint="default"/>
                <w:sz w:val="18"/>
                <w:szCs w:val="18"/>
              </w:rPr>
              <w:t>发生日</w:t>
            </w:r>
            <w:r>
              <w:rPr>
                <w:rFonts w:ascii="宋体" w:hAnsi="宋体" w:cs="宋体" w:eastAsia="宋体" w:hint="default"/>
                <w:spacing w:val="-88"/>
                <w:sz w:val="18"/>
                <w:szCs w:val="18"/>
              </w:rPr>
              <w:t>期</w:t>
            </w:r>
            <w:r>
              <w:rPr>
                <w:rFonts w:ascii="宋体" w:hAnsi="宋体" w:cs="宋体" w:eastAsia="宋体" w:hint="default"/>
                <w:sz w:val="18"/>
                <w:szCs w:val="18"/>
              </w:rPr>
              <w:t>（协</w:t>
            </w:r>
          </w:p>
          <w:p>
            <w:pPr>
              <w:pStyle w:val="TableParagraph"/>
              <w:spacing w:line="234" w:lineRule="exact"/>
              <w:ind w:left="69" w:right="0"/>
              <w:jc w:val="left"/>
              <w:rPr>
                <w:rFonts w:ascii="宋体" w:hAnsi="宋体" w:cs="宋体" w:eastAsia="宋体" w:hint="default"/>
                <w:sz w:val="18"/>
                <w:szCs w:val="18"/>
              </w:rPr>
            </w:pPr>
            <w:r>
              <w:rPr>
                <w:rFonts w:ascii="宋体" w:hAnsi="宋体" w:cs="宋体" w:eastAsia="宋体" w:hint="default"/>
                <w:sz w:val="18"/>
                <w:szCs w:val="18"/>
              </w:rPr>
              <w:t>议签署日）</w:t>
            </w:r>
          </w:p>
        </w:tc>
        <w:tc>
          <w:tcPr>
            <w:tcW w:w="8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right="56"/>
              <w:jc w:val="right"/>
              <w:rPr>
                <w:rFonts w:ascii="宋体" w:hAnsi="宋体" w:cs="宋体" w:eastAsia="宋体" w:hint="default"/>
                <w:sz w:val="18"/>
                <w:szCs w:val="18"/>
              </w:rPr>
            </w:pPr>
            <w:r>
              <w:rPr>
                <w:rFonts w:ascii="宋体" w:hAnsi="宋体" w:cs="宋体" w:eastAsia="宋体" w:hint="default"/>
                <w:sz w:val="18"/>
                <w:szCs w:val="18"/>
              </w:rPr>
              <w:t>担保金额</w:t>
            </w:r>
          </w:p>
        </w:tc>
        <w:tc>
          <w:tcPr>
            <w:tcW w:w="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75" w:right="0"/>
              <w:jc w:val="left"/>
              <w:rPr>
                <w:rFonts w:ascii="宋体" w:hAnsi="宋体" w:cs="宋体" w:eastAsia="宋体" w:hint="default"/>
                <w:sz w:val="18"/>
                <w:szCs w:val="18"/>
              </w:rPr>
            </w:pPr>
            <w:r>
              <w:rPr>
                <w:rFonts w:ascii="宋体" w:hAnsi="宋体" w:cs="宋体" w:eastAsia="宋体" w:hint="default"/>
                <w:sz w:val="18"/>
                <w:szCs w:val="18"/>
              </w:rPr>
              <w:t>担保</w:t>
            </w:r>
          </w:p>
          <w:p>
            <w:pPr>
              <w:pStyle w:val="TableParagraph"/>
              <w:spacing w:line="234" w:lineRule="exact"/>
              <w:ind w:left="75"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18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是否履行</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完毕</w:t>
            </w:r>
          </w:p>
        </w:tc>
        <w:tc>
          <w:tcPr>
            <w:tcW w:w="16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是否为关联方担保</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（是或否）</w:t>
            </w:r>
          </w:p>
        </w:tc>
      </w:tr>
      <w:tr>
        <w:trPr>
          <w:trHeight w:val="529" w:hRule="exact"/>
        </w:trPr>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深圳市福田农产品批发市</w:t>
            </w:r>
          </w:p>
          <w:p>
            <w:pPr>
              <w:pStyle w:val="TableParagraph"/>
              <w:spacing w:line="276" w:lineRule="exact"/>
              <w:ind w:left="22" w:right="0"/>
              <w:jc w:val="left"/>
              <w:rPr>
                <w:rFonts w:ascii="宋体" w:hAnsi="宋体" w:cs="宋体" w:eastAsia="宋体" w:hint="default"/>
                <w:sz w:val="20"/>
                <w:szCs w:val="20"/>
              </w:rPr>
            </w:pPr>
            <w:r>
              <w:rPr>
                <w:rFonts w:ascii="宋体" w:hAnsi="宋体" w:cs="宋体" w:eastAsia="宋体" w:hint="default"/>
                <w:sz w:val="20"/>
                <w:szCs w:val="20"/>
              </w:rPr>
              <w:t>场有限公司（</w:t>
            </w:r>
            <w:r>
              <w:rPr>
                <w:rFonts w:ascii="Times New Roman" w:hAnsi="Times New Roman" w:cs="Times New Roman" w:eastAsia="Times New Roman" w:hint="default"/>
                <w:sz w:val="20"/>
                <w:szCs w:val="20"/>
              </w:rPr>
              <w:t>72.99%</w:t>
            </w:r>
            <w:r>
              <w:rPr>
                <w:rFonts w:ascii="宋体" w:hAnsi="宋体" w:cs="宋体" w:eastAsia="宋体" w:hint="default"/>
                <w:sz w:val="20"/>
                <w:szCs w:val="20"/>
              </w:rPr>
              <w:t>）</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z w:val="18"/>
              </w:rPr>
              <w:t>1,500.00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9"/>
              <w:ind w:left="23" w:right="125"/>
              <w:jc w:val="left"/>
              <w:rPr>
                <w:rFonts w:ascii="宋体" w:hAnsi="宋体" w:cs="宋体" w:eastAsia="宋体" w:hint="default"/>
                <w:sz w:val="18"/>
                <w:szCs w:val="18"/>
              </w:rPr>
            </w:pPr>
            <w:r>
              <w:rPr>
                <w:rFonts w:ascii="宋体" w:hAnsi="宋体" w:cs="宋体" w:eastAsia="宋体" w:hint="default"/>
                <w:sz w:val="18"/>
                <w:szCs w:val="18"/>
              </w:rPr>
              <w:t>连带 责任</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Times New Roman" w:hAnsi="Times New Roman" w:cs="Times New Roman" w:eastAsia="Times New Roman" w:hint="default"/>
                <w:sz w:val="18"/>
                <w:szCs w:val="18"/>
              </w:rPr>
            </w:pPr>
            <w:r>
              <w:rPr>
                <w:rFonts w:ascii="Times New Roman"/>
                <w:sz w:val="18"/>
              </w:rPr>
              <w:t>2008.3.24-2011.3.24</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深圳市深宝实业股份有限公</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29.54</w:t>
            </w:r>
            <w:r>
              <w:rPr>
                <w:rFonts w:ascii="宋体" w:hAnsi="宋体" w:cs="宋体" w:eastAsia="宋体" w:hint="default"/>
                <w:sz w:val="18"/>
                <w:szCs w:val="18"/>
              </w:rPr>
              <w:t>）</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2,000.00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连带</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2" w:right="0"/>
              <w:jc w:val="left"/>
              <w:rPr>
                <w:rFonts w:ascii="Times New Roman" w:hAnsi="Times New Roman" w:cs="Times New Roman" w:eastAsia="Times New Roman" w:hint="default"/>
                <w:sz w:val="18"/>
                <w:szCs w:val="18"/>
              </w:rPr>
            </w:pPr>
            <w:r>
              <w:rPr>
                <w:rFonts w:ascii="Times New Roman"/>
                <w:sz w:val="18"/>
              </w:rPr>
              <w:t>2008.4.9-2009.4.9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深圳市民润农产品配送连锁</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商业有限公司</w:t>
            </w:r>
            <w:r>
              <w:rPr>
                <w:rFonts w:ascii="Times New Roman" w:hAnsi="Times New Roman" w:cs="Times New Roman" w:eastAsia="Times New Roman" w:hint="default"/>
                <w:sz w:val="18"/>
                <w:szCs w:val="18"/>
              </w:rPr>
              <w:t>(47.76%)</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10,000.00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连带</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2" w:right="0"/>
              <w:jc w:val="left"/>
              <w:rPr>
                <w:rFonts w:ascii="Times New Roman" w:hAnsi="Times New Roman" w:cs="Times New Roman" w:eastAsia="Times New Roman" w:hint="default"/>
                <w:sz w:val="18"/>
                <w:szCs w:val="18"/>
              </w:rPr>
            </w:pPr>
            <w:r>
              <w:rPr>
                <w:rFonts w:ascii="Times New Roman"/>
                <w:sz w:val="18"/>
              </w:rPr>
              <w:t>2008.9.5-2010.1.10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深圳市民润农产品配送连锁</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商业有限公司</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3,000.00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连带</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2" w:right="0"/>
              <w:jc w:val="left"/>
              <w:rPr>
                <w:rFonts w:ascii="Times New Roman" w:hAnsi="Times New Roman" w:cs="Times New Roman" w:eastAsia="Times New Roman" w:hint="default"/>
                <w:sz w:val="18"/>
                <w:szCs w:val="18"/>
              </w:rPr>
            </w:pPr>
            <w:r>
              <w:rPr>
                <w:rFonts w:ascii="Times New Roman"/>
                <w:sz w:val="18"/>
              </w:rPr>
              <w:t>2008.9.25-2009.9.25</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3" w:hRule="exact"/>
        </w:trPr>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深圳市布吉海鲜批发市场有</w:t>
            </w:r>
          </w:p>
          <w:p>
            <w:pPr>
              <w:pStyle w:val="TableParagraph"/>
              <w:spacing w:line="275" w:lineRule="exact"/>
              <w:ind w:left="22" w:right="0"/>
              <w:jc w:val="left"/>
              <w:rPr>
                <w:rFonts w:ascii="宋体" w:hAnsi="宋体" w:cs="宋体" w:eastAsia="宋体" w:hint="default"/>
                <w:sz w:val="20"/>
                <w:szCs w:val="20"/>
              </w:rPr>
            </w:pPr>
            <w:r>
              <w:rPr>
                <w:rFonts w:ascii="宋体" w:hAnsi="宋体" w:cs="宋体" w:eastAsia="宋体" w:hint="default"/>
                <w:sz w:val="18"/>
                <w:szCs w:val="18"/>
              </w:rPr>
              <w:t>限公司（</w:t>
            </w:r>
            <w:r>
              <w:rPr>
                <w:rFonts w:ascii="Times New Roman" w:hAnsi="Times New Roman" w:cs="Times New Roman" w:eastAsia="Times New Roman" w:hint="default"/>
                <w:sz w:val="20"/>
                <w:szCs w:val="20"/>
              </w:rPr>
              <w:t>51.20%</w:t>
            </w:r>
            <w:r>
              <w:rPr>
                <w:rFonts w:ascii="宋体" w:hAnsi="宋体" w:cs="宋体" w:eastAsia="宋体" w:hint="default"/>
                <w:sz w:val="20"/>
                <w:szCs w:val="20"/>
              </w:rPr>
              <w:t>）</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0"/>
              <w:jc w:val="right"/>
              <w:rPr>
                <w:rFonts w:ascii="Times New Roman" w:hAnsi="Times New Roman" w:cs="Times New Roman" w:eastAsia="Times New Roman" w:hint="default"/>
                <w:sz w:val="18"/>
                <w:szCs w:val="18"/>
              </w:rPr>
            </w:pPr>
            <w:r>
              <w:rPr>
                <w:rFonts w:ascii="Times New Roman"/>
                <w:sz w:val="18"/>
              </w:rPr>
              <w:t>3,500.00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6"/>
              <w:ind w:left="23" w:right="125"/>
              <w:jc w:val="left"/>
              <w:rPr>
                <w:rFonts w:ascii="宋体" w:hAnsi="宋体" w:cs="宋体" w:eastAsia="宋体" w:hint="default"/>
                <w:sz w:val="18"/>
                <w:szCs w:val="18"/>
              </w:rPr>
            </w:pPr>
            <w:r>
              <w:rPr>
                <w:rFonts w:ascii="宋体" w:hAnsi="宋体" w:cs="宋体" w:eastAsia="宋体" w:hint="default"/>
                <w:sz w:val="18"/>
                <w:szCs w:val="18"/>
              </w:rPr>
              <w:t>连带 责任</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2" w:right="0"/>
              <w:jc w:val="left"/>
              <w:rPr>
                <w:rFonts w:ascii="Times New Roman" w:hAnsi="Times New Roman" w:cs="Times New Roman" w:eastAsia="Times New Roman" w:hint="default"/>
                <w:sz w:val="18"/>
                <w:szCs w:val="18"/>
              </w:rPr>
            </w:pPr>
            <w:r>
              <w:rPr>
                <w:rFonts w:ascii="Times New Roman"/>
                <w:sz w:val="18"/>
              </w:rPr>
              <w:t>2008.8.28-2009.8.28</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青岛青联股份有限公司</w:t>
            </w:r>
          </w:p>
          <w:p>
            <w:pPr>
              <w:pStyle w:val="TableParagraph"/>
              <w:spacing w:line="240" w:lineRule="auto" w:before="25"/>
              <w:ind w:left="22" w:right="0"/>
              <w:jc w:val="left"/>
              <w:rPr>
                <w:rFonts w:ascii="Times New Roman" w:hAnsi="Times New Roman" w:cs="Times New Roman" w:eastAsia="Times New Roman" w:hint="default"/>
                <w:sz w:val="18"/>
                <w:szCs w:val="18"/>
              </w:rPr>
            </w:pPr>
            <w:r>
              <w:rPr>
                <w:rFonts w:ascii="Times New Roman"/>
                <w:sz w:val="18"/>
              </w:rPr>
              <w:t>(33.98</w:t>
            </w:r>
            <w:r>
              <w:rPr>
                <w:rFonts w:ascii="Times New Roman"/>
                <w:sz w:val="20"/>
              </w:rPr>
              <w:t>%</w:t>
            </w:r>
            <w:r>
              <w:rPr>
                <w:rFonts w:ascii="Times New Roman"/>
                <w:sz w:val="18"/>
              </w:rPr>
              <w:t>)</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400.00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连带</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2" w:right="0"/>
              <w:jc w:val="left"/>
              <w:rPr>
                <w:rFonts w:ascii="Times New Roman" w:hAnsi="Times New Roman" w:cs="Times New Roman" w:eastAsia="Times New Roman" w:hint="default"/>
                <w:sz w:val="18"/>
                <w:szCs w:val="18"/>
              </w:rPr>
            </w:pPr>
            <w:r>
              <w:rPr>
                <w:rFonts w:ascii="Times New Roman"/>
                <w:sz w:val="18"/>
              </w:rPr>
              <w:t>2008.8.29-2009.4.29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2" w:right="0"/>
              <w:jc w:val="left"/>
              <w:rPr>
                <w:rFonts w:ascii="宋体" w:hAnsi="宋体" w:cs="宋体" w:eastAsia="宋体" w:hint="default"/>
                <w:sz w:val="20"/>
                <w:szCs w:val="20"/>
              </w:rPr>
            </w:pPr>
            <w:r>
              <w:rPr>
                <w:rFonts w:ascii="宋体" w:hAnsi="宋体" w:cs="宋体" w:eastAsia="宋体" w:hint="default"/>
                <w:sz w:val="20"/>
                <w:szCs w:val="20"/>
              </w:rPr>
              <w:t>深圳市果菜贸易公司（100</w:t>
            </w:r>
          </w:p>
          <w:p>
            <w:pPr>
              <w:pStyle w:val="TableParagraph"/>
              <w:spacing w:line="260" w:lineRule="exact"/>
              <w:ind w:left="22" w:right="0"/>
              <w:jc w:val="left"/>
              <w:rPr>
                <w:rFonts w:ascii="宋体" w:hAnsi="宋体" w:cs="宋体" w:eastAsia="宋体" w:hint="default"/>
                <w:sz w:val="20"/>
                <w:szCs w:val="20"/>
              </w:rPr>
            </w:pPr>
            <w:r>
              <w:rPr>
                <w:rFonts w:ascii="宋体" w:hAnsi="宋体" w:cs="宋体" w:eastAsia="宋体" w:hint="default"/>
                <w:sz w:val="20"/>
                <w:szCs w:val="20"/>
              </w:rPr>
              <w:t>％）</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z w:val="18"/>
              </w:rPr>
              <w:t>3,000.00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0"/>
              <w:ind w:left="23" w:right="125"/>
              <w:jc w:val="left"/>
              <w:rPr>
                <w:rFonts w:ascii="宋体" w:hAnsi="宋体" w:cs="宋体" w:eastAsia="宋体" w:hint="default"/>
                <w:sz w:val="18"/>
                <w:szCs w:val="18"/>
              </w:rPr>
            </w:pPr>
            <w:r>
              <w:rPr>
                <w:rFonts w:ascii="宋体" w:hAnsi="宋体" w:cs="宋体" w:eastAsia="宋体" w:hint="default"/>
                <w:sz w:val="18"/>
                <w:szCs w:val="18"/>
              </w:rPr>
              <w:t>连带 责任</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Times New Roman" w:hAnsi="Times New Roman" w:cs="Times New Roman" w:eastAsia="Times New Roman" w:hint="default"/>
                <w:sz w:val="18"/>
                <w:szCs w:val="18"/>
              </w:rPr>
            </w:pPr>
            <w:r>
              <w:rPr>
                <w:rFonts w:ascii="Times New Roman"/>
                <w:sz w:val="18"/>
              </w:rPr>
              <w:t>2008.9.18-2009.9.18</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342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报告期内担保发生额合计</w:t>
            </w:r>
          </w:p>
        </w:tc>
        <w:tc>
          <w:tcPr>
            <w:tcW w:w="5702" w:type="dxa"/>
            <w:gridSpan w:val="5"/>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15,400.00</w:t>
            </w:r>
          </w:p>
        </w:tc>
      </w:tr>
      <w:tr>
        <w:trPr>
          <w:trHeight w:val="244" w:hRule="exact"/>
        </w:trPr>
        <w:tc>
          <w:tcPr>
            <w:tcW w:w="342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报告期末担保余额合计</w:t>
            </w:r>
          </w:p>
        </w:tc>
        <w:tc>
          <w:tcPr>
            <w:tcW w:w="5702" w:type="dxa"/>
            <w:gridSpan w:val="5"/>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15,400.00</w:t>
            </w:r>
          </w:p>
        </w:tc>
      </w:tr>
      <w:tr>
        <w:trPr>
          <w:trHeight w:val="243" w:hRule="exact"/>
        </w:trPr>
        <w:tc>
          <w:tcPr>
            <w:tcW w:w="9127"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244" w:hRule="exact"/>
        </w:trPr>
        <w:tc>
          <w:tcPr>
            <w:tcW w:w="342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报告期内对子公司担保发生额合计</w:t>
            </w:r>
          </w:p>
        </w:tc>
        <w:tc>
          <w:tcPr>
            <w:tcW w:w="5702" w:type="dxa"/>
            <w:gridSpan w:val="5"/>
            <w:tcBorders>
              <w:top w:val="single" w:sz="4" w:space="0" w:color="000000"/>
              <w:left w:val="single" w:sz="10" w:space="0" w:color="DCDCDC"/>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z w:val="18"/>
              </w:rPr>
              <w:t>8,000.00</w:t>
            </w:r>
          </w:p>
        </w:tc>
      </w:tr>
      <w:tr>
        <w:trPr>
          <w:trHeight w:val="244" w:hRule="exact"/>
        </w:trPr>
        <w:tc>
          <w:tcPr>
            <w:tcW w:w="342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报告期末对子公司担保余额合计</w:t>
            </w:r>
          </w:p>
        </w:tc>
        <w:tc>
          <w:tcPr>
            <w:tcW w:w="5702" w:type="dxa"/>
            <w:gridSpan w:val="5"/>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8,000.00</w:t>
            </w:r>
          </w:p>
        </w:tc>
      </w:tr>
      <w:tr>
        <w:trPr>
          <w:trHeight w:val="242" w:hRule="exact"/>
        </w:trPr>
        <w:tc>
          <w:tcPr>
            <w:tcW w:w="9127"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847" w:right="0"/>
              <w:jc w:val="left"/>
              <w:rPr>
                <w:rFonts w:ascii="宋体" w:hAnsi="宋体" w:cs="宋体" w:eastAsia="宋体" w:hint="default"/>
                <w:sz w:val="18"/>
                <w:szCs w:val="18"/>
              </w:rPr>
            </w:pPr>
            <w:r>
              <w:rPr>
                <w:rFonts w:ascii="宋体" w:hAnsi="宋体" w:cs="宋体" w:eastAsia="宋体" w:hint="default"/>
                <w:sz w:val="18"/>
                <w:szCs w:val="18"/>
              </w:rPr>
              <w:t>公司担保总额情况（包括对子公司的担保）</w:t>
            </w:r>
          </w:p>
        </w:tc>
      </w:tr>
      <w:tr>
        <w:trPr>
          <w:trHeight w:val="244" w:hRule="exact"/>
        </w:trPr>
        <w:tc>
          <w:tcPr>
            <w:tcW w:w="342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担保总额</w:t>
            </w:r>
          </w:p>
        </w:tc>
        <w:tc>
          <w:tcPr>
            <w:tcW w:w="5702" w:type="dxa"/>
            <w:gridSpan w:val="5"/>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23,400.00</w:t>
            </w:r>
          </w:p>
        </w:tc>
      </w:tr>
      <w:tr>
        <w:trPr>
          <w:trHeight w:val="244" w:hRule="exact"/>
        </w:trPr>
        <w:tc>
          <w:tcPr>
            <w:tcW w:w="342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担保总额占公司净资产的比例</w:t>
            </w:r>
          </w:p>
        </w:tc>
        <w:tc>
          <w:tcPr>
            <w:tcW w:w="5702" w:type="dxa"/>
            <w:gridSpan w:val="5"/>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8.23%</w:t>
            </w:r>
          </w:p>
        </w:tc>
      </w:tr>
    </w:tbl>
    <w:p>
      <w:pPr>
        <w:spacing w:after="0" w:line="240" w:lineRule="auto"/>
        <w:jc w:val="right"/>
        <w:rPr>
          <w:rFonts w:ascii="Times New Roman" w:hAnsi="Times New Roman" w:cs="Times New Roman" w:eastAsia="Times New Roman" w:hint="default"/>
          <w:sz w:val="18"/>
          <w:szCs w:val="18"/>
        </w:rPr>
        <w:sectPr>
          <w:pgSz w:w="11910" w:h="16840"/>
          <w:pgMar w:header="1264" w:footer="900" w:top="1840" w:bottom="1100" w:left="1280" w:right="1180"/>
        </w:sectPr>
      </w:pPr>
    </w:p>
    <w:p>
      <w:pPr>
        <w:spacing w:line="240" w:lineRule="auto" w:before="2"/>
        <w:rPr>
          <w:rFonts w:ascii="宋体" w:hAnsi="宋体" w:cs="宋体" w:eastAsia="宋体" w:hint="default"/>
          <w:sz w:val="5"/>
          <w:szCs w:val="5"/>
        </w:rPr>
      </w:pPr>
    </w:p>
    <w:tbl>
      <w:tblPr>
        <w:tblW w:w="0" w:type="auto"/>
        <w:jc w:val="left"/>
        <w:tblInd w:w="117" w:type="dxa"/>
        <w:tblLayout w:type="fixed"/>
        <w:tblCellMar>
          <w:top w:w="0" w:type="dxa"/>
          <w:left w:w="0" w:type="dxa"/>
          <w:bottom w:w="0" w:type="dxa"/>
          <w:right w:w="0" w:type="dxa"/>
        </w:tblCellMar>
        <w:tblLook w:val="01E0"/>
      </w:tblPr>
      <w:tblGrid>
        <w:gridCol w:w="3410"/>
        <w:gridCol w:w="5706"/>
      </w:tblGrid>
      <w:tr>
        <w:trPr>
          <w:trHeight w:val="248" w:hRule="exact"/>
        </w:trPr>
        <w:tc>
          <w:tcPr>
            <w:tcW w:w="9116" w:type="dxa"/>
            <w:gridSpan w:val="2"/>
            <w:tcBorders>
              <w:top w:val="single" w:sz="8"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76" w:hRule="exact"/>
        </w:trPr>
        <w:tc>
          <w:tcPr>
            <w:tcW w:w="34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pacing w:val="-3"/>
                <w:sz w:val="18"/>
                <w:szCs w:val="18"/>
              </w:rPr>
              <w:t>为股东、实际控制人及其关联方提供担保的</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70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0.00</w:t>
            </w:r>
          </w:p>
        </w:tc>
      </w:tr>
      <w:tr>
        <w:trPr>
          <w:trHeight w:val="478" w:hRule="exact"/>
        </w:trPr>
        <w:tc>
          <w:tcPr>
            <w:tcW w:w="34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11" w:right="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w:t>
            </w:r>
          </w:p>
          <w:p>
            <w:pPr>
              <w:pStyle w:val="TableParagraph"/>
              <w:spacing w:line="228" w:lineRule="exact"/>
              <w:ind w:left="11" w:right="0"/>
              <w:jc w:val="left"/>
              <w:rPr>
                <w:rFonts w:ascii="宋体" w:hAnsi="宋体" w:cs="宋体" w:eastAsia="宋体" w:hint="default"/>
                <w:sz w:val="18"/>
                <w:szCs w:val="18"/>
              </w:rPr>
            </w:pPr>
            <w:r>
              <w:rPr>
                <w:rFonts w:ascii="宋体" w:hAnsi="宋体" w:cs="宋体" w:eastAsia="宋体" w:hint="default"/>
                <w:sz w:val="18"/>
                <w:szCs w:val="18"/>
              </w:rPr>
              <w:t>保对象提供的债务担保金额</w:t>
            </w:r>
          </w:p>
        </w:tc>
        <w:tc>
          <w:tcPr>
            <w:tcW w:w="570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16,900.00</w:t>
            </w:r>
          </w:p>
        </w:tc>
      </w:tr>
      <w:tr>
        <w:trPr>
          <w:trHeight w:val="244" w:hRule="exact"/>
        </w:trPr>
        <w:tc>
          <w:tcPr>
            <w:tcW w:w="34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p>
        </w:tc>
        <w:tc>
          <w:tcPr>
            <w:tcW w:w="570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0.00</w:t>
            </w:r>
          </w:p>
        </w:tc>
      </w:tr>
      <w:tr>
        <w:trPr>
          <w:trHeight w:val="243" w:hRule="exact"/>
        </w:trPr>
        <w:tc>
          <w:tcPr>
            <w:tcW w:w="34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p>
        </w:tc>
        <w:tc>
          <w:tcPr>
            <w:tcW w:w="570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16,900.00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spacing w:line="357" w:lineRule="auto" w:before="26"/>
        <w:ind w:left="618" w:right="150" w:firstLine="2"/>
        <w:jc w:val="left"/>
        <w:rPr>
          <w:rFonts w:ascii="宋体" w:hAnsi="宋体" w:cs="宋体" w:eastAsia="宋体" w:hint="default"/>
          <w:sz w:val="24"/>
          <w:szCs w:val="24"/>
        </w:rPr>
      </w:pPr>
      <w:r>
        <w:rPr>
          <w:rFonts w:ascii="宋体" w:hAnsi="宋体" w:cs="宋体" w:eastAsia="宋体" w:hint="default"/>
          <w:b/>
          <w:bCs/>
          <w:sz w:val="24"/>
          <w:szCs w:val="24"/>
        </w:rPr>
        <w:t>二、独立董事对公司对外担保情况的专项说明及独立意见</w:t>
      </w:r>
      <w:r>
        <w:rPr>
          <w:rFonts w:ascii="宋体" w:hAnsi="宋体" w:cs="宋体" w:eastAsia="宋体" w:hint="default"/>
          <w:b/>
          <w:bCs/>
          <w:w w:val="99"/>
          <w:sz w:val="24"/>
          <w:szCs w:val="24"/>
        </w:rPr>
        <w:t> </w:t>
      </w:r>
      <w:r>
        <w:rPr>
          <w:rFonts w:ascii="宋体" w:hAnsi="宋体" w:cs="宋体" w:eastAsia="宋体" w:hint="default"/>
          <w:spacing w:val="-2"/>
          <w:sz w:val="24"/>
          <w:szCs w:val="24"/>
        </w:rPr>
        <w:t>报告期内，公司没有为大股东及其附属企业提供担保，大股东及其附属企业没有占</w:t>
      </w:r>
    </w:p>
    <w:p>
      <w:pPr>
        <w:pStyle w:val="BodyText"/>
        <w:spacing w:line="240" w:lineRule="auto"/>
        <w:ind w:left="138" w:right="0"/>
        <w:jc w:val="both"/>
      </w:pPr>
      <w:r>
        <w:rPr/>
        <w:t>用上市公司资金。截至报告期末，公司未撤销对外担保总额 23,400</w:t>
      </w:r>
      <w:r>
        <w:rPr>
          <w:spacing w:val="-50"/>
        </w:rPr>
        <w:t> </w:t>
      </w:r>
      <w:r>
        <w:rPr/>
        <w:t>万元，其中为下属</w:t>
      </w:r>
    </w:p>
    <w:p>
      <w:pPr>
        <w:pStyle w:val="BodyText"/>
        <w:spacing w:line="357" w:lineRule="auto" w:before="152"/>
        <w:ind w:left="138" w:right="229"/>
        <w:jc w:val="both"/>
      </w:pPr>
      <w:r>
        <w:rPr/>
        <w:t>控股子公司提供担保总额</w:t>
      </w:r>
      <w:r>
        <w:rPr>
          <w:spacing w:val="-60"/>
        </w:rPr>
        <w:t> </w:t>
      </w:r>
      <w:r>
        <w:rPr/>
        <w:t>8,000</w:t>
      </w:r>
      <w:r>
        <w:rPr>
          <w:spacing w:val="-60"/>
        </w:rPr>
        <w:t> </w:t>
      </w:r>
      <w:r>
        <w:rPr>
          <w:spacing w:val="-9"/>
        </w:rPr>
        <w:t>万元，为持股</w:t>
      </w:r>
      <w:r>
        <w:rPr>
          <w:spacing w:val="-60"/>
        </w:rPr>
        <w:t> </w:t>
      </w:r>
      <w:r>
        <w:rPr/>
        <w:t>50%以下的参股企业提供担保总额</w:t>
      </w:r>
      <w:r>
        <w:rPr>
          <w:spacing w:val="-60"/>
        </w:rPr>
        <w:t> </w:t>
      </w:r>
      <w:r>
        <w:rPr/>
        <w:t>15,400</w:t>
      </w:r>
      <w:r>
        <w:rPr/>
        <w:t> 万元，为资产负债率超过</w:t>
      </w:r>
      <w:r>
        <w:rPr>
          <w:spacing w:val="-57"/>
        </w:rPr>
        <w:t> </w:t>
      </w:r>
      <w:r>
        <w:rPr/>
        <w:t>70％的公司提供担保总额</w:t>
      </w:r>
      <w:r>
        <w:rPr>
          <w:spacing w:val="-57"/>
        </w:rPr>
        <w:t> </w:t>
      </w:r>
      <w:r>
        <w:rPr/>
        <w:t>16,900</w:t>
      </w:r>
      <w:r>
        <w:rPr>
          <w:spacing w:val="-57"/>
        </w:rPr>
        <w:t> </w:t>
      </w:r>
      <w:r>
        <w:rPr/>
        <w:t>万元。根据中国证监会下发</w:t>
      </w:r>
      <w:r>
        <w:rPr/>
        <w:t> 的证监发[2003]56</w:t>
      </w:r>
      <w:r>
        <w:rPr>
          <w:spacing w:val="52"/>
        </w:rPr>
        <w:t> </w:t>
      </w:r>
      <w:r>
        <w:rPr/>
        <w:t>号文《关于规范上市公司与关联方资金往来及对外担保若干问题的</w:t>
      </w:r>
      <w:r>
        <w:rPr>
          <w:spacing w:val="-112"/>
        </w:rPr>
        <w:t> </w:t>
      </w:r>
      <w:r>
        <w:rPr>
          <w:spacing w:val="-112"/>
        </w:rPr>
      </w:r>
      <w:r>
        <w:rPr/>
        <w:t>通知》和证监发[2005]120</w:t>
      </w:r>
      <w:r>
        <w:rPr>
          <w:spacing w:val="-50"/>
        </w:rPr>
        <w:t> </w:t>
      </w:r>
      <w:r>
        <w:rPr/>
        <w:t>号文《关于规范上市公司对外担保行为的通知》要求，公司</w:t>
      </w:r>
      <w:r>
        <w:rPr/>
        <w:t> </w:t>
      </w:r>
      <w:r>
        <w:rPr>
          <w:spacing w:val="-2"/>
        </w:rPr>
        <w:t>独立董事孙良媛、吴叔平、郭晋龙、张勇、孙雄对公司对外担保情况、执行有关规定情</w:t>
      </w:r>
      <w:r>
        <w:rPr>
          <w:spacing w:val="-94"/>
        </w:rPr>
        <w:t> </w:t>
      </w:r>
      <w:r>
        <w:rPr>
          <w:spacing w:val="-94"/>
        </w:rPr>
      </w:r>
      <w:r>
        <w:rPr/>
        <w:t>况发表如下独立意见：</w:t>
      </w:r>
    </w:p>
    <w:p>
      <w:pPr>
        <w:pStyle w:val="BodyText"/>
        <w:spacing w:line="357" w:lineRule="auto"/>
        <w:ind w:left="138" w:right="233" w:firstLine="480"/>
        <w:jc w:val="both"/>
      </w:pPr>
      <w:r>
        <w:rPr>
          <w:spacing w:val="-2"/>
        </w:rPr>
        <w:t>公司根据自身的实际运营需要对外提供担保，严格遵照、执行了中国证监会下发的</w:t>
      </w:r>
      <w:r>
        <w:rPr/>
        <w:t> 56</w:t>
      </w:r>
      <w:r>
        <w:rPr>
          <w:spacing w:val="-54"/>
        </w:rPr>
        <w:t> </w:t>
      </w:r>
      <w:r>
        <w:rPr/>
        <w:t>号文和</w:t>
      </w:r>
      <w:r>
        <w:rPr>
          <w:spacing w:val="-54"/>
        </w:rPr>
        <w:t> </w:t>
      </w:r>
      <w:r>
        <w:rPr/>
        <w:t>120</w:t>
      </w:r>
      <w:r>
        <w:rPr>
          <w:spacing w:val="-54"/>
        </w:rPr>
        <w:t> </w:t>
      </w:r>
      <w:r>
        <w:rPr>
          <w:spacing w:val="-4"/>
        </w:rPr>
        <w:t>号文的要求，对外担保事项已严格履行相关手续。公司为下属子公司及关</w:t>
      </w:r>
      <w:r>
        <w:rPr/>
        <w:t> 联企业提供担保能改善其经营状况，保障公司的投资价值。</w:t>
      </w:r>
    </w:p>
    <w:p>
      <w:pPr>
        <w:spacing w:line="240" w:lineRule="auto" w:before="0"/>
        <w:rPr>
          <w:rFonts w:ascii="宋体" w:hAnsi="宋体" w:cs="宋体" w:eastAsia="宋体" w:hint="default"/>
          <w:sz w:val="24"/>
          <w:szCs w:val="24"/>
        </w:rPr>
      </w:pPr>
    </w:p>
    <w:p>
      <w:pPr>
        <w:spacing w:line="357" w:lineRule="auto" w:before="188"/>
        <w:ind w:left="618" w:right="214" w:firstLine="2"/>
        <w:jc w:val="left"/>
        <w:rPr>
          <w:rFonts w:ascii="宋体" w:hAnsi="宋体" w:cs="宋体" w:eastAsia="宋体" w:hint="default"/>
          <w:sz w:val="24"/>
          <w:szCs w:val="24"/>
        </w:rPr>
      </w:pPr>
      <w:r>
        <w:rPr>
          <w:rFonts w:ascii="宋体" w:hAnsi="宋体" w:cs="宋体" w:eastAsia="宋体" w:hint="default"/>
          <w:b/>
          <w:bCs/>
          <w:sz w:val="24"/>
          <w:szCs w:val="24"/>
        </w:rPr>
        <w:t>第六节</w:t>
      </w:r>
      <w:r>
        <w:rPr>
          <w:rFonts w:ascii="宋体" w:hAnsi="宋体" w:cs="宋体" w:eastAsia="宋体" w:hint="default"/>
          <w:b/>
          <w:bCs/>
          <w:spacing w:val="-1"/>
          <w:sz w:val="24"/>
          <w:szCs w:val="24"/>
        </w:rPr>
        <w:t> </w:t>
      </w:r>
      <w:r>
        <w:rPr>
          <w:rFonts w:ascii="宋体" w:hAnsi="宋体" w:cs="宋体" w:eastAsia="宋体" w:hint="default"/>
          <w:b/>
          <w:bCs/>
          <w:sz w:val="24"/>
          <w:szCs w:val="24"/>
        </w:rPr>
        <w:t>报告期内，聘任、解聘会计师事务所情况</w:t>
      </w:r>
      <w:r>
        <w:rPr>
          <w:rFonts w:ascii="宋体" w:hAnsi="宋体" w:cs="宋体" w:eastAsia="宋体" w:hint="default"/>
          <w:b/>
          <w:bCs/>
          <w:w w:val="99"/>
          <w:sz w:val="24"/>
          <w:szCs w:val="24"/>
        </w:rPr>
        <w:t> </w:t>
      </w:r>
      <w:r>
        <w:rPr>
          <w:rFonts w:ascii="宋体" w:hAnsi="宋体" w:cs="宋体" w:eastAsia="宋体" w:hint="default"/>
          <w:sz w:val="24"/>
          <w:szCs w:val="24"/>
        </w:rPr>
        <w:t>报告期内，本公司继续聘任深圳南方民和会计师事务所担任公司 2008</w:t>
      </w:r>
      <w:r>
        <w:rPr>
          <w:rFonts w:ascii="宋体" w:hAnsi="宋体" w:cs="宋体" w:eastAsia="宋体" w:hint="default"/>
          <w:spacing w:val="-48"/>
          <w:sz w:val="24"/>
          <w:szCs w:val="24"/>
        </w:rPr>
        <w:t> </w:t>
      </w:r>
      <w:r>
        <w:rPr>
          <w:rFonts w:ascii="宋体" w:hAnsi="宋体" w:cs="宋体" w:eastAsia="宋体" w:hint="default"/>
          <w:sz w:val="24"/>
          <w:szCs w:val="24"/>
        </w:rPr>
        <w:t>年度审计工</w:t>
      </w:r>
    </w:p>
    <w:p>
      <w:pPr>
        <w:pStyle w:val="BodyText"/>
        <w:spacing w:line="357" w:lineRule="auto"/>
        <w:ind w:left="138" w:right="233"/>
        <w:jc w:val="both"/>
      </w:pPr>
      <w:r>
        <w:rPr>
          <w:spacing w:val="-2"/>
        </w:rPr>
        <w:t>作。该会计师事务所已连续九年为公司提供审计服务。根据中国证监会《公开发行证券</w:t>
      </w:r>
      <w:r>
        <w:rPr>
          <w:spacing w:val="-95"/>
        </w:rPr>
        <w:t> </w:t>
      </w:r>
      <w:r>
        <w:rPr>
          <w:spacing w:val="-95"/>
        </w:rPr>
      </w:r>
      <w:r>
        <w:rPr/>
        <w:t>的公司信息披露规范问答第</w:t>
      </w:r>
      <w:r>
        <w:rPr>
          <w:spacing w:val="-85"/>
        </w:rPr>
        <w:t> </w:t>
      </w:r>
      <w:r>
        <w:rPr/>
        <w:t>6</w:t>
      </w:r>
      <w:r>
        <w:rPr>
          <w:spacing w:val="-85"/>
        </w:rPr>
        <w:t> </w:t>
      </w:r>
      <w:r>
        <w:rPr/>
        <w:t>号——支付会计师事务所报酬及其披露》的有关规定和本</w:t>
      </w:r>
    </w:p>
    <w:p>
      <w:pPr>
        <w:pStyle w:val="BodyText"/>
        <w:spacing w:line="240" w:lineRule="auto"/>
        <w:ind w:left="138" w:right="0"/>
        <w:jc w:val="both"/>
      </w:pPr>
      <w:r>
        <w:rPr>
          <w:spacing w:val="3"/>
        </w:rPr>
        <w:t>公司 </w:t>
      </w:r>
      <w:r>
        <w:rPr/>
        <w:t>2008</w:t>
      </w:r>
      <w:r>
        <w:rPr>
          <w:spacing w:val="6"/>
        </w:rPr>
        <w:t> </w:t>
      </w:r>
      <w:r>
        <w:rPr>
          <w:spacing w:val="5"/>
        </w:rPr>
        <w:t>年资产总额及审计业务量的情况，确定支付给深圳南方民和会计师事务所</w:t>
      </w:r>
      <w:r>
        <w:rPr/>
      </w:r>
    </w:p>
    <w:p>
      <w:pPr>
        <w:pStyle w:val="BodyText"/>
        <w:spacing w:line="240" w:lineRule="auto" w:before="152"/>
        <w:ind w:left="138" w:right="0"/>
        <w:jc w:val="both"/>
      </w:pPr>
      <w:r>
        <w:rPr/>
        <w:t>2008</w:t>
      </w:r>
      <w:r>
        <w:rPr>
          <w:spacing w:val="-60"/>
        </w:rPr>
        <w:t> </w:t>
      </w:r>
      <w:r>
        <w:rPr/>
        <w:t>年度财务报告审计费用为约</w:t>
      </w:r>
      <w:r>
        <w:rPr>
          <w:spacing w:val="-60"/>
        </w:rPr>
        <w:t> </w:t>
      </w:r>
      <w:r>
        <w:rPr/>
        <w:t>85</w:t>
      </w:r>
      <w:r>
        <w:rPr>
          <w:spacing w:val="-60"/>
        </w:rPr>
        <w:t> </w:t>
      </w:r>
      <w:r>
        <w:rPr/>
        <w:t>万元。</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3"/>
          <w:szCs w:val="23"/>
        </w:rPr>
      </w:pPr>
    </w:p>
    <w:p>
      <w:pPr>
        <w:pStyle w:val="Heading4"/>
        <w:spacing w:line="357" w:lineRule="auto"/>
        <w:ind w:left="620" w:right="1513"/>
        <w:jc w:val="left"/>
        <w:rPr>
          <w:b w:val="0"/>
          <w:bCs w:val="0"/>
        </w:rPr>
      </w:pPr>
      <w:r>
        <w:rPr/>
        <w:t>第七节</w:t>
      </w:r>
      <w:r>
        <w:rPr>
          <w:spacing w:val="-18"/>
        </w:rPr>
        <w:t> </w:t>
      </w:r>
      <w:r>
        <w:rPr/>
        <w:t>报告期内，原非流通股东承诺事项及履行情况。</w:t>
      </w:r>
      <w:r>
        <w:rPr>
          <w:w w:val="99"/>
        </w:rPr>
        <w:t> </w:t>
      </w:r>
      <w:r>
        <w:rPr/>
        <w:t>一、承诺情况</w:t>
      </w:r>
      <w:r>
        <w:rPr>
          <w:b w:val="0"/>
          <w:bCs w:val="0"/>
        </w:rPr>
      </w:r>
    </w:p>
    <w:p>
      <w:pPr>
        <w:pStyle w:val="BodyText"/>
        <w:spacing w:line="240" w:lineRule="auto"/>
        <w:ind w:left="618" w:right="106"/>
        <w:jc w:val="left"/>
      </w:pPr>
      <w:r>
        <w:rPr/>
        <w:t>公司股权分置改革方案于</w:t>
      </w:r>
      <w:r>
        <w:rPr>
          <w:spacing w:val="-94"/>
        </w:rPr>
        <w:t> </w:t>
      </w:r>
      <w:r>
        <w:rPr/>
        <w:t>2005</w:t>
      </w:r>
      <w:r>
        <w:rPr>
          <w:spacing w:val="-94"/>
        </w:rPr>
        <w:t> </w:t>
      </w:r>
      <w:r>
        <w:rPr/>
        <w:t>年</w:t>
      </w:r>
      <w:r>
        <w:rPr>
          <w:spacing w:val="-95"/>
        </w:rPr>
        <w:t> </w:t>
      </w:r>
      <w:r>
        <w:rPr/>
        <w:t>8</w:t>
      </w:r>
      <w:r>
        <w:rPr>
          <w:spacing w:val="-95"/>
        </w:rPr>
        <w:t> </w:t>
      </w:r>
      <w:r>
        <w:rPr/>
        <w:t>月</w:t>
      </w:r>
      <w:r>
        <w:rPr>
          <w:spacing w:val="-94"/>
        </w:rPr>
        <w:t> </w:t>
      </w:r>
      <w:r>
        <w:rPr/>
        <w:t>15</w:t>
      </w:r>
      <w:r>
        <w:rPr>
          <w:spacing w:val="-94"/>
        </w:rPr>
        <w:t> </w:t>
      </w:r>
      <w:r>
        <w:rPr/>
        <w:t>日经本公司第一次临时股东大会审议通过，</w:t>
      </w:r>
    </w:p>
    <w:p>
      <w:pPr>
        <w:spacing w:after="0" w:line="240" w:lineRule="auto"/>
        <w:jc w:val="left"/>
        <w:sectPr>
          <w:pgSz w:w="11910" w:h="16840"/>
          <w:pgMar w:header="1264" w:footer="900" w:top="1840" w:bottom="1100" w:left="1280" w:right="1180"/>
        </w:sectPr>
      </w:pPr>
    </w:p>
    <w:p>
      <w:pPr>
        <w:pStyle w:val="BodyText"/>
        <w:spacing w:line="357" w:lineRule="auto" w:before="37"/>
        <w:ind w:left="138" w:right="234"/>
        <w:jc w:val="both"/>
      </w:pPr>
      <w:r>
        <w:rPr/>
        <w:pict>
          <v:group style="position:absolute;margin-left:69.419998pt;margin-top:3.56594pt;width:456.55pt;height:.1pt;mso-position-horizontal-relative:page;mso-position-vertical-relative:paragraph;z-index:-855952" coordorigin="1388,71" coordsize="9131,2">
            <v:shape style="position:absolute;left:1388;top:71;width:9131;height:2" coordorigin="1388,71" coordsize="9131,0" path="m1388,71l10519,71e" filled="false" stroked="true" strokeweight=".47998pt" strokecolor="#000000">
              <v:path arrowok="t"/>
            </v:shape>
            <w10:wrap type="none"/>
          </v:group>
        </w:pict>
      </w:r>
      <w:r>
        <w:rPr/>
        <w:t>并于</w:t>
      </w:r>
      <w:r>
        <w:rPr>
          <w:spacing w:val="-75"/>
        </w:rPr>
        <w:t> </w:t>
      </w:r>
      <w:r>
        <w:rPr>
          <w:spacing w:val="25"/>
        </w:rPr>
        <w:t>2005年9月</w:t>
      </w:r>
      <w:r>
        <w:rPr>
          <w:spacing w:val="-75"/>
        </w:rPr>
        <w:t> </w:t>
      </w:r>
      <w:r>
        <w:rPr/>
        <w:t>12</w:t>
      </w:r>
      <w:r>
        <w:rPr>
          <w:spacing w:val="-75"/>
        </w:rPr>
        <w:t> </w:t>
      </w:r>
      <w:r>
        <w:rPr/>
        <w:t>日实施。公司原非流通股股东承诺，将遵守法律、法规和规章的规</w:t>
      </w:r>
      <w:r>
        <w:rPr/>
        <w:t> 定，履行法定承诺义务。</w:t>
      </w:r>
    </w:p>
    <w:p>
      <w:pPr>
        <w:pStyle w:val="Heading4"/>
        <w:spacing w:line="357" w:lineRule="auto" w:before="35"/>
        <w:ind w:left="138" w:right="150" w:firstLine="482"/>
        <w:jc w:val="left"/>
        <w:rPr>
          <w:b w:val="0"/>
          <w:bCs w:val="0"/>
        </w:rPr>
      </w:pPr>
      <w:r>
        <w:rPr>
          <w:spacing w:val="-2"/>
          <w:w w:val="95"/>
        </w:rPr>
        <w:t>1、公司控股股东深圳市国资委在《深圳市农产品股份有限公司股权分置改革方案》</w:t>
      </w:r>
      <w:r>
        <w:rPr>
          <w:spacing w:val="1"/>
          <w:w w:val="99"/>
        </w:rPr>
        <w:t> </w:t>
      </w:r>
      <w:r>
        <w:rPr/>
        <w:t>中承诺：</w:t>
      </w:r>
      <w:r>
        <w:rPr>
          <w:b w:val="0"/>
          <w:bCs w:val="0"/>
        </w:rPr>
      </w:r>
    </w:p>
    <w:p>
      <w:pPr>
        <w:pStyle w:val="BodyText"/>
        <w:spacing w:line="357" w:lineRule="auto"/>
        <w:ind w:left="138" w:right="214" w:firstLine="480"/>
        <w:jc w:val="left"/>
      </w:pPr>
      <w:r>
        <w:rPr/>
        <w:t>(1)深圳市农产品股份有限公司股权分置改革方案获股东大会审议通过后，则在股 权分置改革方案实施之日起的第十二个月的最后五个交易日内，即</w:t>
      </w:r>
      <w:r>
        <w:rPr>
          <w:spacing w:val="-48"/>
        </w:rPr>
        <w:t> </w:t>
      </w:r>
      <w:r>
        <w:rPr>
          <w:spacing w:val="36"/>
        </w:rPr>
        <w:t>2006年9月5</w:t>
      </w:r>
      <w:r>
        <w:rPr>
          <w:spacing w:val="-48"/>
        </w:rPr>
        <w:t> </w:t>
      </w:r>
      <w:r>
        <w:rPr/>
        <w:t>日至</w:t>
      </w:r>
    </w:p>
    <w:p>
      <w:pPr>
        <w:pStyle w:val="BodyText"/>
        <w:spacing w:line="357" w:lineRule="auto" w:before="36"/>
        <w:ind w:left="138" w:right="233"/>
        <w:jc w:val="both"/>
      </w:pPr>
      <w:r>
        <w:rPr/>
        <w:t>2006</w:t>
      </w:r>
      <w:r>
        <w:rPr>
          <w:spacing w:val="-59"/>
        </w:rPr>
        <w:t> </w:t>
      </w:r>
      <w:r>
        <w:rPr/>
        <w:t>年</w:t>
      </w:r>
      <w:r>
        <w:rPr>
          <w:spacing w:val="-59"/>
        </w:rPr>
        <w:t> </w:t>
      </w:r>
      <w:r>
        <w:rPr/>
        <w:t>9</w:t>
      </w:r>
      <w:r>
        <w:rPr>
          <w:spacing w:val="-58"/>
        </w:rPr>
        <w:t> </w:t>
      </w:r>
      <w:r>
        <w:rPr/>
        <w:t>月</w:t>
      </w:r>
      <w:r>
        <w:rPr>
          <w:spacing w:val="-59"/>
        </w:rPr>
        <w:t> </w:t>
      </w:r>
      <w:r>
        <w:rPr/>
        <w:t>11</w:t>
      </w:r>
      <w:r>
        <w:rPr>
          <w:spacing w:val="-59"/>
        </w:rPr>
        <w:t> </w:t>
      </w:r>
      <w:r>
        <w:rPr/>
        <w:t>日，所有流通股股东有权以人民币</w:t>
      </w:r>
      <w:r>
        <w:rPr>
          <w:spacing w:val="-59"/>
        </w:rPr>
        <w:t> </w:t>
      </w:r>
      <w:r>
        <w:rPr/>
        <w:t>4.25</w:t>
      </w:r>
      <w:r>
        <w:rPr>
          <w:spacing w:val="-59"/>
        </w:rPr>
        <w:t> </w:t>
      </w:r>
      <w:r>
        <w:rPr/>
        <w:t>元/股的价格将股票出售给深圳</w:t>
      </w:r>
      <w:r>
        <w:rPr/>
        <w:t> </w:t>
      </w:r>
      <w:r>
        <w:rPr>
          <w:spacing w:val="-2"/>
        </w:rPr>
        <w:t>市国资委，具体实施程序严格按照中国证券监督管理委员会和深圳证券交易所的有关规</w:t>
      </w:r>
      <w:r>
        <w:rPr>
          <w:spacing w:val="-94"/>
        </w:rPr>
        <w:t> </w:t>
      </w:r>
      <w:r>
        <w:rPr>
          <w:spacing w:val="-94"/>
        </w:rPr>
      </w:r>
      <w:r>
        <w:rPr/>
        <w:t>定执行。</w:t>
      </w:r>
    </w:p>
    <w:p>
      <w:pPr>
        <w:pStyle w:val="BodyText"/>
        <w:spacing w:line="240" w:lineRule="auto"/>
        <w:ind w:left="618" w:right="150"/>
        <w:jc w:val="left"/>
      </w:pPr>
      <w:r>
        <w:rPr/>
        <w:t>深圳市商业银行于</w:t>
      </w:r>
      <w:r>
        <w:rPr>
          <w:spacing w:val="-58"/>
        </w:rPr>
        <w:t> </w:t>
      </w:r>
      <w:r>
        <w:rPr/>
        <w:t>2005 </w:t>
      </w:r>
      <w:r>
        <w:rPr>
          <w:spacing w:val="46"/>
        </w:rPr>
        <w:t>年8月1</w:t>
      </w:r>
      <w:r>
        <w:rPr>
          <w:spacing w:val="-59"/>
        </w:rPr>
        <w:t> </w:t>
      </w:r>
      <w:r>
        <w:rPr/>
        <w:t>日为深圳市国资委出具编号为“深商银（营）保</w:t>
      </w:r>
    </w:p>
    <w:p>
      <w:pPr>
        <w:pStyle w:val="BodyText"/>
        <w:spacing w:line="240" w:lineRule="auto" w:before="152"/>
        <w:ind w:left="138" w:right="0"/>
        <w:jc w:val="both"/>
      </w:pPr>
      <w:r>
        <w:rPr/>
        <w:t>函字(2005)第</w:t>
      </w:r>
      <w:r>
        <w:rPr>
          <w:spacing w:val="-69"/>
        </w:rPr>
        <w:t> </w:t>
      </w:r>
      <w:r>
        <w:rPr/>
        <w:t>122</w:t>
      </w:r>
      <w:r>
        <w:rPr>
          <w:spacing w:val="-69"/>
        </w:rPr>
        <w:t> </w:t>
      </w:r>
      <w:r>
        <w:rPr/>
        <w:t>号”不可撤销履约担保，最高担保金额</w:t>
      </w:r>
      <w:r>
        <w:rPr>
          <w:spacing w:val="-69"/>
        </w:rPr>
        <w:t> </w:t>
      </w:r>
      <w:r>
        <w:rPr/>
        <w:t>1,014,691,830</w:t>
      </w:r>
      <w:r>
        <w:rPr>
          <w:spacing w:val="-69"/>
        </w:rPr>
        <w:t> </w:t>
      </w:r>
      <w:r>
        <w:rPr>
          <w:spacing w:val="-3"/>
        </w:rPr>
        <w:t>元，担保期间</w:t>
      </w:r>
    </w:p>
    <w:p>
      <w:pPr>
        <w:pStyle w:val="BodyText"/>
        <w:spacing w:line="357" w:lineRule="auto" w:before="152"/>
        <w:ind w:left="138" w:right="232"/>
        <w:jc w:val="both"/>
      </w:pPr>
      <w:r>
        <w:rPr/>
        <w:t>为自农产品公司股权分置改革方案实施之日起满 12</w:t>
      </w:r>
      <w:r>
        <w:rPr>
          <w:spacing w:val="-78"/>
        </w:rPr>
        <w:t> </w:t>
      </w:r>
      <w:r>
        <w:rPr/>
        <w:t>个月。深圳市商业银行保证，如果</w:t>
      </w:r>
      <w:r>
        <w:rPr>
          <w:spacing w:val="-1"/>
        </w:rPr>
        <w:t> </w:t>
      </w:r>
      <w:r>
        <w:rPr>
          <w:spacing w:val="-2"/>
        </w:rPr>
        <w:t>深圳市国资委未及时支付履行《承诺函》所需的有关资金，则根据农产品公司的申请及</w:t>
      </w:r>
      <w:r>
        <w:rPr>
          <w:spacing w:val="-95"/>
        </w:rPr>
        <w:t> </w:t>
      </w:r>
      <w:r>
        <w:rPr>
          <w:spacing w:val="-95"/>
        </w:rPr>
      </w:r>
      <w:r>
        <w:rPr>
          <w:spacing w:val="-2"/>
        </w:rPr>
        <w:t>相关文件，立即支付履约保函最高金额的款项至中国证券登记结算有限公司深圳分公司</w:t>
      </w:r>
      <w:r>
        <w:rPr>
          <w:spacing w:val="-94"/>
        </w:rPr>
        <w:t> </w:t>
      </w:r>
      <w:r>
        <w:rPr>
          <w:spacing w:val="-94"/>
        </w:rPr>
      </w:r>
      <w:r>
        <w:rPr/>
        <w:t>的专用资金结算账户中，以支付深圳市国资委向流通股东买入农产品公司流通股。</w:t>
      </w:r>
    </w:p>
    <w:p>
      <w:pPr>
        <w:pStyle w:val="BodyText"/>
        <w:spacing w:line="357" w:lineRule="auto"/>
        <w:ind w:left="138" w:right="233" w:firstLine="480"/>
        <w:jc w:val="both"/>
      </w:pPr>
      <w:r>
        <w:rPr/>
        <w:t>(2)在本公司非流通股份获得上市流通权之日起三年内不通过证券交易所挂牌交易 </w:t>
      </w:r>
      <w:r>
        <w:rPr>
          <w:spacing w:val="-2"/>
        </w:rPr>
        <w:t>出售所持有的股份；在本公司非流通股份获得上市流通权之日起一年内不得转让，其后</w:t>
      </w:r>
      <w:r>
        <w:rPr>
          <w:spacing w:val="-92"/>
        </w:rPr>
        <w:t> </w:t>
      </w:r>
      <w:r>
        <w:rPr>
          <w:spacing w:val="-92"/>
        </w:rPr>
      </w:r>
      <w:r>
        <w:rPr>
          <w:spacing w:val="-2"/>
        </w:rPr>
        <w:t>两年内如确需减持时，也将通过大宗交易、战略配售等方式进行，且减持的价格不低于</w:t>
      </w:r>
      <w:r>
        <w:rPr>
          <w:spacing w:val="-95"/>
        </w:rPr>
        <w:t> </w:t>
      </w:r>
      <w:r>
        <w:rPr>
          <w:spacing w:val="-95"/>
        </w:rPr>
      </w:r>
      <w:r>
        <w:rPr/>
        <w:t>承诺的购买价格人民币</w:t>
      </w:r>
      <w:r>
        <w:rPr>
          <w:spacing w:val="-84"/>
        </w:rPr>
        <w:t> </w:t>
      </w:r>
      <w:r>
        <w:rPr/>
        <w:t>4.25</w:t>
      </w:r>
      <w:r>
        <w:rPr>
          <w:spacing w:val="-84"/>
        </w:rPr>
        <w:t> </w:t>
      </w:r>
      <w:r>
        <w:rPr/>
        <w:t>元/股。通过证券交易所挂牌交易出售的股份数量达到农产</w:t>
      </w:r>
      <w:r>
        <w:rPr/>
        <w:t> 品公司股份总数百分之一的，应当自该事实发生之日起两个工作日内做出公告。</w:t>
      </w:r>
    </w:p>
    <w:p>
      <w:pPr>
        <w:pStyle w:val="BodyText"/>
        <w:spacing w:line="357" w:lineRule="auto"/>
        <w:ind w:left="138" w:right="185" w:firstLine="480"/>
        <w:jc w:val="right"/>
      </w:pPr>
      <w:r>
        <w:rPr/>
        <w:t>(3)在实施购买股份时导致上市公司的股权分布不符合《公司法》规定的上市条件 的，将在购买股份实施完毕六个月后的一个月内实施维持农产品公司上市地位的方案。 </w:t>
      </w:r>
      <w:r>
        <w:rPr>
          <w:spacing w:val="-2"/>
        </w:rPr>
        <w:t>上述承诺事项（1）和（3）已履行完毕，其他承诺正在履行当中。相关公告已刊登</w:t>
      </w:r>
    </w:p>
    <w:p>
      <w:pPr>
        <w:pStyle w:val="BodyText"/>
        <w:spacing w:line="240" w:lineRule="auto"/>
        <w:ind w:left="138" w:right="0"/>
        <w:jc w:val="both"/>
      </w:pPr>
      <w:r>
        <w:rPr/>
        <w:t>在</w:t>
      </w:r>
      <w:r>
        <w:rPr>
          <w:spacing w:val="-59"/>
        </w:rPr>
        <w:t> </w:t>
      </w:r>
      <w:r>
        <w:rPr>
          <w:spacing w:val="25"/>
        </w:rPr>
        <w:t>2006年8月</w:t>
      </w:r>
      <w:r>
        <w:rPr>
          <w:spacing w:val="-59"/>
        </w:rPr>
        <w:t> </w:t>
      </w:r>
      <w:r>
        <w:rPr/>
        <w:t>14</w:t>
      </w:r>
      <w:r>
        <w:rPr>
          <w:spacing w:val="-59"/>
        </w:rPr>
        <w:t> </w:t>
      </w:r>
      <w:r>
        <w:rPr>
          <w:spacing w:val="-7"/>
        </w:rPr>
        <w:t>日、21</w:t>
      </w:r>
      <w:r>
        <w:rPr>
          <w:spacing w:val="-59"/>
        </w:rPr>
        <w:t> </w:t>
      </w:r>
      <w:r>
        <w:rPr>
          <w:spacing w:val="-8"/>
        </w:rPr>
        <w:t>日、28</w:t>
      </w:r>
      <w:r>
        <w:rPr>
          <w:spacing w:val="-59"/>
        </w:rPr>
        <w:t> </w:t>
      </w:r>
      <w:r>
        <w:rPr/>
        <w:t>日和</w:t>
      </w:r>
      <w:r>
        <w:rPr>
          <w:spacing w:val="-59"/>
        </w:rPr>
        <w:t> </w:t>
      </w:r>
      <w:r>
        <w:rPr>
          <w:spacing w:val="30"/>
        </w:rPr>
        <w:t>2006年9月5</w:t>
      </w:r>
      <w:r>
        <w:rPr>
          <w:spacing w:val="-59"/>
        </w:rPr>
        <w:t> </w:t>
      </w:r>
      <w:r>
        <w:rPr>
          <w:spacing w:val="-10"/>
        </w:rPr>
        <w:t>日、8</w:t>
      </w:r>
      <w:r>
        <w:rPr>
          <w:spacing w:val="-59"/>
        </w:rPr>
        <w:t> </w:t>
      </w:r>
      <w:r>
        <w:rPr>
          <w:spacing w:val="-8"/>
        </w:rPr>
        <w:t>日、14</w:t>
      </w:r>
      <w:r>
        <w:rPr>
          <w:spacing w:val="-59"/>
        </w:rPr>
        <w:t> </w:t>
      </w:r>
      <w:r>
        <w:rPr>
          <w:spacing w:val="-6"/>
        </w:rPr>
        <w:t>日的《中国证券报》、</w:t>
      </w:r>
    </w:p>
    <w:p>
      <w:pPr>
        <w:pStyle w:val="BodyText"/>
        <w:spacing w:line="240" w:lineRule="auto" w:before="152"/>
        <w:ind w:left="138" w:right="0"/>
        <w:jc w:val="both"/>
      </w:pPr>
      <w:r>
        <w:rPr/>
        <w:t>《证券时报》、《上海证券报》和巨潮网站上。</w:t>
      </w:r>
    </w:p>
    <w:p>
      <w:pPr>
        <w:pStyle w:val="Heading4"/>
        <w:spacing w:line="357" w:lineRule="auto" w:before="152"/>
        <w:ind w:left="138" w:right="150" w:firstLine="482"/>
        <w:jc w:val="left"/>
        <w:rPr>
          <w:b w:val="0"/>
          <w:bCs w:val="0"/>
        </w:rPr>
      </w:pPr>
      <w:r>
        <w:rPr/>
        <w:t>2、公司原 11</w:t>
      </w:r>
      <w:r>
        <w:rPr>
          <w:spacing w:val="1"/>
        </w:rPr>
        <w:t> </w:t>
      </w:r>
      <w:r>
        <w:rPr/>
        <w:t>家法人股东在《深圳市农产品股份有限公司股权分置改革方案》中</w:t>
      </w:r>
      <w:r>
        <w:rPr>
          <w:spacing w:val="1"/>
          <w:w w:val="99"/>
        </w:rPr>
        <w:t> </w:t>
      </w:r>
      <w:r>
        <w:rPr/>
        <w:t>承诺：</w:t>
      </w:r>
      <w:r>
        <w:rPr>
          <w:b w:val="0"/>
          <w:bCs w:val="0"/>
        </w:rPr>
      </w:r>
    </w:p>
    <w:p>
      <w:pPr>
        <w:pStyle w:val="BodyText"/>
        <w:spacing w:line="240" w:lineRule="auto"/>
        <w:ind w:left="618" w:right="150"/>
        <w:jc w:val="left"/>
      </w:pPr>
      <w:r>
        <w:rPr>
          <w:spacing w:val="-8"/>
        </w:rPr>
        <w:t>（1）公司</w:t>
      </w:r>
      <w:r>
        <w:rPr>
          <w:spacing w:val="-60"/>
        </w:rPr>
        <w:t> </w:t>
      </w:r>
      <w:r>
        <w:rPr/>
        <w:t>11</w:t>
      </w:r>
      <w:r>
        <w:rPr>
          <w:spacing w:val="-60"/>
        </w:rPr>
        <w:t> </w:t>
      </w:r>
      <w:r>
        <w:rPr/>
        <w:t>家法人股东将其拥有的农产品股份的</w:t>
      </w:r>
      <w:r>
        <w:rPr>
          <w:spacing w:val="-60"/>
        </w:rPr>
        <w:t> </w:t>
      </w:r>
      <w:r>
        <w:rPr>
          <w:spacing w:val="-6"/>
        </w:rPr>
        <w:t>50%，合计</w:t>
      </w:r>
      <w:r>
        <w:rPr>
          <w:spacing w:val="-60"/>
        </w:rPr>
        <w:t> </w:t>
      </w:r>
      <w:r>
        <w:rPr/>
        <w:t>26,204,253</w:t>
      </w:r>
      <w:r>
        <w:rPr>
          <w:spacing w:val="-60"/>
        </w:rPr>
        <w:t> </w:t>
      </w:r>
      <w:r>
        <w:rPr>
          <w:spacing w:val="-9"/>
        </w:rPr>
        <w:t>股，按照</w:t>
      </w:r>
    </w:p>
    <w:p>
      <w:pPr>
        <w:spacing w:after="0" w:line="240" w:lineRule="auto"/>
        <w:jc w:val="left"/>
        <w:sectPr>
          <w:pgSz w:w="11910" w:h="16840"/>
          <w:pgMar w:header="1264" w:footer="900" w:top="1840" w:bottom="1100" w:left="1280" w:right="1180"/>
        </w:sectPr>
      </w:pPr>
    </w:p>
    <w:p>
      <w:pPr>
        <w:pStyle w:val="BodyText"/>
        <w:spacing w:line="240" w:lineRule="auto" w:before="37"/>
        <w:ind w:left="478" w:right="0"/>
        <w:jc w:val="left"/>
      </w:pPr>
      <w:r>
        <w:rPr/>
        <w:pict>
          <v:group style="position:absolute;margin-left:69.419998pt;margin-top:3.56594pt;width:456.55pt;height:.1pt;mso-position-horizontal-relative:page;mso-position-vertical-relative:paragraph;z-index:-855928" coordorigin="1388,71" coordsize="9131,2">
            <v:shape style="position:absolute;left:1388;top:71;width:9131;height:2" coordorigin="1388,71" coordsize="9131,0" path="m1388,71l10519,71e" filled="false" stroked="true" strokeweight=".47998pt" strokecolor="#000000">
              <v:path arrowok="t"/>
            </v:shape>
            <w10:wrap type="none"/>
          </v:group>
        </w:pict>
      </w:r>
      <w:r>
        <w:rPr>
          <w:spacing w:val="4"/>
        </w:rPr>
        <w:t>不低于公司被批准为股权分置改革试点单位前的交易日收盘价 </w:t>
      </w:r>
      <w:r>
        <w:rPr/>
        <w:t>3.4</w:t>
      </w:r>
      <w:r>
        <w:rPr>
          <w:spacing w:val="25"/>
        </w:rPr>
        <w:t> </w:t>
      </w:r>
      <w:r>
        <w:rPr>
          <w:spacing w:val="5"/>
        </w:rPr>
        <w:t>元/股，且不高于</w:t>
      </w:r>
      <w:r>
        <w:rPr/>
      </w:r>
    </w:p>
    <w:p>
      <w:pPr>
        <w:pStyle w:val="BodyText"/>
        <w:spacing w:line="357" w:lineRule="auto" w:before="152"/>
        <w:ind w:left="478" w:right="236"/>
        <w:jc w:val="left"/>
      </w:pPr>
      <w:r>
        <w:rPr/>
        <w:t>3.66</w:t>
      </w:r>
      <w:r>
        <w:rPr>
          <w:spacing w:val="-50"/>
        </w:rPr>
        <w:t> </w:t>
      </w:r>
      <w:r>
        <w:rPr/>
        <w:t>元/股的价格出售给公司管理层，建立公司管理层约束和激励机制；其持有的非流</w:t>
      </w:r>
      <w:r>
        <w:rPr/>
        <w:t> 通股份自获得上市流通权之日起，十二个月内不上市交易或者转让。</w:t>
      </w:r>
    </w:p>
    <w:p>
      <w:pPr>
        <w:pStyle w:val="BodyText"/>
        <w:spacing w:line="357" w:lineRule="auto"/>
        <w:ind w:left="478" w:right="0" w:firstLine="480"/>
        <w:jc w:val="left"/>
      </w:pPr>
      <w:r>
        <w:rPr/>
        <w:t>（2）通过证券交易所挂牌交易出售的股份数量达到农产品公司股份总数百分之一</w:t>
      </w:r>
      <w:r>
        <w:rPr>
          <w:spacing w:val="2"/>
        </w:rPr>
        <w:t> </w:t>
      </w:r>
      <w:r>
        <w:rPr/>
        <w:t>的，应当自该事实发生之日起两个工作日内做出公告。</w:t>
      </w:r>
    </w:p>
    <w:p>
      <w:pPr>
        <w:pStyle w:val="BodyText"/>
        <w:spacing w:line="240" w:lineRule="auto"/>
        <w:ind w:left="958" w:right="0"/>
        <w:jc w:val="left"/>
      </w:pPr>
      <w:r>
        <w:rPr>
          <w:spacing w:val="-4"/>
        </w:rPr>
        <w:t>承诺事项（1）已经履行完毕。承诺事项（2）正在履行中。相关公告已刊登在</w:t>
      </w:r>
      <w:r>
        <w:rPr>
          <w:spacing w:val="-28"/>
        </w:rPr>
        <w:t> </w:t>
      </w:r>
      <w:r>
        <w:rPr/>
        <w:t>2006</w:t>
      </w:r>
    </w:p>
    <w:p>
      <w:pPr>
        <w:pStyle w:val="BodyText"/>
        <w:spacing w:line="357" w:lineRule="auto" w:before="154"/>
        <w:ind w:left="478" w:right="238"/>
        <w:jc w:val="left"/>
      </w:pPr>
      <w:r>
        <w:rPr>
          <w:spacing w:val="44"/>
        </w:rPr>
        <w:t>年9月</w:t>
      </w:r>
      <w:r>
        <w:rPr>
          <w:spacing w:val="-53"/>
        </w:rPr>
        <w:t> </w:t>
      </w:r>
      <w:r>
        <w:rPr/>
        <w:t>15</w:t>
      </w:r>
      <w:r>
        <w:rPr>
          <w:spacing w:val="-53"/>
        </w:rPr>
        <w:t> </w:t>
      </w:r>
      <w:r>
        <w:rPr/>
        <w:t>日和</w:t>
      </w:r>
      <w:r>
        <w:rPr>
          <w:spacing w:val="-53"/>
        </w:rPr>
        <w:t> </w:t>
      </w:r>
      <w:r>
        <w:rPr/>
        <w:t>2006</w:t>
      </w:r>
      <w:r>
        <w:rPr>
          <w:spacing w:val="-53"/>
        </w:rPr>
        <w:t> </w:t>
      </w:r>
      <w:r>
        <w:rPr/>
        <w:t>年</w:t>
      </w:r>
      <w:r>
        <w:rPr>
          <w:spacing w:val="-53"/>
        </w:rPr>
        <w:t> </w:t>
      </w:r>
      <w:r>
        <w:rPr/>
        <w:t>12</w:t>
      </w:r>
      <w:r>
        <w:rPr>
          <w:spacing w:val="-53"/>
        </w:rPr>
        <w:t> </w:t>
      </w:r>
      <w:r>
        <w:rPr/>
        <w:t>月</w:t>
      </w:r>
      <w:r>
        <w:rPr>
          <w:spacing w:val="-53"/>
        </w:rPr>
        <w:t> </w:t>
      </w:r>
      <w:r>
        <w:rPr/>
        <w:t>8</w:t>
      </w:r>
      <w:r>
        <w:rPr>
          <w:spacing w:val="-53"/>
        </w:rPr>
        <w:t> </w:t>
      </w:r>
      <w:r>
        <w:rPr/>
        <w:t>日的《中国证券报》、《证券时报》、《上海证券报》</w:t>
      </w:r>
      <w:r>
        <w:rPr/>
        <w:t> 和巨潮网站上。</w:t>
      </w:r>
    </w:p>
    <w:p>
      <w:pPr>
        <w:pStyle w:val="Heading4"/>
        <w:spacing w:line="240" w:lineRule="auto" w:before="35"/>
        <w:ind w:left="960" w:right="0"/>
        <w:jc w:val="left"/>
        <w:rPr>
          <w:b w:val="0"/>
          <w:bCs w:val="0"/>
        </w:rPr>
      </w:pPr>
      <w:r>
        <w:rPr/>
        <w:t>三、报告期末持股</w:t>
      </w:r>
      <w:r>
        <w:rPr>
          <w:spacing w:val="-62"/>
        </w:rPr>
        <w:t> </w:t>
      </w:r>
      <w:r>
        <w:rPr/>
        <w:t>5％以上的原非流通股东持有的无限售条件流通股数情况</w:t>
      </w:r>
      <w:r>
        <w:rPr>
          <w:b w:val="0"/>
          <w:bCs w:val="0"/>
        </w:rPr>
      </w:r>
    </w:p>
    <w:p>
      <w:pPr>
        <w:spacing w:line="240" w:lineRule="auto" w:before="9"/>
        <w:rPr>
          <w:rFonts w:ascii="宋体" w:hAnsi="宋体" w:cs="宋体" w:eastAsia="宋体" w:hint="default"/>
          <w:b/>
          <w:bCs/>
          <w:sz w:val="14"/>
          <w:szCs w:val="14"/>
        </w:rPr>
      </w:pPr>
    </w:p>
    <w:tbl>
      <w:tblPr>
        <w:tblW w:w="0" w:type="auto"/>
        <w:jc w:val="left"/>
        <w:tblInd w:w="113" w:type="dxa"/>
        <w:tblLayout w:type="fixed"/>
        <w:tblCellMar>
          <w:top w:w="0" w:type="dxa"/>
          <w:left w:w="0" w:type="dxa"/>
          <w:bottom w:w="0" w:type="dxa"/>
          <w:right w:w="0" w:type="dxa"/>
        </w:tblCellMar>
        <w:tblLook w:val="01E0"/>
      </w:tblPr>
      <w:tblGrid>
        <w:gridCol w:w="2548"/>
        <w:gridCol w:w="2597"/>
        <w:gridCol w:w="1267"/>
        <w:gridCol w:w="643"/>
        <w:gridCol w:w="2507"/>
      </w:tblGrid>
      <w:tr>
        <w:trPr>
          <w:trHeight w:val="476" w:hRule="exact"/>
        </w:trPr>
        <w:tc>
          <w:tcPr>
            <w:tcW w:w="254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59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限售股份上市日所持无限售条</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件流通股数量（万股）</w:t>
            </w:r>
          </w:p>
        </w:tc>
        <w:tc>
          <w:tcPr>
            <w:tcW w:w="126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04" w:lineRule="exact"/>
              <w:ind w:left="178" w:right="0"/>
              <w:jc w:val="left"/>
              <w:rPr>
                <w:rFonts w:ascii="宋体" w:hAnsi="宋体" w:cs="宋体" w:eastAsia="宋体" w:hint="default"/>
                <w:sz w:val="18"/>
                <w:szCs w:val="18"/>
              </w:rPr>
            </w:pPr>
            <w:r>
              <w:rPr>
                <w:rFonts w:ascii="宋体" w:hAnsi="宋体" w:cs="宋体" w:eastAsia="宋体" w:hint="default"/>
                <w:sz w:val="18"/>
                <w:szCs w:val="18"/>
              </w:rPr>
              <w:t>增减变动股</w:t>
            </w:r>
          </w:p>
          <w:p>
            <w:pPr>
              <w:pStyle w:val="TableParagraph"/>
              <w:spacing w:line="234" w:lineRule="exact"/>
              <w:ind w:left="178" w:right="0"/>
              <w:jc w:val="left"/>
              <w:rPr>
                <w:rFonts w:ascii="宋体" w:hAnsi="宋体" w:cs="宋体" w:eastAsia="宋体" w:hint="default"/>
                <w:sz w:val="18"/>
                <w:szCs w:val="18"/>
              </w:rPr>
            </w:pPr>
            <w:r>
              <w:rPr>
                <w:rFonts w:ascii="宋体" w:hAnsi="宋体" w:cs="宋体" w:eastAsia="宋体" w:hint="default"/>
                <w:sz w:val="18"/>
                <w:szCs w:val="18"/>
              </w:rPr>
              <w:t>数（万股）</w:t>
            </w:r>
          </w:p>
        </w:tc>
        <w:tc>
          <w:tcPr>
            <w:tcW w:w="64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04" w:lineRule="exact"/>
              <w:ind w:left="136" w:right="0"/>
              <w:jc w:val="left"/>
              <w:rPr>
                <w:rFonts w:ascii="宋体" w:hAnsi="宋体" w:cs="宋体" w:eastAsia="宋体" w:hint="default"/>
                <w:sz w:val="18"/>
                <w:szCs w:val="18"/>
              </w:rPr>
            </w:pPr>
            <w:r>
              <w:rPr>
                <w:rFonts w:ascii="宋体" w:hAnsi="宋体" w:cs="宋体" w:eastAsia="宋体" w:hint="default"/>
                <w:sz w:val="18"/>
                <w:szCs w:val="18"/>
              </w:rPr>
              <w:t>变动</w:t>
            </w:r>
          </w:p>
          <w:p>
            <w:pPr>
              <w:pStyle w:val="TableParagraph"/>
              <w:spacing w:line="234" w:lineRule="exact"/>
              <w:ind w:left="136" w:right="0"/>
              <w:jc w:val="left"/>
              <w:rPr>
                <w:rFonts w:ascii="宋体" w:hAnsi="宋体" w:cs="宋体" w:eastAsia="宋体" w:hint="default"/>
                <w:sz w:val="18"/>
                <w:szCs w:val="18"/>
              </w:rPr>
            </w:pPr>
            <w:r>
              <w:rPr>
                <w:rFonts w:ascii="宋体" w:hAnsi="宋体" w:cs="宋体" w:eastAsia="宋体" w:hint="default"/>
                <w:sz w:val="18"/>
                <w:szCs w:val="18"/>
              </w:rPr>
              <w:t>原因</w:t>
            </w:r>
          </w:p>
        </w:tc>
        <w:tc>
          <w:tcPr>
            <w:tcW w:w="250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报告期末持有的无限售条件</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流通股数（股）</w:t>
            </w:r>
          </w:p>
        </w:tc>
      </w:tr>
      <w:tr>
        <w:trPr>
          <w:trHeight w:val="250"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深圳市国资委</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24"/>
              <w:jc w:val="right"/>
              <w:rPr>
                <w:rFonts w:ascii="宋体" w:hAnsi="宋体" w:cs="宋体" w:eastAsia="宋体" w:hint="default"/>
                <w:sz w:val="18"/>
                <w:szCs w:val="18"/>
              </w:rPr>
            </w:pPr>
            <w:r>
              <w:rPr>
                <w:rFonts w:ascii="宋体" w:hAnsi="宋体" w:cs="宋体" w:eastAsia="宋体" w:hint="default"/>
                <w:sz w:val="18"/>
                <w:szCs w:val="18"/>
              </w:rPr>
              <w:t>－</w:t>
            </w:r>
          </w:p>
        </w:tc>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0</w:t>
            </w:r>
          </w:p>
        </w:tc>
      </w:tr>
      <w:tr>
        <w:trPr>
          <w:trHeight w:val="251"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深圳市远致投资有限公司</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24"/>
              <w:jc w:val="right"/>
              <w:rPr>
                <w:rFonts w:ascii="宋体" w:hAnsi="宋体" w:cs="宋体" w:eastAsia="宋体" w:hint="default"/>
                <w:sz w:val="18"/>
                <w:szCs w:val="18"/>
              </w:rPr>
            </w:pPr>
            <w:r>
              <w:rPr>
                <w:rFonts w:ascii="宋体" w:hAnsi="宋体" w:cs="宋体" w:eastAsia="宋体" w:hint="default"/>
                <w:sz w:val="18"/>
                <w:szCs w:val="18"/>
              </w:rPr>
              <w:t>－</w:t>
            </w:r>
          </w:p>
        </w:tc>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604,985</w:t>
            </w:r>
          </w:p>
        </w:tc>
      </w:tr>
    </w:tbl>
    <w:p>
      <w:pPr>
        <w:spacing w:line="240" w:lineRule="auto" w:before="11"/>
        <w:rPr>
          <w:rFonts w:ascii="宋体" w:hAnsi="宋体" w:cs="宋体" w:eastAsia="宋体" w:hint="default"/>
          <w:b/>
          <w:bCs/>
          <w:sz w:val="21"/>
          <w:szCs w:val="21"/>
        </w:rPr>
      </w:pPr>
    </w:p>
    <w:p>
      <w:pPr>
        <w:spacing w:line="357" w:lineRule="auto" w:before="26"/>
        <w:ind w:left="958" w:right="0" w:firstLine="2"/>
        <w:jc w:val="left"/>
        <w:rPr>
          <w:rFonts w:ascii="宋体" w:hAnsi="宋体" w:cs="宋体" w:eastAsia="宋体" w:hint="default"/>
          <w:sz w:val="24"/>
          <w:szCs w:val="24"/>
        </w:rPr>
      </w:pPr>
      <w:r>
        <w:rPr>
          <w:rFonts w:ascii="宋体" w:hAnsi="宋体" w:cs="宋体" w:eastAsia="宋体" w:hint="default"/>
          <w:b/>
          <w:bCs/>
          <w:sz w:val="24"/>
          <w:szCs w:val="24"/>
        </w:rPr>
        <w:t>第八节 报告期内，公司接待调研、沟通的基本情况</w:t>
      </w:r>
      <w:r>
        <w:rPr>
          <w:rFonts w:ascii="宋体" w:hAnsi="宋体" w:cs="宋体" w:eastAsia="宋体" w:hint="default"/>
          <w:b/>
          <w:bCs/>
          <w:w w:val="99"/>
          <w:sz w:val="24"/>
          <w:szCs w:val="24"/>
        </w:rPr>
        <w:t> </w:t>
      </w:r>
      <w:r>
        <w:rPr>
          <w:rFonts w:ascii="宋体" w:hAnsi="宋体" w:cs="宋体" w:eastAsia="宋体" w:hint="default"/>
          <w:spacing w:val="-2"/>
          <w:sz w:val="24"/>
          <w:szCs w:val="24"/>
        </w:rPr>
        <w:t>报告期内，公司按照《上市公司公平信息披露指引》的要求及公司《接待与推广关</w:t>
      </w:r>
    </w:p>
    <w:p>
      <w:pPr>
        <w:pStyle w:val="BodyText"/>
        <w:spacing w:line="357" w:lineRule="auto"/>
        <w:ind w:left="478" w:right="253"/>
        <w:jc w:val="both"/>
      </w:pPr>
      <w:r>
        <w:rPr>
          <w:spacing w:val="-2"/>
        </w:rPr>
        <w:t>联办法》的规定，在接待调研及采访时，公司及相关信息披露义务人严格遵循公平信息</w:t>
      </w:r>
      <w:r>
        <w:rPr>
          <w:spacing w:val="-95"/>
        </w:rPr>
        <w:t> </w:t>
      </w:r>
      <w:r>
        <w:rPr>
          <w:spacing w:val="-95"/>
        </w:rPr>
      </w:r>
      <w:r>
        <w:rPr>
          <w:spacing w:val="-2"/>
        </w:rPr>
        <w:t>披露的原则，未有实行差别对待政策，未有有选择地、私下地提前向特定对象披露、透</w:t>
      </w:r>
      <w:r>
        <w:rPr>
          <w:spacing w:val="-92"/>
        </w:rPr>
        <w:t> </w:t>
      </w:r>
      <w:r>
        <w:rPr>
          <w:spacing w:val="-92"/>
        </w:rPr>
      </w:r>
      <w:r>
        <w:rPr/>
        <w:t>露或泄露非公开信息的情形。</w:t>
      </w:r>
    </w:p>
    <w:p>
      <w:pPr>
        <w:pStyle w:val="BodyText"/>
        <w:spacing w:line="240" w:lineRule="auto"/>
        <w:ind w:left="958" w:right="0"/>
        <w:jc w:val="left"/>
      </w:pPr>
      <w:r>
        <w:rPr/>
        <w:t>报告期内公司接待调研、沟通基本情况表如下：</w:t>
      </w:r>
    </w:p>
    <w:p>
      <w:pPr>
        <w:spacing w:line="240" w:lineRule="auto" w:before="9"/>
        <w:rPr>
          <w:rFonts w:ascii="宋体" w:hAnsi="宋体" w:cs="宋体" w:eastAsia="宋体" w:hint="default"/>
          <w:sz w:val="14"/>
          <w:szCs w:val="14"/>
        </w:rPr>
      </w:pPr>
    </w:p>
    <w:tbl>
      <w:tblPr>
        <w:tblW w:w="0" w:type="auto"/>
        <w:jc w:val="left"/>
        <w:tblInd w:w="365" w:type="dxa"/>
        <w:tblLayout w:type="fixed"/>
        <w:tblCellMar>
          <w:top w:w="0" w:type="dxa"/>
          <w:left w:w="0" w:type="dxa"/>
          <w:bottom w:w="0" w:type="dxa"/>
          <w:right w:w="0" w:type="dxa"/>
        </w:tblCellMar>
        <w:tblLook w:val="01E0"/>
      </w:tblPr>
      <w:tblGrid>
        <w:gridCol w:w="1414"/>
        <w:gridCol w:w="791"/>
        <w:gridCol w:w="1103"/>
        <w:gridCol w:w="2156"/>
        <w:gridCol w:w="3823"/>
      </w:tblGrid>
      <w:tr>
        <w:trPr>
          <w:trHeight w:val="788" w:hRule="exact"/>
        </w:trPr>
        <w:tc>
          <w:tcPr>
            <w:tcW w:w="141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79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25"/>
              <w:ind w:left="210" w:right="209"/>
              <w:jc w:val="left"/>
              <w:rPr>
                <w:rFonts w:ascii="宋体" w:hAnsi="宋体" w:cs="宋体" w:eastAsia="宋体" w:hint="default"/>
                <w:sz w:val="18"/>
                <w:szCs w:val="18"/>
              </w:rPr>
            </w:pPr>
            <w:r>
              <w:rPr>
                <w:rFonts w:ascii="宋体" w:hAnsi="宋体" w:cs="宋体" w:eastAsia="宋体" w:hint="default"/>
                <w:sz w:val="18"/>
                <w:szCs w:val="18"/>
              </w:rPr>
              <w:t>接待 地点</w:t>
            </w:r>
          </w:p>
        </w:tc>
        <w:tc>
          <w:tcPr>
            <w:tcW w:w="110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25"/>
              <w:ind w:left="365" w:right="365"/>
              <w:jc w:val="center"/>
              <w:rPr>
                <w:rFonts w:ascii="宋体" w:hAnsi="宋体" w:cs="宋体" w:eastAsia="宋体" w:hint="default"/>
                <w:sz w:val="18"/>
                <w:szCs w:val="18"/>
              </w:rPr>
            </w:pPr>
            <w:r>
              <w:rPr>
                <w:rFonts w:ascii="宋体" w:hAnsi="宋体" w:cs="宋体" w:eastAsia="宋体" w:hint="default"/>
                <w:sz w:val="18"/>
                <w:szCs w:val="18"/>
              </w:rPr>
              <w:t>接待 方式</w:t>
            </w:r>
          </w:p>
        </w:tc>
        <w:tc>
          <w:tcPr>
            <w:tcW w:w="215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712"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382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736" w:right="0"/>
              <w:jc w:val="left"/>
              <w:rPr>
                <w:rFonts w:ascii="宋体" w:hAnsi="宋体" w:cs="宋体" w:eastAsia="宋体" w:hint="default"/>
                <w:sz w:val="18"/>
                <w:szCs w:val="18"/>
              </w:rPr>
            </w:pPr>
            <w:r>
              <w:rPr>
                <w:rFonts w:ascii="宋体" w:hAnsi="宋体" w:cs="宋体" w:eastAsia="宋体" w:hint="default"/>
                <w:sz w:val="18"/>
                <w:szCs w:val="18"/>
              </w:rPr>
              <w:t>谈论的主要内容及提供的资料</w:t>
            </w:r>
          </w:p>
        </w:tc>
      </w:tr>
      <w:tr>
        <w:trPr>
          <w:trHeight w:val="71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sz w:val="18"/>
              </w:rPr>
              <w:t>2008.01.31</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86"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上投摩根基金管理有限</w:t>
            </w:r>
            <w:r>
              <w:rPr>
                <w:rFonts w:ascii="宋体" w:hAnsi="宋体" w:cs="宋体" w:eastAsia="宋体" w:hint="default"/>
                <w:sz w:val="18"/>
                <w:szCs w:val="18"/>
              </w:rPr>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pacing w:val="-4"/>
                <w:sz w:val="18"/>
                <w:szCs w:val="18"/>
              </w:rPr>
              <w:t>公司，交银施罗德基金管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理有限公司</w:t>
            </w:r>
          </w:p>
        </w:tc>
        <w:tc>
          <w:tcPr>
            <w:tcW w:w="382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公司基本情况、平湖项目的进展，行业现状、</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雪灾对公司下属市场的影响，公司信息化建设</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进展情况等。</w:t>
            </w:r>
          </w:p>
        </w:tc>
      </w:tr>
      <w:tr>
        <w:trPr>
          <w:trHeight w:val="71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sz w:val="18"/>
              </w:rPr>
              <w:t>2008.02.18</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86"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103" w:right="85"/>
              <w:jc w:val="left"/>
              <w:rPr>
                <w:rFonts w:ascii="宋体" w:hAnsi="宋体" w:cs="宋体" w:eastAsia="宋体" w:hint="default"/>
                <w:sz w:val="18"/>
                <w:szCs w:val="18"/>
              </w:rPr>
            </w:pPr>
            <w:r>
              <w:rPr>
                <w:rFonts w:ascii="宋体" w:hAnsi="宋体" w:cs="宋体" w:eastAsia="宋体" w:hint="default"/>
                <w:spacing w:val="15"/>
                <w:sz w:val="18"/>
                <w:szCs w:val="18"/>
              </w:rPr>
              <w:t>国投瑞银基金管理有限 </w:t>
            </w:r>
            <w:r>
              <w:rPr>
                <w:rFonts w:ascii="宋体" w:hAnsi="宋体" w:cs="宋体" w:eastAsia="宋体" w:hint="default"/>
                <w:sz w:val="18"/>
                <w:szCs w:val="18"/>
              </w:rPr>
              <w:t>公司</w:t>
            </w:r>
          </w:p>
        </w:tc>
        <w:tc>
          <w:tcPr>
            <w:tcW w:w="382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批发市场行业基本情况、盈利模式、公司发展</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战略。雪灾对公司下属企业的影响；参观布吉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批发市场。</w:t>
            </w:r>
          </w:p>
        </w:tc>
      </w:tr>
      <w:tr>
        <w:trPr>
          <w:trHeight w:val="485"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96" w:right="0"/>
              <w:jc w:val="left"/>
              <w:rPr>
                <w:rFonts w:ascii="宋体" w:hAnsi="宋体" w:cs="宋体" w:eastAsia="宋体" w:hint="default"/>
                <w:sz w:val="18"/>
                <w:szCs w:val="18"/>
              </w:rPr>
            </w:pPr>
            <w:r>
              <w:rPr>
                <w:rFonts w:ascii="宋体"/>
                <w:sz w:val="18"/>
              </w:rPr>
              <w:t>2008.02.26</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85"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东北证券股份有限公司</w:t>
            </w:r>
          </w:p>
        </w:tc>
        <w:tc>
          <w:tcPr>
            <w:tcW w:w="38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公司基本情况、平湖项目的进展，行业现状、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雪灾对公司下属市场的影响等。</w:t>
            </w:r>
          </w:p>
        </w:tc>
      </w:tr>
      <w:tr>
        <w:trPr>
          <w:trHeight w:val="71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sz w:val="18"/>
              </w:rPr>
              <w:t>2008.02.28</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86"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工银瑞信基金管理有限</w:t>
            </w:r>
            <w:r>
              <w:rPr>
                <w:rFonts w:ascii="宋体" w:hAnsi="宋体" w:cs="宋体" w:eastAsia="宋体" w:hint="default"/>
                <w:sz w:val="18"/>
                <w:szCs w:val="18"/>
              </w:rPr>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pacing w:val="-4"/>
                <w:sz w:val="18"/>
                <w:szCs w:val="18"/>
              </w:rPr>
              <w:t>公司，国联安基金管理有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3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101"/>
              <w:jc w:val="left"/>
              <w:rPr>
                <w:rFonts w:ascii="宋体" w:hAnsi="宋体" w:cs="宋体" w:eastAsia="宋体" w:hint="default"/>
                <w:sz w:val="18"/>
                <w:szCs w:val="18"/>
              </w:rPr>
            </w:pPr>
            <w:r>
              <w:rPr>
                <w:rFonts w:ascii="宋体" w:hAnsi="宋体" w:cs="宋体" w:eastAsia="宋体" w:hint="default"/>
                <w:sz w:val="18"/>
                <w:szCs w:val="18"/>
              </w:rPr>
              <w:t>公司基本情况，雪灾对公司下属批发市场的影</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响，平湖项目情况等。</w:t>
            </w:r>
          </w:p>
        </w:tc>
      </w:tr>
      <w:tr>
        <w:trPr>
          <w:trHeight w:val="476"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51" w:right="0"/>
              <w:jc w:val="left"/>
              <w:rPr>
                <w:rFonts w:ascii="宋体" w:hAnsi="宋体" w:cs="宋体" w:eastAsia="宋体" w:hint="default"/>
                <w:sz w:val="18"/>
                <w:szCs w:val="18"/>
              </w:rPr>
            </w:pPr>
            <w:r>
              <w:rPr>
                <w:rFonts w:ascii="宋体"/>
                <w:sz w:val="18"/>
              </w:rPr>
              <w:t>2008.03.12</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86"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银华基金管理有限公司</w:t>
            </w:r>
          </w:p>
        </w:tc>
        <w:tc>
          <w:tcPr>
            <w:tcW w:w="382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公司基本情况，雪灾对公司下属批发市场的影</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响，公司信息化建设进展等。</w:t>
            </w:r>
          </w:p>
        </w:tc>
      </w:tr>
      <w:tr>
        <w:trPr>
          <w:trHeight w:val="478"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51" w:right="0"/>
              <w:jc w:val="left"/>
              <w:rPr>
                <w:rFonts w:ascii="宋体" w:hAnsi="宋体" w:cs="宋体" w:eastAsia="宋体" w:hint="default"/>
                <w:sz w:val="18"/>
                <w:szCs w:val="18"/>
              </w:rPr>
            </w:pPr>
            <w:r>
              <w:rPr>
                <w:rFonts w:ascii="宋体"/>
                <w:sz w:val="18"/>
              </w:rPr>
              <w:t>2008.04.17</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86"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友邦华泰基金管理有限</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38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公司基本情况，批发市场盈利模式、公司发展</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战略、下属市场电子结算等。</w:t>
            </w:r>
          </w:p>
        </w:tc>
      </w:tr>
      <w:tr>
        <w:trPr>
          <w:trHeight w:val="476"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51" w:right="0"/>
              <w:jc w:val="left"/>
              <w:rPr>
                <w:rFonts w:ascii="宋体" w:hAnsi="宋体" w:cs="宋体" w:eastAsia="宋体" w:hint="default"/>
                <w:sz w:val="18"/>
                <w:szCs w:val="18"/>
              </w:rPr>
            </w:pPr>
            <w:r>
              <w:rPr>
                <w:rFonts w:ascii="宋体"/>
                <w:sz w:val="18"/>
              </w:rPr>
              <w:t>2008.04.25</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86"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华安基金管理有限公司</w:t>
            </w:r>
          </w:p>
        </w:tc>
        <w:tc>
          <w:tcPr>
            <w:tcW w:w="382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公司第一季度业绩和主业发展情况，平湖项目</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进展、电子结算推进情况及公司发展战略等。</w:t>
            </w:r>
          </w:p>
        </w:tc>
      </w:tr>
    </w:tbl>
    <w:p>
      <w:pPr>
        <w:spacing w:after="0" w:line="234" w:lineRule="exact"/>
        <w:jc w:val="left"/>
        <w:rPr>
          <w:rFonts w:ascii="宋体" w:hAnsi="宋体" w:cs="宋体" w:eastAsia="宋体" w:hint="default"/>
          <w:sz w:val="18"/>
          <w:szCs w:val="18"/>
        </w:rPr>
        <w:sectPr>
          <w:pgSz w:w="11910" w:h="16840"/>
          <w:pgMar w:header="1264" w:footer="900" w:top="1840" w:bottom="1100" w:left="940" w:right="1160"/>
        </w:sectPr>
      </w:pPr>
    </w:p>
    <w:tbl>
      <w:tblPr>
        <w:tblW w:w="0" w:type="auto"/>
        <w:jc w:val="left"/>
        <w:tblInd w:w="105" w:type="dxa"/>
        <w:tblLayout w:type="fixed"/>
        <w:tblCellMar>
          <w:top w:w="0" w:type="dxa"/>
          <w:left w:w="0" w:type="dxa"/>
          <w:bottom w:w="0" w:type="dxa"/>
          <w:right w:w="0" w:type="dxa"/>
        </w:tblCellMar>
        <w:tblLook w:val="01E0"/>
      </w:tblPr>
      <w:tblGrid>
        <w:gridCol w:w="1414"/>
        <w:gridCol w:w="791"/>
        <w:gridCol w:w="1103"/>
        <w:gridCol w:w="2156"/>
        <w:gridCol w:w="3823"/>
      </w:tblGrid>
      <w:tr>
        <w:trPr>
          <w:trHeight w:val="482" w:hRule="exact"/>
        </w:trPr>
        <w:tc>
          <w:tcPr>
            <w:tcW w:w="141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2008.05.26</w:t>
            </w:r>
          </w:p>
        </w:tc>
        <w:tc>
          <w:tcPr>
            <w:tcW w:w="79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110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6"/>
              <w:ind w:left="185"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5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中天证券有限责任公司</w:t>
            </w:r>
          </w:p>
        </w:tc>
        <w:tc>
          <w:tcPr>
            <w:tcW w:w="3823" w:type="dxa"/>
            <w:tcBorders>
              <w:top w:val="single" w:sz="8"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行业现状、公司基本情况、批发市场盈利模式、</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定向增发及项目基本情况、公司发展战略等。</w:t>
            </w:r>
          </w:p>
        </w:tc>
      </w:tr>
      <w:tr>
        <w:trPr>
          <w:trHeight w:val="476"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2008.06.03</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86"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华泰证券股份有限公司</w:t>
            </w:r>
          </w:p>
        </w:tc>
        <w:tc>
          <w:tcPr>
            <w:tcW w:w="382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公司基本情况，电子结算实施进度、定向增发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及项目基本情况。公司发展战略等。</w:t>
            </w:r>
          </w:p>
        </w:tc>
      </w:tr>
      <w:tr>
        <w:trPr>
          <w:trHeight w:val="1177"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2008.07.24</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86"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15"/>
                <w:sz w:val="18"/>
                <w:szCs w:val="18"/>
              </w:rPr>
              <w:t>第一创业证券有限责任</w:t>
            </w:r>
            <w:r>
              <w:rPr>
                <w:rFonts w:ascii="宋体" w:hAnsi="宋体" w:cs="宋体" w:eastAsia="宋体" w:hint="default"/>
                <w:sz w:val="18"/>
                <w:szCs w:val="18"/>
              </w:rPr>
            </w: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pacing w:val="-4"/>
                <w:sz w:val="18"/>
                <w:szCs w:val="18"/>
              </w:rPr>
              <w:t>公司，世纪证券有限责任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公司，长城证券有限责任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公司，国金证券股份有限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3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z w:val="18"/>
                <w:szCs w:val="18"/>
              </w:rPr>
              <w:t>行业现状、公司基本情况、平湖项目的进展及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深圳地区业务定位，公司发展战略，公司信息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化建设进展情况等。</w:t>
            </w:r>
          </w:p>
        </w:tc>
      </w:tr>
      <w:tr>
        <w:trPr>
          <w:trHeight w:val="71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2008.07.30</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86"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汇添富基金管理有限公</w:t>
            </w:r>
            <w:r>
              <w:rPr>
                <w:rFonts w:ascii="宋体" w:hAnsi="宋体" w:cs="宋体" w:eastAsia="宋体" w:hint="default"/>
                <w:sz w:val="18"/>
                <w:szCs w:val="18"/>
              </w:rPr>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pacing w:val="-4"/>
                <w:sz w:val="18"/>
                <w:szCs w:val="18"/>
              </w:rPr>
              <w:t>司，国联证券有限责任公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382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行业基本情况、公司盈利模式、批发市场电子</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结算及信息化建设情况，公司发展战略。参观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布吉批发市场。</w:t>
            </w:r>
          </w:p>
        </w:tc>
      </w:tr>
      <w:tr>
        <w:trPr>
          <w:trHeight w:val="943"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2008.08.11</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86"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03" w:right="85"/>
              <w:jc w:val="left"/>
              <w:rPr>
                <w:rFonts w:ascii="宋体" w:hAnsi="宋体" w:cs="宋体" w:eastAsia="宋体" w:hint="default"/>
                <w:sz w:val="18"/>
                <w:szCs w:val="18"/>
              </w:rPr>
            </w:pPr>
            <w:r>
              <w:rPr>
                <w:rFonts w:ascii="宋体" w:hAnsi="宋体" w:cs="宋体" w:eastAsia="宋体" w:hint="default"/>
                <w:spacing w:val="15"/>
                <w:sz w:val="18"/>
                <w:szCs w:val="18"/>
              </w:rPr>
              <w:t>上海申能资产管理有限 </w:t>
            </w:r>
            <w:r>
              <w:rPr>
                <w:rFonts w:ascii="宋体" w:hAnsi="宋体" w:cs="宋体" w:eastAsia="宋体" w:hint="default"/>
                <w:sz w:val="18"/>
                <w:szCs w:val="18"/>
              </w:rPr>
              <w:t>公司</w:t>
            </w:r>
          </w:p>
        </w:tc>
        <w:tc>
          <w:tcPr>
            <w:tcW w:w="382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了解行业宏观环境及行业现状，批发市场的运</w:t>
            </w:r>
          </w:p>
          <w:p>
            <w:pPr>
              <w:pStyle w:val="TableParagraph"/>
              <w:spacing w:line="237" w:lineRule="auto"/>
              <w:ind w:left="103" w:right="11"/>
              <w:jc w:val="left"/>
              <w:rPr>
                <w:rFonts w:ascii="宋体" w:hAnsi="宋体" w:cs="宋体" w:eastAsia="宋体" w:hint="default"/>
                <w:sz w:val="18"/>
                <w:szCs w:val="18"/>
              </w:rPr>
            </w:pPr>
            <w:r>
              <w:rPr>
                <w:rFonts w:ascii="宋体" w:hAnsi="宋体" w:cs="宋体" w:eastAsia="宋体" w:hint="default"/>
                <w:spacing w:val="-4"/>
                <w:sz w:val="18"/>
                <w:szCs w:val="18"/>
              </w:rPr>
              <w:t>作流程，平湖项目进展情及深圳地区业务情况，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电子结算进展情况，公司发展战略等。参观布</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吉批发市场。</w:t>
            </w:r>
          </w:p>
        </w:tc>
      </w:tr>
      <w:tr>
        <w:trPr>
          <w:trHeight w:val="71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2008.08.20</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86"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中邮创业基金管理有限</w:t>
            </w:r>
            <w:r>
              <w:rPr>
                <w:rFonts w:ascii="宋体" w:hAnsi="宋体" w:cs="宋体" w:eastAsia="宋体" w:hint="default"/>
                <w:sz w:val="18"/>
                <w:szCs w:val="18"/>
              </w:rPr>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pacing w:val="-4"/>
                <w:sz w:val="18"/>
                <w:szCs w:val="18"/>
              </w:rPr>
              <w:t>公司，安信证券股份有限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38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介绍公司基本情况，平湖项目的进展及业务定</w:t>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z w:val="18"/>
                <w:szCs w:val="18"/>
              </w:rPr>
              <w:t>位，电子结算基本情况，公司发展战略以及批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发市场存在的风险等。</w:t>
            </w:r>
          </w:p>
        </w:tc>
      </w:tr>
      <w:tr>
        <w:trPr>
          <w:trHeight w:val="478"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2008.10.31</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86"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富国基金管理有限公司</w:t>
            </w:r>
          </w:p>
        </w:tc>
        <w:tc>
          <w:tcPr>
            <w:tcW w:w="38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公司第三季度业绩和主业发展情况，平湖项目</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进展、电子结算推进情况及公司发展战略等。</w:t>
            </w:r>
          </w:p>
        </w:tc>
      </w:tr>
      <w:tr>
        <w:trPr>
          <w:trHeight w:val="71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2008.11.14</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86"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银华基金管理有限公司</w:t>
            </w:r>
          </w:p>
        </w:tc>
        <w:tc>
          <w:tcPr>
            <w:tcW w:w="382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公司第三季度业绩和主业发展情况，公司发展</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战略，电子结算推进情况，民润、深深宝事宜</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进展情况等。</w:t>
            </w:r>
          </w:p>
        </w:tc>
      </w:tr>
      <w:tr>
        <w:trPr>
          <w:trHeight w:val="476"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2008.12.03</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86"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太平洋资产管理有限责</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382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行业现状、公司基本情况、批发市场赢利模式，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公司发展战略，公司信息化建设进展情况等。</w:t>
            </w:r>
          </w:p>
        </w:tc>
      </w:tr>
      <w:tr>
        <w:trPr>
          <w:trHeight w:val="71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2008.12.15</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86"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38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了解行业宏观环境及行业现状，平湖项目进展</w:t>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z w:val="18"/>
                <w:szCs w:val="18"/>
              </w:rPr>
              <w:t>情及深圳地区业务情况，电子结算进展情况，</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公司发展战略等。参观布吉批发市场。</w:t>
            </w:r>
          </w:p>
        </w:tc>
      </w:tr>
      <w:tr>
        <w:trPr>
          <w:trHeight w:val="476"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2008.12.23</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86"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GSI投资有限公司</w:t>
            </w:r>
          </w:p>
        </w:tc>
        <w:tc>
          <w:tcPr>
            <w:tcW w:w="382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行业现状、公司基本情况、批发市场赢利模式，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公司发展战略，民润、深深宝事宜进展情况等。</w:t>
            </w:r>
          </w:p>
        </w:tc>
      </w:tr>
      <w:tr>
        <w:trPr>
          <w:trHeight w:val="71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2008.12.29</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86"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渤海证券股份有限公司、</w:t>
            </w:r>
          </w:p>
          <w:p>
            <w:pPr>
              <w:pStyle w:val="TableParagraph"/>
              <w:spacing w:line="232" w:lineRule="exact" w:before="24"/>
              <w:ind w:left="103" w:right="61"/>
              <w:jc w:val="left"/>
              <w:rPr>
                <w:rFonts w:ascii="宋体" w:hAnsi="宋体" w:cs="宋体" w:eastAsia="宋体" w:hint="default"/>
                <w:sz w:val="18"/>
                <w:szCs w:val="18"/>
              </w:rPr>
            </w:pPr>
            <w:r>
              <w:rPr>
                <w:rFonts w:ascii="宋体" w:hAnsi="宋体" w:cs="宋体" w:eastAsia="宋体" w:hint="default"/>
                <w:sz w:val="18"/>
                <w:szCs w:val="18"/>
              </w:rPr>
              <w:t>联合证券有限责任公司、 方正证券有限责任公司</w:t>
            </w:r>
          </w:p>
        </w:tc>
        <w:tc>
          <w:tcPr>
            <w:tcW w:w="38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公司第三季度业绩和主业发展情况，公司发展</w:t>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z w:val="18"/>
                <w:szCs w:val="18"/>
              </w:rPr>
              <w:t>战略，电子结算推进情况，民润、深深宝、海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吉星事宜进展情况等。</w:t>
            </w:r>
          </w:p>
        </w:tc>
      </w:tr>
      <w:tr>
        <w:trPr>
          <w:trHeight w:val="71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2008.12月</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9" w:right="0"/>
              <w:jc w:val="left"/>
              <w:rPr>
                <w:rFonts w:ascii="宋体" w:hAnsi="宋体" w:cs="宋体" w:eastAsia="宋体" w:hint="default"/>
                <w:sz w:val="18"/>
                <w:szCs w:val="18"/>
              </w:rPr>
            </w:pPr>
            <w:r>
              <w:rPr>
                <w:rFonts w:ascii="宋体" w:hAnsi="宋体" w:cs="宋体" w:eastAsia="宋体" w:hint="default"/>
                <w:sz w:val="18"/>
                <w:szCs w:val="18"/>
              </w:rPr>
              <w:t>上海、</w:t>
            </w:r>
          </w:p>
          <w:p>
            <w:pPr>
              <w:pStyle w:val="TableParagraph"/>
              <w:spacing w:line="232" w:lineRule="exact" w:before="24"/>
              <w:ind w:left="209" w:right="119" w:hanging="90"/>
              <w:jc w:val="left"/>
              <w:rPr>
                <w:rFonts w:ascii="宋体" w:hAnsi="宋体" w:cs="宋体" w:eastAsia="宋体" w:hint="default"/>
                <w:sz w:val="18"/>
                <w:szCs w:val="18"/>
              </w:rPr>
            </w:pPr>
            <w:r>
              <w:rPr>
                <w:rFonts w:ascii="宋体" w:hAnsi="宋体" w:cs="宋体" w:eastAsia="宋体" w:hint="default"/>
                <w:sz w:val="18"/>
                <w:szCs w:val="18"/>
              </w:rPr>
              <w:t>长沙、 南昌</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85"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85"/>
              <w:jc w:val="left"/>
              <w:rPr>
                <w:rFonts w:ascii="宋体" w:hAnsi="宋体" w:cs="宋体" w:eastAsia="宋体" w:hint="default"/>
                <w:sz w:val="18"/>
                <w:szCs w:val="18"/>
              </w:rPr>
            </w:pPr>
            <w:r>
              <w:rPr>
                <w:rFonts w:ascii="宋体" w:hAnsi="宋体" w:cs="宋体" w:eastAsia="宋体" w:hint="default"/>
                <w:spacing w:val="15"/>
                <w:sz w:val="18"/>
                <w:szCs w:val="18"/>
              </w:rPr>
              <w:t>国泰君安证券股份有限 </w:t>
            </w:r>
            <w:r>
              <w:rPr>
                <w:rFonts w:ascii="宋体" w:hAnsi="宋体" w:cs="宋体" w:eastAsia="宋体" w:hint="default"/>
                <w:sz w:val="18"/>
                <w:szCs w:val="18"/>
              </w:rPr>
              <w:t>公司</w:t>
            </w:r>
          </w:p>
        </w:tc>
        <w:tc>
          <w:tcPr>
            <w:tcW w:w="38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了解公司属下批发市场业务模式和经营情况、</w:t>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z w:val="18"/>
                <w:szCs w:val="18"/>
              </w:rPr>
              <w:t>电子结算推进情况等。参观上海、长沙、南昌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市场。</w:t>
            </w:r>
          </w:p>
        </w:tc>
      </w:tr>
    </w:tbl>
    <w:p>
      <w:pPr>
        <w:spacing w:line="240" w:lineRule="auto" w:before="0"/>
        <w:rPr>
          <w:rFonts w:ascii="宋体" w:hAnsi="宋体" w:cs="宋体" w:eastAsia="宋体" w:hint="default"/>
          <w:sz w:val="20"/>
          <w:szCs w:val="20"/>
        </w:rPr>
      </w:pPr>
    </w:p>
    <w:p>
      <w:pPr>
        <w:pStyle w:val="Heading4"/>
        <w:spacing w:line="357" w:lineRule="auto" w:before="167"/>
        <w:ind w:left="700" w:right="4226"/>
        <w:jc w:val="left"/>
        <w:rPr>
          <w:b w:val="0"/>
          <w:bCs w:val="0"/>
        </w:rPr>
      </w:pPr>
      <w:r>
        <w:rPr/>
        <w:t>第九节</w:t>
      </w:r>
      <w:r>
        <w:rPr>
          <w:spacing w:val="-3"/>
        </w:rPr>
        <w:t> </w:t>
      </w:r>
      <w:r>
        <w:rPr/>
        <w:t>报告期内的其他重大事项说明</w:t>
      </w:r>
      <w:r>
        <w:rPr>
          <w:w w:val="99"/>
        </w:rPr>
        <w:t> </w:t>
      </w:r>
      <w:r>
        <w:rPr/>
        <w:t>一、报告期内，公司无破产重整相关事项。</w:t>
      </w:r>
      <w:r>
        <w:rPr>
          <w:b w:val="0"/>
          <w:bCs w:val="0"/>
        </w:rPr>
      </w:r>
    </w:p>
    <w:p>
      <w:pPr>
        <w:spacing w:line="357" w:lineRule="auto" w:before="35"/>
        <w:ind w:left="218" w:right="130" w:firstLine="482"/>
        <w:jc w:val="left"/>
        <w:rPr>
          <w:rFonts w:ascii="宋体" w:hAnsi="宋体" w:cs="宋体" w:eastAsia="宋体" w:hint="default"/>
          <w:sz w:val="24"/>
          <w:szCs w:val="24"/>
        </w:rPr>
      </w:pPr>
      <w:r>
        <w:rPr>
          <w:rFonts w:ascii="宋体" w:hAnsi="宋体" w:cs="宋体" w:eastAsia="宋体" w:hint="default"/>
          <w:b/>
          <w:bCs/>
          <w:spacing w:val="-3"/>
          <w:sz w:val="24"/>
          <w:szCs w:val="24"/>
        </w:rPr>
        <w:t>二、报告期内，公司及其董事、监事、高级管理人员未有在报告期内受有权机关调</w:t>
      </w:r>
      <w:r>
        <w:rPr>
          <w:rFonts w:ascii="宋体" w:hAnsi="宋体" w:cs="宋体" w:eastAsia="宋体" w:hint="default"/>
          <w:b/>
          <w:bCs/>
          <w:w w:val="99"/>
          <w:sz w:val="24"/>
          <w:szCs w:val="24"/>
        </w:rPr>
        <w:t> </w:t>
      </w:r>
      <w:r>
        <w:rPr>
          <w:rFonts w:ascii="宋体" w:hAnsi="宋体" w:cs="宋体" w:eastAsia="宋体" w:hint="default"/>
          <w:b/>
          <w:bCs/>
          <w:sz w:val="24"/>
          <w:szCs w:val="24"/>
        </w:rPr>
        <w:t>查、司法纪检部门采取强制措施、被移送司法机关或追究刑事责任、中国证监会稽查、</w:t>
      </w:r>
      <w:r>
        <w:rPr>
          <w:rFonts w:ascii="宋体" w:hAnsi="宋体" w:cs="宋体" w:eastAsia="宋体" w:hint="default"/>
          <w:b/>
          <w:bCs/>
          <w:spacing w:val="1"/>
          <w:w w:val="99"/>
          <w:sz w:val="24"/>
          <w:szCs w:val="24"/>
        </w:rPr>
        <w:t> </w:t>
      </w:r>
      <w:r>
        <w:rPr>
          <w:rFonts w:ascii="宋体" w:hAnsi="宋体" w:cs="宋体" w:eastAsia="宋体" w:hint="default"/>
          <w:b/>
          <w:bCs/>
          <w:w w:val="95"/>
          <w:sz w:val="24"/>
          <w:szCs w:val="24"/>
        </w:rPr>
        <w:t>中国证监会行政处罚、证券市场禁入、通报批评、认定为不适当人选、被其他行政管理</w:t>
      </w:r>
      <w:r>
        <w:rPr>
          <w:rFonts w:ascii="宋体" w:hAnsi="宋体" w:cs="宋体" w:eastAsia="宋体" w:hint="default"/>
          <w:b/>
          <w:bCs/>
          <w:spacing w:val="11"/>
          <w:w w:val="95"/>
          <w:sz w:val="24"/>
          <w:szCs w:val="24"/>
        </w:rPr>
        <w:t> </w:t>
      </w:r>
      <w:r>
        <w:rPr>
          <w:rFonts w:ascii="宋体" w:hAnsi="宋体" w:cs="宋体" w:eastAsia="宋体" w:hint="default"/>
          <w:b/>
          <w:bCs/>
          <w:spacing w:val="11"/>
          <w:w w:val="95"/>
          <w:sz w:val="24"/>
          <w:szCs w:val="24"/>
        </w:rPr>
      </w:r>
      <w:r>
        <w:rPr>
          <w:rFonts w:ascii="宋体" w:hAnsi="宋体" w:cs="宋体" w:eastAsia="宋体" w:hint="default"/>
          <w:b/>
          <w:bCs/>
          <w:sz w:val="24"/>
          <w:szCs w:val="24"/>
        </w:rPr>
        <w:t>部门处罚及证券交易所公开谴责的情况。</w:t>
      </w:r>
      <w:r>
        <w:rPr>
          <w:rFonts w:ascii="宋体" w:hAnsi="宋体" w:cs="宋体" w:eastAsia="宋体" w:hint="default"/>
          <w:sz w:val="24"/>
          <w:szCs w:val="24"/>
        </w:rPr>
      </w:r>
    </w:p>
    <w:p>
      <w:pPr>
        <w:spacing w:line="357" w:lineRule="auto" w:before="35"/>
        <w:ind w:left="700" w:right="1094" w:firstLine="0"/>
        <w:jc w:val="left"/>
        <w:rPr>
          <w:rFonts w:ascii="宋体" w:hAnsi="宋体" w:cs="宋体" w:eastAsia="宋体" w:hint="default"/>
          <w:sz w:val="24"/>
          <w:szCs w:val="24"/>
        </w:rPr>
      </w:pPr>
      <w:r>
        <w:rPr>
          <w:rFonts w:ascii="宋体" w:hAnsi="宋体" w:cs="宋体" w:eastAsia="宋体" w:hint="default"/>
          <w:b/>
          <w:bCs/>
          <w:sz w:val="24"/>
          <w:szCs w:val="24"/>
        </w:rPr>
        <w:t>三、报告期内，不存在大股东及附属企业非经营性占用公司资产的情况。</w:t>
      </w:r>
      <w:r>
        <w:rPr>
          <w:rFonts w:ascii="宋体" w:hAnsi="宋体" w:cs="宋体" w:eastAsia="宋体" w:hint="default"/>
          <w:b/>
          <w:bCs/>
          <w:spacing w:val="1"/>
          <w:w w:val="99"/>
          <w:sz w:val="24"/>
          <w:szCs w:val="24"/>
        </w:rPr>
        <w:t> </w:t>
      </w:r>
      <w:r>
        <w:rPr>
          <w:rFonts w:ascii="宋体" w:hAnsi="宋体" w:cs="宋体" w:eastAsia="宋体" w:hint="default"/>
          <w:b/>
          <w:bCs/>
          <w:sz w:val="24"/>
          <w:szCs w:val="24"/>
        </w:rPr>
        <w:t>四、报告期内，公司无重大关联交易事项。</w:t>
      </w:r>
      <w:r>
        <w:rPr>
          <w:rFonts w:ascii="宋体" w:hAnsi="宋体" w:cs="宋体" w:eastAsia="宋体" w:hint="default"/>
          <w:sz w:val="24"/>
          <w:szCs w:val="24"/>
        </w:rPr>
      </w:r>
    </w:p>
    <w:p>
      <w:pPr>
        <w:spacing w:after="0" w:line="357" w:lineRule="auto"/>
        <w:jc w:val="left"/>
        <w:rPr>
          <w:rFonts w:ascii="宋体" w:hAnsi="宋体" w:cs="宋体" w:eastAsia="宋体" w:hint="default"/>
          <w:sz w:val="24"/>
          <w:szCs w:val="24"/>
        </w:rPr>
        <w:sectPr>
          <w:pgSz w:w="11910" w:h="16840"/>
          <w:pgMar w:header="1264" w:footer="900" w:top="1900" w:bottom="1100" w:left="1200" w:right="1180"/>
        </w:sectPr>
      </w:pPr>
    </w:p>
    <w:p>
      <w:pPr>
        <w:spacing w:before="30"/>
        <w:ind w:left="2732" w:right="2809" w:firstLine="0"/>
        <w:jc w:val="center"/>
        <w:rPr>
          <w:rFonts w:ascii="黑体" w:hAnsi="黑体" w:cs="黑体" w:eastAsia="黑体" w:hint="default"/>
          <w:sz w:val="28"/>
          <w:szCs w:val="28"/>
        </w:rPr>
      </w:pPr>
      <w:r>
        <w:rPr/>
        <w:pict>
          <v:group style="position:absolute;margin-left:69.419998pt;margin-top:3.571897pt;width:456.55pt;height:.1pt;mso-position-horizontal-relative:page;mso-position-vertical-relative:paragraph;z-index:-855904" coordorigin="1388,71" coordsize="9131,2">
            <v:shape style="position:absolute;left:1388;top:71;width:9131;height:2" coordorigin="1388,71" coordsize="9131,0" path="m1388,71l10519,71e" filled="false" stroked="true" strokeweight=".47998pt" strokecolor="#000000">
              <v:path arrowok="t"/>
            </v:shape>
            <w10:wrap type="none"/>
          </v:group>
        </w:pict>
      </w:r>
      <w:r>
        <w:rPr>
          <w:rFonts w:ascii="黑体" w:hAnsi="黑体" w:cs="黑体" w:eastAsia="黑体" w:hint="default"/>
          <w:b/>
          <w:bCs/>
          <w:sz w:val="28"/>
          <w:szCs w:val="28"/>
        </w:rPr>
        <w:t>第十章</w:t>
      </w:r>
      <w:r>
        <w:rPr>
          <w:rFonts w:ascii="黑体" w:hAnsi="黑体" w:cs="黑体" w:eastAsia="黑体" w:hint="default"/>
          <w:b/>
          <w:bCs/>
          <w:spacing w:val="-4"/>
          <w:sz w:val="28"/>
          <w:szCs w:val="28"/>
        </w:rPr>
        <w:t> </w:t>
      </w:r>
      <w:r>
        <w:rPr>
          <w:rFonts w:ascii="黑体" w:hAnsi="黑体" w:cs="黑体" w:eastAsia="黑体" w:hint="default"/>
          <w:b/>
          <w:bCs/>
          <w:sz w:val="28"/>
          <w:szCs w:val="28"/>
        </w:rPr>
        <w:t>财务报告</w:t>
      </w:r>
      <w:r>
        <w:rPr>
          <w:rFonts w:ascii="黑体" w:hAnsi="黑体" w:cs="黑体" w:eastAsia="黑体" w:hint="default"/>
          <w:sz w:val="28"/>
          <w:szCs w:val="28"/>
        </w:rPr>
      </w:r>
    </w:p>
    <w:p>
      <w:pPr>
        <w:spacing w:line="240" w:lineRule="auto" w:before="3"/>
        <w:rPr>
          <w:rFonts w:ascii="黑体" w:hAnsi="黑体" w:cs="黑体" w:eastAsia="黑体" w:hint="default"/>
          <w:b/>
          <w:bCs/>
          <w:sz w:val="12"/>
          <w:szCs w:val="12"/>
        </w:rPr>
      </w:pPr>
    </w:p>
    <w:p>
      <w:pPr>
        <w:spacing w:before="26"/>
        <w:ind w:left="620" w:right="607" w:firstLine="0"/>
        <w:jc w:val="left"/>
        <w:rPr>
          <w:rFonts w:ascii="宋体" w:hAnsi="宋体" w:cs="宋体" w:eastAsia="宋体" w:hint="default"/>
          <w:sz w:val="24"/>
          <w:szCs w:val="24"/>
        </w:rPr>
      </w:pPr>
      <w:r>
        <w:rPr>
          <w:rFonts w:ascii="宋体" w:hAnsi="宋体" w:cs="宋体" w:eastAsia="宋体" w:hint="default"/>
          <w:b/>
          <w:bCs/>
          <w:sz w:val="24"/>
          <w:szCs w:val="24"/>
        </w:rPr>
        <w:t>第一节 审 计 报</w:t>
      </w:r>
      <w:r>
        <w:rPr>
          <w:rFonts w:ascii="宋体" w:hAnsi="宋体" w:cs="宋体" w:eastAsia="宋体" w:hint="default"/>
          <w:b/>
          <w:bCs/>
          <w:spacing w:val="-7"/>
          <w:sz w:val="24"/>
          <w:szCs w:val="24"/>
        </w:rPr>
        <w:t> </w:t>
      </w:r>
      <w:r>
        <w:rPr>
          <w:rFonts w:ascii="宋体" w:hAnsi="宋体" w:cs="宋体" w:eastAsia="宋体" w:hint="default"/>
          <w:b/>
          <w:bCs/>
          <w:sz w:val="24"/>
          <w:szCs w:val="24"/>
        </w:rPr>
        <w:t>告</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spacing w:line="240" w:lineRule="auto" w:before="5"/>
        <w:rPr>
          <w:rFonts w:ascii="宋体" w:hAnsi="宋体" w:cs="宋体" w:eastAsia="宋体" w:hint="default"/>
          <w:b/>
          <w:bCs/>
          <w:sz w:val="25"/>
          <w:szCs w:val="25"/>
        </w:rPr>
      </w:pPr>
    </w:p>
    <w:p>
      <w:pPr>
        <w:spacing w:before="0"/>
        <w:ind w:left="2735" w:right="2809" w:firstLine="0"/>
        <w:jc w:val="center"/>
        <w:rPr>
          <w:rFonts w:ascii="黑体" w:hAnsi="黑体" w:cs="黑体" w:eastAsia="黑体" w:hint="default"/>
          <w:sz w:val="32"/>
          <w:szCs w:val="32"/>
        </w:rPr>
      </w:pPr>
      <w:r>
        <w:rPr>
          <w:rFonts w:ascii="黑体" w:hAnsi="黑体" w:cs="黑体" w:eastAsia="黑体" w:hint="default"/>
          <w:sz w:val="32"/>
          <w:szCs w:val="32"/>
        </w:rPr>
        <w:t>深圳市农产品股份有限公司</w:t>
      </w:r>
    </w:p>
    <w:p>
      <w:pPr>
        <w:spacing w:before="42"/>
        <w:ind w:left="2735" w:right="2809" w:firstLine="0"/>
        <w:jc w:val="center"/>
        <w:rPr>
          <w:rFonts w:ascii="黑体" w:hAnsi="黑体" w:cs="黑体" w:eastAsia="黑体" w:hint="default"/>
          <w:sz w:val="32"/>
          <w:szCs w:val="32"/>
        </w:rPr>
      </w:pPr>
      <w:r>
        <w:rPr>
          <w:rFonts w:ascii="Garamond" w:hAnsi="Garamond" w:cs="Garamond" w:eastAsia="Garamond" w:hint="default"/>
          <w:sz w:val="32"/>
          <w:szCs w:val="32"/>
        </w:rPr>
        <w:t>2008 </w:t>
      </w:r>
      <w:r>
        <w:rPr>
          <w:rFonts w:ascii="黑体" w:hAnsi="黑体" w:cs="黑体" w:eastAsia="黑体" w:hint="default"/>
          <w:sz w:val="32"/>
          <w:szCs w:val="32"/>
        </w:rPr>
        <w:t>年度审 计 报</w:t>
      </w:r>
      <w:r>
        <w:rPr>
          <w:rFonts w:ascii="黑体" w:hAnsi="黑体" w:cs="黑体" w:eastAsia="黑体" w:hint="default"/>
          <w:spacing w:val="-5"/>
          <w:sz w:val="32"/>
          <w:szCs w:val="32"/>
        </w:rPr>
        <w:t> </w:t>
      </w:r>
      <w:r>
        <w:rPr>
          <w:rFonts w:ascii="黑体" w:hAnsi="黑体" w:cs="黑体" w:eastAsia="黑体" w:hint="default"/>
          <w:sz w:val="32"/>
          <w:szCs w:val="32"/>
        </w:rPr>
        <w:t>告</w:t>
      </w:r>
    </w:p>
    <w:p>
      <w:pPr>
        <w:spacing w:before="262"/>
        <w:ind w:left="6040" w:right="96" w:firstLine="0"/>
        <w:jc w:val="left"/>
        <w:rPr>
          <w:rFonts w:ascii="宋体" w:hAnsi="宋体" w:cs="宋体" w:eastAsia="宋体" w:hint="default"/>
          <w:sz w:val="21"/>
          <w:szCs w:val="21"/>
        </w:rPr>
      </w:pPr>
      <w:r>
        <w:rPr>
          <w:rFonts w:ascii="宋体" w:hAnsi="宋体" w:cs="宋体" w:eastAsia="宋体" w:hint="default"/>
          <w:sz w:val="21"/>
          <w:szCs w:val="21"/>
        </w:rPr>
        <w:t>深南财审报字（</w:t>
      </w:r>
      <w:r>
        <w:rPr>
          <w:rFonts w:ascii="Garamond" w:hAnsi="Garamond" w:cs="Garamond" w:eastAsia="Garamond" w:hint="default"/>
          <w:sz w:val="21"/>
          <w:szCs w:val="21"/>
        </w:rPr>
        <w:t>2009</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Garamond" w:hAnsi="Garamond" w:cs="Garamond" w:eastAsia="Garamond" w:hint="default"/>
          <w:sz w:val="21"/>
          <w:szCs w:val="21"/>
        </w:rPr>
        <w:t>CA366</w:t>
      </w:r>
      <w:r>
        <w:rPr>
          <w:rFonts w:ascii="Garamond" w:hAnsi="Garamond" w:cs="Garamond" w:eastAsia="Garamond" w:hint="default"/>
          <w:spacing w:val="-1"/>
          <w:sz w:val="21"/>
          <w:szCs w:val="21"/>
        </w:rPr>
        <w:t> </w:t>
      </w:r>
      <w:r>
        <w:rPr>
          <w:rFonts w:ascii="宋体" w:hAnsi="宋体" w:cs="宋体" w:eastAsia="宋体" w:hint="default"/>
          <w:sz w:val="21"/>
          <w:szCs w:val="21"/>
        </w:rPr>
        <w:t>号</w:t>
      </w:r>
    </w:p>
    <w:p>
      <w:pPr>
        <w:spacing w:line="240" w:lineRule="auto" w:before="4"/>
        <w:rPr>
          <w:rFonts w:ascii="宋体" w:hAnsi="宋体" w:cs="宋体" w:eastAsia="宋体" w:hint="default"/>
          <w:sz w:val="21"/>
          <w:szCs w:val="21"/>
        </w:rPr>
      </w:pPr>
    </w:p>
    <w:p>
      <w:pPr>
        <w:spacing w:before="0"/>
        <w:ind w:left="138" w:right="607" w:firstLine="0"/>
        <w:jc w:val="left"/>
        <w:rPr>
          <w:rFonts w:ascii="黑体" w:hAnsi="黑体" w:cs="黑体" w:eastAsia="黑体" w:hint="default"/>
          <w:sz w:val="21"/>
          <w:szCs w:val="21"/>
        </w:rPr>
      </w:pPr>
      <w:r>
        <w:rPr>
          <w:rFonts w:ascii="黑体" w:hAnsi="黑体" w:cs="黑体" w:eastAsia="黑体" w:hint="default"/>
          <w:sz w:val="21"/>
          <w:szCs w:val="21"/>
        </w:rPr>
        <w:t>深圳市农产品股份有限公司全体股东：</w:t>
      </w:r>
    </w:p>
    <w:p>
      <w:pPr>
        <w:spacing w:line="240" w:lineRule="auto" w:before="5"/>
        <w:rPr>
          <w:rFonts w:ascii="黑体" w:hAnsi="黑体" w:cs="黑体" w:eastAsia="黑体" w:hint="default"/>
          <w:sz w:val="23"/>
          <w:szCs w:val="23"/>
        </w:rPr>
      </w:pPr>
    </w:p>
    <w:p>
      <w:pPr>
        <w:spacing w:before="0"/>
        <w:ind w:left="558" w:right="96" w:firstLine="0"/>
        <w:jc w:val="left"/>
        <w:rPr>
          <w:rFonts w:ascii="宋体" w:hAnsi="宋体" w:cs="宋体" w:eastAsia="宋体" w:hint="default"/>
          <w:sz w:val="21"/>
          <w:szCs w:val="21"/>
        </w:rPr>
      </w:pPr>
      <w:r>
        <w:rPr>
          <w:rFonts w:ascii="宋体" w:hAnsi="宋体" w:cs="宋体" w:eastAsia="宋体" w:hint="default"/>
          <w:sz w:val="21"/>
          <w:szCs w:val="21"/>
        </w:rPr>
        <w:t>我们审计了后附的深圳市农产品股份有限公司（以下简称农产品公司）财务报表，包括</w:t>
      </w:r>
      <w:r>
        <w:rPr>
          <w:rFonts w:ascii="宋体" w:hAnsi="宋体" w:cs="宋体" w:eastAsia="宋体" w:hint="default"/>
          <w:spacing w:val="-74"/>
          <w:sz w:val="21"/>
          <w:szCs w:val="21"/>
        </w:rPr>
        <w:t> </w:t>
      </w:r>
      <w:r>
        <w:rPr>
          <w:rFonts w:ascii="Garamond" w:hAnsi="Garamond" w:cs="Garamond" w:eastAsia="Garamond" w:hint="default"/>
          <w:sz w:val="21"/>
          <w:szCs w:val="21"/>
        </w:rPr>
        <w:t>2008</w:t>
      </w:r>
      <w:r>
        <w:rPr>
          <w:rFonts w:ascii="Garamond" w:hAnsi="Garamond" w:cs="Garamond" w:eastAsia="Garamond" w:hint="default"/>
          <w:spacing w:val="-22"/>
          <w:sz w:val="21"/>
          <w:szCs w:val="21"/>
        </w:rPr>
        <w:t> </w:t>
      </w:r>
      <w:r>
        <w:rPr>
          <w:rFonts w:ascii="宋体" w:hAnsi="宋体" w:cs="宋体" w:eastAsia="宋体" w:hint="default"/>
          <w:sz w:val="21"/>
          <w:szCs w:val="21"/>
        </w:rPr>
        <w:t>年</w:t>
      </w:r>
    </w:p>
    <w:p>
      <w:pPr>
        <w:spacing w:line="319" w:lineRule="auto" w:before="99"/>
        <w:ind w:left="138" w:right="198" w:firstLine="0"/>
        <w:jc w:val="left"/>
        <w:rPr>
          <w:rFonts w:ascii="宋体" w:hAnsi="宋体" w:cs="宋体" w:eastAsia="宋体" w:hint="default"/>
          <w:sz w:val="21"/>
          <w:szCs w:val="21"/>
        </w:rPr>
      </w:pPr>
      <w:r>
        <w:rPr>
          <w:rFonts w:ascii="Garamond" w:hAnsi="Garamond" w:cs="Garamond" w:eastAsia="Garamond" w:hint="default"/>
          <w:sz w:val="21"/>
          <w:szCs w:val="21"/>
        </w:rPr>
        <w:t>12 </w:t>
      </w:r>
      <w:r>
        <w:rPr>
          <w:rFonts w:ascii="宋体" w:hAnsi="宋体" w:cs="宋体" w:eastAsia="宋体" w:hint="default"/>
          <w:sz w:val="21"/>
          <w:szCs w:val="21"/>
        </w:rPr>
        <w:t>月 </w:t>
      </w:r>
      <w:r>
        <w:rPr>
          <w:rFonts w:ascii="Garamond" w:hAnsi="Garamond" w:cs="Garamond" w:eastAsia="Garamond" w:hint="default"/>
          <w:sz w:val="21"/>
          <w:szCs w:val="21"/>
        </w:rPr>
        <w:t>31 </w:t>
      </w:r>
      <w:r>
        <w:rPr>
          <w:rFonts w:ascii="宋体" w:hAnsi="宋体" w:cs="宋体" w:eastAsia="宋体" w:hint="default"/>
          <w:sz w:val="21"/>
          <w:szCs w:val="21"/>
        </w:rPr>
        <w:t>日公司及合并的资产负债表、</w:t>
      </w:r>
      <w:r>
        <w:rPr>
          <w:rFonts w:ascii="Garamond" w:hAnsi="Garamond" w:cs="Garamond" w:eastAsia="Garamond" w:hint="default"/>
          <w:sz w:val="21"/>
          <w:szCs w:val="21"/>
        </w:rPr>
        <w:t>2008</w:t>
      </w:r>
      <w:r>
        <w:rPr>
          <w:rFonts w:ascii="Garamond" w:hAnsi="Garamond" w:cs="Garamond" w:eastAsia="Garamond" w:hint="default"/>
          <w:spacing w:val="38"/>
          <w:sz w:val="21"/>
          <w:szCs w:val="21"/>
        </w:rPr>
        <w:t> </w:t>
      </w:r>
      <w:r>
        <w:rPr>
          <w:rFonts w:ascii="宋体" w:hAnsi="宋体" w:cs="宋体" w:eastAsia="宋体" w:hint="default"/>
          <w:sz w:val="21"/>
          <w:szCs w:val="21"/>
        </w:rPr>
        <w:t>年度公司及合并的利润表、现金流量表、所有者权益变 动表以及财务报表附注。</w:t>
      </w:r>
    </w:p>
    <w:p>
      <w:pPr>
        <w:spacing w:line="240" w:lineRule="auto" w:before="1"/>
        <w:rPr>
          <w:rFonts w:ascii="宋体" w:hAnsi="宋体" w:cs="宋体" w:eastAsia="宋体" w:hint="default"/>
          <w:sz w:val="18"/>
          <w:szCs w:val="18"/>
        </w:rPr>
      </w:pPr>
    </w:p>
    <w:p>
      <w:pPr>
        <w:spacing w:before="0"/>
        <w:ind w:left="558" w:right="607" w:firstLine="0"/>
        <w:jc w:val="left"/>
        <w:rPr>
          <w:rFonts w:ascii="黑体" w:hAnsi="黑体" w:cs="黑体" w:eastAsia="黑体" w:hint="default"/>
          <w:sz w:val="21"/>
          <w:szCs w:val="21"/>
        </w:rPr>
      </w:pPr>
      <w:r>
        <w:rPr>
          <w:rFonts w:ascii="黑体" w:hAnsi="黑体" w:cs="黑体" w:eastAsia="黑体" w:hint="default"/>
          <w:sz w:val="21"/>
          <w:szCs w:val="21"/>
        </w:rPr>
        <w:t>一、管理层对财务报表的责任</w:t>
      </w:r>
    </w:p>
    <w:p>
      <w:pPr>
        <w:spacing w:line="240" w:lineRule="auto" w:before="4"/>
        <w:rPr>
          <w:rFonts w:ascii="黑体" w:hAnsi="黑体" w:cs="黑体" w:eastAsia="黑体" w:hint="default"/>
          <w:sz w:val="23"/>
          <w:szCs w:val="23"/>
        </w:rPr>
      </w:pPr>
    </w:p>
    <w:p>
      <w:pPr>
        <w:spacing w:line="333" w:lineRule="auto" w:before="0"/>
        <w:ind w:left="138" w:right="99" w:firstLine="420"/>
        <w:jc w:val="left"/>
        <w:rPr>
          <w:rFonts w:ascii="宋体" w:hAnsi="宋体" w:cs="宋体" w:eastAsia="宋体" w:hint="default"/>
          <w:sz w:val="21"/>
          <w:szCs w:val="21"/>
        </w:rPr>
      </w:pPr>
      <w:r>
        <w:rPr>
          <w:rFonts w:ascii="宋体" w:hAnsi="宋体" w:cs="宋体" w:eastAsia="宋体" w:hint="default"/>
          <w:spacing w:val="-4"/>
          <w:sz w:val="21"/>
          <w:szCs w:val="21"/>
        </w:rPr>
        <w:t>按照企业会计准则的规定编制财务报表是农产品公司管理层的责任。这种责任包括：（</w:t>
      </w:r>
      <w:r>
        <w:rPr>
          <w:rFonts w:ascii="Garamond" w:hAnsi="Garamond" w:cs="Garamond" w:eastAsia="Garamond" w:hint="default"/>
          <w:spacing w:val="-4"/>
          <w:sz w:val="21"/>
          <w:szCs w:val="21"/>
        </w:rPr>
        <w:t>1</w:t>
      </w:r>
      <w:r>
        <w:rPr>
          <w:rFonts w:ascii="宋体" w:hAnsi="宋体" w:cs="宋体" w:eastAsia="宋体" w:hint="default"/>
          <w:spacing w:val="-4"/>
          <w:sz w:val="21"/>
          <w:szCs w:val="21"/>
        </w:rPr>
        <w:t>）设计、</w:t>
      </w:r>
      <w:r>
        <w:rPr>
          <w:rFonts w:ascii="宋体" w:hAnsi="宋体" w:cs="宋体" w:eastAsia="宋体" w:hint="default"/>
          <w:sz w:val="21"/>
          <w:szCs w:val="21"/>
        </w:rPr>
        <w:t> 实施和维护与财务报表编制相关的内部控制，以使财务报表不存在由于舞弊或错误而导致的重大错</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7"/>
          <w:sz w:val="21"/>
          <w:szCs w:val="21"/>
        </w:rPr>
        <w:t>报；（</w:t>
      </w:r>
      <w:r>
        <w:rPr>
          <w:rFonts w:ascii="Garamond" w:hAnsi="Garamond" w:cs="Garamond" w:eastAsia="Garamond" w:hint="default"/>
          <w:spacing w:val="-7"/>
          <w:sz w:val="21"/>
          <w:szCs w:val="21"/>
        </w:rPr>
        <w:t>2</w:t>
      </w:r>
      <w:r>
        <w:rPr>
          <w:rFonts w:ascii="宋体" w:hAnsi="宋体" w:cs="宋体" w:eastAsia="宋体" w:hint="default"/>
          <w:spacing w:val="-7"/>
          <w:sz w:val="21"/>
          <w:szCs w:val="21"/>
        </w:rPr>
        <w:t>）选择和运用恰当的会计政策；（</w:t>
      </w:r>
      <w:r>
        <w:rPr>
          <w:rFonts w:ascii="Garamond" w:hAnsi="Garamond" w:cs="Garamond" w:eastAsia="Garamond" w:hint="default"/>
          <w:spacing w:val="-7"/>
          <w:sz w:val="21"/>
          <w:szCs w:val="21"/>
        </w:rPr>
        <w:t>3</w:t>
      </w:r>
      <w:r>
        <w:rPr>
          <w:rFonts w:ascii="宋体" w:hAnsi="宋体" w:cs="宋体" w:eastAsia="宋体" w:hint="default"/>
          <w:spacing w:val="-7"/>
          <w:sz w:val="21"/>
          <w:szCs w:val="21"/>
        </w:rPr>
        <w:t>）作出合理的会计估计。</w:t>
      </w:r>
    </w:p>
    <w:p>
      <w:pPr>
        <w:spacing w:before="187"/>
        <w:ind w:left="558" w:right="607" w:firstLine="0"/>
        <w:jc w:val="left"/>
        <w:rPr>
          <w:rFonts w:ascii="黑体" w:hAnsi="黑体" w:cs="黑体" w:eastAsia="黑体" w:hint="default"/>
          <w:sz w:val="21"/>
          <w:szCs w:val="21"/>
        </w:rPr>
      </w:pPr>
      <w:r>
        <w:rPr>
          <w:rFonts w:ascii="黑体" w:hAnsi="黑体" w:cs="黑体" w:eastAsia="黑体" w:hint="default"/>
          <w:sz w:val="21"/>
          <w:szCs w:val="21"/>
        </w:rPr>
        <w:t>二、注册会计师的责任</w:t>
      </w:r>
    </w:p>
    <w:p>
      <w:pPr>
        <w:spacing w:line="240" w:lineRule="auto" w:before="4"/>
        <w:rPr>
          <w:rFonts w:ascii="黑体" w:hAnsi="黑体" w:cs="黑体" w:eastAsia="黑体" w:hint="default"/>
          <w:sz w:val="23"/>
          <w:szCs w:val="23"/>
        </w:rPr>
      </w:pPr>
    </w:p>
    <w:p>
      <w:pPr>
        <w:spacing w:line="350" w:lineRule="auto" w:before="0"/>
        <w:ind w:left="138" w:right="212" w:firstLine="420"/>
        <w:jc w:val="both"/>
        <w:rPr>
          <w:rFonts w:ascii="宋体" w:hAnsi="宋体" w:cs="宋体" w:eastAsia="宋体" w:hint="default"/>
          <w:sz w:val="21"/>
          <w:szCs w:val="21"/>
        </w:rPr>
      </w:pPr>
      <w:r>
        <w:rPr>
          <w:rFonts w:ascii="宋体" w:hAnsi="宋体" w:cs="宋体" w:eastAsia="宋体" w:hint="default"/>
          <w:sz w:val="21"/>
          <w:szCs w:val="21"/>
        </w:rPr>
        <w:t>我们的责任是在实施审计工作的基础上对财务报表发表审计意见。我们按照中国注册会计师审</w:t>
      </w:r>
      <w:r>
        <w:rPr>
          <w:rFonts w:ascii="宋体" w:hAnsi="宋体" w:cs="宋体" w:eastAsia="宋体" w:hint="default"/>
          <w:spacing w:val="1"/>
          <w:sz w:val="21"/>
          <w:szCs w:val="21"/>
        </w:rPr>
        <w:t> </w:t>
      </w:r>
      <w:r>
        <w:rPr>
          <w:rFonts w:ascii="宋体" w:hAnsi="宋体" w:cs="宋体" w:eastAsia="宋体" w:hint="default"/>
          <w:sz w:val="21"/>
          <w:szCs w:val="21"/>
        </w:rPr>
        <w:t>计准则的规定执行了审计工作。中国注册会计师审计准则要求我们遵守职业道德规范，计划和实施</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审计工作以对财务报表是否不存在重大错报获取合理保证。</w:t>
      </w:r>
    </w:p>
    <w:p>
      <w:pPr>
        <w:spacing w:line="240" w:lineRule="auto" w:before="12"/>
        <w:rPr>
          <w:rFonts w:ascii="宋体" w:hAnsi="宋体" w:cs="宋体" w:eastAsia="宋体" w:hint="default"/>
          <w:sz w:val="15"/>
          <w:szCs w:val="15"/>
        </w:rPr>
      </w:pPr>
    </w:p>
    <w:p>
      <w:pPr>
        <w:spacing w:line="350" w:lineRule="auto" w:before="0"/>
        <w:ind w:left="138" w:right="96" w:firstLine="420"/>
        <w:jc w:val="left"/>
        <w:rPr>
          <w:rFonts w:ascii="宋体" w:hAnsi="宋体" w:cs="宋体" w:eastAsia="宋体" w:hint="default"/>
          <w:sz w:val="21"/>
          <w:szCs w:val="21"/>
        </w:rPr>
      </w:pPr>
      <w:r>
        <w:rPr>
          <w:rFonts w:ascii="宋体" w:hAnsi="宋体" w:cs="宋体" w:eastAsia="宋体" w:hint="default"/>
          <w:sz w:val="21"/>
          <w:szCs w:val="21"/>
        </w:rPr>
        <w:t>审计工作涉及实施审计程序，以获取有关财务报表金额和披露的审计证据。选择的审计程序取</w:t>
      </w:r>
      <w:r>
        <w:rPr>
          <w:rFonts w:ascii="宋体" w:hAnsi="宋体" w:cs="宋体" w:eastAsia="宋体" w:hint="default"/>
          <w:spacing w:val="1"/>
          <w:sz w:val="21"/>
          <w:szCs w:val="21"/>
        </w:rPr>
        <w:t> </w:t>
      </w:r>
      <w:r>
        <w:rPr>
          <w:rFonts w:ascii="宋体" w:hAnsi="宋体" w:cs="宋体" w:eastAsia="宋体" w:hint="default"/>
          <w:sz w:val="21"/>
          <w:szCs w:val="21"/>
        </w:rPr>
        <w:t>决于注册会计师的判断，包括对由于舞弊或错误导致的财务报表重大错报风险的评估。在进行风险</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评估时，</w:t>
      </w:r>
      <w:r>
        <w:rPr>
          <w:rFonts w:ascii="宋体" w:hAnsi="宋体" w:cs="宋体" w:eastAsia="宋体" w:hint="default"/>
          <w:spacing w:val="-40"/>
          <w:sz w:val="21"/>
          <w:szCs w:val="21"/>
        </w:rPr>
        <w:t> </w:t>
      </w:r>
      <w:r>
        <w:rPr>
          <w:rFonts w:ascii="宋体" w:hAnsi="宋体" w:cs="宋体" w:eastAsia="宋体" w:hint="default"/>
          <w:sz w:val="21"/>
          <w:szCs w:val="21"/>
        </w:rPr>
        <w:t>我们考虑与财务报表编制相关的内部控制，以设计恰当的审计程序，但目的并非对内部控</w:t>
      </w:r>
      <w:r>
        <w:rPr>
          <w:rFonts w:ascii="宋体" w:hAnsi="宋体" w:cs="宋体" w:eastAsia="宋体" w:hint="default"/>
          <w:sz w:val="21"/>
          <w:szCs w:val="21"/>
        </w:rPr>
        <w:t> </w:t>
      </w:r>
      <w:r>
        <w:rPr>
          <w:rFonts w:ascii="宋体" w:hAnsi="宋体" w:cs="宋体" w:eastAsia="宋体" w:hint="default"/>
          <w:spacing w:val="-2"/>
          <w:sz w:val="21"/>
          <w:szCs w:val="21"/>
        </w:rPr>
        <w:t>制的有效性发表意见。审计工作还包括评价管理层选用会计政策的恰当性和作出会计估计的合理性，</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以及评价财务报表的总体列报。</w:t>
      </w:r>
    </w:p>
    <w:p>
      <w:pPr>
        <w:spacing w:line="240" w:lineRule="auto" w:before="12"/>
        <w:rPr>
          <w:rFonts w:ascii="宋体" w:hAnsi="宋体" w:cs="宋体" w:eastAsia="宋体" w:hint="default"/>
          <w:sz w:val="15"/>
          <w:szCs w:val="15"/>
        </w:rPr>
      </w:pPr>
    </w:p>
    <w:p>
      <w:pPr>
        <w:spacing w:before="0"/>
        <w:ind w:left="558" w:right="607" w:firstLine="0"/>
        <w:jc w:val="left"/>
        <w:rPr>
          <w:rFonts w:ascii="宋体" w:hAnsi="宋体" w:cs="宋体" w:eastAsia="宋体" w:hint="default"/>
          <w:sz w:val="21"/>
          <w:szCs w:val="21"/>
        </w:rPr>
      </w:pPr>
      <w:r>
        <w:rPr>
          <w:rFonts w:ascii="宋体" w:hAnsi="宋体" w:cs="宋体" w:eastAsia="宋体" w:hint="default"/>
          <w:sz w:val="21"/>
          <w:szCs w:val="21"/>
        </w:rPr>
        <w:t>我们相信，我们获取的审计证据是充分、适当的，为发表审计意见提供了基础。</w:t>
      </w:r>
    </w:p>
    <w:p>
      <w:pPr>
        <w:spacing w:line="240" w:lineRule="auto" w:before="4"/>
        <w:rPr>
          <w:rFonts w:ascii="宋体" w:hAnsi="宋体" w:cs="宋体" w:eastAsia="宋体" w:hint="default"/>
          <w:sz w:val="23"/>
          <w:szCs w:val="23"/>
        </w:rPr>
      </w:pPr>
    </w:p>
    <w:p>
      <w:pPr>
        <w:spacing w:before="0"/>
        <w:ind w:left="558" w:right="607" w:firstLine="0"/>
        <w:jc w:val="left"/>
        <w:rPr>
          <w:rFonts w:ascii="黑体" w:hAnsi="黑体" w:cs="黑体" w:eastAsia="黑体" w:hint="default"/>
          <w:sz w:val="21"/>
          <w:szCs w:val="21"/>
        </w:rPr>
      </w:pPr>
      <w:r>
        <w:rPr>
          <w:rFonts w:ascii="黑体" w:hAnsi="黑体" w:cs="黑体" w:eastAsia="黑体" w:hint="default"/>
          <w:sz w:val="21"/>
          <w:szCs w:val="21"/>
        </w:rPr>
        <w:t>三、审计意见</w:t>
      </w:r>
    </w:p>
    <w:p>
      <w:pPr>
        <w:spacing w:line="240" w:lineRule="auto" w:before="5"/>
        <w:rPr>
          <w:rFonts w:ascii="黑体" w:hAnsi="黑体" w:cs="黑体" w:eastAsia="黑体" w:hint="default"/>
          <w:sz w:val="23"/>
          <w:szCs w:val="23"/>
        </w:rPr>
      </w:pPr>
    </w:p>
    <w:p>
      <w:pPr>
        <w:spacing w:line="348" w:lineRule="auto" w:before="0"/>
        <w:ind w:left="138" w:right="202" w:firstLine="420"/>
        <w:jc w:val="left"/>
        <w:rPr>
          <w:rFonts w:ascii="宋体" w:hAnsi="宋体" w:cs="宋体" w:eastAsia="宋体" w:hint="default"/>
          <w:sz w:val="21"/>
          <w:szCs w:val="21"/>
        </w:rPr>
      </w:pPr>
      <w:r>
        <w:rPr>
          <w:rFonts w:ascii="宋体" w:hAnsi="宋体" w:cs="宋体" w:eastAsia="宋体" w:hint="default"/>
          <w:sz w:val="21"/>
          <w:szCs w:val="21"/>
        </w:rPr>
        <w:t>我们认为，农产品公司财务报表已经按照企业会计准则的规定编制，在所有重大方面公允反映</w:t>
      </w:r>
      <w:r>
        <w:rPr>
          <w:rFonts w:ascii="宋体" w:hAnsi="宋体" w:cs="宋体" w:eastAsia="宋体" w:hint="default"/>
          <w:spacing w:val="1"/>
          <w:sz w:val="21"/>
          <w:szCs w:val="21"/>
        </w:rPr>
        <w:t> </w:t>
      </w:r>
      <w:r>
        <w:rPr>
          <w:rFonts w:ascii="宋体" w:hAnsi="宋体" w:cs="宋体" w:eastAsia="宋体" w:hint="default"/>
          <w:sz w:val="21"/>
          <w:szCs w:val="21"/>
        </w:rPr>
        <w:t>了农产品公司</w:t>
      </w:r>
      <w:r>
        <w:rPr>
          <w:rFonts w:ascii="宋体" w:hAnsi="宋体" w:cs="宋体" w:eastAsia="宋体" w:hint="default"/>
          <w:spacing w:val="-65"/>
          <w:sz w:val="21"/>
          <w:szCs w:val="21"/>
        </w:rPr>
        <w:t> </w:t>
      </w:r>
      <w:r>
        <w:rPr>
          <w:rFonts w:ascii="Garamond" w:hAnsi="Garamond" w:cs="Garamond" w:eastAsia="Garamond" w:hint="default"/>
          <w:sz w:val="21"/>
          <w:szCs w:val="21"/>
        </w:rPr>
        <w:t>2008</w:t>
      </w:r>
      <w:r>
        <w:rPr>
          <w:rFonts w:ascii="Garamond" w:hAnsi="Garamond" w:cs="Garamond" w:eastAsia="Garamond"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Garamond" w:hAnsi="Garamond" w:cs="Garamond" w:eastAsia="Garamond" w:hint="default"/>
          <w:sz w:val="21"/>
          <w:szCs w:val="21"/>
        </w:rPr>
        <w:t>12</w:t>
      </w:r>
      <w:r>
        <w:rPr>
          <w:rFonts w:ascii="Garamond" w:hAnsi="Garamond" w:cs="Garamond" w:eastAsia="Garamond"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Garamond" w:hAnsi="Garamond" w:cs="Garamond" w:eastAsia="Garamond" w:hint="default"/>
          <w:sz w:val="21"/>
          <w:szCs w:val="21"/>
        </w:rPr>
        <w:t>31</w:t>
      </w:r>
      <w:r>
        <w:rPr>
          <w:rFonts w:ascii="Garamond" w:hAnsi="Garamond" w:cs="Garamond" w:eastAsia="Garamond" w:hint="default"/>
          <w:spacing w:val="-12"/>
          <w:sz w:val="21"/>
          <w:szCs w:val="21"/>
        </w:rPr>
        <w:t> </w:t>
      </w:r>
      <w:r>
        <w:rPr>
          <w:rFonts w:ascii="宋体" w:hAnsi="宋体" w:cs="宋体" w:eastAsia="宋体" w:hint="default"/>
          <w:sz w:val="21"/>
          <w:szCs w:val="21"/>
        </w:rPr>
        <w:t>日公司及合并的财务状况以及</w:t>
      </w:r>
      <w:r>
        <w:rPr>
          <w:rFonts w:ascii="宋体" w:hAnsi="宋体" w:cs="宋体" w:eastAsia="宋体" w:hint="default"/>
          <w:spacing w:val="-65"/>
          <w:sz w:val="21"/>
          <w:szCs w:val="21"/>
        </w:rPr>
        <w:t> </w:t>
      </w:r>
      <w:r>
        <w:rPr>
          <w:rFonts w:ascii="Garamond" w:hAnsi="Garamond" w:cs="Garamond" w:eastAsia="Garamond" w:hint="default"/>
          <w:sz w:val="21"/>
          <w:szCs w:val="21"/>
        </w:rPr>
        <w:t>2008</w:t>
      </w:r>
      <w:r>
        <w:rPr>
          <w:rFonts w:ascii="Garamond" w:hAnsi="Garamond" w:cs="Garamond" w:eastAsia="Garamond" w:hint="default"/>
          <w:spacing w:val="-12"/>
          <w:sz w:val="21"/>
          <w:szCs w:val="21"/>
        </w:rPr>
        <w:t> </w:t>
      </w:r>
      <w:r>
        <w:rPr>
          <w:rFonts w:ascii="宋体" w:hAnsi="宋体" w:cs="宋体" w:eastAsia="宋体" w:hint="default"/>
          <w:sz w:val="21"/>
          <w:szCs w:val="21"/>
        </w:rPr>
        <w:t>年度公司及合并的经营成果和现金</w:t>
      </w:r>
    </w:p>
    <w:p>
      <w:pPr>
        <w:spacing w:after="0" w:line="348" w:lineRule="auto"/>
        <w:jc w:val="left"/>
        <w:rPr>
          <w:rFonts w:ascii="宋体" w:hAnsi="宋体" w:cs="宋体" w:eastAsia="宋体" w:hint="default"/>
          <w:sz w:val="21"/>
          <w:szCs w:val="21"/>
        </w:rPr>
        <w:sectPr>
          <w:pgSz w:w="11910" w:h="16840"/>
          <w:pgMar w:header="1264" w:footer="900" w:top="1840" w:bottom="1100" w:left="1280" w:right="1200"/>
        </w:sectPr>
      </w:pPr>
    </w:p>
    <w:p>
      <w:pPr>
        <w:spacing w:line="240" w:lineRule="auto" w:before="2"/>
        <w:rPr>
          <w:rFonts w:ascii="宋体" w:hAnsi="宋体" w:cs="宋体" w:eastAsia="宋体" w:hint="default"/>
          <w:sz w:val="5"/>
          <w:szCs w:val="5"/>
        </w:rPr>
      </w:pPr>
    </w:p>
    <w:p>
      <w:pPr>
        <w:spacing w:line="20" w:lineRule="exact"/>
        <w:ind w:left="103" w:right="0" w:firstLine="0"/>
        <w:rPr>
          <w:rFonts w:ascii="宋体" w:hAnsi="宋体" w:cs="宋体" w:eastAsia="宋体" w:hint="default"/>
          <w:sz w:val="2"/>
          <w:szCs w:val="2"/>
        </w:rPr>
      </w:pPr>
      <w:r>
        <w:rPr>
          <w:rFonts w:ascii="宋体" w:hAnsi="宋体" w:cs="宋体" w:eastAsia="宋体" w:hint="default"/>
          <w:sz w:val="2"/>
          <w:szCs w:val="2"/>
        </w:rPr>
        <w:pict>
          <v:group style="width:457.05pt;height:.5pt;mso-position-horizontal-relative:char;mso-position-vertical-relative:line" coordorigin="0,0" coordsize="9141,10">
            <v:group style="position:absolute;left:5;top:5;width:9131;height:2" coordorigin="5,5" coordsize="9131,2">
              <v:shape style="position:absolute;left:5;top:5;width:9131;height:2" coordorigin="5,5" coordsize="9131,0" path="m5,5l9136,5e" filled="false" stroked="true" strokeweight=".47998pt" strokecolor="#000000">
                <v:path arrowok="t"/>
              </v:shape>
            </v:group>
          </v:group>
        </w:pict>
      </w:r>
      <w:r>
        <w:rPr>
          <w:rFonts w:ascii="宋体" w:hAnsi="宋体" w:cs="宋体" w:eastAsia="宋体" w:hint="default"/>
          <w:sz w:val="2"/>
          <w:szCs w:val="2"/>
        </w:rPr>
      </w:r>
    </w:p>
    <w:p>
      <w:pPr>
        <w:spacing w:before="64"/>
        <w:ind w:left="138" w:right="0" w:firstLine="0"/>
        <w:jc w:val="both"/>
        <w:rPr>
          <w:rFonts w:ascii="宋体" w:hAnsi="宋体" w:cs="宋体" w:eastAsia="宋体" w:hint="default"/>
          <w:sz w:val="21"/>
          <w:szCs w:val="21"/>
        </w:rPr>
      </w:pPr>
      <w:r>
        <w:rPr>
          <w:rFonts w:ascii="宋体" w:hAnsi="宋体" w:cs="宋体" w:eastAsia="宋体" w:hint="default"/>
          <w:sz w:val="21"/>
          <w:szCs w:val="21"/>
        </w:rPr>
        <w:t>流量。</w:t>
      </w:r>
    </w:p>
    <w:p>
      <w:pPr>
        <w:spacing w:line="240" w:lineRule="auto" w:before="4"/>
        <w:rPr>
          <w:rFonts w:ascii="宋体" w:hAnsi="宋体" w:cs="宋体" w:eastAsia="宋体" w:hint="default"/>
          <w:sz w:val="23"/>
          <w:szCs w:val="23"/>
        </w:rPr>
      </w:pPr>
    </w:p>
    <w:p>
      <w:pPr>
        <w:spacing w:before="0"/>
        <w:ind w:left="558" w:right="5950" w:firstLine="0"/>
        <w:jc w:val="left"/>
        <w:rPr>
          <w:rFonts w:ascii="黑体" w:hAnsi="黑体" w:cs="黑体" w:eastAsia="黑体" w:hint="default"/>
          <w:sz w:val="21"/>
          <w:szCs w:val="21"/>
        </w:rPr>
      </w:pPr>
      <w:r>
        <w:rPr>
          <w:rFonts w:ascii="黑体" w:hAnsi="黑体" w:cs="黑体" w:eastAsia="黑体" w:hint="default"/>
          <w:sz w:val="21"/>
          <w:szCs w:val="21"/>
        </w:rPr>
        <w:t>四、强调事项</w:t>
      </w:r>
    </w:p>
    <w:p>
      <w:pPr>
        <w:spacing w:line="240" w:lineRule="auto" w:before="5"/>
        <w:rPr>
          <w:rFonts w:ascii="黑体" w:hAnsi="黑体" w:cs="黑体" w:eastAsia="黑体" w:hint="default"/>
          <w:sz w:val="23"/>
          <w:szCs w:val="23"/>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我们提醒报表使用者关注，如财务报表附注十四所述，截至</w:t>
      </w:r>
      <w:r>
        <w:rPr>
          <w:rFonts w:ascii="宋体" w:hAnsi="宋体" w:cs="宋体" w:eastAsia="宋体" w:hint="default"/>
          <w:spacing w:val="-56"/>
          <w:sz w:val="21"/>
          <w:szCs w:val="21"/>
        </w:rPr>
        <w:t> </w:t>
      </w:r>
      <w:r>
        <w:rPr>
          <w:rFonts w:ascii="Garamond" w:hAnsi="Garamond" w:cs="Garamond" w:eastAsia="Garamond" w:hint="default"/>
          <w:sz w:val="21"/>
          <w:szCs w:val="21"/>
        </w:rPr>
        <w:t>2008</w:t>
      </w:r>
      <w:r>
        <w:rPr>
          <w:rFonts w:ascii="Garamond" w:hAnsi="Garamond" w:cs="Garamond" w:eastAsia="Garamond"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Garamond" w:hAnsi="Garamond" w:cs="Garamond" w:eastAsia="Garamond" w:hint="default"/>
          <w:sz w:val="21"/>
          <w:szCs w:val="21"/>
        </w:rPr>
        <w:t>12</w:t>
      </w:r>
      <w:r>
        <w:rPr>
          <w:rFonts w:ascii="Garamond" w:hAnsi="Garamond" w:cs="Garamond" w:eastAsia="Garamond"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Garamond" w:hAnsi="Garamond" w:cs="Garamond" w:eastAsia="Garamond" w:hint="default"/>
          <w:sz w:val="21"/>
          <w:szCs w:val="21"/>
        </w:rPr>
        <w:t>31</w:t>
      </w:r>
      <w:r>
        <w:rPr>
          <w:rFonts w:ascii="Garamond" w:hAnsi="Garamond" w:cs="Garamond" w:eastAsia="Garamond" w:hint="default"/>
          <w:spacing w:val="-3"/>
          <w:sz w:val="21"/>
          <w:szCs w:val="21"/>
        </w:rPr>
        <w:t> </w:t>
      </w:r>
      <w:r>
        <w:rPr>
          <w:rFonts w:ascii="宋体" w:hAnsi="宋体" w:cs="宋体" w:eastAsia="宋体" w:hint="default"/>
          <w:sz w:val="21"/>
          <w:szCs w:val="21"/>
        </w:rPr>
        <w:t>日，农产品公司应</w:t>
      </w:r>
    </w:p>
    <w:p>
      <w:pPr>
        <w:spacing w:before="99"/>
        <w:ind w:left="138" w:right="0" w:firstLine="0"/>
        <w:jc w:val="both"/>
        <w:rPr>
          <w:rFonts w:ascii="宋体" w:hAnsi="宋体" w:cs="宋体" w:eastAsia="宋体" w:hint="default"/>
          <w:sz w:val="21"/>
          <w:szCs w:val="21"/>
        </w:rPr>
      </w:pPr>
      <w:r>
        <w:rPr>
          <w:rFonts w:ascii="宋体" w:hAnsi="宋体" w:cs="宋体" w:eastAsia="宋体" w:hint="default"/>
          <w:sz w:val="21"/>
          <w:szCs w:val="21"/>
        </w:rPr>
        <w:t>收民润公司款项为</w:t>
      </w:r>
      <w:r>
        <w:rPr>
          <w:rFonts w:ascii="宋体" w:hAnsi="宋体" w:cs="宋体" w:eastAsia="宋体" w:hint="default"/>
          <w:spacing w:val="-60"/>
          <w:sz w:val="21"/>
          <w:szCs w:val="21"/>
        </w:rPr>
        <w:t> </w:t>
      </w:r>
      <w:r>
        <w:rPr>
          <w:rFonts w:ascii="Garamond" w:hAnsi="Garamond" w:cs="Garamond" w:eastAsia="Garamond" w:hint="default"/>
          <w:sz w:val="21"/>
          <w:szCs w:val="21"/>
        </w:rPr>
        <w:t>15,356.14</w:t>
      </w:r>
      <w:r>
        <w:rPr>
          <w:rFonts w:ascii="Garamond" w:hAnsi="Garamond" w:cs="Garamond" w:eastAsia="Garamond" w:hint="default"/>
          <w:spacing w:val="-8"/>
          <w:sz w:val="21"/>
          <w:szCs w:val="21"/>
        </w:rPr>
        <w:t> </w:t>
      </w:r>
      <w:r>
        <w:rPr>
          <w:rFonts w:ascii="宋体" w:hAnsi="宋体" w:cs="宋体" w:eastAsia="宋体" w:hint="default"/>
          <w:sz w:val="21"/>
          <w:szCs w:val="21"/>
        </w:rPr>
        <w:t>万元，农产品公司正与重组收购方洽谈该项债权重组事宜，农产品公司</w:t>
      </w:r>
    </w:p>
    <w:p>
      <w:pPr>
        <w:spacing w:line="333" w:lineRule="auto" w:before="99"/>
        <w:ind w:left="138" w:right="132" w:firstLine="0"/>
        <w:jc w:val="both"/>
        <w:rPr>
          <w:rFonts w:ascii="宋体" w:hAnsi="宋体" w:cs="宋体" w:eastAsia="宋体" w:hint="default"/>
          <w:sz w:val="21"/>
          <w:szCs w:val="21"/>
        </w:rPr>
      </w:pPr>
      <w:r>
        <w:rPr>
          <w:rFonts w:ascii="宋体" w:hAnsi="宋体" w:cs="宋体" w:eastAsia="宋体" w:hint="default"/>
          <w:sz w:val="21"/>
          <w:szCs w:val="21"/>
        </w:rPr>
        <w:t>根据民润公司资产负债状况及与重组收购方就该项债权协商的情况计提了坏账准备 </w:t>
      </w:r>
      <w:r>
        <w:rPr>
          <w:rFonts w:ascii="Garamond" w:hAnsi="Garamond" w:cs="Garamond" w:eastAsia="Garamond" w:hint="default"/>
          <w:sz w:val="21"/>
          <w:szCs w:val="21"/>
        </w:rPr>
        <w:t>7,173.16</w:t>
      </w:r>
      <w:r>
        <w:rPr>
          <w:rFonts w:ascii="Garamond" w:hAnsi="Garamond" w:cs="Garamond" w:eastAsia="Garamond" w:hint="default"/>
          <w:spacing w:val="34"/>
          <w:sz w:val="21"/>
          <w:szCs w:val="21"/>
        </w:rPr>
        <w:t> </w:t>
      </w:r>
      <w:r>
        <w:rPr>
          <w:rFonts w:ascii="宋体" w:hAnsi="宋体" w:cs="宋体" w:eastAsia="宋体" w:hint="default"/>
          <w:sz w:val="21"/>
          <w:szCs w:val="21"/>
        </w:rPr>
        <w:t>万元。 由于对该项债权的重组协商正在进行，故该项债权最终收回金额存在不确定性。本段内容不影响已</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发表的审计意见。</w:t>
      </w:r>
    </w:p>
    <w:p>
      <w:pPr>
        <w:tabs>
          <w:tab w:pos="7457" w:val="left" w:leader="none"/>
          <w:tab w:pos="7877" w:val="left" w:leader="none"/>
        </w:tabs>
        <w:spacing w:line="357" w:lineRule="auto" w:before="53"/>
        <w:ind w:left="3377" w:right="415" w:hanging="630"/>
        <w:jc w:val="left"/>
        <w:rPr>
          <w:rFonts w:ascii="黑体" w:hAnsi="黑体" w:cs="黑体" w:eastAsia="黑体" w:hint="default"/>
          <w:sz w:val="21"/>
          <w:szCs w:val="21"/>
        </w:rPr>
      </w:pPr>
      <w:r>
        <w:rPr>
          <w:rFonts w:ascii="黑体" w:hAnsi="黑体" w:cs="黑体" w:eastAsia="黑体" w:hint="default"/>
          <w:sz w:val="21"/>
          <w:szCs w:val="21"/>
        </w:rPr>
        <w:t>深圳南方民和会计师事务所</w:t>
        <w:tab/>
        <w:t>中国注册会计师 有限责任公司</w:t>
        <w:tab/>
        <w:tab/>
        <w:t>唐乐民</w:t>
      </w:r>
    </w:p>
    <w:p>
      <w:pPr>
        <w:spacing w:line="357" w:lineRule="auto" w:before="30"/>
        <w:ind w:left="7877" w:right="397" w:hanging="420"/>
        <w:jc w:val="left"/>
        <w:rPr>
          <w:rFonts w:ascii="黑体" w:hAnsi="黑体" w:cs="黑体" w:eastAsia="黑体" w:hint="default"/>
          <w:sz w:val="21"/>
          <w:szCs w:val="21"/>
        </w:rPr>
      </w:pPr>
      <w:r>
        <w:rPr>
          <w:rFonts w:ascii="黑体" w:hAnsi="黑体" w:cs="黑体" w:eastAsia="黑体" w:hint="default"/>
          <w:sz w:val="21"/>
          <w:szCs w:val="21"/>
        </w:rPr>
        <w:t>中国注册会计师 周武重</w:t>
      </w:r>
    </w:p>
    <w:p>
      <w:pPr>
        <w:tabs>
          <w:tab w:pos="4112" w:val="left" w:leader="none"/>
          <w:tab w:pos="7400" w:val="left" w:leader="none"/>
        </w:tabs>
        <w:spacing w:before="30"/>
        <w:ind w:left="3481" w:right="126" w:firstLine="0"/>
        <w:jc w:val="left"/>
        <w:rPr>
          <w:rFonts w:ascii="黑体" w:hAnsi="黑体" w:cs="黑体" w:eastAsia="黑体" w:hint="default"/>
          <w:sz w:val="21"/>
          <w:szCs w:val="21"/>
        </w:rPr>
      </w:pPr>
      <w:r>
        <w:rPr>
          <w:rFonts w:ascii="黑体" w:hAnsi="黑体" w:cs="黑体" w:eastAsia="黑体" w:hint="default"/>
          <w:sz w:val="21"/>
          <w:szCs w:val="21"/>
        </w:rPr>
        <w:t>中国</w:t>
        <w:tab/>
        <w:t>深圳</w:t>
        <w:tab/>
      </w:r>
      <w:r>
        <w:rPr>
          <w:rFonts w:ascii="Garamond" w:hAnsi="Garamond" w:cs="Garamond" w:eastAsia="Garamond" w:hint="default"/>
          <w:sz w:val="21"/>
          <w:szCs w:val="21"/>
        </w:rPr>
        <w:t>2009</w:t>
      </w:r>
      <w:r>
        <w:rPr>
          <w:rFonts w:ascii="Garamond" w:hAnsi="Garamond" w:cs="Garamond" w:eastAsia="Garamond" w:hint="default"/>
          <w:spacing w:val="-1"/>
          <w:sz w:val="21"/>
          <w:szCs w:val="21"/>
        </w:rPr>
        <w:t> </w:t>
      </w:r>
      <w:r>
        <w:rPr>
          <w:rFonts w:ascii="黑体" w:hAnsi="黑体" w:cs="黑体" w:eastAsia="黑体" w:hint="default"/>
          <w:sz w:val="21"/>
          <w:szCs w:val="21"/>
        </w:rPr>
        <w:t>年</w:t>
      </w:r>
      <w:r>
        <w:rPr>
          <w:rFonts w:ascii="黑体" w:hAnsi="黑体" w:cs="黑体" w:eastAsia="黑体" w:hint="default"/>
          <w:spacing w:val="-54"/>
          <w:sz w:val="21"/>
          <w:szCs w:val="21"/>
        </w:rPr>
        <w:t> </w:t>
      </w:r>
      <w:r>
        <w:rPr>
          <w:rFonts w:ascii="Garamond" w:hAnsi="Garamond" w:cs="Garamond" w:eastAsia="Garamond" w:hint="default"/>
          <w:sz w:val="21"/>
          <w:szCs w:val="21"/>
        </w:rPr>
        <w:t>4</w:t>
      </w:r>
      <w:r>
        <w:rPr>
          <w:rFonts w:ascii="Garamond" w:hAnsi="Garamond" w:cs="Garamond" w:eastAsia="Garamond" w:hint="default"/>
          <w:spacing w:val="-1"/>
          <w:sz w:val="21"/>
          <w:szCs w:val="21"/>
        </w:rPr>
        <w:t> </w:t>
      </w:r>
      <w:r>
        <w:rPr>
          <w:rFonts w:ascii="黑体" w:hAnsi="黑体" w:cs="黑体" w:eastAsia="黑体" w:hint="default"/>
          <w:sz w:val="21"/>
          <w:szCs w:val="21"/>
        </w:rPr>
        <w:t>月</w:t>
      </w:r>
      <w:r>
        <w:rPr>
          <w:rFonts w:ascii="黑体" w:hAnsi="黑体" w:cs="黑体" w:eastAsia="黑体" w:hint="default"/>
          <w:spacing w:val="-54"/>
          <w:sz w:val="21"/>
          <w:szCs w:val="21"/>
        </w:rPr>
        <w:t> </w:t>
      </w:r>
      <w:r>
        <w:rPr>
          <w:rFonts w:ascii="Garamond" w:hAnsi="Garamond" w:cs="Garamond" w:eastAsia="Garamond" w:hint="default"/>
          <w:sz w:val="21"/>
          <w:szCs w:val="21"/>
        </w:rPr>
        <w:t>22</w:t>
      </w:r>
      <w:r>
        <w:rPr>
          <w:rFonts w:ascii="Garamond" w:hAnsi="Garamond" w:cs="Garamond" w:eastAsia="Garamond" w:hint="default"/>
          <w:spacing w:val="-1"/>
          <w:sz w:val="21"/>
          <w:szCs w:val="21"/>
        </w:rPr>
        <w:t> </w:t>
      </w:r>
      <w:r>
        <w:rPr>
          <w:rFonts w:ascii="黑体" w:hAnsi="黑体" w:cs="黑体" w:eastAsia="黑体" w:hint="default"/>
          <w:sz w:val="21"/>
          <w:szCs w:val="21"/>
        </w:rPr>
        <w:t>日</w:t>
      </w:r>
    </w:p>
    <w:p>
      <w:pPr>
        <w:spacing w:line="240" w:lineRule="auto" w:before="0"/>
        <w:rPr>
          <w:rFonts w:ascii="黑体" w:hAnsi="黑体" w:cs="黑体" w:eastAsia="黑体" w:hint="default"/>
          <w:sz w:val="22"/>
          <w:szCs w:val="22"/>
        </w:rPr>
      </w:pPr>
    </w:p>
    <w:p>
      <w:pPr>
        <w:spacing w:line="240" w:lineRule="auto" w:before="0"/>
        <w:rPr>
          <w:rFonts w:ascii="黑体" w:hAnsi="黑体" w:cs="黑体" w:eastAsia="黑体" w:hint="default"/>
          <w:sz w:val="22"/>
          <w:szCs w:val="22"/>
        </w:rPr>
      </w:pPr>
    </w:p>
    <w:p>
      <w:pPr>
        <w:pStyle w:val="Heading4"/>
        <w:spacing w:line="357" w:lineRule="auto" w:before="145"/>
        <w:ind w:left="620" w:right="5813"/>
        <w:jc w:val="left"/>
        <w:rPr>
          <w:b w:val="0"/>
          <w:bCs w:val="0"/>
        </w:rPr>
      </w:pPr>
      <w:r>
        <w:rPr/>
        <w:t>第二节、会计报表（附后）</w:t>
      </w:r>
      <w:r>
        <w:rPr>
          <w:spacing w:val="1"/>
          <w:w w:val="99"/>
        </w:rPr>
        <w:t> </w:t>
      </w:r>
      <w:r>
        <w:rPr/>
        <w:t>一、资产负债表；</w:t>
      </w:r>
      <w:r>
        <w:rPr>
          <w:spacing w:val="1"/>
          <w:w w:val="99"/>
        </w:rPr>
        <w:t> </w:t>
      </w:r>
      <w:r>
        <w:rPr/>
        <w:t>二、利润及利润分配表；</w:t>
      </w:r>
      <w:r>
        <w:rPr>
          <w:spacing w:val="1"/>
          <w:w w:val="99"/>
        </w:rPr>
        <w:t> </w:t>
      </w:r>
      <w:r>
        <w:rPr/>
        <w:t>三、现金流量表</w:t>
      </w:r>
      <w:r>
        <w:rPr>
          <w:spacing w:val="1"/>
          <w:w w:val="99"/>
        </w:rPr>
        <w:t> </w:t>
      </w:r>
      <w:r>
        <w:rPr/>
        <w:t>四、备查文件目录</w:t>
      </w:r>
      <w:r>
        <w:rPr>
          <w:b w:val="0"/>
          <w:bCs w:val="0"/>
        </w:rPr>
      </w:r>
    </w:p>
    <w:p>
      <w:pPr>
        <w:pStyle w:val="BodyText"/>
        <w:spacing w:line="357" w:lineRule="auto"/>
        <w:ind w:left="618" w:right="186"/>
        <w:jc w:val="left"/>
      </w:pPr>
      <w:r>
        <w:rPr/>
        <w:t>本公司董事会办公室备有以下备查文件： 1、载有法定代表人、主管会计工作负责人、会计主管人员亲笔签字并盖章的财务</w:t>
      </w:r>
    </w:p>
    <w:p>
      <w:pPr>
        <w:pStyle w:val="BodyText"/>
        <w:spacing w:line="240" w:lineRule="auto"/>
        <w:ind w:left="138" w:right="5950"/>
        <w:jc w:val="left"/>
      </w:pPr>
      <w:r>
        <w:rPr/>
        <w:t>报表；</w:t>
      </w:r>
    </w:p>
    <w:p>
      <w:pPr>
        <w:pStyle w:val="BodyText"/>
        <w:spacing w:line="240" w:lineRule="auto" w:before="152"/>
        <w:ind w:left="618" w:right="126"/>
        <w:jc w:val="left"/>
      </w:pPr>
      <w:r>
        <w:rPr/>
        <w:t>2、载有会计师事务所盖章、注册会计师亲笔签名并盖章的审计报告原件；</w:t>
      </w:r>
    </w:p>
    <w:p>
      <w:pPr>
        <w:pStyle w:val="BodyText"/>
        <w:spacing w:line="357" w:lineRule="auto" w:before="152"/>
        <w:ind w:left="138" w:right="186" w:firstLine="480"/>
        <w:jc w:val="left"/>
      </w:pPr>
      <w:r>
        <w:rPr/>
        <w:t>3、报告期内在中国证监会指定报纸上公开披露过的所有公司文件的正本及公告原 稿。</w:t>
      </w:r>
    </w:p>
    <w:p>
      <w:pPr>
        <w:spacing w:line="240" w:lineRule="auto" w:before="0"/>
        <w:rPr>
          <w:rFonts w:ascii="宋体" w:hAnsi="宋体" w:cs="宋体" w:eastAsia="宋体" w:hint="default"/>
          <w:sz w:val="24"/>
          <w:szCs w:val="24"/>
        </w:rPr>
      </w:pPr>
    </w:p>
    <w:p>
      <w:pPr>
        <w:pStyle w:val="BodyText"/>
        <w:tabs>
          <w:tab w:pos="6395" w:val="left" w:leader="none"/>
        </w:tabs>
        <w:spacing w:line="357" w:lineRule="auto" w:before="188"/>
        <w:ind w:left="3209" w:right="2929" w:hanging="516"/>
        <w:jc w:val="left"/>
      </w:pPr>
      <w:r>
        <w:rPr/>
        <w:t>董事长（签章）： </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r>
      <w:r>
        <w:rPr>
          <w:u w:val="single" w:color="000000"/>
        </w:rPr>
        <w:t>陈少群</w:t>
        <w:tab/>
      </w:r>
      <w:r>
        <w:rPr>
          <w:w w:val="15"/>
          <w:u w:val="single" w:color="000000"/>
        </w:rPr>
        <w:t> </w:t>
      </w:r>
      <w:r>
        <w:rPr>
          <w:u w:val="single" w:color="000000"/>
        </w:rPr>
      </w:r>
      <w:r>
        <w:rPr/>
      </w:r>
      <w:r>
        <w:rPr/>
        <w:t> 深圳市农产品股份有限公司 二○○九年四月二十二日</w:t>
      </w:r>
    </w:p>
    <w:p>
      <w:pPr>
        <w:spacing w:after="0" w:line="357" w:lineRule="auto"/>
        <w:jc w:val="left"/>
        <w:sectPr>
          <w:pgSz w:w="11910" w:h="16840"/>
          <w:pgMar w:header="1264" w:footer="900" w:top="1840" w:bottom="1100" w:left="1280" w:right="128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right="35"/>
        <w:jc w:val="center"/>
        <w:rPr>
          <w:b w:val="0"/>
          <w:bCs w:val="0"/>
        </w:rPr>
      </w:pPr>
      <w:r>
        <w:rPr/>
        <w:t>合并资产负债表</w:t>
      </w:r>
      <w:r>
        <w:rPr>
          <w:b w:val="0"/>
          <w:bCs w:val="0"/>
        </w:rPr>
      </w:r>
    </w:p>
    <w:p>
      <w:pPr>
        <w:spacing w:before="38"/>
        <w:ind w:left="19" w:right="34" w:firstLine="0"/>
        <w:jc w:val="center"/>
        <w:rPr>
          <w:rFonts w:ascii="宋体" w:hAnsi="宋体" w:cs="宋体" w:eastAsia="宋体" w:hint="default"/>
          <w:sz w:val="20"/>
          <w:szCs w:val="20"/>
        </w:rPr>
      </w:pPr>
      <w:r>
        <w:rPr>
          <w:rFonts w:ascii="Garamond" w:hAnsi="Garamond" w:cs="Garamond" w:eastAsia="Garamond" w:hint="default"/>
          <w:b/>
          <w:bCs/>
          <w:sz w:val="20"/>
          <w:szCs w:val="20"/>
        </w:rPr>
        <w:t>2008</w:t>
      </w:r>
      <w:r>
        <w:rPr>
          <w:rFonts w:ascii="Garamond" w:hAnsi="Garamond" w:cs="Garamond" w:eastAsia="Garamond" w:hint="default"/>
          <w:b/>
          <w:bCs/>
          <w:spacing w:val="-2"/>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p>
      <w:pPr>
        <w:tabs>
          <w:tab w:pos="7247" w:val="left" w:leader="none"/>
        </w:tabs>
        <w:spacing w:before="13"/>
        <w:ind w:left="19" w:right="0" w:firstLine="0"/>
        <w:jc w:val="center"/>
        <w:rPr>
          <w:rFonts w:ascii="宋体" w:hAnsi="宋体" w:cs="宋体" w:eastAsia="宋体" w:hint="default"/>
          <w:sz w:val="20"/>
          <w:szCs w:val="20"/>
        </w:rPr>
      </w:pPr>
      <w:r>
        <w:rPr>
          <w:rFonts w:ascii="宋体" w:hAnsi="宋体" w:cs="宋体" w:eastAsia="宋体" w:hint="default"/>
          <w:b/>
          <w:bCs/>
          <w:w w:val="95"/>
          <w:sz w:val="20"/>
          <w:szCs w:val="20"/>
        </w:rPr>
        <w:t>编制单位：深圳市农产品股份有限公司</w:t>
        <w:tab/>
      </w:r>
      <w:r>
        <w:rPr>
          <w:rFonts w:ascii="宋体" w:hAnsi="宋体" w:cs="宋体" w:eastAsia="宋体" w:hint="default"/>
          <w:b/>
          <w:bCs/>
          <w:sz w:val="20"/>
          <w:szCs w:val="20"/>
        </w:rPr>
        <w:t>金额单位：人民币元</w:t>
      </w:r>
      <w:r>
        <w:rPr>
          <w:rFonts w:ascii="宋体" w:hAnsi="宋体" w:cs="宋体" w:eastAsia="宋体" w:hint="default"/>
          <w:sz w:val="20"/>
          <w:szCs w:val="20"/>
        </w:rPr>
      </w:r>
    </w:p>
    <w:p>
      <w:pPr>
        <w:spacing w:line="240" w:lineRule="auto" w:before="11"/>
        <w:rPr>
          <w:rFonts w:ascii="宋体" w:hAnsi="宋体" w:cs="宋体" w:eastAsia="宋体"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2873"/>
        <w:gridCol w:w="833"/>
        <w:gridCol w:w="2646"/>
        <w:gridCol w:w="2935"/>
      </w:tblGrid>
      <w:tr>
        <w:trPr>
          <w:trHeight w:val="310"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tabs>
                <w:tab w:pos="603" w:val="left" w:leader="none"/>
              </w:tabs>
              <w:spacing w:line="250" w:lineRule="exact"/>
              <w:ind w:right="0"/>
              <w:jc w:val="center"/>
              <w:rPr>
                <w:rFonts w:ascii="宋体" w:hAnsi="宋体" w:cs="宋体" w:eastAsia="宋体" w:hint="default"/>
                <w:sz w:val="20"/>
                <w:szCs w:val="20"/>
              </w:rPr>
            </w:pPr>
            <w:r>
              <w:rPr>
                <w:rFonts w:ascii="宋体" w:hAnsi="宋体" w:cs="宋体" w:eastAsia="宋体" w:hint="default"/>
                <w:b/>
                <w:bCs/>
                <w:w w:val="95"/>
                <w:sz w:val="20"/>
                <w:szCs w:val="20"/>
              </w:rPr>
              <w:t>资</w:t>
              <w:tab/>
            </w:r>
            <w:r>
              <w:rPr>
                <w:rFonts w:ascii="宋体" w:hAnsi="宋体" w:cs="宋体" w:eastAsia="宋体" w:hint="default"/>
                <w:b/>
                <w:bCs/>
                <w:sz w:val="20"/>
                <w:szCs w:val="20"/>
              </w:rPr>
              <w:t>产</w:t>
            </w:r>
            <w:r>
              <w:rPr>
                <w:rFonts w:ascii="宋体" w:hAnsi="宋体" w:cs="宋体" w:eastAsia="宋体" w:hint="default"/>
                <w:sz w:val="20"/>
                <w:szCs w:val="20"/>
              </w:rPr>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0"/>
                <w:szCs w:val="20"/>
              </w:rPr>
            </w:pPr>
            <w:r>
              <w:rPr>
                <w:rFonts w:ascii="宋体" w:hAnsi="宋体" w:cs="宋体" w:eastAsia="宋体" w:hint="default"/>
                <w:sz w:val="20"/>
                <w:szCs w:val="20"/>
              </w:rPr>
              <w:t>附注八</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18" w:right="0"/>
              <w:jc w:val="left"/>
              <w:rPr>
                <w:rFonts w:ascii="宋体" w:hAnsi="宋体" w:cs="宋体" w:eastAsia="宋体" w:hint="default"/>
                <w:sz w:val="20"/>
                <w:szCs w:val="20"/>
              </w:rPr>
            </w:pPr>
            <w:r>
              <w:rPr>
                <w:rFonts w:ascii="Garamond" w:hAnsi="Garamond" w:cs="Garamond" w:eastAsia="Garamond" w:hint="default"/>
                <w:sz w:val="20"/>
                <w:szCs w:val="20"/>
              </w:rPr>
              <w:t>2008</w:t>
            </w:r>
            <w:r>
              <w:rPr>
                <w:rFonts w:ascii="Garamond" w:hAnsi="Garamond" w:cs="Garamond" w:eastAsia="Garamond"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Garamond" w:hAnsi="Garamond" w:cs="Garamond" w:eastAsia="Garamond" w:hint="default"/>
                <w:sz w:val="20"/>
                <w:szCs w:val="20"/>
              </w:rPr>
              <w:t>12</w:t>
            </w:r>
            <w:r>
              <w:rPr>
                <w:rFonts w:ascii="Garamond" w:hAnsi="Garamond" w:cs="Garamond" w:eastAsia="Garamond"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Garamond" w:hAnsi="Garamond" w:cs="Garamond" w:eastAsia="Garamond" w:hint="default"/>
                <w:sz w:val="20"/>
                <w:szCs w:val="20"/>
              </w:rPr>
              <w:t>31</w:t>
            </w:r>
            <w:r>
              <w:rPr>
                <w:rFonts w:ascii="Garamond" w:hAnsi="Garamond" w:cs="Garamond" w:eastAsia="Garamond" w:hint="default"/>
                <w:spacing w:val="-1"/>
                <w:sz w:val="20"/>
                <w:szCs w:val="20"/>
              </w:rPr>
              <w:t> </w:t>
            </w:r>
            <w:r>
              <w:rPr>
                <w:rFonts w:ascii="宋体" w:hAnsi="宋体" w:cs="宋体" w:eastAsia="宋体" w:hint="default"/>
                <w:sz w:val="20"/>
                <w:szCs w:val="20"/>
              </w:rPr>
              <w:t>日</w:t>
            </w:r>
          </w:p>
        </w:tc>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662" w:right="0"/>
              <w:jc w:val="left"/>
              <w:rPr>
                <w:rFonts w:ascii="宋体" w:hAnsi="宋体" w:cs="宋体" w:eastAsia="宋体" w:hint="default"/>
                <w:sz w:val="20"/>
                <w:szCs w:val="20"/>
              </w:rPr>
            </w:pPr>
            <w:r>
              <w:rPr>
                <w:rFonts w:ascii="Garamond" w:hAnsi="Garamond" w:cs="Garamond" w:eastAsia="Garamond" w:hint="default"/>
                <w:sz w:val="20"/>
                <w:szCs w:val="20"/>
              </w:rPr>
              <w:t>2007</w:t>
            </w:r>
            <w:r>
              <w:rPr>
                <w:rFonts w:ascii="Garamond" w:hAnsi="Garamond" w:cs="Garamond" w:eastAsia="Garamond"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Garamond" w:hAnsi="Garamond" w:cs="Garamond" w:eastAsia="Garamond" w:hint="default"/>
                <w:sz w:val="20"/>
                <w:szCs w:val="20"/>
              </w:rPr>
              <w:t>12</w:t>
            </w:r>
            <w:r>
              <w:rPr>
                <w:rFonts w:ascii="Garamond" w:hAnsi="Garamond" w:cs="Garamond" w:eastAsia="Garamond"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Garamond" w:hAnsi="Garamond" w:cs="Garamond" w:eastAsia="Garamond" w:hint="default"/>
                <w:sz w:val="20"/>
                <w:szCs w:val="20"/>
              </w:rPr>
              <w:t>31</w:t>
            </w:r>
            <w:r>
              <w:rPr>
                <w:rFonts w:ascii="Garamond" w:hAnsi="Garamond" w:cs="Garamond" w:eastAsia="Garamond" w:hint="default"/>
                <w:spacing w:val="-1"/>
                <w:sz w:val="20"/>
                <w:szCs w:val="20"/>
              </w:rPr>
              <w:t> </w:t>
            </w:r>
            <w:r>
              <w:rPr>
                <w:rFonts w:ascii="宋体" w:hAnsi="宋体" w:cs="宋体" w:eastAsia="宋体" w:hint="default"/>
                <w:sz w:val="20"/>
                <w:szCs w:val="20"/>
              </w:rPr>
              <w:t>日</w:t>
            </w:r>
          </w:p>
        </w:tc>
      </w:tr>
      <w:tr>
        <w:trPr>
          <w:trHeight w:val="311"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流动资产：</w:t>
            </w:r>
            <w:r>
              <w:rPr>
                <w:rFonts w:ascii="宋体" w:hAnsi="宋体" w:cs="宋体" w:eastAsia="宋体" w:hint="default"/>
                <w:sz w:val="20"/>
                <w:szCs w:val="20"/>
              </w:rPr>
            </w:r>
          </w:p>
        </w:tc>
        <w:tc>
          <w:tcPr>
            <w:tcW w:w="833" w:type="dxa"/>
            <w:tcBorders>
              <w:top w:val="single" w:sz="4" w:space="0" w:color="000000"/>
              <w:left w:val="single" w:sz="4" w:space="0" w:color="000000"/>
              <w:bottom w:val="single" w:sz="4" w:space="0" w:color="000000"/>
              <w:right w:val="single" w:sz="4" w:space="0" w:color="000000"/>
            </w:tcBorders>
          </w:tcPr>
          <w:p>
            <w:pPr/>
          </w:p>
        </w:tc>
        <w:tc>
          <w:tcPr>
            <w:tcW w:w="2646" w:type="dxa"/>
            <w:tcBorders>
              <w:top w:val="single" w:sz="4" w:space="0" w:color="000000"/>
              <w:left w:val="single" w:sz="4" w:space="0" w:color="000000"/>
              <w:bottom w:val="single" w:sz="4" w:space="0" w:color="000000"/>
              <w:right w:val="single" w:sz="4" w:space="0" w:color="000000"/>
            </w:tcBorders>
          </w:tcPr>
          <w:p>
            <w:pPr/>
          </w:p>
        </w:tc>
        <w:tc>
          <w:tcPr>
            <w:tcW w:w="2935"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03"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Garamond" w:hAnsi="Garamond" w:cs="Garamond" w:eastAsia="Garamond" w:hint="default"/>
                <w:sz w:val="20"/>
                <w:szCs w:val="20"/>
              </w:rPr>
            </w:pPr>
            <w:r>
              <w:rPr>
                <w:rFonts w:ascii="Garamond"/>
                <w:w w:val="100"/>
                <w:sz w:val="20"/>
              </w:rPr>
              <w:t>1</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Garamond" w:hAnsi="Garamond" w:cs="Garamond" w:eastAsia="Garamond" w:hint="default"/>
                <w:sz w:val="20"/>
                <w:szCs w:val="20"/>
              </w:rPr>
            </w:pPr>
            <w:r>
              <w:rPr>
                <w:rFonts w:ascii="Garamond"/>
                <w:spacing w:val="-1"/>
                <w:sz w:val="20"/>
              </w:rPr>
              <w:t>1,561,216,665.69</w:t>
            </w:r>
          </w:p>
        </w:tc>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Garamond" w:hAnsi="Garamond" w:cs="Garamond" w:eastAsia="Garamond" w:hint="default"/>
                <w:sz w:val="20"/>
                <w:szCs w:val="20"/>
              </w:rPr>
            </w:pPr>
            <w:r>
              <w:rPr>
                <w:rFonts w:ascii="Garamond"/>
                <w:spacing w:val="-1"/>
                <w:sz w:val="20"/>
              </w:rPr>
              <w:t>1,112,582,371.09</w:t>
            </w:r>
          </w:p>
        </w:tc>
      </w:tr>
      <w:tr>
        <w:trPr>
          <w:trHeight w:val="310"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03"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833" w:type="dxa"/>
            <w:tcBorders>
              <w:top w:val="single" w:sz="4" w:space="0" w:color="000000"/>
              <w:left w:val="single" w:sz="4" w:space="0" w:color="000000"/>
              <w:bottom w:val="single" w:sz="4" w:space="0" w:color="000000"/>
              <w:right w:val="single" w:sz="4" w:space="0" w:color="000000"/>
            </w:tcBorders>
          </w:tcPr>
          <w:p>
            <w:pP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Garamond" w:hAnsi="Garamond" w:cs="Garamond" w:eastAsia="Garamond" w:hint="default"/>
                <w:sz w:val="20"/>
                <w:szCs w:val="20"/>
              </w:rPr>
            </w:pPr>
            <w:r>
              <w:rPr>
                <w:rFonts w:ascii="Garamond"/>
                <w:w w:val="100"/>
                <w:sz w:val="20"/>
              </w:rPr>
              <w:t>-</w:t>
            </w:r>
          </w:p>
        </w:tc>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Garamond" w:hAnsi="Garamond" w:cs="Garamond" w:eastAsia="Garamond" w:hint="default"/>
                <w:sz w:val="20"/>
                <w:szCs w:val="20"/>
              </w:rPr>
            </w:pPr>
            <w:r>
              <w:rPr>
                <w:rFonts w:ascii="Garamond"/>
                <w:w w:val="100"/>
                <w:sz w:val="20"/>
              </w:rPr>
              <w:t>-</w:t>
            </w:r>
          </w:p>
        </w:tc>
      </w:tr>
      <w:tr>
        <w:trPr>
          <w:trHeight w:val="311"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03"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Garamond" w:hAnsi="Garamond" w:cs="Garamond" w:eastAsia="Garamond" w:hint="default"/>
                <w:sz w:val="20"/>
                <w:szCs w:val="20"/>
              </w:rPr>
            </w:pPr>
            <w:r>
              <w:rPr>
                <w:rFonts w:ascii="Garamond"/>
                <w:w w:val="100"/>
                <w:sz w:val="20"/>
              </w:rPr>
              <w:t>2</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Garamond" w:hAnsi="Garamond" w:cs="Garamond" w:eastAsia="Garamond" w:hint="default"/>
                <w:sz w:val="20"/>
                <w:szCs w:val="20"/>
              </w:rPr>
            </w:pPr>
            <w:r>
              <w:rPr>
                <w:rFonts w:ascii="Garamond"/>
                <w:w w:val="100"/>
                <w:sz w:val="20"/>
              </w:rPr>
              <w:t>-</w:t>
            </w:r>
          </w:p>
        </w:tc>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Garamond" w:hAnsi="Garamond" w:cs="Garamond" w:eastAsia="Garamond" w:hint="default"/>
                <w:sz w:val="20"/>
                <w:szCs w:val="20"/>
              </w:rPr>
            </w:pPr>
            <w:r>
              <w:rPr>
                <w:rFonts w:ascii="Garamond"/>
                <w:spacing w:val="-1"/>
                <w:sz w:val="20"/>
              </w:rPr>
              <w:t>3,437,630.86</w:t>
            </w:r>
            <w:r>
              <w:rPr>
                <w:rFonts w:ascii="Garamond"/>
                <w:sz w:val="20"/>
              </w:rPr>
            </w:r>
          </w:p>
        </w:tc>
      </w:tr>
      <w:tr>
        <w:trPr>
          <w:trHeight w:val="310"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03"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Garamond" w:hAnsi="Garamond" w:cs="Garamond" w:eastAsia="Garamond" w:hint="default"/>
                <w:sz w:val="20"/>
                <w:szCs w:val="20"/>
              </w:rPr>
            </w:pPr>
            <w:r>
              <w:rPr>
                <w:rFonts w:ascii="Garamond"/>
                <w:w w:val="100"/>
                <w:sz w:val="20"/>
              </w:rPr>
              <w:t>3</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Garamond" w:hAnsi="Garamond" w:cs="Garamond" w:eastAsia="Garamond" w:hint="default"/>
                <w:sz w:val="20"/>
                <w:szCs w:val="20"/>
              </w:rPr>
            </w:pPr>
            <w:r>
              <w:rPr>
                <w:rFonts w:ascii="Garamond"/>
                <w:spacing w:val="-1"/>
                <w:sz w:val="20"/>
              </w:rPr>
              <w:t>62,208,667.64</w:t>
            </w:r>
            <w:r>
              <w:rPr>
                <w:rFonts w:ascii="Garamond"/>
                <w:sz w:val="20"/>
              </w:rPr>
            </w:r>
          </w:p>
        </w:tc>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Garamond" w:hAnsi="Garamond" w:cs="Garamond" w:eastAsia="Garamond" w:hint="default"/>
                <w:sz w:val="20"/>
                <w:szCs w:val="20"/>
              </w:rPr>
            </w:pPr>
            <w:r>
              <w:rPr>
                <w:rFonts w:ascii="Garamond"/>
                <w:spacing w:val="-1"/>
                <w:sz w:val="20"/>
              </w:rPr>
              <w:t>93,702,109.70</w:t>
            </w:r>
            <w:r>
              <w:rPr>
                <w:rFonts w:ascii="Garamond"/>
                <w:sz w:val="20"/>
              </w:rPr>
            </w:r>
          </w:p>
        </w:tc>
      </w:tr>
      <w:tr>
        <w:trPr>
          <w:trHeight w:val="310"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03"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Garamond" w:hAnsi="Garamond" w:cs="Garamond" w:eastAsia="Garamond" w:hint="default"/>
                <w:sz w:val="20"/>
                <w:szCs w:val="20"/>
              </w:rPr>
            </w:pPr>
            <w:r>
              <w:rPr>
                <w:rFonts w:ascii="Garamond"/>
                <w:w w:val="100"/>
                <w:sz w:val="20"/>
              </w:rPr>
              <w:t>4</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Garamond" w:hAnsi="Garamond" w:cs="Garamond" w:eastAsia="Garamond" w:hint="default"/>
                <w:sz w:val="20"/>
                <w:szCs w:val="20"/>
              </w:rPr>
            </w:pPr>
            <w:r>
              <w:rPr>
                <w:rFonts w:ascii="Garamond"/>
                <w:spacing w:val="-1"/>
                <w:sz w:val="20"/>
              </w:rPr>
              <w:t>244,554,040.72</w:t>
            </w:r>
            <w:r>
              <w:rPr>
                <w:rFonts w:ascii="Garamond"/>
                <w:sz w:val="20"/>
              </w:rPr>
            </w:r>
          </w:p>
        </w:tc>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Garamond" w:hAnsi="Garamond" w:cs="Garamond" w:eastAsia="Garamond" w:hint="default"/>
                <w:sz w:val="20"/>
                <w:szCs w:val="20"/>
              </w:rPr>
            </w:pPr>
            <w:r>
              <w:rPr>
                <w:rFonts w:ascii="Garamond"/>
                <w:spacing w:val="-1"/>
                <w:sz w:val="20"/>
              </w:rPr>
              <w:t>140,093,170.71</w:t>
            </w:r>
            <w:r>
              <w:rPr>
                <w:rFonts w:ascii="Garamond"/>
                <w:sz w:val="20"/>
              </w:rPr>
            </w:r>
          </w:p>
        </w:tc>
      </w:tr>
      <w:tr>
        <w:trPr>
          <w:trHeight w:val="311"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03"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Garamond" w:hAnsi="Garamond" w:cs="Garamond" w:eastAsia="Garamond" w:hint="default"/>
                <w:sz w:val="20"/>
                <w:szCs w:val="20"/>
              </w:rPr>
            </w:pPr>
            <w:r>
              <w:rPr>
                <w:rFonts w:ascii="Garamond"/>
                <w:w w:val="100"/>
                <w:sz w:val="20"/>
              </w:rPr>
              <w:t>5</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Garamond" w:hAnsi="Garamond" w:cs="Garamond" w:eastAsia="Garamond" w:hint="default"/>
                <w:sz w:val="20"/>
                <w:szCs w:val="20"/>
              </w:rPr>
            </w:pPr>
            <w:r>
              <w:rPr>
                <w:rFonts w:ascii="Garamond"/>
                <w:spacing w:val="-1"/>
                <w:sz w:val="20"/>
              </w:rPr>
              <w:t>253,666,455.42</w:t>
            </w:r>
            <w:r>
              <w:rPr>
                <w:rFonts w:ascii="Garamond"/>
                <w:sz w:val="20"/>
              </w:rPr>
            </w:r>
          </w:p>
        </w:tc>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Garamond" w:hAnsi="Garamond" w:cs="Garamond" w:eastAsia="Garamond" w:hint="default"/>
                <w:sz w:val="20"/>
                <w:szCs w:val="20"/>
              </w:rPr>
            </w:pPr>
            <w:r>
              <w:rPr>
                <w:rFonts w:ascii="Garamond"/>
                <w:spacing w:val="-1"/>
                <w:sz w:val="20"/>
              </w:rPr>
              <w:t>241,266,840.58</w:t>
            </w:r>
            <w:r>
              <w:rPr>
                <w:rFonts w:ascii="Garamond"/>
                <w:sz w:val="20"/>
              </w:rPr>
            </w:r>
          </w:p>
        </w:tc>
      </w:tr>
      <w:tr>
        <w:trPr>
          <w:trHeight w:val="310"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03"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Garamond" w:hAnsi="Garamond" w:cs="Garamond" w:eastAsia="Garamond" w:hint="default"/>
                <w:sz w:val="20"/>
                <w:szCs w:val="20"/>
              </w:rPr>
            </w:pPr>
            <w:r>
              <w:rPr>
                <w:rFonts w:ascii="Garamond"/>
                <w:w w:val="100"/>
                <w:sz w:val="20"/>
              </w:rPr>
              <w:t>6</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Garamond" w:hAnsi="Garamond" w:cs="Garamond" w:eastAsia="Garamond" w:hint="default"/>
                <w:sz w:val="20"/>
                <w:szCs w:val="20"/>
              </w:rPr>
            </w:pPr>
            <w:r>
              <w:rPr>
                <w:rFonts w:ascii="Garamond"/>
                <w:spacing w:val="-1"/>
                <w:sz w:val="20"/>
              </w:rPr>
              <w:t>70,774,254.66</w:t>
            </w:r>
            <w:r>
              <w:rPr>
                <w:rFonts w:ascii="Garamond"/>
                <w:sz w:val="20"/>
              </w:rPr>
            </w:r>
          </w:p>
        </w:tc>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Garamond" w:hAnsi="Garamond" w:cs="Garamond" w:eastAsia="Garamond" w:hint="default"/>
                <w:sz w:val="20"/>
                <w:szCs w:val="20"/>
              </w:rPr>
            </w:pPr>
            <w:r>
              <w:rPr>
                <w:rFonts w:ascii="Garamond"/>
                <w:spacing w:val="-1"/>
                <w:sz w:val="20"/>
              </w:rPr>
              <w:t>89,254,893.89</w:t>
            </w:r>
            <w:r>
              <w:rPr>
                <w:rFonts w:ascii="Garamond"/>
                <w:sz w:val="20"/>
              </w:rPr>
            </w:r>
          </w:p>
        </w:tc>
      </w:tr>
      <w:tr>
        <w:trPr>
          <w:trHeight w:val="310"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833" w:type="dxa"/>
            <w:tcBorders>
              <w:top w:val="single" w:sz="4" w:space="0" w:color="000000"/>
              <w:left w:val="single" w:sz="4" w:space="0" w:color="000000"/>
              <w:bottom w:val="single" w:sz="4" w:space="0" w:color="000000"/>
              <w:right w:val="single" w:sz="4" w:space="0" w:color="000000"/>
            </w:tcBorders>
          </w:tcPr>
          <w:p>
            <w:pP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Garamond" w:hAnsi="Garamond" w:cs="Garamond" w:eastAsia="Garamond" w:hint="default"/>
                <w:sz w:val="20"/>
                <w:szCs w:val="20"/>
              </w:rPr>
            </w:pPr>
            <w:r>
              <w:rPr>
                <w:rFonts w:ascii="Garamond"/>
                <w:w w:val="100"/>
                <w:sz w:val="20"/>
              </w:rPr>
              <w:t>-</w:t>
            </w:r>
          </w:p>
        </w:tc>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Garamond" w:hAnsi="Garamond" w:cs="Garamond" w:eastAsia="Garamond" w:hint="default"/>
                <w:sz w:val="20"/>
                <w:szCs w:val="20"/>
              </w:rPr>
            </w:pPr>
            <w:r>
              <w:rPr>
                <w:rFonts w:ascii="Garamond"/>
                <w:w w:val="100"/>
                <w:sz w:val="20"/>
              </w:rPr>
              <w:t>-</w:t>
            </w:r>
          </w:p>
        </w:tc>
      </w:tr>
      <w:tr>
        <w:trPr>
          <w:trHeight w:val="311"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Garamond" w:hAnsi="Garamond" w:cs="Garamond" w:eastAsia="Garamond" w:hint="default"/>
                <w:sz w:val="20"/>
                <w:szCs w:val="20"/>
              </w:rPr>
            </w:pPr>
            <w:r>
              <w:rPr>
                <w:rFonts w:ascii="Garamond"/>
                <w:w w:val="100"/>
                <w:sz w:val="20"/>
              </w:rPr>
              <w:t>7</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Garamond" w:hAnsi="Garamond" w:cs="Garamond" w:eastAsia="Garamond" w:hint="default"/>
                <w:sz w:val="20"/>
                <w:szCs w:val="20"/>
              </w:rPr>
            </w:pPr>
            <w:r>
              <w:rPr>
                <w:rFonts w:ascii="Garamond"/>
                <w:spacing w:val="-1"/>
                <w:sz w:val="20"/>
              </w:rPr>
              <w:t>1,848,114.80</w:t>
            </w:r>
            <w:r>
              <w:rPr>
                <w:rFonts w:ascii="Garamond"/>
                <w:sz w:val="20"/>
              </w:rPr>
            </w:r>
          </w:p>
        </w:tc>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Garamond" w:hAnsi="Garamond" w:cs="Garamond" w:eastAsia="Garamond" w:hint="default"/>
                <w:sz w:val="20"/>
                <w:szCs w:val="20"/>
              </w:rPr>
            </w:pPr>
            <w:r>
              <w:rPr>
                <w:rFonts w:ascii="Garamond"/>
                <w:spacing w:val="-1"/>
                <w:sz w:val="20"/>
              </w:rPr>
              <w:t>1,848,114.80</w:t>
            </w:r>
            <w:r>
              <w:rPr>
                <w:rFonts w:ascii="Garamond"/>
                <w:sz w:val="20"/>
              </w:rPr>
            </w:r>
          </w:p>
        </w:tc>
      </w:tr>
      <w:tr>
        <w:trPr>
          <w:trHeight w:val="310"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04" w:right="0"/>
              <w:jc w:val="left"/>
              <w:rPr>
                <w:rFonts w:ascii="宋体" w:hAnsi="宋体" w:cs="宋体" w:eastAsia="宋体" w:hint="default"/>
                <w:sz w:val="20"/>
                <w:szCs w:val="20"/>
              </w:rPr>
            </w:pPr>
            <w:r>
              <w:rPr>
                <w:rFonts w:ascii="宋体" w:hAnsi="宋体" w:cs="宋体" w:eastAsia="宋体" w:hint="default"/>
                <w:b/>
                <w:bCs/>
                <w:sz w:val="20"/>
                <w:szCs w:val="20"/>
              </w:rPr>
              <w:t>流动资产合计</w:t>
            </w:r>
            <w:r>
              <w:rPr>
                <w:rFonts w:ascii="宋体" w:hAnsi="宋体" w:cs="宋体" w:eastAsia="宋体" w:hint="default"/>
                <w:sz w:val="20"/>
                <w:szCs w:val="20"/>
              </w:rPr>
            </w:r>
          </w:p>
        </w:tc>
        <w:tc>
          <w:tcPr>
            <w:tcW w:w="833" w:type="dxa"/>
            <w:tcBorders>
              <w:top w:val="single" w:sz="4" w:space="0" w:color="000000"/>
              <w:left w:val="single" w:sz="4" w:space="0" w:color="000000"/>
              <w:bottom w:val="single" w:sz="4" w:space="0" w:color="000000"/>
              <w:right w:val="single" w:sz="4" w:space="0" w:color="000000"/>
            </w:tcBorders>
          </w:tcPr>
          <w:p>
            <w:pP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Garamond" w:hAnsi="Garamond" w:cs="Garamond" w:eastAsia="Garamond" w:hint="default"/>
                <w:sz w:val="20"/>
                <w:szCs w:val="20"/>
              </w:rPr>
            </w:pPr>
            <w:r>
              <w:rPr>
                <w:rFonts w:ascii="Garamond"/>
                <w:spacing w:val="-1"/>
                <w:sz w:val="20"/>
              </w:rPr>
              <w:t>2,194,268,198.93</w:t>
            </w:r>
          </w:p>
        </w:tc>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Garamond" w:hAnsi="Garamond" w:cs="Garamond" w:eastAsia="Garamond" w:hint="default"/>
                <w:sz w:val="20"/>
                <w:szCs w:val="20"/>
              </w:rPr>
            </w:pPr>
            <w:r>
              <w:rPr>
                <w:rFonts w:ascii="Garamond"/>
                <w:spacing w:val="-1"/>
                <w:sz w:val="20"/>
              </w:rPr>
              <w:t>1,682,185,131.63</w:t>
            </w:r>
          </w:p>
        </w:tc>
      </w:tr>
      <w:tr>
        <w:trPr>
          <w:trHeight w:val="310"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非流动资产：</w:t>
            </w:r>
            <w:r>
              <w:rPr>
                <w:rFonts w:ascii="宋体" w:hAnsi="宋体" w:cs="宋体" w:eastAsia="宋体" w:hint="default"/>
                <w:sz w:val="20"/>
                <w:szCs w:val="20"/>
              </w:rPr>
            </w:r>
          </w:p>
        </w:tc>
        <w:tc>
          <w:tcPr>
            <w:tcW w:w="833" w:type="dxa"/>
            <w:tcBorders>
              <w:top w:val="single" w:sz="4" w:space="0" w:color="000000"/>
              <w:left w:val="single" w:sz="4" w:space="0" w:color="000000"/>
              <w:bottom w:val="single" w:sz="4" w:space="0" w:color="000000"/>
              <w:right w:val="single" w:sz="4" w:space="0" w:color="000000"/>
            </w:tcBorders>
          </w:tcPr>
          <w:p>
            <w:pPr/>
          </w:p>
        </w:tc>
        <w:tc>
          <w:tcPr>
            <w:tcW w:w="2646" w:type="dxa"/>
            <w:tcBorders>
              <w:top w:val="single" w:sz="4" w:space="0" w:color="000000"/>
              <w:left w:val="single" w:sz="4" w:space="0" w:color="000000"/>
              <w:bottom w:val="single" w:sz="4" w:space="0" w:color="000000"/>
              <w:right w:val="single" w:sz="4" w:space="0" w:color="000000"/>
            </w:tcBorders>
          </w:tcPr>
          <w:p>
            <w:pPr/>
          </w:p>
        </w:tc>
        <w:tc>
          <w:tcPr>
            <w:tcW w:w="2935"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03"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833" w:type="dxa"/>
            <w:tcBorders>
              <w:top w:val="single" w:sz="4" w:space="0" w:color="000000"/>
              <w:left w:val="single" w:sz="4" w:space="0" w:color="000000"/>
              <w:bottom w:val="single" w:sz="4" w:space="0" w:color="000000"/>
              <w:right w:val="single" w:sz="4" w:space="0" w:color="000000"/>
            </w:tcBorders>
          </w:tcPr>
          <w:p>
            <w:pP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Garamond" w:hAnsi="Garamond" w:cs="Garamond" w:eastAsia="Garamond" w:hint="default"/>
                <w:sz w:val="20"/>
                <w:szCs w:val="20"/>
              </w:rPr>
            </w:pPr>
            <w:r>
              <w:rPr>
                <w:rFonts w:ascii="Garamond"/>
                <w:w w:val="100"/>
                <w:sz w:val="20"/>
              </w:rPr>
              <w:t>-</w:t>
            </w:r>
          </w:p>
        </w:tc>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Garamond" w:hAnsi="Garamond" w:cs="Garamond" w:eastAsia="Garamond" w:hint="default"/>
                <w:sz w:val="20"/>
                <w:szCs w:val="20"/>
              </w:rPr>
            </w:pPr>
            <w:r>
              <w:rPr>
                <w:rFonts w:ascii="Garamond"/>
                <w:w w:val="100"/>
                <w:sz w:val="20"/>
              </w:rPr>
              <w:t>-</w:t>
            </w:r>
          </w:p>
        </w:tc>
      </w:tr>
      <w:tr>
        <w:trPr>
          <w:trHeight w:val="310"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03"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Garamond" w:hAnsi="Garamond" w:cs="Garamond" w:eastAsia="Garamond" w:hint="default"/>
                <w:sz w:val="20"/>
                <w:szCs w:val="20"/>
              </w:rPr>
            </w:pPr>
            <w:r>
              <w:rPr>
                <w:rFonts w:ascii="Garamond"/>
                <w:w w:val="100"/>
                <w:sz w:val="20"/>
              </w:rPr>
              <w:t>8</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Garamond" w:hAnsi="Garamond" w:cs="Garamond" w:eastAsia="Garamond" w:hint="default"/>
                <w:sz w:val="20"/>
                <w:szCs w:val="20"/>
              </w:rPr>
            </w:pPr>
            <w:r>
              <w:rPr>
                <w:rFonts w:ascii="Garamond"/>
                <w:w w:val="100"/>
                <w:sz w:val="20"/>
              </w:rPr>
              <w:t>-</w:t>
            </w:r>
          </w:p>
        </w:tc>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Garamond" w:hAnsi="Garamond" w:cs="Garamond" w:eastAsia="Garamond" w:hint="default"/>
                <w:sz w:val="20"/>
                <w:szCs w:val="20"/>
              </w:rPr>
            </w:pPr>
            <w:r>
              <w:rPr>
                <w:rFonts w:ascii="Garamond"/>
                <w:spacing w:val="-1"/>
                <w:sz w:val="20"/>
              </w:rPr>
              <w:t>240.00</w:t>
            </w:r>
            <w:r>
              <w:rPr>
                <w:rFonts w:ascii="Garamond"/>
                <w:sz w:val="20"/>
              </w:rPr>
            </w:r>
          </w:p>
        </w:tc>
      </w:tr>
      <w:tr>
        <w:trPr>
          <w:trHeight w:val="310"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03"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833" w:type="dxa"/>
            <w:tcBorders>
              <w:top w:val="single" w:sz="4" w:space="0" w:color="000000"/>
              <w:left w:val="single" w:sz="4" w:space="0" w:color="000000"/>
              <w:bottom w:val="single" w:sz="4" w:space="0" w:color="000000"/>
              <w:right w:val="single" w:sz="4" w:space="0" w:color="000000"/>
            </w:tcBorders>
          </w:tcPr>
          <w:p>
            <w:pP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Garamond" w:hAnsi="Garamond" w:cs="Garamond" w:eastAsia="Garamond" w:hint="default"/>
                <w:sz w:val="20"/>
                <w:szCs w:val="20"/>
              </w:rPr>
            </w:pPr>
            <w:r>
              <w:rPr>
                <w:rFonts w:ascii="Garamond"/>
                <w:w w:val="100"/>
                <w:sz w:val="20"/>
              </w:rPr>
              <w:t>-</w:t>
            </w:r>
          </w:p>
        </w:tc>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Garamond" w:hAnsi="Garamond" w:cs="Garamond" w:eastAsia="Garamond" w:hint="default"/>
                <w:sz w:val="20"/>
                <w:szCs w:val="20"/>
              </w:rPr>
            </w:pPr>
            <w:r>
              <w:rPr>
                <w:rFonts w:ascii="Garamond"/>
                <w:w w:val="100"/>
                <w:sz w:val="20"/>
              </w:rPr>
              <w:t>-</w:t>
            </w:r>
          </w:p>
        </w:tc>
      </w:tr>
      <w:tr>
        <w:trPr>
          <w:trHeight w:val="311"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03"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Garamond" w:hAnsi="Garamond" w:cs="Garamond" w:eastAsia="Garamond" w:hint="default"/>
                <w:sz w:val="20"/>
                <w:szCs w:val="20"/>
              </w:rPr>
            </w:pPr>
            <w:r>
              <w:rPr>
                <w:rFonts w:ascii="Garamond"/>
                <w:w w:val="100"/>
                <w:sz w:val="20"/>
              </w:rPr>
              <w:t>9</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Garamond" w:hAnsi="Garamond" w:cs="Garamond" w:eastAsia="Garamond" w:hint="default"/>
                <w:sz w:val="20"/>
                <w:szCs w:val="20"/>
              </w:rPr>
            </w:pPr>
            <w:r>
              <w:rPr>
                <w:rFonts w:ascii="Garamond"/>
                <w:spacing w:val="-1"/>
                <w:sz w:val="20"/>
              </w:rPr>
              <w:t>285,316,047.26</w:t>
            </w:r>
            <w:r>
              <w:rPr>
                <w:rFonts w:ascii="Garamond"/>
                <w:sz w:val="20"/>
              </w:rPr>
            </w:r>
          </w:p>
        </w:tc>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Garamond" w:hAnsi="Garamond" w:cs="Garamond" w:eastAsia="Garamond" w:hint="default"/>
                <w:sz w:val="20"/>
                <w:szCs w:val="20"/>
              </w:rPr>
            </w:pPr>
            <w:r>
              <w:rPr>
                <w:rFonts w:ascii="Garamond"/>
                <w:spacing w:val="-1"/>
                <w:sz w:val="20"/>
              </w:rPr>
              <w:t>305,819,823.56</w:t>
            </w:r>
            <w:r>
              <w:rPr>
                <w:rFonts w:ascii="Garamond"/>
                <w:sz w:val="20"/>
              </w:rPr>
            </w:r>
          </w:p>
        </w:tc>
      </w:tr>
      <w:tr>
        <w:trPr>
          <w:trHeight w:val="310"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03"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Garamond" w:hAnsi="Garamond" w:cs="Garamond" w:eastAsia="Garamond" w:hint="default"/>
                <w:sz w:val="20"/>
                <w:szCs w:val="20"/>
              </w:rPr>
            </w:pPr>
            <w:r>
              <w:rPr>
                <w:rFonts w:ascii="Garamond"/>
                <w:sz w:val="20"/>
              </w:rPr>
              <w:t>10</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Garamond" w:hAnsi="Garamond" w:cs="Garamond" w:eastAsia="Garamond" w:hint="default"/>
                <w:sz w:val="20"/>
                <w:szCs w:val="20"/>
              </w:rPr>
            </w:pPr>
            <w:r>
              <w:rPr>
                <w:rFonts w:ascii="Garamond"/>
                <w:spacing w:val="-1"/>
                <w:sz w:val="20"/>
              </w:rPr>
              <w:t>589,003,679.81</w:t>
            </w:r>
            <w:r>
              <w:rPr>
                <w:rFonts w:ascii="Garamond"/>
                <w:sz w:val="20"/>
              </w:rPr>
            </w:r>
          </w:p>
        </w:tc>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Garamond" w:hAnsi="Garamond" w:cs="Garamond" w:eastAsia="Garamond" w:hint="default"/>
                <w:sz w:val="20"/>
                <w:szCs w:val="20"/>
              </w:rPr>
            </w:pPr>
            <w:r>
              <w:rPr>
                <w:rFonts w:ascii="Garamond"/>
                <w:spacing w:val="-1"/>
                <w:sz w:val="20"/>
              </w:rPr>
              <w:t>551,866,381.38</w:t>
            </w:r>
            <w:r>
              <w:rPr>
                <w:rFonts w:ascii="Garamond"/>
                <w:sz w:val="20"/>
              </w:rPr>
            </w:r>
          </w:p>
        </w:tc>
      </w:tr>
      <w:tr>
        <w:trPr>
          <w:trHeight w:val="310"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03"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Garamond" w:hAnsi="Garamond" w:cs="Garamond" w:eastAsia="Garamond" w:hint="default"/>
                <w:sz w:val="20"/>
                <w:szCs w:val="20"/>
              </w:rPr>
            </w:pPr>
            <w:r>
              <w:rPr>
                <w:rFonts w:ascii="Garamond"/>
                <w:sz w:val="20"/>
              </w:rPr>
              <w:t>11</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Garamond" w:hAnsi="Garamond" w:cs="Garamond" w:eastAsia="Garamond" w:hint="default"/>
                <w:sz w:val="20"/>
                <w:szCs w:val="20"/>
              </w:rPr>
            </w:pPr>
            <w:r>
              <w:rPr>
                <w:rFonts w:ascii="Garamond"/>
                <w:spacing w:val="-1"/>
                <w:sz w:val="20"/>
              </w:rPr>
              <w:t>1,589,039,103.59</w:t>
            </w:r>
          </w:p>
        </w:tc>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Garamond" w:hAnsi="Garamond" w:cs="Garamond" w:eastAsia="Garamond" w:hint="default"/>
                <w:sz w:val="20"/>
                <w:szCs w:val="20"/>
              </w:rPr>
            </w:pPr>
            <w:r>
              <w:rPr>
                <w:rFonts w:ascii="Garamond"/>
                <w:spacing w:val="-1"/>
                <w:sz w:val="20"/>
              </w:rPr>
              <w:t>1,618,682,328.32</w:t>
            </w:r>
          </w:p>
        </w:tc>
      </w:tr>
      <w:tr>
        <w:trPr>
          <w:trHeight w:val="311"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03"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Garamond" w:hAnsi="Garamond" w:cs="Garamond" w:eastAsia="Garamond" w:hint="default"/>
                <w:sz w:val="20"/>
                <w:szCs w:val="20"/>
              </w:rPr>
            </w:pPr>
            <w:r>
              <w:rPr>
                <w:rFonts w:ascii="Garamond"/>
                <w:sz w:val="20"/>
              </w:rPr>
              <w:t>12</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Garamond" w:hAnsi="Garamond" w:cs="Garamond" w:eastAsia="Garamond" w:hint="default"/>
                <w:sz w:val="20"/>
                <w:szCs w:val="20"/>
              </w:rPr>
            </w:pPr>
            <w:r>
              <w:rPr>
                <w:rFonts w:ascii="Garamond"/>
                <w:spacing w:val="-1"/>
                <w:sz w:val="20"/>
              </w:rPr>
              <w:t>463,729,925.61</w:t>
            </w:r>
            <w:r>
              <w:rPr>
                <w:rFonts w:ascii="Garamond"/>
                <w:sz w:val="20"/>
              </w:rPr>
            </w:r>
          </w:p>
        </w:tc>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Garamond" w:hAnsi="Garamond" w:cs="Garamond" w:eastAsia="Garamond" w:hint="default"/>
                <w:sz w:val="20"/>
                <w:szCs w:val="20"/>
              </w:rPr>
            </w:pPr>
            <w:r>
              <w:rPr>
                <w:rFonts w:ascii="Garamond"/>
                <w:spacing w:val="-1"/>
                <w:sz w:val="20"/>
              </w:rPr>
              <w:t>139,698,404.72</w:t>
            </w:r>
            <w:r>
              <w:rPr>
                <w:rFonts w:ascii="Garamond"/>
                <w:sz w:val="20"/>
              </w:rPr>
            </w:r>
          </w:p>
        </w:tc>
      </w:tr>
      <w:tr>
        <w:trPr>
          <w:trHeight w:val="310"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03"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833" w:type="dxa"/>
            <w:tcBorders>
              <w:top w:val="single" w:sz="4" w:space="0" w:color="000000"/>
              <w:left w:val="single" w:sz="4" w:space="0" w:color="000000"/>
              <w:bottom w:val="single" w:sz="4" w:space="0" w:color="000000"/>
              <w:right w:val="single" w:sz="4" w:space="0" w:color="000000"/>
            </w:tcBorders>
          </w:tcPr>
          <w:p>
            <w:pP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Garamond" w:hAnsi="Garamond" w:cs="Garamond" w:eastAsia="Garamond" w:hint="default"/>
                <w:sz w:val="20"/>
                <w:szCs w:val="20"/>
              </w:rPr>
            </w:pPr>
            <w:r>
              <w:rPr>
                <w:rFonts w:ascii="Garamond"/>
                <w:w w:val="100"/>
                <w:sz w:val="20"/>
              </w:rPr>
              <w:t>-</w:t>
            </w:r>
          </w:p>
        </w:tc>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Garamond" w:hAnsi="Garamond" w:cs="Garamond" w:eastAsia="Garamond" w:hint="default"/>
                <w:sz w:val="20"/>
                <w:szCs w:val="20"/>
              </w:rPr>
            </w:pPr>
            <w:r>
              <w:rPr>
                <w:rFonts w:ascii="Garamond"/>
                <w:w w:val="100"/>
                <w:sz w:val="20"/>
              </w:rPr>
              <w:t>-</w:t>
            </w:r>
          </w:p>
        </w:tc>
      </w:tr>
      <w:tr>
        <w:trPr>
          <w:trHeight w:val="310"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03"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833" w:type="dxa"/>
            <w:tcBorders>
              <w:top w:val="single" w:sz="4" w:space="0" w:color="000000"/>
              <w:left w:val="single" w:sz="4" w:space="0" w:color="000000"/>
              <w:bottom w:val="single" w:sz="4" w:space="0" w:color="000000"/>
              <w:right w:val="single" w:sz="4" w:space="0" w:color="000000"/>
            </w:tcBorders>
          </w:tcPr>
          <w:p>
            <w:pP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Garamond" w:hAnsi="Garamond" w:cs="Garamond" w:eastAsia="Garamond" w:hint="default"/>
                <w:sz w:val="20"/>
                <w:szCs w:val="20"/>
              </w:rPr>
            </w:pPr>
            <w:r>
              <w:rPr>
                <w:rFonts w:ascii="Garamond"/>
                <w:w w:val="100"/>
                <w:sz w:val="20"/>
              </w:rPr>
              <w:t>-</w:t>
            </w:r>
          </w:p>
        </w:tc>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Garamond" w:hAnsi="Garamond" w:cs="Garamond" w:eastAsia="Garamond" w:hint="default"/>
                <w:sz w:val="20"/>
                <w:szCs w:val="20"/>
              </w:rPr>
            </w:pPr>
            <w:r>
              <w:rPr>
                <w:rFonts w:ascii="Garamond"/>
                <w:w w:val="100"/>
                <w:sz w:val="20"/>
              </w:rPr>
              <w:t>-</w:t>
            </w:r>
          </w:p>
        </w:tc>
      </w:tr>
      <w:tr>
        <w:trPr>
          <w:trHeight w:val="311"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03" w:right="0"/>
              <w:jc w:val="left"/>
              <w:rPr>
                <w:rFonts w:ascii="宋体" w:hAnsi="宋体" w:cs="宋体" w:eastAsia="宋体" w:hint="default"/>
                <w:sz w:val="20"/>
                <w:szCs w:val="20"/>
              </w:rPr>
            </w:pPr>
            <w:r>
              <w:rPr>
                <w:rFonts w:ascii="宋体" w:hAnsi="宋体" w:cs="宋体" w:eastAsia="宋体" w:hint="default"/>
                <w:sz w:val="20"/>
                <w:szCs w:val="20"/>
              </w:rPr>
              <w:t>生产性生物资产</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Garamond" w:hAnsi="Garamond" w:cs="Garamond" w:eastAsia="Garamond" w:hint="default"/>
                <w:sz w:val="20"/>
                <w:szCs w:val="20"/>
              </w:rPr>
            </w:pPr>
            <w:r>
              <w:rPr>
                <w:rFonts w:ascii="Garamond"/>
                <w:sz w:val="20"/>
              </w:rPr>
              <w:t>13</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Garamond" w:hAnsi="Garamond" w:cs="Garamond" w:eastAsia="Garamond" w:hint="default"/>
                <w:sz w:val="20"/>
                <w:szCs w:val="20"/>
              </w:rPr>
            </w:pPr>
            <w:r>
              <w:rPr>
                <w:rFonts w:ascii="Garamond"/>
                <w:spacing w:val="-1"/>
                <w:sz w:val="20"/>
              </w:rPr>
              <w:t>23,207,470.46</w:t>
            </w:r>
            <w:r>
              <w:rPr>
                <w:rFonts w:ascii="Garamond"/>
                <w:sz w:val="20"/>
              </w:rPr>
            </w:r>
          </w:p>
        </w:tc>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Garamond" w:hAnsi="Garamond" w:cs="Garamond" w:eastAsia="Garamond" w:hint="default"/>
                <w:sz w:val="20"/>
                <w:szCs w:val="20"/>
              </w:rPr>
            </w:pPr>
            <w:r>
              <w:rPr>
                <w:rFonts w:ascii="Garamond"/>
                <w:spacing w:val="-1"/>
                <w:sz w:val="20"/>
              </w:rPr>
              <w:t>20,555,106.67</w:t>
            </w:r>
            <w:r>
              <w:rPr>
                <w:rFonts w:ascii="Garamond"/>
                <w:sz w:val="20"/>
              </w:rPr>
            </w:r>
          </w:p>
        </w:tc>
      </w:tr>
      <w:tr>
        <w:trPr>
          <w:trHeight w:val="310"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03"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Garamond" w:hAnsi="Garamond" w:cs="Garamond" w:eastAsia="Garamond" w:hint="default"/>
                <w:sz w:val="20"/>
                <w:szCs w:val="20"/>
              </w:rPr>
            </w:pPr>
            <w:r>
              <w:rPr>
                <w:rFonts w:ascii="Garamond"/>
                <w:sz w:val="20"/>
              </w:rPr>
              <w:t>14</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Garamond" w:hAnsi="Garamond" w:cs="Garamond" w:eastAsia="Garamond" w:hint="default"/>
                <w:sz w:val="20"/>
                <w:szCs w:val="20"/>
              </w:rPr>
            </w:pPr>
            <w:r>
              <w:rPr>
                <w:rFonts w:ascii="Garamond"/>
                <w:spacing w:val="-1"/>
                <w:sz w:val="20"/>
              </w:rPr>
              <w:t>931,911,818.39</w:t>
            </w:r>
            <w:r>
              <w:rPr>
                <w:rFonts w:ascii="Garamond"/>
                <w:sz w:val="20"/>
              </w:rPr>
            </w:r>
          </w:p>
        </w:tc>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Garamond" w:hAnsi="Garamond" w:cs="Garamond" w:eastAsia="Garamond" w:hint="default"/>
                <w:sz w:val="20"/>
                <w:szCs w:val="20"/>
              </w:rPr>
            </w:pPr>
            <w:r>
              <w:rPr>
                <w:rFonts w:ascii="Garamond"/>
                <w:spacing w:val="-1"/>
                <w:sz w:val="20"/>
              </w:rPr>
              <w:t>911,786,072.64</w:t>
            </w:r>
            <w:r>
              <w:rPr>
                <w:rFonts w:ascii="Garamond"/>
                <w:sz w:val="20"/>
              </w:rPr>
            </w:r>
          </w:p>
        </w:tc>
      </w:tr>
      <w:tr>
        <w:trPr>
          <w:trHeight w:val="310"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03"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833" w:type="dxa"/>
            <w:tcBorders>
              <w:top w:val="single" w:sz="4" w:space="0" w:color="000000"/>
              <w:left w:val="single" w:sz="4" w:space="0" w:color="000000"/>
              <w:bottom w:val="single" w:sz="4" w:space="0" w:color="000000"/>
              <w:right w:val="single" w:sz="4" w:space="0" w:color="000000"/>
            </w:tcBorders>
          </w:tcPr>
          <w:p>
            <w:pP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Garamond" w:hAnsi="Garamond" w:cs="Garamond" w:eastAsia="Garamond" w:hint="default"/>
                <w:sz w:val="20"/>
                <w:szCs w:val="20"/>
              </w:rPr>
            </w:pPr>
            <w:r>
              <w:rPr>
                <w:rFonts w:ascii="Garamond"/>
                <w:w w:val="100"/>
                <w:sz w:val="20"/>
              </w:rPr>
              <w:t>-</w:t>
            </w:r>
          </w:p>
        </w:tc>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Garamond" w:hAnsi="Garamond" w:cs="Garamond" w:eastAsia="Garamond" w:hint="default"/>
                <w:sz w:val="20"/>
                <w:szCs w:val="20"/>
              </w:rPr>
            </w:pPr>
            <w:r>
              <w:rPr>
                <w:rFonts w:ascii="Garamond"/>
                <w:w w:val="100"/>
                <w:sz w:val="20"/>
              </w:rPr>
              <w:t>-</w:t>
            </w:r>
          </w:p>
        </w:tc>
      </w:tr>
      <w:tr>
        <w:trPr>
          <w:trHeight w:val="311"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03"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Garamond" w:hAnsi="Garamond" w:cs="Garamond" w:eastAsia="Garamond" w:hint="default"/>
                <w:sz w:val="20"/>
                <w:szCs w:val="20"/>
              </w:rPr>
            </w:pPr>
            <w:r>
              <w:rPr>
                <w:rFonts w:ascii="Garamond"/>
                <w:sz w:val="20"/>
              </w:rPr>
              <w:t>15</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Garamond" w:hAnsi="Garamond" w:cs="Garamond" w:eastAsia="Garamond" w:hint="default"/>
                <w:sz w:val="20"/>
                <w:szCs w:val="20"/>
              </w:rPr>
            </w:pPr>
            <w:r>
              <w:rPr>
                <w:rFonts w:ascii="Garamond"/>
                <w:spacing w:val="-1"/>
                <w:sz w:val="20"/>
              </w:rPr>
              <w:t>8,442,822.35</w:t>
            </w:r>
            <w:r>
              <w:rPr>
                <w:rFonts w:ascii="Garamond"/>
                <w:sz w:val="20"/>
              </w:rPr>
            </w:r>
          </w:p>
        </w:tc>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Garamond" w:hAnsi="Garamond" w:cs="Garamond" w:eastAsia="Garamond" w:hint="default"/>
                <w:sz w:val="20"/>
                <w:szCs w:val="20"/>
              </w:rPr>
            </w:pPr>
            <w:r>
              <w:rPr>
                <w:rFonts w:ascii="Garamond"/>
                <w:spacing w:val="-1"/>
                <w:sz w:val="20"/>
              </w:rPr>
              <w:t>4,938,560.00</w:t>
            </w:r>
            <w:r>
              <w:rPr>
                <w:rFonts w:ascii="Garamond"/>
                <w:sz w:val="20"/>
              </w:rPr>
            </w:r>
          </w:p>
        </w:tc>
      </w:tr>
      <w:tr>
        <w:trPr>
          <w:trHeight w:val="325"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03"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Garamond" w:hAnsi="Garamond" w:cs="Garamond" w:eastAsia="Garamond" w:hint="default"/>
                <w:sz w:val="20"/>
                <w:szCs w:val="20"/>
              </w:rPr>
            </w:pPr>
            <w:r>
              <w:rPr>
                <w:rFonts w:ascii="Garamond"/>
                <w:sz w:val="20"/>
              </w:rPr>
              <w:t>16</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Garamond" w:hAnsi="Garamond" w:cs="Garamond" w:eastAsia="Garamond" w:hint="default"/>
                <w:sz w:val="20"/>
                <w:szCs w:val="20"/>
              </w:rPr>
            </w:pPr>
            <w:r>
              <w:rPr>
                <w:rFonts w:ascii="Garamond"/>
                <w:spacing w:val="-1"/>
                <w:sz w:val="20"/>
              </w:rPr>
              <w:t>15,819,093.24</w:t>
            </w:r>
            <w:r>
              <w:rPr>
                <w:rFonts w:ascii="Garamond"/>
                <w:sz w:val="20"/>
              </w:rPr>
            </w:r>
          </w:p>
        </w:tc>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Garamond" w:hAnsi="Garamond" w:cs="Garamond" w:eastAsia="Garamond" w:hint="default"/>
                <w:sz w:val="20"/>
                <w:szCs w:val="20"/>
              </w:rPr>
            </w:pPr>
            <w:r>
              <w:rPr>
                <w:rFonts w:ascii="Garamond"/>
                <w:spacing w:val="-1"/>
                <w:sz w:val="20"/>
              </w:rPr>
              <w:t>28,409,006.76</w:t>
            </w:r>
            <w:r>
              <w:rPr>
                <w:rFonts w:ascii="Garamond"/>
                <w:sz w:val="20"/>
              </w:rPr>
            </w:r>
          </w:p>
        </w:tc>
      </w:tr>
      <w:tr>
        <w:trPr>
          <w:trHeight w:val="310"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03"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Garamond" w:hAnsi="Garamond" w:cs="Garamond" w:eastAsia="Garamond" w:hint="default"/>
                <w:sz w:val="20"/>
                <w:szCs w:val="20"/>
              </w:rPr>
            </w:pPr>
            <w:r>
              <w:rPr>
                <w:rFonts w:ascii="Garamond"/>
                <w:sz w:val="20"/>
              </w:rPr>
              <w:t>17</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Garamond" w:hAnsi="Garamond" w:cs="Garamond" w:eastAsia="Garamond" w:hint="default"/>
                <w:sz w:val="20"/>
                <w:szCs w:val="20"/>
              </w:rPr>
            </w:pPr>
            <w:r>
              <w:rPr>
                <w:rFonts w:ascii="Garamond"/>
                <w:spacing w:val="-1"/>
                <w:sz w:val="20"/>
              </w:rPr>
              <w:t>48,267,369.21</w:t>
            </w:r>
            <w:r>
              <w:rPr>
                <w:rFonts w:ascii="Garamond"/>
                <w:sz w:val="20"/>
              </w:rPr>
            </w:r>
          </w:p>
        </w:tc>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Garamond" w:hAnsi="Garamond" w:cs="Garamond" w:eastAsia="Garamond" w:hint="default"/>
                <w:sz w:val="20"/>
                <w:szCs w:val="20"/>
              </w:rPr>
            </w:pPr>
            <w:r>
              <w:rPr>
                <w:rFonts w:ascii="Garamond"/>
                <w:spacing w:val="-1"/>
                <w:sz w:val="20"/>
              </w:rPr>
              <w:t>32,514,560.55</w:t>
            </w:r>
            <w:r>
              <w:rPr>
                <w:rFonts w:ascii="Garamond"/>
                <w:sz w:val="20"/>
              </w:rPr>
            </w:r>
          </w:p>
        </w:tc>
      </w:tr>
      <w:tr>
        <w:trPr>
          <w:trHeight w:val="310"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03"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Garamond" w:hAnsi="Garamond" w:cs="Garamond" w:eastAsia="Garamond" w:hint="default"/>
                <w:sz w:val="20"/>
                <w:szCs w:val="20"/>
              </w:rPr>
            </w:pPr>
            <w:r>
              <w:rPr>
                <w:rFonts w:ascii="Garamond"/>
                <w:sz w:val="20"/>
              </w:rPr>
              <w:t>18</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Garamond" w:hAnsi="Garamond" w:cs="Garamond" w:eastAsia="Garamond" w:hint="default"/>
                <w:sz w:val="20"/>
                <w:szCs w:val="20"/>
              </w:rPr>
            </w:pPr>
            <w:r>
              <w:rPr>
                <w:rFonts w:ascii="Garamond"/>
                <w:spacing w:val="-1"/>
                <w:sz w:val="20"/>
              </w:rPr>
              <w:t>5,604,977.67</w:t>
            </w:r>
            <w:r>
              <w:rPr>
                <w:rFonts w:ascii="Garamond"/>
                <w:sz w:val="20"/>
              </w:rPr>
            </w:r>
          </w:p>
        </w:tc>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Garamond" w:hAnsi="Garamond" w:cs="Garamond" w:eastAsia="Garamond" w:hint="default"/>
                <w:sz w:val="20"/>
                <w:szCs w:val="20"/>
              </w:rPr>
            </w:pPr>
            <w:r>
              <w:rPr>
                <w:rFonts w:ascii="Garamond"/>
                <w:spacing w:val="-1"/>
                <w:sz w:val="20"/>
              </w:rPr>
              <w:t>6,760,782.52</w:t>
            </w:r>
            <w:r>
              <w:rPr>
                <w:rFonts w:ascii="Garamond"/>
                <w:sz w:val="20"/>
              </w:rPr>
            </w:r>
          </w:p>
        </w:tc>
      </w:tr>
      <w:tr>
        <w:trPr>
          <w:trHeight w:val="311"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非流动资产合计</w:t>
            </w:r>
            <w:r>
              <w:rPr>
                <w:rFonts w:ascii="宋体" w:hAnsi="宋体" w:cs="宋体" w:eastAsia="宋体" w:hint="default"/>
                <w:sz w:val="20"/>
                <w:szCs w:val="20"/>
              </w:rPr>
            </w:r>
          </w:p>
        </w:tc>
        <w:tc>
          <w:tcPr>
            <w:tcW w:w="833" w:type="dxa"/>
            <w:tcBorders>
              <w:top w:val="single" w:sz="4" w:space="0" w:color="000000"/>
              <w:left w:val="single" w:sz="4" w:space="0" w:color="000000"/>
              <w:bottom w:val="single" w:sz="4" w:space="0" w:color="000000"/>
              <w:right w:val="single" w:sz="4" w:space="0" w:color="000000"/>
            </w:tcBorders>
          </w:tcPr>
          <w:p>
            <w:pP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Garamond" w:hAnsi="Garamond" w:cs="Garamond" w:eastAsia="Garamond" w:hint="default"/>
                <w:sz w:val="20"/>
                <w:szCs w:val="20"/>
              </w:rPr>
            </w:pPr>
            <w:r>
              <w:rPr>
                <w:rFonts w:ascii="Garamond"/>
                <w:spacing w:val="-1"/>
                <w:sz w:val="20"/>
              </w:rPr>
              <w:t>3,960,342,307.59</w:t>
            </w:r>
          </w:p>
        </w:tc>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Garamond" w:hAnsi="Garamond" w:cs="Garamond" w:eastAsia="Garamond" w:hint="default"/>
                <w:sz w:val="20"/>
                <w:szCs w:val="20"/>
              </w:rPr>
            </w:pPr>
            <w:r>
              <w:rPr>
                <w:rFonts w:ascii="Garamond"/>
                <w:spacing w:val="-1"/>
                <w:sz w:val="20"/>
              </w:rPr>
              <w:t>3,621,031,267.12</w:t>
            </w:r>
          </w:p>
        </w:tc>
      </w:tr>
      <w:tr>
        <w:trPr>
          <w:trHeight w:val="310"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资产合计</w:t>
            </w:r>
            <w:r>
              <w:rPr>
                <w:rFonts w:ascii="宋体" w:hAnsi="宋体" w:cs="宋体" w:eastAsia="宋体" w:hint="default"/>
                <w:sz w:val="20"/>
                <w:szCs w:val="20"/>
              </w:rPr>
            </w:r>
          </w:p>
        </w:tc>
        <w:tc>
          <w:tcPr>
            <w:tcW w:w="833" w:type="dxa"/>
            <w:tcBorders>
              <w:top w:val="single" w:sz="4" w:space="0" w:color="000000"/>
              <w:left w:val="single" w:sz="4" w:space="0" w:color="000000"/>
              <w:bottom w:val="single" w:sz="4" w:space="0" w:color="000000"/>
              <w:right w:val="single" w:sz="4" w:space="0" w:color="000000"/>
            </w:tcBorders>
          </w:tcPr>
          <w:p>
            <w:pP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Garamond" w:hAnsi="Garamond" w:cs="Garamond" w:eastAsia="Garamond" w:hint="default"/>
                <w:sz w:val="20"/>
                <w:szCs w:val="20"/>
              </w:rPr>
            </w:pPr>
            <w:r>
              <w:rPr>
                <w:rFonts w:ascii="Garamond"/>
                <w:spacing w:val="-1"/>
                <w:sz w:val="20"/>
              </w:rPr>
              <w:t>6,154,610,506.52</w:t>
            </w:r>
          </w:p>
        </w:tc>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Garamond" w:hAnsi="Garamond" w:cs="Garamond" w:eastAsia="Garamond" w:hint="default"/>
                <w:sz w:val="20"/>
                <w:szCs w:val="20"/>
              </w:rPr>
            </w:pPr>
            <w:r>
              <w:rPr>
                <w:rFonts w:ascii="Garamond"/>
                <w:spacing w:val="-1"/>
                <w:sz w:val="20"/>
              </w:rPr>
              <w:t>5,303,216,398.75</w:t>
            </w:r>
          </w:p>
        </w:tc>
      </w:tr>
    </w:tbl>
    <w:p>
      <w:pPr>
        <w:spacing w:after="0" w:line="240" w:lineRule="auto"/>
        <w:jc w:val="right"/>
        <w:rPr>
          <w:rFonts w:ascii="Garamond" w:hAnsi="Garamond" w:cs="Garamond" w:eastAsia="Garamond" w:hint="default"/>
          <w:sz w:val="20"/>
          <w:szCs w:val="20"/>
        </w:rPr>
        <w:sectPr>
          <w:pgSz w:w="11910" w:h="16840"/>
          <w:pgMar w:header="1264" w:footer="900" w:top="1840" w:bottom="1100" w:left="1200" w:right="1180"/>
        </w:sectPr>
      </w:pPr>
    </w:p>
    <w:p>
      <w:pPr>
        <w:pStyle w:val="Heading1"/>
        <w:spacing w:line="240" w:lineRule="auto" w:before="23"/>
        <w:ind w:right="33"/>
        <w:jc w:val="center"/>
        <w:rPr>
          <w:b w:val="0"/>
          <w:bCs w:val="0"/>
        </w:rPr>
      </w:pPr>
      <w:r>
        <w:rPr/>
        <w:pict>
          <v:group style="position:absolute;margin-left:69.419998pt;margin-top:3.577793pt;width:456.55pt;height:.1pt;mso-position-horizontal-relative:page;mso-position-vertical-relative:paragraph;z-index:-855856" coordorigin="1388,72" coordsize="9131,2">
            <v:shape style="position:absolute;left:1388;top:72;width:9131;height:2" coordorigin="1388,72" coordsize="9131,0" path="m1388,72l10519,72e" filled="false" stroked="true" strokeweight=".47998pt" strokecolor="#000000">
              <v:path arrowok="t"/>
            </v:shape>
            <w10:wrap type="none"/>
          </v:group>
        </w:pict>
      </w:r>
      <w:r>
        <w:rPr/>
        <w:t>合并资产负债表（续）</w:t>
      </w:r>
      <w:r>
        <w:rPr>
          <w:b w:val="0"/>
          <w:bCs w:val="0"/>
        </w:rPr>
      </w:r>
    </w:p>
    <w:p>
      <w:pPr>
        <w:spacing w:before="31"/>
        <w:ind w:left="19" w:right="36" w:firstLine="0"/>
        <w:jc w:val="center"/>
        <w:rPr>
          <w:rFonts w:ascii="宋体" w:hAnsi="宋体" w:cs="宋体" w:eastAsia="宋体" w:hint="default"/>
          <w:sz w:val="20"/>
          <w:szCs w:val="20"/>
        </w:rPr>
      </w:pPr>
      <w:r>
        <w:rPr>
          <w:rFonts w:ascii="Garamond" w:hAnsi="Garamond" w:cs="Garamond" w:eastAsia="Garamond" w:hint="default"/>
          <w:b/>
          <w:bCs/>
          <w:sz w:val="20"/>
          <w:szCs w:val="20"/>
        </w:rPr>
        <w:t>2008</w:t>
      </w:r>
      <w:r>
        <w:rPr>
          <w:rFonts w:ascii="Garamond" w:hAnsi="Garamond" w:cs="Garamond" w:eastAsia="Garamond" w:hint="default"/>
          <w:b/>
          <w:bCs/>
          <w:spacing w:val="-2"/>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p>
      <w:pPr>
        <w:tabs>
          <w:tab w:pos="7263" w:val="left" w:leader="none"/>
        </w:tabs>
        <w:spacing w:before="10"/>
        <w:ind w:left="0" w:right="15" w:firstLine="0"/>
        <w:jc w:val="center"/>
        <w:rPr>
          <w:rFonts w:ascii="宋体" w:hAnsi="宋体" w:cs="宋体" w:eastAsia="宋体" w:hint="default"/>
          <w:sz w:val="20"/>
          <w:szCs w:val="20"/>
        </w:rPr>
      </w:pPr>
      <w:r>
        <w:rPr>
          <w:rFonts w:ascii="宋体" w:hAnsi="宋体" w:cs="宋体" w:eastAsia="宋体" w:hint="default"/>
          <w:b/>
          <w:bCs/>
          <w:w w:val="95"/>
          <w:sz w:val="20"/>
          <w:szCs w:val="20"/>
        </w:rPr>
        <w:t>编制单位：深圳市农产品股份有限公司</w:t>
        <w:tab/>
      </w:r>
      <w:r>
        <w:rPr>
          <w:rFonts w:ascii="宋体" w:hAnsi="宋体" w:cs="宋体" w:eastAsia="宋体" w:hint="default"/>
          <w:b/>
          <w:bCs/>
          <w:sz w:val="20"/>
          <w:szCs w:val="20"/>
        </w:rPr>
        <w:t>金额单位：人民币元</w:t>
      </w:r>
      <w:r>
        <w:rPr>
          <w:rFonts w:ascii="宋体" w:hAnsi="宋体" w:cs="宋体" w:eastAsia="宋体" w:hint="default"/>
          <w:sz w:val="20"/>
          <w:szCs w:val="20"/>
        </w:rPr>
      </w:r>
    </w:p>
    <w:p>
      <w:pPr>
        <w:spacing w:line="240" w:lineRule="auto" w:before="5"/>
        <w:rPr>
          <w:rFonts w:ascii="宋体" w:hAnsi="宋体" w:cs="宋体" w:eastAsia="宋体" w:hint="default"/>
          <w:b/>
          <w:bCs/>
          <w:sz w:val="4"/>
          <w:szCs w:val="4"/>
        </w:rPr>
      </w:pPr>
    </w:p>
    <w:tbl>
      <w:tblPr>
        <w:tblW w:w="0" w:type="auto"/>
        <w:jc w:val="left"/>
        <w:tblInd w:w="100" w:type="dxa"/>
        <w:tblLayout w:type="fixed"/>
        <w:tblCellMar>
          <w:top w:w="0" w:type="dxa"/>
          <w:left w:w="0" w:type="dxa"/>
          <w:bottom w:w="0" w:type="dxa"/>
          <w:right w:w="0" w:type="dxa"/>
        </w:tblCellMar>
        <w:tblLook w:val="01E0"/>
      </w:tblPr>
      <w:tblGrid>
        <w:gridCol w:w="3988"/>
        <w:gridCol w:w="816"/>
        <w:gridCol w:w="1992"/>
        <w:gridCol w:w="2491"/>
      </w:tblGrid>
      <w:tr>
        <w:trPr>
          <w:trHeight w:val="320" w:hRule="exact"/>
        </w:trPr>
        <w:tc>
          <w:tcPr>
            <w:tcW w:w="3988"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1179" w:right="0"/>
              <w:jc w:val="left"/>
              <w:rPr>
                <w:rFonts w:ascii="宋体" w:hAnsi="宋体" w:cs="宋体" w:eastAsia="宋体" w:hint="default"/>
                <w:sz w:val="20"/>
                <w:szCs w:val="20"/>
              </w:rPr>
            </w:pPr>
            <w:r>
              <w:rPr>
                <w:rFonts w:ascii="宋体" w:hAnsi="宋体" w:cs="宋体" w:eastAsia="宋体" w:hint="default"/>
                <w:b/>
                <w:bCs/>
                <w:sz w:val="20"/>
                <w:szCs w:val="20"/>
              </w:rPr>
              <w:t>负债及所有者权益</w:t>
            </w:r>
            <w:r>
              <w:rPr>
                <w:rFonts w:ascii="宋体" w:hAnsi="宋体" w:cs="宋体" w:eastAsia="宋体" w:hint="default"/>
                <w:sz w:val="20"/>
                <w:szCs w:val="20"/>
              </w:rPr>
            </w:r>
          </w:p>
        </w:tc>
        <w:tc>
          <w:tcPr>
            <w:tcW w:w="816"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1" w:right="0"/>
              <w:jc w:val="center"/>
              <w:rPr>
                <w:rFonts w:ascii="宋体" w:hAnsi="宋体" w:cs="宋体" w:eastAsia="宋体" w:hint="default"/>
                <w:sz w:val="20"/>
                <w:szCs w:val="20"/>
              </w:rPr>
            </w:pPr>
            <w:r>
              <w:rPr>
                <w:rFonts w:ascii="宋体" w:hAnsi="宋体" w:cs="宋体" w:eastAsia="宋体" w:hint="default"/>
                <w:sz w:val="20"/>
                <w:szCs w:val="20"/>
              </w:rPr>
              <w:t>附注八</w:t>
            </w:r>
          </w:p>
        </w:tc>
        <w:tc>
          <w:tcPr>
            <w:tcW w:w="1992"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186" w:right="0"/>
              <w:jc w:val="left"/>
              <w:rPr>
                <w:rFonts w:ascii="宋体" w:hAnsi="宋体" w:cs="宋体" w:eastAsia="宋体" w:hint="default"/>
                <w:sz w:val="20"/>
                <w:szCs w:val="20"/>
              </w:rPr>
            </w:pPr>
            <w:r>
              <w:rPr>
                <w:rFonts w:ascii="Garamond" w:hAnsi="Garamond" w:cs="Garamond" w:eastAsia="Garamond" w:hint="default"/>
                <w:sz w:val="20"/>
                <w:szCs w:val="20"/>
              </w:rPr>
              <w:t>2008</w:t>
            </w:r>
            <w:r>
              <w:rPr>
                <w:rFonts w:ascii="Garamond" w:hAnsi="Garamond" w:cs="Garamond" w:eastAsia="Garamond"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Garamond" w:hAnsi="Garamond" w:cs="Garamond" w:eastAsia="Garamond" w:hint="default"/>
                <w:sz w:val="20"/>
                <w:szCs w:val="20"/>
              </w:rPr>
              <w:t>12</w:t>
            </w:r>
            <w:r>
              <w:rPr>
                <w:rFonts w:ascii="Garamond" w:hAnsi="Garamond" w:cs="Garamond" w:eastAsia="Garamond"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Garamond" w:hAnsi="Garamond" w:cs="Garamond" w:eastAsia="Garamond" w:hint="default"/>
                <w:sz w:val="20"/>
                <w:szCs w:val="20"/>
              </w:rPr>
              <w:t>31</w:t>
            </w:r>
            <w:r>
              <w:rPr>
                <w:rFonts w:ascii="Garamond" w:hAnsi="Garamond" w:cs="Garamond" w:eastAsia="Garamond" w:hint="default"/>
                <w:spacing w:val="-1"/>
                <w:sz w:val="20"/>
                <w:szCs w:val="20"/>
              </w:rPr>
              <w:t> </w:t>
            </w:r>
            <w:r>
              <w:rPr>
                <w:rFonts w:ascii="宋体" w:hAnsi="宋体" w:cs="宋体" w:eastAsia="宋体" w:hint="default"/>
                <w:sz w:val="20"/>
                <w:szCs w:val="20"/>
              </w:rPr>
              <w:t>日</w:t>
            </w:r>
          </w:p>
        </w:tc>
        <w:tc>
          <w:tcPr>
            <w:tcW w:w="2491"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435" w:right="0"/>
              <w:jc w:val="left"/>
              <w:rPr>
                <w:rFonts w:ascii="宋体" w:hAnsi="宋体" w:cs="宋体" w:eastAsia="宋体" w:hint="default"/>
                <w:sz w:val="20"/>
                <w:szCs w:val="20"/>
              </w:rPr>
            </w:pPr>
            <w:r>
              <w:rPr>
                <w:rFonts w:ascii="Garamond" w:hAnsi="Garamond" w:cs="Garamond" w:eastAsia="Garamond" w:hint="default"/>
                <w:sz w:val="20"/>
                <w:szCs w:val="20"/>
              </w:rPr>
              <w:t>2007</w:t>
            </w:r>
            <w:r>
              <w:rPr>
                <w:rFonts w:ascii="Garamond" w:hAnsi="Garamond" w:cs="Garamond" w:eastAsia="Garamond"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Garamond" w:hAnsi="Garamond" w:cs="Garamond" w:eastAsia="Garamond" w:hint="default"/>
                <w:sz w:val="20"/>
                <w:szCs w:val="20"/>
              </w:rPr>
              <w:t>12</w:t>
            </w:r>
            <w:r>
              <w:rPr>
                <w:rFonts w:ascii="Garamond" w:hAnsi="Garamond" w:cs="Garamond" w:eastAsia="Garamond"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Garamond" w:hAnsi="Garamond" w:cs="Garamond" w:eastAsia="Garamond" w:hint="default"/>
                <w:sz w:val="20"/>
                <w:szCs w:val="20"/>
              </w:rPr>
              <w:t>31</w:t>
            </w:r>
            <w:r>
              <w:rPr>
                <w:rFonts w:ascii="Garamond" w:hAnsi="Garamond" w:cs="Garamond" w:eastAsia="Garamond" w:hint="default"/>
                <w:spacing w:val="-1"/>
                <w:sz w:val="20"/>
                <w:szCs w:val="20"/>
              </w:rPr>
              <w:t> </w:t>
            </w:r>
            <w:r>
              <w:rPr>
                <w:rFonts w:ascii="宋体" w:hAnsi="宋体" w:cs="宋体" w:eastAsia="宋体" w:hint="default"/>
                <w:sz w:val="20"/>
                <w:szCs w:val="20"/>
              </w:rPr>
              <w:t>日</w:t>
            </w:r>
          </w:p>
        </w:tc>
      </w:tr>
      <w:tr>
        <w:trPr>
          <w:trHeight w:val="319" w:hRule="exact"/>
        </w:trPr>
        <w:tc>
          <w:tcPr>
            <w:tcW w:w="3988"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98" w:right="0"/>
              <w:jc w:val="left"/>
              <w:rPr>
                <w:rFonts w:ascii="宋体" w:hAnsi="宋体" w:cs="宋体" w:eastAsia="宋体" w:hint="default"/>
                <w:sz w:val="20"/>
                <w:szCs w:val="20"/>
              </w:rPr>
            </w:pPr>
            <w:r>
              <w:rPr>
                <w:rFonts w:ascii="宋体" w:hAnsi="宋体" w:cs="宋体" w:eastAsia="宋体" w:hint="default"/>
                <w:b/>
                <w:bCs/>
                <w:sz w:val="20"/>
                <w:szCs w:val="20"/>
              </w:rPr>
              <w:t>流动负债：</w:t>
            </w:r>
            <w:r>
              <w:rPr>
                <w:rFonts w:ascii="宋体" w:hAnsi="宋体" w:cs="宋体" w:eastAsia="宋体" w:hint="default"/>
                <w:sz w:val="20"/>
                <w:szCs w:val="20"/>
              </w:rPr>
            </w:r>
          </w:p>
        </w:tc>
        <w:tc>
          <w:tcPr>
            <w:tcW w:w="816" w:type="dxa"/>
            <w:tcBorders>
              <w:top w:val="single" w:sz="8" w:space="0" w:color="000000"/>
              <w:left w:val="single" w:sz="8" w:space="0" w:color="000000"/>
              <w:bottom w:val="single" w:sz="8" w:space="0" w:color="000000"/>
              <w:right w:val="single" w:sz="8" w:space="0" w:color="000000"/>
            </w:tcBorders>
          </w:tcPr>
          <w:p>
            <w:pPr/>
          </w:p>
        </w:tc>
        <w:tc>
          <w:tcPr>
            <w:tcW w:w="1992" w:type="dxa"/>
            <w:tcBorders>
              <w:top w:val="single" w:sz="8" w:space="0" w:color="000000"/>
              <w:left w:val="single" w:sz="8" w:space="0" w:color="000000"/>
              <w:bottom w:val="single" w:sz="8" w:space="0" w:color="000000"/>
              <w:right w:val="single" w:sz="8" w:space="0" w:color="000000"/>
            </w:tcBorders>
          </w:tcPr>
          <w:p>
            <w:pPr/>
          </w:p>
        </w:tc>
        <w:tc>
          <w:tcPr>
            <w:tcW w:w="2491" w:type="dxa"/>
            <w:tcBorders>
              <w:top w:val="single" w:sz="8" w:space="0" w:color="000000"/>
              <w:left w:val="single" w:sz="8" w:space="0" w:color="000000"/>
              <w:bottom w:val="single" w:sz="8" w:space="0" w:color="000000"/>
              <w:right w:val="single" w:sz="8" w:space="0" w:color="000000"/>
            </w:tcBorders>
          </w:tcPr>
          <w:p>
            <w:pPr/>
          </w:p>
        </w:tc>
      </w:tr>
      <w:tr>
        <w:trPr>
          <w:trHeight w:val="320" w:hRule="exact"/>
        </w:trPr>
        <w:tc>
          <w:tcPr>
            <w:tcW w:w="3988"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298"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0"/>
              <w:jc w:val="center"/>
              <w:rPr>
                <w:rFonts w:ascii="Garamond" w:hAnsi="Garamond" w:cs="Garamond" w:eastAsia="Garamond" w:hint="default"/>
                <w:sz w:val="20"/>
                <w:szCs w:val="20"/>
              </w:rPr>
            </w:pPr>
            <w:r>
              <w:rPr>
                <w:rFonts w:ascii="Garamond"/>
                <w:sz w:val="20"/>
              </w:rPr>
              <w:t>21</w:t>
            </w:r>
          </w:p>
        </w:tc>
        <w:tc>
          <w:tcPr>
            <w:tcW w:w="1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4"/>
              <w:jc w:val="right"/>
              <w:rPr>
                <w:rFonts w:ascii="Garamond" w:hAnsi="Garamond" w:cs="Garamond" w:eastAsia="Garamond" w:hint="default"/>
                <w:sz w:val="20"/>
                <w:szCs w:val="20"/>
              </w:rPr>
            </w:pPr>
            <w:r>
              <w:rPr>
                <w:rFonts w:ascii="Garamond"/>
                <w:spacing w:val="-1"/>
                <w:sz w:val="20"/>
              </w:rPr>
              <w:t>1,000,000,000.00</w:t>
            </w:r>
          </w:p>
        </w:tc>
        <w:tc>
          <w:tcPr>
            <w:tcW w:w="24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538,500,000.00</w:t>
            </w:r>
            <w:r>
              <w:rPr>
                <w:rFonts w:ascii="Garamond"/>
                <w:sz w:val="20"/>
              </w:rPr>
            </w:r>
          </w:p>
        </w:tc>
      </w:tr>
      <w:tr>
        <w:trPr>
          <w:trHeight w:val="320" w:hRule="exact"/>
        </w:trPr>
        <w:tc>
          <w:tcPr>
            <w:tcW w:w="3988"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298" w:right="0"/>
              <w:jc w:val="left"/>
              <w:rPr>
                <w:rFonts w:ascii="宋体" w:hAnsi="宋体" w:cs="宋体" w:eastAsia="宋体" w:hint="default"/>
                <w:sz w:val="20"/>
                <w:szCs w:val="20"/>
              </w:rPr>
            </w:pPr>
            <w:r>
              <w:rPr>
                <w:rFonts w:ascii="宋体" w:hAnsi="宋体" w:cs="宋体" w:eastAsia="宋体" w:hint="default"/>
                <w:sz w:val="20"/>
                <w:szCs w:val="20"/>
              </w:rPr>
              <w:t>交易性金融负债</w:t>
            </w:r>
          </w:p>
        </w:tc>
        <w:tc>
          <w:tcPr>
            <w:tcW w:w="816" w:type="dxa"/>
            <w:tcBorders>
              <w:top w:val="single" w:sz="8" w:space="0" w:color="000000"/>
              <w:left w:val="single" w:sz="8" w:space="0" w:color="000000"/>
              <w:bottom w:val="single" w:sz="8" w:space="0" w:color="000000"/>
              <w:right w:val="single" w:sz="8" w:space="0" w:color="000000"/>
            </w:tcBorders>
          </w:tcPr>
          <w:p>
            <w:pPr/>
          </w:p>
        </w:tc>
        <w:tc>
          <w:tcPr>
            <w:tcW w:w="1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6"/>
              <w:jc w:val="right"/>
              <w:rPr>
                <w:rFonts w:ascii="Garamond" w:hAnsi="Garamond" w:cs="Garamond" w:eastAsia="Garamond" w:hint="default"/>
                <w:sz w:val="20"/>
                <w:szCs w:val="20"/>
              </w:rPr>
            </w:pPr>
            <w:r>
              <w:rPr>
                <w:rFonts w:ascii="Garamond"/>
                <w:w w:val="100"/>
                <w:sz w:val="20"/>
              </w:rPr>
              <w:t>-</w:t>
            </w:r>
          </w:p>
        </w:tc>
        <w:tc>
          <w:tcPr>
            <w:tcW w:w="24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6"/>
              <w:jc w:val="right"/>
              <w:rPr>
                <w:rFonts w:ascii="Garamond" w:hAnsi="Garamond" w:cs="Garamond" w:eastAsia="Garamond" w:hint="default"/>
                <w:sz w:val="20"/>
                <w:szCs w:val="20"/>
              </w:rPr>
            </w:pPr>
            <w:r>
              <w:rPr>
                <w:rFonts w:ascii="Garamond"/>
                <w:w w:val="100"/>
                <w:sz w:val="20"/>
              </w:rPr>
              <w:t>-</w:t>
            </w:r>
          </w:p>
        </w:tc>
      </w:tr>
      <w:tr>
        <w:trPr>
          <w:trHeight w:val="319" w:hRule="exact"/>
        </w:trPr>
        <w:tc>
          <w:tcPr>
            <w:tcW w:w="3988"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298"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816" w:type="dxa"/>
            <w:tcBorders>
              <w:top w:val="single" w:sz="8" w:space="0" w:color="000000"/>
              <w:left w:val="single" w:sz="8" w:space="0" w:color="000000"/>
              <w:bottom w:val="single" w:sz="8" w:space="0" w:color="000000"/>
              <w:right w:val="single" w:sz="8" w:space="0" w:color="000000"/>
            </w:tcBorders>
          </w:tcPr>
          <w:p>
            <w:pPr/>
          </w:p>
        </w:tc>
        <w:tc>
          <w:tcPr>
            <w:tcW w:w="1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6"/>
              <w:jc w:val="right"/>
              <w:rPr>
                <w:rFonts w:ascii="Garamond" w:hAnsi="Garamond" w:cs="Garamond" w:eastAsia="Garamond" w:hint="default"/>
                <w:sz w:val="20"/>
                <w:szCs w:val="20"/>
              </w:rPr>
            </w:pPr>
            <w:r>
              <w:rPr>
                <w:rFonts w:ascii="Garamond"/>
                <w:w w:val="100"/>
                <w:sz w:val="20"/>
              </w:rPr>
              <w:t>-</w:t>
            </w:r>
          </w:p>
        </w:tc>
        <w:tc>
          <w:tcPr>
            <w:tcW w:w="24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6"/>
              <w:jc w:val="right"/>
              <w:rPr>
                <w:rFonts w:ascii="Garamond" w:hAnsi="Garamond" w:cs="Garamond" w:eastAsia="Garamond" w:hint="default"/>
                <w:sz w:val="20"/>
                <w:szCs w:val="20"/>
              </w:rPr>
            </w:pPr>
            <w:r>
              <w:rPr>
                <w:rFonts w:ascii="Garamond"/>
                <w:w w:val="100"/>
                <w:sz w:val="20"/>
              </w:rPr>
              <w:t>-</w:t>
            </w:r>
          </w:p>
        </w:tc>
      </w:tr>
      <w:tr>
        <w:trPr>
          <w:trHeight w:val="320" w:hRule="exact"/>
        </w:trPr>
        <w:tc>
          <w:tcPr>
            <w:tcW w:w="3988"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298"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0"/>
              <w:jc w:val="center"/>
              <w:rPr>
                <w:rFonts w:ascii="Garamond" w:hAnsi="Garamond" w:cs="Garamond" w:eastAsia="Garamond" w:hint="default"/>
                <w:sz w:val="20"/>
                <w:szCs w:val="20"/>
              </w:rPr>
            </w:pPr>
            <w:r>
              <w:rPr>
                <w:rFonts w:ascii="Garamond"/>
                <w:sz w:val="20"/>
              </w:rPr>
              <w:t>22</w:t>
            </w:r>
          </w:p>
        </w:tc>
        <w:tc>
          <w:tcPr>
            <w:tcW w:w="1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4"/>
              <w:jc w:val="right"/>
              <w:rPr>
                <w:rFonts w:ascii="Garamond" w:hAnsi="Garamond" w:cs="Garamond" w:eastAsia="Garamond" w:hint="default"/>
                <w:sz w:val="20"/>
                <w:szCs w:val="20"/>
              </w:rPr>
            </w:pPr>
            <w:r>
              <w:rPr>
                <w:rFonts w:ascii="Garamond"/>
                <w:spacing w:val="-1"/>
                <w:sz w:val="20"/>
              </w:rPr>
              <w:t>72,193,074.81</w:t>
            </w:r>
            <w:r>
              <w:rPr>
                <w:rFonts w:ascii="Garamond"/>
                <w:sz w:val="20"/>
              </w:rPr>
            </w:r>
          </w:p>
        </w:tc>
        <w:tc>
          <w:tcPr>
            <w:tcW w:w="24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104,676,817.63</w:t>
            </w:r>
            <w:r>
              <w:rPr>
                <w:rFonts w:ascii="Garamond"/>
                <w:sz w:val="20"/>
              </w:rPr>
            </w:r>
          </w:p>
        </w:tc>
      </w:tr>
      <w:tr>
        <w:trPr>
          <w:trHeight w:val="320" w:hRule="exact"/>
        </w:trPr>
        <w:tc>
          <w:tcPr>
            <w:tcW w:w="3988"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298"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0"/>
              <w:jc w:val="center"/>
              <w:rPr>
                <w:rFonts w:ascii="Garamond" w:hAnsi="Garamond" w:cs="Garamond" w:eastAsia="Garamond" w:hint="default"/>
                <w:sz w:val="20"/>
                <w:szCs w:val="20"/>
              </w:rPr>
            </w:pPr>
            <w:r>
              <w:rPr>
                <w:rFonts w:ascii="Garamond"/>
                <w:sz w:val="20"/>
              </w:rPr>
              <w:t>23</w:t>
            </w:r>
          </w:p>
        </w:tc>
        <w:tc>
          <w:tcPr>
            <w:tcW w:w="1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4"/>
              <w:jc w:val="right"/>
              <w:rPr>
                <w:rFonts w:ascii="Garamond" w:hAnsi="Garamond" w:cs="Garamond" w:eastAsia="Garamond" w:hint="default"/>
                <w:sz w:val="20"/>
                <w:szCs w:val="20"/>
              </w:rPr>
            </w:pPr>
            <w:r>
              <w:rPr>
                <w:rFonts w:ascii="Garamond"/>
                <w:spacing w:val="-1"/>
                <w:sz w:val="20"/>
              </w:rPr>
              <w:t>79,969,266.40</w:t>
            </w:r>
            <w:r>
              <w:rPr>
                <w:rFonts w:ascii="Garamond"/>
                <w:sz w:val="20"/>
              </w:rPr>
            </w:r>
          </w:p>
        </w:tc>
        <w:tc>
          <w:tcPr>
            <w:tcW w:w="24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103,252,450.43</w:t>
            </w:r>
            <w:r>
              <w:rPr>
                <w:rFonts w:ascii="Garamond"/>
                <w:sz w:val="20"/>
              </w:rPr>
            </w:r>
          </w:p>
        </w:tc>
      </w:tr>
      <w:tr>
        <w:trPr>
          <w:trHeight w:val="319" w:hRule="exact"/>
        </w:trPr>
        <w:tc>
          <w:tcPr>
            <w:tcW w:w="3988"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298"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0"/>
              <w:jc w:val="center"/>
              <w:rPr>
                <w:rFonts w:ascii="Garamond" w:hAnsi="Garamond" w:cs="Garamond" w:eastAsia="Garamond" w:hint="default"/>
                <w:sz w:val="20"/>
                <w:szCs w:val="20"/>
              </w:rPr>
            </w:pPr>
            <w:r>
              <w:rPr>
                <w:rFonts w:ascii="Garamond"/>
                <w:sz w:val="20"/>
              </w:rPr>
              <w:t>24</w:t>
            </w:r>
          </w:p>
        </w:tc>
        <w:tc>
          <w:tcPr>
            <w:tcW w:w="1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4"/>
              <w:jc w:val="right"/>
              <w:rPr>
                <w:rFonts w:ascii="Garamond" w:hAnsi="Garamond" w:cs="Garamond" w:eastAsia="Garamond" w:hint="default"/>
                <w:sz w:val="20"/>
                <w:szCs w:val="20"/>
              </w:rPr>
            </w:pPr>
            <w:r>
              <w:rPr>
                <w:rFonts w:ascii="Garamond"/>
                <w:spacing w:val="-1"/>
                <w:sz w:val="20"/>
              </w:rPr>
              <w:t>30,379,594.45</w:t>
            </w:r>
            <w:r>
              <w:rPr>
                <w:rFonts w:ascii="Garamond"/>
                <w:sz w:val="20"/>
              </w:rPr>
            </w:r>
          </w:p>
        </w:tc>
        <w:tc>
          <w:tcPr>
            <w:tcW w:w="24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22,152,360.29</w:t>
            </w:r>
            <w:r>
              <w:rPr>
                <w:rFonts w:ascii="Garamond"/>
                <w:sz w:val="20"/>
              </w:rPr>
            </w:r>
          </w:p>
        </w:tc>
      </w:tr>
      <w:tr>
        <w:trPr>
          <w:trHeight w:val="320" w:hRule="exact"/>
        </w:trPr>
        <w:tc>
          <w:tcPr>
            <w:tcW w:w="3988"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298"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0"/>
              <w:jc w:val="center"/>
              <w:rPr>
                <w:rFonts w:ascii="Garamond" w:hAnsi="Garamond" w:cs="Garamond" w:eastAsia="Garamond" w:hint="default"/>
                <w:sz w:val="20"/>
                <w:szCs w:val="20"/>
              </w:rPr>
            </w:pPr>
            <w:r>
              <w:rPr>
                <w:rFonts w:ascii="Garamond"/>
                <w:sz w:val="20"/>
              </w:rPr>
              <w:t>25</w:t>
            </w:r>
          </w:p>
        </w:tc>
        <w:tc>
          <w:tcPr>
            <w:tcW w:w="1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4"/>
              <w:jc w:val="right"/>
              <w:rPr>
                <w:rFonts w:ascii="Garamond" w:hAnsi="Garamond" w:cs="Garamond" w:eastAsia="Garamond" w:hint="default"/>
                <w:sz w:val="20"/>
                <w:szCs w:val="20"/>
              </w:rPr>
            </w:pPr>
            <w:r>
              <w:rPr>
                <w:rFonts w:ascii="Garamond"/>
                <w:spacing w:val="-1"/>
                <w:sz w:val="20"/>
              </w:rPr>
              <w:t>56,813,164.32</w:t>
            </w:r>
            <w:r>
              <w:rPr>
                <w:rFonts w:ascii="Garamond"/>
                <w:sz w:val="20"/>
              </w:rPr>
            </w:r>
          </w:p>
        </w:tc>
        <w:tc>
          <w:tcPr>
            <w:tcW w:w="24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103,044,922.56</w:t>
            </w:r>
            <w:r>
              <w:rPr>
                <w:rFonts w:ascii="Garamond"/>
                <w:sz w:val="20"/>
              </w:rPr>
            </w:r>
          </w:p>
        </w:tc>
      </w:tr>
      <w:tr>
        <w:trPr>
          <w:trHeight w:val="320" w:hRule="exact"/>
        </w:trPr>
        <w:tc>
          <w:tcPr>
            <w:tcW w:w="3988"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298"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816" w:type="dxa"/>
            <w:tcBorders>
              <w:top w:val="single" w:sz="8" w:space="0" w:color="000000"/>
              <w:left w:val="single" w:sz="8" w:space="0" w:color="000000"/>
              <w:bottom w:val="single" w:sz="8" w:space="0" w:color="000000"/>
              <w:right w:val="single" w:sz="8" w:space="0" w:color="000000"/>
            </w:tcBorders>
          </w:tcPr>
          <w:p>
            <w:pPr/>
          </w:p>
        </w:tc>
        <w:tc>
          <w:tcPr>
            <w:tcW w:w="1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4"/>
              <w:jc w:val="right"/>
              <w:rPr>
                <w:rFonts w:ascii="Garamond" w:hAnsi="Garamond" w:cs="Garamond" w:eastAsia="Garamond" w:hint="default"/>
                <w:sz w:val="20"/>
                <w:szCs w:val="20"/>
              </w:rPr>
            </w:pPr>
            <w:r>
              <w:rPr>
                <w:rFonts w:ascii="Garamond"/>
                <w:spacing w:val="-1"/>
                <w:sz w:val="20"/>
              </w:rPr>
              <w:t>145,350.00</w:t>
            </w:r>
            <w:r>
              <w:rPr>
                <w:rFonts w:ascii="Garamond"/>
                <w:sz w:val="20"/>
              </w:rPr>
            </w:r>
          </w:p>
        </w:tc>
        <w:tc>
          <w:tcPr>
            <w:tcW w:w="24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445,525.14</w:t>
            </w:r>
            <w:r>
              <w:rPr>
                <w:rFonts w:ascii="Garamond"/>
                <w:sz w:val="20"/>
              </w:rPr>
            </w:r>
          </w:p>
        </w:tc>
      </w:tr>
      <w:tr>
        <w:trPr>
          <w:trHeight w:val="319" w:hRule="exact"/>
        </w:trPr>
        <w:tc>
          <w:tcPr>
            <w:tcW w:w="3988"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298"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0"/>
              <w:jc w:val="center"/>
              <w:rPr>
                <w:rFonts w:ascii="Garamond" w:hAnsi="Garamond" w:cs="Garamond" w:eastAsia="Garamond" w:hint="default"/>
                <w:sz w:val="20"/>
                <w:szCs w:val="20"/>
              </w:rPr>
            </w:pPr>
            <w:r>
              <w:rPr>
                <w:rFonts w:ascii="Garamond"/>
                <w:sz w:val="20"/>
              </w:rPr>
              <w:t>26</w:t>
            </w:r>
          </w:p>
        </w:tc>
        <w:tc>
          <w:tcPr>
            <w:tcW w:w="1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4"/>
              <w:jc w:val="right"/>
              <w:rPr>
                <w:rFonts w:ascii="Garamond" w:hAnsi="Garamond" w:cs="Garamond" w:eastAsia="Garamond" w:hint="default"/>
                <w:sz w:val="20"/>
                <w:szCs w:val="20"/>
              </w:rPr>
            </w:pPr>
            <w:r>
              <w:rPr>
                <w:rFonts w:ascii="Garamond"/>
                <w:spacing w:val="-1"/>
                <w:sz w:val="20"/>
              </w:rPr>
              <w:t>60,330,572.95</w:t>
            </w:r>
            <w:r>
              <w:rPr>
                <w:rFonts w:ascii="Garamond"/>
                <w:sz w:val="20"/>
              </w:rPr>
            </w:r>
          </w:p>
        </w:tc>
        <w:tc>
          <w:tcPr>
            <w:tcW w:w="24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6"/>
              <w:jc w:val="right"/>
              <w:rPr>
                <w:rFonts w:ascii="Garamond" w:hAnsi="Garamond" w:cs="Garamond" w:eastAsia="Garamond" w:hint="default"/>
                <w:sz w:val="20"/>
                <w:szCs w:val="20"/>
              </w:rPr>
            </w:pPr>
            <w:r>
              <w:rPr>
                <w:rFonts w:ascii="Garamond"/>
                <w:spacing w:val="-1"/>
                <w:sz w:val="20"/>
              </w:rPr>
              <w:t>3,911,453.95</w:t>
            </w:r>
            <w:r>
              <w:rPr>
                <w:rFonts w:ascii="Garamond"/>
                <w:sz w:val="20"/>
              </w:rPr>
            </w:r>
          </w:p>
        </w:tc>
      </w:tr>
      <w:tr>
        <w:trPr>
          <w:trHeight w:val="320" w:hRule="exact"/>
        </w:trPr>
        <w:tc>
          <w:tcPr>
            <w:tcW w:w="3988"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298"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0"/>
              <w:jc w:val="center"/>
              <w:rPr>
                <w:rFonts w:ascii="Garamond" w:hAnsi="Garamond" w:cs="Garamond" w:eastAsia="Garamond" w:hint="default"/>
                <w:sz w:val="20"/>
                <w:szCs w:val="20"/>
              </w:rPr>
            </w:pPr>
            <w:r>
              <w:rPr>
                <w:rFonts w:ascii="Garamond"/>
                <w:sz w:val="20"/>
              </w:rPr>
              <w:t>27</w:t>
            </w:r>
          </w:p>
        </w:tc>
        <w:tc>
          <w:tcPr>
            <w:tcW w:w="1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4"/>
              <w:jc w:val="right"/>
              <w:rPr>
                <w:rFonts w:ascii="Garamond" w:hAnsi="Garamond" w:cs="Garamond" w:eastAsia="Garamond" w:hint="default"/>
                <w:sz w:val="20"/>
                <w:szCs w:val="20"/>
              </w:rPr>
            </w:pPr>
            <w:r>
              <w:rPr>
                <w:rFonts w:ascii="Garamond"/>
                <w:spacing w:val="-1"/>
                <w:sz w:val="20"/>
              </w:rPr>
              <w:t>803,349,416.40</w:t>
            </w:r>
            <w:r>
              <w:rPr>
                <w:rFonts w:ascii="Garamond"/>
                <w:sz w:val="20"/>
              </w:rPr>
            </w:r>
          </w:p>
        </w:tc>
        <w:tc>
          <w:tcPr>
            <w:tcW w:w="24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870,514,095.12</w:t>
            </w:r>
            <w:r>
              <w:rPr>
                <w:rFonts w:ascii="Garamond"/>
                <w:sz w:val="20"/>
              </w:rPr>
            </w:r>
          </w:p>
        </w:tc>
      </w:tr>
      <w:tr>
        <w:trPr>
          <w:trHeight w:val="320" w:hRule="exact"/>
        </w:trPr>
        <w:tc>
          <w:tcPr>
            <w:tcW w:w="3988"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499"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0"/>
              <w:jc w:val="center"/>
              <w:rPr>
                <w:rFonts w:ascii="Garamond" w:hAnsi="Garamond" w:cs="Garamond" w:eastAsia="Garamond" w:hint="default"/>
                <w:sz w:val="20"/>
                <w:szCs w:val="20"/>
              </w:rPr>
            </w:pPr>
            <w:r>
              <w:rPr>
                <w:rFonts w:ascii="Garamond"/>
                <w:sz w:val="20"/>
              </w:rPr>
              <w:t>28</w:t>
            </w:r>
          </w:p>
        </w:tc>
        <w:tc>
          <w:tcPr>
            <w:tcW w:w="1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4"/>
              <w:jc w:val="right"/>
              <w:rPr>
                <w:rFonts w:ascii="Garamond" w:hAnsi="Garamond" w:cs="Garamond" w:eastAsia="Garamond" w:hint="default"/>
                <w:sz w:val="20"/>
                <w:szCs w:val="20"/>
              </w:rPr>
            </w:pPr>
            <w:r>
              <w:rPr>
                <w:rFonts w:ascii="Garamond"/>
                <w:spacing w:val="-1"/>
                <w:sz w:val="20"/>
              </w:rPr>
              <w:t>87,100,000.00</w:t>
            </w:r>
            <w:r>
              <w:rPr>
                <w:rFonts w:ascii="Garamond"/>
                <w:sz w:val="20"/>
              </w:rPr>
            </w:r>
          </w:p>
        </w:tc>
        <w:tc>
          <w:tcPr>
            <w:tcW w:w="24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239,100,000.00</w:t>
            </w:r>
            <w:r>
              <w:rPr>
                <w:rFonts w:ascii="Garamond"/>
                <w:sz w:val="20"/>
              </w:rPr>
            </w:r>
          </w:p>
        </w:tc>
      </w:tr>
      <w:tr>
        <w:trPr>
          <w:trHeight w:val="319" w:hRule="exact"/>
        </w:trPr>
        <w:tc>
          <w:tcPr>
            <w:tcW w:w="3988"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499"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0"/>
              <w:jc w:val="center"/>
              <w:rPr>
                <w:rFonts w:ascii="Garamond" w:hAnsi="Garamond" w:cs="Garamond" w:eastAsia="Garamond" w:hint="default"/>
                <w:sz w:val="20"/>
                <w:szCs w:val="20"/>
              </w:rPr>
            </w:pPr>
            <w:r>
              <w:rPr>
                <w:rFonts w:ascii="Garamond"/>
                <w:sz w:val="20"/>
              </w:rPr>
              <w:t>29</w:t>
            </w:r>
          </w:p>
        </w:tc>
        <w:tc>
          <w:tcPr>
            <w:tcW w:w="1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6"/>
              <w:jc w:val="right"/>
              <w:rPr>
                <w:rFonts w:ascii="Garamond" w:hAnsi="Garamond" w:cs="Garamond" w:eastAsia="Garamond" w:hint="default"/>
                <w:sz w:val="20"/>
                <w:szCs w:val="20"/>
              </w:rPr>
            </w:pPr>
            <w:r>
              <w:rPr>
                <w:rFonts w:ascii="Garamond"/>
                <w:w w:val="100"/>
                <w:sz w:val="20"/>
              </w:rPr>
              <w:t>-</w:t>
            </w:r>
          </w:p>
        </w:tc>
        <w:tc>
          <w:tcPr>
            <w:tcW w:w="24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507,125,000.00</w:t>
            </w:r>
            <w:r>
              <w:rPr>
                <w:rFonts w:ascii="Garamond"/>
                <w:sz w:val="20"/>
              </w:rPr>
            </w:r>
          </w:p>
        </w:tc>
      </w:tr>
      <w:tr>
        <w:trPr>
          <w:trHeight w:val="320" w:hRule="exact"/>
        </w:trPr>
        <w:tc>
          <w:tcPr>
            <w:tcW w:w="3988"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399" w:right="0"/>
              <w:jc w:val="left"/>
              <w:rPr>
                <w:rFonts w:ascii="宋体" w:hAnsi="宋体" w:cs="宋体" w:eastAsia="宋体" w:hint="default"/>
                <w:sz w:val="20"/>
                <w:szCs w:val="20"/>
              </w:rPr>
            </w:pPr>
            <w:r>
              <w:rPr>
                <w:rFonts w:ascii="宋体" w:hAnsi="宋体" w:cs="宋体" w:eastAsia="宋体" w:hint="default"/>
                <w:b/>
                <w:bCs/>
                <w:sz w:val="20"/>
                <w:szCs w:val="20"/>
              </w:rPr>
              <w:t>流动负债合计</w:t>
            </w:r>
            <w:r>
              <w:rPr>
                <w:rFonts w:ascii="宋体" w:hAnsi="宋体" w:cs="宋体" w:eastAsia="宋体" w:hint="default"/>
                <w:sz w:val="20"/>
                <w:szCs w:val="20"/>
              </w:rPr>
            </w:r>
          </w:p>
        </w:tc>
        <w:tc>
          <w:tcPr>
            <w:tcW w:w="816" w:type="dxa"/>
            <w:tcBorders>
              <w:top w:val="single" w:sz="8" w:space="0" w:color="000000"/>
              <w:left w:val="single" w:sz="8" w:space="0" w:color="000000"/>
              <w:bottom w:val="single" w:sz="8" w:space="0" w:color="000000"/>
              <w:right w:val="single" w:sz="8" w:space="0" w:color="000000"/>
            </w:tcBorders>
          </w:tcPr>
          <w:p>
            <w:pPr/>
          </w:p>
        </w:tc>
        <w:tc>
          <w:tcPr>
            <w:tcW w:w="1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4"/>
              <w:jc w:val="right"/>
              <w:rPr>
                <w:rFonts w:ascii="Garamond" w:hAnsi="Garamond" w:cs="Garamond" w:eastAsia="Garamond" w:hint="default"/>
                <w:sz w:val="20"/>
                <w:szCs w:val="20"/>
              </w:rPr>
            </w:pPr>
            <w:r>
              <w:rPr>
                <w:rFonts w:ascii="Garamond"/>
                <w:spacing w:val="-1"/>
                <w:sz w:val="20"/>
              </w:rPr>
              <w:t>2,190,280,439.33</w:t>
            </w:r>
          </w:p>
        </w:tc>
        <w:tc>
          <w:tcPr>
            <w:tcW w:w="24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2,492,722,625.12</w:t>
            </w:r>
          </w:p>
        </w:tc>
      </w:tr>
      <w:tr>
        <w:trPr>
          <w:trHeight w:val="320" w:hRule="exact"/>
        </w:trPr>
        <w:tc>
          <w:tcPr>
            <w:tcW w:w="3988"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98" w:right="0"/>
              <w:jc w:val="left"/>
              <w:rPr>
                <w:rFonts w:ascii="宋体" w:hAnsi="宋体" w:cs="宋体" w:eastAsia="宋体" w:hint="default"/>
                <w:sz w:val="20"/>
                <w:szCs w:val="20"/>
              </w:rPr>
            </w:pPr>
            <w:r>
              <w:rPr>
                <w:rFonts w:ascii="宋体" w:hAnsi="宋体" w:cs="宋体" w:eastAsia="宋体" w:hint="default"/>
                <w:b/>
                <w:bCs/>
                <w:sz w:val="20"/>
                <w:szCs w:val="20"/>
              </w:rPr>
              <w:t>非流动负债：</w:t>
            </w:r>
            <w:r>
              <w:rPr>
                <w:rFonts w:ascii="宋体" w:hAnsi="宋体" w:cs="宋体" w:eastAsia="宋体" w:hint="default"/>
                <w:sz w:val="20"/>
                <w:szCs w:val="20"/>
              </w:rPr>
            </w:r>
          </w:p>
        </w:tc>
        <w:tc>
          <w:tcPr>
            <w:tcW w:w="816" w:type="dxa"/>
            <w:tcBorders>
              <w:top w:val="single" w:sz="8" w:space="0" w:color="000000"/>
              <w:left w:val="single" w:sz="8" w:space="0" w:color="000000"/>
              <w:bottom w:val="single" w:sz="8" w:space="0" w:color="000000"/>
              <w:right w:val="single" w:sz="8" w:space="0" w:color="000000"/>
            </w:tcBorders>
          </w:tcPr>
          <w:p>
            <w:pPr/>
          </w:p>
        </w:tc>
        <w:tc>
          <w:tcPr>
            <w:tcW w:w="1992" w:type="dxa"/>
            <w:tcBorders>
              <w:top w:val="single" w:sz="8" w:space="0" w:color="000000"/>
              <w:left w:val="single" w:sz="8" w:space="0" w:color="000000"/>
              <w:bottom w:val="single" w:sz="8" w:space="0" w:color="000000"/>
              <w:right w:val="single" w:sz="8" w:space="0" w:color="000000"/>
            </w:tcBorders>
          </w:tcPr>
          <w:p>
            <w:pPr/>
          </w:p>
        </w:tc>
        <w:tc>
          <w:tcPr>
            <w:tcW w:w="2491" w:type="dxa"/>
            <w:tcBorders>
              <w:top w:val="single" w:sz="8" w:space="0" w:color="000000"/>
              <w:left w:val="single" w:sz="8" w:space="0" w:color="000000"/>
              <w:bottom w:val="single" w:sz="8" w:space="0" w:color="000000"/>
              <w:right w:val="single" w:sz="8" w:space="0" w:color="000000"/>
            </w:tcBorders>
          </w:tcPr>
          <w:p>
            <w:pPr/>
          </w:p>
        </w:tc>
      </w:tr>
      <w:tr>
        <w:trPr>
          <w:trHeight w:val="319" w:hRule="exact"/>
        </w:trPr>
        <w:tc>
          <w:tcPr>
            <w:tcW w:w="3988"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298"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0"/>
              <w:jc w:val="center"/>
              <w:rPr>
                <w:rFonts w:ascii="Garamond" w:hAnsi="Garamond" w:cs="Garamond" w:eastAsia="Garamond" w:hint="default"/>
                <w:sz w:val="20"/>
                <w:szCs w:val="20"/>
              </w:rPr>
            </w:pPr>
            <w:r>
              <w:rPr>
                <w:rFonts w:ascii="Garamond"/>
                <w:sz w:val="20"/>
              </w:rPr>
              <w:t>30</w:t>
            </w:r>
          </w:p>
        </w:tc>
        <w:tc>
          <w:tcPr>
            <w:tcW w:w="1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4"/>
              <w:jc w:val="right"/>
              <w:rPr>
                <w:rFonts w:ascii="Garamond" w:hAnsi="Garamond" w:cs="Garamond" w:eastAsia="Garamond" w:hint="default"/>
                <w:sz w:val="20"/>
                <w:szCs w:val="20"/>
              </w:rPr>
            </w:pPr>
            <w:r>
              <w:rPr>
                <w:rFonts w:ascii="Garamond"/>
                <w:spacing w:val="-1"/>
                <w:sz w:val="20"/>
              </w:rPr>
              <w:t>302,476,158.33</w:t>
            </w:r>
            <w:r>
              <w:rPr>
                <w:rFonts w:ascii="Garamond"/>
                <w:sz w:val="20"/>
              </w:rPr>
            </w:r>
          </w:p>
        </w:tc>
        <w:tc>
          <w:tcPr>
            <w:tcW w:w="24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342,426,158.33</w:t>
            </w:r>
            <w:r>
              <w:rPr>
                <w:rFonts w:ascii="Garamond"/>
                <w:sz w:val="20"/>
              </w:rPr>
            </w:r>
          </w:p>
        </w:tc>
      </w:tr>
      <w:tr>
        <w:trPr>
          <w:trHeight w:val="320" w:hRule="exact"/>
        </w:trPr>
        <w:tc>
          <w:tcPr>
            <w:tcW w:w="3988"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298"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816" w:type="dxa"/>
            <w:tcBorders>
              <w:top w:val="single" w:sz="8" w:space="0" w:color="000000"/>
              <w:left w:val="single" w:sz="8" w:space="0" w:color="000000"/>
              <w:bottom w:val="single" w:sz="8" w:space="0" w:color="000000"/>
              <w:right w:val="single" w:sz="8" w:space="0" w:color="000000"/>
            </w:tcBorders>
          </w:tcPr>
          <w:p>
            <w:pPr/>
          </w:p>
        </w:tc>
        <w:tc>
          <w:tcPr>
            <w:tcW w:w="1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6"/>
              <w:jc w:val="right"/>
              <w:rPr>
                <w:rFonts w:ascii="Garamond" w:hAnsi="Garamond" w:cs="Garamond" w:eastAsia="Garamond" w:hint="default"/>
                <w:sz w:val="20"/>
                <w:szCs w:val="20"/>
              </w:rPr>
            </w:pPr>
            <w:r>
              <w:rPr>
                <w:rFonts w:ascii="Garamond"/>
                <w:w w:val="100"/>
                <w:sz w:val="20"/>
              </w:rPr>
              <w:t>-</w:t>
            </w:r>
          </w:p>
        </w:tc>
        <w:tc>
          <w:tcPr>
            <w:tcW w:w="24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6"/>
              <w:jc w:val="right"/>
              <w:rPr>
                <w:rFonts w:ascii="Garamond" w:hAnsi="Garamond" w:cs="Garamond" w:eastAsia="Garamond" w:hint="default"/>
                <w:sz w:val="20"/>
                <w:szCs w:val="20"/>
              </w:rPr>
            </w:pPr>
            <w:r>
              <w:rPr>
                <w:rFonts w:ascii="Garamond"/>
                <w:w w:val="100"/>
                <w:sz w:val="20"/>
              </w:rPr>
              <w:t>-</w:t>
            </w:r>
          </w:p>
        </w:tc>
      </w:tr>
      <w:tr>
        <w:trPr>
          <w:trHeight w:val="320" w:hRule="exact"/>
        </w:trPr>
        <w:tc>
          <w:tcPr>
            <w:tcW w:w="3988"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298"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0"/>
              <w:jc w:val="center"/>
              <w:rPr>
                <w:rFonts w:ascii="Garamond" w:hAnsi="Garamond" w:cs="Garamond" w:eastAsia="Garamond" w:hint="default"/>
                <w:sz w:val="20"/>
                <w:szCs w:val="20"/>
              </w:rPr>
            </w:pPr>
            <w:r>
              <w:rPr>
                <w:rFonts w:ascii="Garamond"/>
                <w:sz w:val="20"/>
              </w:rPr>
              <w:t>31</w:t>
            </w:r>
          </w:p>
        </w:tc>
        <w:tc>
          <w:tcPr>
            <w:tcW w:w="1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4"/>
              <w:jc w:val="right"/>
              <w:rPr>
                <w:rFonts w:ascii="Garamond" w:hAnsi="Garamond" w:cs="Garamond" w:eastAsia="Garamond" w:hint="default"/>
                <w:sz w:val="20"/>
                <w:szCs w:val="20"/>
              </w:rPr>
            </w:pPr>
            <w:r>
              <w:rPr>
                <w:rFonts w:ascii="Garamond"/>
                <w:spacing w:val="-1"/>
                <w:sz w:val="20"/>
              </w:rPr>
              <w:t>15,598,618.39</w:t>
            </w:r>
            <w:r>
              <w:rPr>
                <w:rFonts w:ascii="Garamond"/>
                <w:sz w:val="20"/>
              </w:rPr>
            </w:r>
          </w:p>
        </w:tc>
        <w:tc>
          <w:tcPr>
            <w:tcW w:w="24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19,222,142.60</w:t>
            </w:r>
            <w:r>
              <w:rPr>
                <w:rFonts w:ascii="Garamond"/>
                <w:sz w:val="20"/>
              </w:rPr>
            </w:r>
          </w:p>
        </w:tc>
      </w:tr>
      <w:tr>
        <w:trPr>
          <w:trHeight w:val="319" w:hRule="exact"/>
        </w:trPr>
        <w:tc>
          <w:tcPr>
            <w:tcW w:w="3988"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298"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0"/>
              <w:jc w:val="center"/>
              <w:rPr>
                <w:rFonts w:ascii="Garamond" w:hAnsi="Garamond" w:cs="Garamond" w:eastAsia="Garamond" w:hint="default"/>
                <w:sz w:val="20"/>
                <w:szCs w:val="20"/>
              </w:rPr>
            </w:pPr>
            <w:r>
              <w:rPr>
                <w:rFonts w:ascii="Garamond"/>
                <w:sz w:val="20"/>
              </w:rPr>
              <w:t>32</w:t>
            </w:r>
          </w:p>
        </w:tc>
        <w:tc>
          <w:tcPr>
            <w:tcW w:w="1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4"/>
              <w:jc w:val="right"/>
              <w:rPr>
                <w:rFonts w:ascii="Garamond" w:hAnsi="Garamond" w:cs="Garamond" w:eastAsia="Garamond" w:hint="default"/>
                <w:sz w:val="20"/>
                <w:szCs w:val="20"/>
              </w:rPr>
            </w:pPr>
            <w:r>
              <w:rPr>
                <w:rFonts w:ascii="Garamond"/>
                <w:spacing w:val="-1"/>
                <w:sz w:val="20"/>
              </w:rPr>
              <w:t>83,956,076.47</w:t>
            </w:r>
            <w:r>
              <w:rPr>
                <w:rFonts w:ascii="Garamond"/>
                <w:sz w:val="20"/>
              </w:rPr>
            </w:r>
          </w:p>
        </w:tc>
        <w:tc>
          <w:tcPr>
            <w:tcW w:w="24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52,028,251.18</w:t>
            </w:r>
            <w:r>
              <w:rPr>
                <w:rFonts w:ascii="Garamond"/>
                <w:sz w:val="20"/>
              </w:rPr>
            </w:r>
          </w:p>
        </w:tc>
      </w:tr>
      <w:tr>
        <w:trPr>
          <w:trHeight w:val="320" w:hRule="exact"/>
        </w:trPr>
        <w:tc>
          <w:tcPr>
            <w:tcW w:w="3988"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298"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0"/>
              <w:jc w:val="center"/>
              <w:rPr>
                <w:rFonts w:ascii="Garamond" w:hAnsi="Garamond" w:cs="Garamond" w:eastAsia="Garamond" w:hint="default"/>
                <w:sz w:val="20"/>
                <w:szCs w:val="20"/>
              </w:rPr>
            </w:pPr>
            <w:r>
              <w:rPr>
                <w:rFonts w:ascii="Garamond"/>
                <w:sz w:val="20"/>
              </w:rPr>
              <w:t>33</w:t>
            </w:r>
          </w:p>
        </w:tc>
        <w:tc>
          <w:tcPr>
            <w:tcW w:w="1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4"/>
              <w:jc w:val="right"/>
              <w:rPr>
                <w:rFonts w:ascii="Garamond" w:hAnsi="Garamond" w:cs="Garamond" w:eastAsia="Garamond" w:hint="default"/>
                <w:sz w:val="20"/>
                <w:szCs w:val="20"/>
              </w:rPr>
            </w:pPr>
            <w:r>
              <w:rPr>
                <w:rFonts w:ascii="Garamond"/>
                <w:spacing w:val="-1"/>
                <w:sz w:val="20"/>
              </w:rPr>
              <w:t>4,000,000.00</w:t>
            </w:r>
            <w:r>
              <w:rPr>
                <w:rFonts w:ascii="Garamond"/>
                <w:sz w:val="20"/>
              </w:rPr>
            </w:r>
          </w:p>
        </w:tc>
        <w:tc>
          <w:tcPr>
            <w:tcW w:w="24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4,500,000.00</w:t>
            </w:r>
            <w:r>
              <w:rPr>
                <w:rFonts w:ascii="Garamond"/>
                <w:sz w:val="20"/>
              </w:rPr>
            </w:r>
          </w:p>
        </w:tc>
      </w:tr>
      <w:tr>
        <w:trPr>
          <w:trHeight w:val="320" w:hRule="exact"/>
        </w:trPr>
        <w:tc>
          <w:tcPr>
            <w:tcW w:w="3988"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298"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0"/>
              <w:jc w:val="center"/>
              <w:rPr>
                <w:rFonts w:ascii="Garamond" w:hAnsi="Garamond" w:cs="Garamond" w:eastAsia="Garamond" w:hint="default"/>
                <w:sz w:val="20"/>
                <w:szCs w:val="20"/>
              </w:rPr>
            </w:pPr>
            <w:r>
              <w:rPr>
                <w:rFonts w:ascii="Garamond"/>
                <w:sz w:val="20"/>
              </w:rPr>
              <w:t>34</w:t>
            </w:r>
          </w:p>
        </w:tc>
        <w:tc>
          <w:tcPr>
            <w:tcW w:w="1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4"/>
              <w:jc w:val="right"/>
              <w:rPr>
                <w:rFonts w:ascii="Garamond" w:hAnsi="Garamond" w:cs="Garamond" w:eastAsia="Garamond" w:hint="default"/>
                <w:sz w:val="20"/>
                <w:szCs w:val="20"/>
              </w:rPr>
            </w:pPr>
            <w:r>
              <w:rPr>
                <w:rFonts w:ascii="Garamond"/>
                <w:spacing w:val="-1"/>
                <w:sz w:val="20"/>
              </w:rPr>
              <w:t>150,416.66</w:t>
            </w:r>
            <w:r>
              <w:rPr>
                <w:rFonts w:ascii="Garamond"/>
                <w:sz w:val="20"/>
              </w:rPr>
            </w:r>
          </w:p>
        </w:tc>
        <w:tc>
          <w:tcPr>
            <w:tcW w:w="24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753,958.33</w:t>
            </w:r>
            <w:r>
              <w:rPr>
                <w:rFonts w:ascii="Garamond"/>
                <w:sz w:val="20"/>
              </w:rPr>
            </w:r>
          </w:p>
        </w:tc>
      </w:tr>
      <w:tr>
        <w:trPr>
          <w:trHeight w:val="319" w:hRule="exact"/>
        </w:trPr>
        <w:tc>
          <w:tcPr>
            <w:tcW w:w="3988"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298"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0"/>
              <w:jc w:val="center"/>
              <w:rPr>
                <w:rFonts w:ascii="Garamond" w:hAnsi="Garamond" w:cs="Garamond" w:eastAsia="Garamond" w:hint="default"/>
                <w:sz w:val="20"/>
                <w:szCs w:val="20"/>
              </w:rPr>
            </w:pPr>
            <w:r>
              <w:rPr>
                <w:rFonts w:ascii="Garamond"/>
                <w:sz w:val="20"/>
              </w:rPr>
              <w:t>35</w:t>
            </w:r>
          </w:p>
        </w:tc>
        <w:tc>
          <w:tcPr>
            <w:tcW w:w="1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4"/>
              <w:jc w:val="right"/>
              <w:rPr>
                <w:rFonts w:ascii="Garamond" w:hAnsi="Garamond" w:cs="Garamond" w:eastAsia="Garamond" w:hint="default"/>
                <w:sz w:val="20"/>
                <w:szCs w:val="20"/>
              </w:rPr>
            </w:pPr>
            <w:r>
              <w:rPr>
                <w:rFonts w:ascii="Garamond"/>
                <w:spacing w:val="-1"/>
                <w:sz w:val="20"/>
              </w:rPr>
              <w:t>149,488,065.76</w:t>
            </w:r>
            <w:r>
              <w:rPr>
                <w:rFonts w:ascii="Garamond"/>
                <w:sz w:val="20"/>
              </w:rPr>
            </w:r>
          </w:p>
        </w:tc>
        <w:tc>
          <w:tcPr>
            <w:tcW w:w="24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67,408,709.49</w:t>
            </w:r>
            <w:r>
              <w:rPr>
                <w:rFonts w:ascii="Garamond"/>
                <w:sz w:val="20"/>
              </w:rPr>
            </w:r>
          </w:p>
        </w:tc>
      </w:tr>
      <w:tr>
        <w:trPr>
          <w:trHeight w:val="320" w:hRule="exact"/>
        </w:trPr>
        <w:tc>
          <w:tcPr>
            <w:tcW w:w="3988"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300" w:right="0"/>
              <w:jc w:val="left"/>
              <w:rPr>
                <w:rFonts w:ascii="宋体" w:hAnsi="宋体" w:cs="宋体" w:eastAsia="宋体" w:hint="default"/>
                <w:sz w:val="20"/>
                <w:szCs w:val="20"/>
              </w:rPr>
            </w:pPr>
            <w:r>
              <w:rPr>
                <w:rFonts w:ascii="宋体" w:hAnsi="宋体" w:cs="宋体" w:eastAsia="宋体" w:hint="default"/>
                <w:b/>
                <w:bCs/>
                <w:sz w:val="20"/>
                <w:szCs w:val="20"/>
              </w:rPr>
              <w:t>非流动负债合计</w:t>
            </w:r>
            <w:r>
              <w:rPr>
                <w:rFonts w:ascii="宋体" w:hAnsi="宋体" w:cs="宋体" w:eastAsia="宋体" w:hint="default"/>
                <w:sz w:val="20"/>
                <w:szCs w:val="20"/>
              </w:rPr>
            </w:r>
          </w:p>
        </w:tc>
        <w:tc>
          <w:tcPr>
            <w:tcW w:w="816" w:type="dxa"/>
            <w:tcBorders>
              <w:top w:val="single" w:sz="8" w:space="0" w:color="000000"/>
              <w:left w:val="single" w:sz="8" w:space="0" w:color="000000"/>
              <w:bottom w:val="single" w:sz="8" w:space="0" w:color="000000"/>
              <w:right w:val="single" w:sz="8" w:space="0" w:color="000000"/>
            </w:tcBorders>
          </w:tcPr>
          <w:p>
            <w:pPr/>
          </w:p>
        </w:tc>
        <w:tc>
          <w:tcPr>
            <w:tcW w:w="1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4"/>
              <w:jc w:val="right"/>
              <w:rPr>
                <w:rFonts w:ascii="Garamond" w:hAnsi="Garamond" w:cs="Garamond" w:eastAsia="Garamond" w:hint="default"/>
                <w:sz w:val="20"/>
                <w:szCs w:val="20"/>
              </w:rPr>
            </w:pPr>
            <w:r>
              <w:rPr>
                <w:rFonts w:ascii="Garamond"/>
                <w:spacing w:val="-1"/>
                <w:sz w:val="20"/>
              </w:rPr>
              <w:t>555,669,335.61</w:t>
            </w:r>
            <w:r>
              <w:rPr>
                <w:rFonts w:ascii="Garamond"/>
                <w:sz w:val="20"/>
              </w:rPr>
            </w:r>
          </w:p>
        </w:tc>
        <w:tc>
          <w:tcPr>
            <w:tcW w:w="24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486,339,219.93</w:t>
            </w:r>
            <w:r>
              <w:rPr>
                <w:rFonts w:ascii="Garamond"/>
                <w:sz w:val="20"/>
              </w:rPr>
            </w:r>
          </w:p>
        </w:tc>
      </w:tr>
      <w:tr>
        <w:trPr>
          <w:trHeight w:val="320" w:hRule="exact"/>
        </w:trPr>
        <w:tc>
          <w:tcPr>
            <w:tcW w:w="3988"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399" w:right="0"/>
              <w:jc w:val="left"/>
              <w:rPr>
                <w:rFonts w:ascii="宋体" w:hAnsi="宋体" w:cs="宋体" w:eastAsia="宋体" w:hint="default"/>
                <w:sz w:val="20"/>
                <w:szCs w:val="20"/>
              </w:rPr>
            </w:pPr>
            <w:r>
              <w:rPr>
                <w:rFonts w:ascii="宋体" w:hAnsi="宋体" w:cs="宋体" w:eastAsia="宋体" w:hint="default"/>
                <w:b/>
                <w:bCs/>
                <w:sz w:val="20"/>
                <w:szCs w:val="20"/>
              </w:rPr>
              <w:t>负债合计</w:t>
            </w:r>
            <w:r>
              <w:rPr>
                <w:rFonts w:ascii="宋体" w:hAnsi="宋体" w:cs="宋体" w:eastAsia="宋体" w:hint="default"/>
                <w:sz w:val="20"/>
                <w:szCs w:val="20"/>
              </w:rPr>
            </w:r>
          </w:p>
        </w:tc>
        <w:tc>
          <w:tcPr>
            <w:tcW w:w="816" w:type="dxa"/>
            <w:tcBorders>
              <w:top w:val="single" w:sz="8" w:space="0" w:color="000000"/>
              <w:left w:val="single" w:sz="8" w:space="0" w:color="000000"/>
              <w:bottom w:val="single" w:sz="8" w:space="0" w:color="000000"/>
              <w:right w:val="single" w:sz="8" w:space="0" w:color="000000"/>
            </w:tcBorders>
          </w:tcPr>
          <w:p>
            <w:pPr/>
          </w:p>
        </w:tc>
        <w:tc>
          <w:tcPr>
            <w:tcW w:w="1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4"/>
              <w:jc w:val="right"/>
              <w:rPr>
                <w:rFonts w:ascii="Garamond" w:hAnsi="Garamond" w:cs="Garamond" w:eastAsia="Garamond" w:hint="default"/>
                <w:sz w:val="20"/>
                <w:szCs w:val="20"/>
              </w:rPr>
            </w:pPr>
            <w:r>
              <w:rPr>
                <w:rFonts w:ascii="Garamond"/>
                <w:spacing w:val="-1"/>
                <w:sz w:val="20"/>
              </w:rPr>
              <w:t>2,745,949,774.94</w:t>
            </w:r>
          </w:p>
        </w:tc>
        <w:tc>
          <w:tcPr>
            <w:tcW w:w="24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2,979,061,845.05</w:t>
            </w:r>
          </w:p>
        </w:tc>
      </w:tr>
      <w:tr>
        <w:trPr>
          <w:trHeight w:val="319" w:hRule="exact"/>
        </w:trPr>
        <w:tc>
          <w:tcPr>
            <w:tcW w:w="3988"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98" w:right="0"/>
              <w:jc w:val="left"/>
              <w:rPr>
                <w:rFonts w:ascii="宋体" w:hAnsi="宋体" w:cs="宋体" w:eastAsia="宋体" w:hint="default"/>
                <w:sz w:val="20"/>
                <w:szCs w:val="20"/>
              </w:rPr>
            </w:pPr>
            <w:r>
              <w:rPr>
                <w:rFonts w:ascii="宋体" w:hAnsi="宋体" w:cs="宋体" w:eastAsia="宋体" w:hint="default"/>
                <w:b/>
                <w:bCs/>
                <w:sz w:val="20"/>
                <w:szCs w:val="20"/>
              </w:rPr>
              <w:t>所有者权益：</w:t>
            </w:r>
            <w:r>
              <w:rPr>
                <w:rFonts w:ascii="宋体" w:hAnsi="宋体" w:cs="宋体" w:eastAsia="宋体" w:hint="default"/>
                <w:sz w:val="20"/>
                <w:szCs w:val="20"/>
              </w:rPr>
            </w:r>
          </w:p>
        </w:tc>
        <w:tc>
          <w:tcPr>
            <w:tcW w:w="816" w:type="dxa"/>
            <w:tcBorders>
              <w:top w:val="single" w:sz="8" w:space="0" w:color="000000"/>
              <w:left w:val="single" w:sz="8" w:space="0" w:color="000000"/>
              <w:bottom w:val="single" w:sz="8" w:space="0" w:color="000000"/>
              <w:right w:val="single" w:sz="8" w:space="0" w:color="000000"/>
            </w:tcBorders>
          </w:tcPr>
          <w:p>
            <w:pPr/>
          </w:p>
        </w:tc>
        <w:tc>
          <w:tcPr>
            <w:tcW w:w="1992" w:type="dxa"/>
            <w:tcBorders>
              <w:top w:val="single" w:sz="8" w:space="0" w:color="000000"/>
              <w:left w:val="single" w:sz="8" w:space="0" w:color="000000"/>
              <w:bottom w:val="single" w:sz="8" w:space="0" w:color="000000"/>
              <w:right w:val="single" w:sz="8" w:space="0" w:color="000000"/>
            </w:tcBorders>
          </w:tcPr>
          <w:p>
            <w:pPr/>
          </w:p>
        </w:tc>
        <w:tc>
          <w:tcPr>
            <w:tcW w:w="2491" w:type="dxa"/>
            <w:tcBorders>
              <w:top w:val="single" w:sz="8" w:space="0" w:color="000000"/>
              <w:left w:val="single" w:sz="8" w:space="0" w:color="000000"/>
              <w:bottom w:val="single" w:sz="8" w:space="0" w:color="000000"/>
              <w:right w:val="single" w:sz="8" w:space="0" w:color="000000"/>
            </w:tcBorders>
          </w:tcPr>
          <w:p>
            <w:pPr/>
          </w:p>
        </w:tc>
      </w:tr>
      <w:tr>
        <w:trPr>
          <w:trHeight w:val="320" w:hRule="exact"/>
        </w:trPr>
        <w:tc>
          <w:tcPr>
            <w:tcW w:w="3988"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298" w:right="0"/>
              <w:jc w:val="left"/>
              <w:rPr>
                <w:rFonts w:ascii="宋体" w:hAnsi="宋体" w:cs="宋体" w:eastAsia="宋体" w:hint="default"/>
                <w:sz w:val="20"/>
                <w:szCs w:val="20"/>
              </w:rPr>
            </w:pPr>
            <w:r>
              <w:rPr>
                <w:rFonts w:ascii="宋体" w:hAnsi="宋体" w:cs="宋体" w:eastAsia="宋体" w:hint="default"/>
                <w:sz w:val="20"/>
                <w:szCs w:val="20"/>
              </w:rPr>
              <w:t>实收资本</w:t>
            </w:r>
          </w:p>
        </w:tc>
        <w:tc>
          <w:tcPr>
            <w:tcW w:w="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0"/>
              <w:jc w:val="center"/>
              <w:rPr>
                <w:rFonts w:ascii="Garamond" w:hAnsi="Garamond" w:cs="Garamond" w:eastAsia="Garamond" w:hint="default"/>
                <w:sz w:val="20"/>
                <w:szCs w:val="20"/>
              </w:rPr>
            </w:pPr>
            <w:r>
              <w:rPr>
                <w:rFonts w:ascii="Garamond"/>
                <w:sz w:val="20"/>
              </w:rPr>
              <w:t>36</w:t>
            </w:r>
          </w:p>
        </w:tc>
        <w:tc>
          <w:tcPr>
            <w:tcW w:w="1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4"/>
              <w:jc w:val="right"/>
              <w:rPr>
                <w:rFonts w:ascii="Garamond" w:hAnsi="Garamond" w:cs="Garamond" w:eastAsia="Garamond" w:hint="default"/>
                <w:sz w:val="20"/>
                <w:szCs w:val="20"/>
              </w:rPr>
            </w:pPr>
            <w:r>
              <w:rPr>
                <w:rFonts w:ascii="Garamond"/>
                <w:spacing w:val="-1"/>
                <w:sz w:val="20"/>
              </w:rPr>
              <w:t>452,063,442.00</w:t>
            </w:r>
            <w:r>
              <w:rPr>
                <w:rFonts w:ascii="Garamond"/>
                <w:sz w:val="20"/>
              </w:rPr>
            </w:r>
          </w:p>
        </w:tc>
        <w:tc>
          <w:tcPr>
            <w:tcW w:w="24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387,663,442.00</w:t>
            </w:r>
            <w:r>
              <w:rPr>
                <w:rFonts w:ascii="Garamond"/>
                <w:sz w:val="20"/>
              </w:rPr>
            </w:r>
          </w:p>
        </w:tc>
      </w:tr>
      <w:tr>
        <w:trPr>
          <w:trHeight w:val="320" w:hRule="exact"/>
        </w:trPr>
        <w:tc>
          <w:tcPr>
            <w:tcW w:w="3988"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298"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0"/>
              <w:jc w:val="center"/>
              <w:rPr>
                <w:rFonts w:ascii="Garamond" w:hAnsi="Garamond" w:cs="Garamond" w:eastAsia="Garamond" w:hint="default"/>
                <w:sz w:val="20"/>
                <w:szCs w:val="20"/>
              </w:rPr>
            </w:pPr>
            <w:r>
              <w:rPr>
                <w:rFonts w:ascii="Garamond"/>
                <w:sz w:val="20"/>
              </w:rPr>
              <w:t>37</w:t>
            </w:r>
          </w:p>
        </w:tc>
        <w:tc>
          <w:tcPr>
            <w:tcW w:w="1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4"/>
              <w:jc w:val="right"/>
              <w:rPr>
                <w:rFonts w:ascii="Garamond" w:hAnsi="Garamond" w:cs="Garamond" w:eastAsia="Garamond" w:hint="default"/>
                <w:sz w:val="20"/>
                <w:szCs w:val="20"/>
              </w:rPr>
            </w:pPr>
            <w:r>
              <w:rPr>
                <w:rFonts w:ascii="Garamond"/>
                <w:spacing w:val="-1"/>
                <w:sz w:val="20"/>
              </w:rPr>
              <w:t>1,942,601,653.50</w:t>
            </w:r>
          </w:p>
        </w:tc>
        <w:tc>
          <w:tcPr>
            <w:tcW w:w="24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849,426,677.62</w:t>
            </w:r>
            <w:r>
              <w:rPr>
                <w:rFonts w:ascii="Garamond"/>
                <w:sz w:val="20"/>
              </w:rPr>
            </w:r>
          </w:p>
        </w:tc>
      </w:tr>
      <w:tr>
        <w:trPr>
          <w:trHeight w:val="319" w:hRule="exact"/>
        </w:trPr>
        <w:tc>
          <w:tcPr>
            <w:tcW w:w="3988"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298"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816" w:type="dxa"/>
            <w:tcBorders>
              <w:top w:val="single" w:sz="8" w:space="0" w:color="000000"/>
              <w:left w:val="single" w:sz="8" w:space="0" w:color="000000"/>
              <w:bottom w:val="single" w:sz="8" w:space="0" w:color="000000"/>
              <w:right w:val="single" w:sz="8" w:space="0" w:color="000000"/>
            </w:tcBorders>
          </w:tcPr>
          <w:p>
            <w:pPr/>
          </w:p>
        </w:tc>
        <w:tc>
          <w:tcPr>
            <w:tcW w:w="1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6"/>
              <w:jc w:val="right"/>
              <w:rPr>
                <w:rFonts w:ascii="Garamond" w:hAnsi="Garamond" w:cs="Garamond" w:eastAsia="Garamond" w:hint="default"/>
                <w:sz w:val="20"/>
                <w:szCs w:val="20"/>
              </w:rPr>
            </w:pPr>
            <w:r>
              <w:rPr>
                <w:rFonts w:ascii="Garamond"/>
                <w:w w:val="100"/>
                <w:sz w:val="20"/>
              </w:rPr>
              <w:t>-</w:t>
            </w:r>
          </w:p>
        </w:tc>
        <w:tc>
          <w:tcPr>
            <w:tcW w:w="24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6"/>
              <w:jc w:val="right"/>
              <w:rPr>
                <w:rFonts w:ascii="Garamond" w:hAnsi="Garamond" w:cs="Garamond" w:eastAsia="Garamond" w:hint="default"/>
                <w:sz w:val="20"/>
                <w:szCs w:val="20"/>
              </w:rPr>
            </w:pPr>
            <w:r>
              <w:rPr>
                <w:rFonts w:ascii="Garamond"/>
                <w:w w:val="100"/>
                <w:sz w:val="20"/>
              </w:rPr>
              <w:t>-</w:t>
            </w:r>
          </w:p>
        </w:tc>
      </w:tr>
      <w:tr>
        <w:trPr>
          <w:trHeight w:val="320" w:hRule="exact"/>
        </w:trPr>
        <w:tc>
          <w:tcPr>
            <w:tcW w:w="3988"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298"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0"/>
              <w:jc w:val="center"/>
              <w:rPr>
                <w:rFonts w:ascii="Garamond" w:hAnsi="Garamond" w:cs="Garamond" w:eastAsia="Garamond" w:hint="default"/>
                <w:sz w:val="20"/>
                <w:szCs w:val="20"/>
              </w:rPr>
            </w:pPr>
            <w:r>
              <w:rPr>
                <w:rFonts w:ascii="Garamond"/>
                <w:sz w:val="20"/>
              </w:rPr>
              <w:t>38</w:t>
            </w:r>
          </w:p>
        </w:tc>
        <w:tc>
          <w:tcPr>
            <w:tcW w:w="1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4"/>
              <w:jc w:val="right"/>
              <w:rPr>
                <w:rFonts w:ascii="Garamond" w:hAnsi="Garamond" w:cs="Garamond" w:eastAsia="Garamond" w:hint="default"/>
                <w:sz w:val="20"/>
                <w:szCs w:val="20"/>
              </w:rPr>
            </w:pPr>
            <w:r>
              <w:rPr>
                <w:rFonts w:ascii="Garamond"/>
                <w:spacing w:val="-1"/>
                <w:sz w:val="20"/>
              </w:rPr>
              <w:t>92,420,935.37</w:t>
            </w:r>
            <w:r>
              <w:rPr>
                <w:rFonts w:ascii="Garamond"/>
                <w:sz w:val="20"/>
              </w:rPr>
            </w:r>
          </w:p>
        </w:tc>
        <w:tc>
          <w:tcPr>
            <w:tcW w:w="24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182,662,517.49</w:t>
            </w:r>
            <w:r>
              <w:rPr>
                <w:rFonts w:ascii="Garamond"/>
                <w:sz w:val="20"/>
              </w:rPr>
            </w:r>
          </w:p>
        </w:tc>
      </w:tr>
      <w:tr>
        <w:trPr>
          <w:trHeight w:val="320" w:hRule="exact"/>
        </w:trPr>
        <w:tc>
          <w:tcPr>
            <w:tcW w:w="3988"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298"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0"/>
              <w:jc w:val="center"/>
              <w:rPr>
                <w:rFonts w:ascii="Garamond" w:hAnsi="Garamond" w:cs="Garamond" w:eastAsia="Garamond" w:hint="default"/>
                <w:sz w:val="20"/>
                <w:szCs w:val="20"/>
              </w:rPr>
            </w:pPr>
            <w:r>
              <w:rPr>
                <w:rFonts w:ascii="Garamond"/>
                <w:sz w:val="20"/>
              </w:rPr>
              <w:t>39</w:t>
            </w:r>
          </w:p>
        </w:tc>
        <w:tc>
          <w:tcPr>
            <w:tcW w:w="1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4"/>
              <w:jc w:val="right"/>
              <w:rPr>
                <w:rFonts w:ascii="Garamond" w:hAnsi="Garamond" w:cs="Garamond" w:eastAsia="Garamond" w:hint="default"/>
                <w:sz w:val="20"/>
                <w:szCs w:val="20"/>
              </w:rPr>
            </w:pPr>
            <w:r>
              <w:rPr>
                <w:rFonts w:ascii="Garamond"/>
                <w:spacing w:val="-1"/>
                <w:sz w:val="20"/>
              </w:rPr>
              <w:t>354,959,339.36</w:t>
            </w:r>
            <w:r>
              <w:rPr>
                <w:rFonts w:ascii="Garamond"/>
                <w:sz w:val="20"/>
              </w:rPr>
            </w:r>
          </w:p>
        </w:tc>
        <w:tc>
          <w:tcPr>
            <w:tcW w:w="24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250,416,199.60</w:t>
            </w:r>
            <w:r>
              <w:rPr>
                <w:rFonts w:ascii="Garamond"/>
                <w:sz w:val="20"/>
              </w:rPr>
            </w:r>
          </w:p>
        </w:tc>
      </w:tr>
      <w:tr>
        <w:trPr>
          <w:trHeight w:val="319" w:hRule="exact"/>
        </w:trPr>
        <w:tc>
          <w:tcPr>
            <w:tcW w:w="3988"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298" w:right="0"/>
              <w:jc w:val="left"/>
              <w:rPr>
                <w:rFonts w:ascii="宋体" w:hAnsi="宋体" w:cs="宋体" w:eastAsia="宋体" w:hint="default"/>
                <w:sz w:val="20"/>
                <w:szCs w:val="20"/>
              </w:rPr>
            </w:pPr>
            <w:r>
              <w:rPr>
                <w:rFonts w:ascii="宋体" w:hAnsi="宋体" w:cs="宋体" w:eastAsia="宋体" w:hint="default"/>
                <w:sz w:val="20"/>
                <w:szCs w:val="20"/>
              </w:rPr>
              <w:t>外币报表折算差额</w:t>
            </w:r>
          </w:p>
        </w:tc>
        <w:tc>
          <w:tcPr>
            <w:tcW w:w="816" w:type="dxa"/>
            <w:tcBorders>
              <w:top w:val="single" w:sz="8" w:space="0" w:color="000000"/>
              <w:left w:val="single" w:sz="8" w:space="0" w:color="000000"/>
              <w:bottom w:val="single" w:sz="8" w:space="0" w:color="000000"/>
              <w:right w:val="single" w:sz="8" w:space="0" w:color="000000"/>
            </w:tcBorders>
          </w:tcPr>
          <w:p>
            <w:pPr/>
          </w:p>
        </w:tc>
        <w:tc>
          <w:tcPr>
            <w:tcW w:w="1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6"/>
              <w:jc w:val="right"/>
              <w:rPr>
                <w:rFonts w:ascii="Garamond" w:hAnsi="Garamond" w:cs="Garamond" w:eastAsia="Garamond" w:hint="default"/>
                <w:sz w:val="20"/>
                <w:szCs w:val="20"/>
              </w:rPr>
            </w:pPr>
            <w:r>
              <w:rPr>
                <w:rFonts w:ascii="Garamond"/>
                <w:w w:val="100"/>
                <w:sz w:val="20"/>
              </w:rPr>
              <w:t>-</w:t>
            </w:r>
          </w:p>
        </w:tc>
        <w:tc>
          <w:tcPr>
            <w:tcW w:w="24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6"/>
              <w:jc w:val="right"/>
              <w:rPr>
                <w:rFonts w:ascii="Garamond" w:hAnsi="Garamond" w:cs="Garamond" w:eastAsia="Garamond" w:hint="default"/>
                <w:sz w:val="20"/>
                <w:szCs w:val="20"/>
              </w:rPr>
            </w:pPr>
            <w:r>
              <w:rPr>
                <w:rFonts w:ascii="Garamond"/>
                <w:w w:val="100"/>
                <w:sz w:val="20"/>
              </w:rPr>
              <w:t>-</w:t>
            </w:r>
          </w:p>
        </w:tc>
      </w:tr>
      <w:tr>
        <w:trPr>
          <w:trHeight w:val="320" w:hRule="exact"/>
        </w:trPr>
        <w:tc>
          <w:tcPr>
            <w:tcW w:w="3988"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298" w:right="0"/>
              <w:jc w:val="left"/>
              <w:rPr>
                <w:rFonts w:ascii="宋体" w:hAnsi="宋体" w:cs="宋体" w:eastAsia="宋体" w:hint="default"/>
                <w:sz w:val="20"/>
                <w:szCs w:val="20"/>
              </w:rPr>
            </w:pPr>
            <w:r>
              <w:rPr>
                <w:rFonts w:ascii="宋体" w:hAnsi="宋体" w:cs="宋体" w:eastAsia="宋体" w:hint="default"/>
                <w:sz w:val="20"/>
                <w:szCs w:val="20"/>
              </w:rPr>
              <w:t>归属于母公司所有者权益合计</w:t>
            </w:r>
          </w:p>
        </w:tc>
        <w:tc>
          <w:tcPr>
            <w:tcW w:w="816" w:type="dxa"/>
            <w:tcBorders>
              <w:top w:val="single" w:sz="8" w:space="0" w:color="000000"/>
              <w:left w:val="single" w:sz="8" w:space="0" w:color="000000"/>
              <w:bottom w:val="single" w:sz="8" w:space="0" w:color="000000"/>
              <w:right w:val="single" w:sz="8" w:space="0" w:color="000000"/>
            </w:tcBorders>
          </w:tcPr>
          <w:p>
            <w:pPr/>
          </w:p>
        </w:tc>
        <w:tc>
          <w:tcPr>
            <w:tcW w:w="1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4"/>
              <w:jc w:val="right"/>
              <w:rPr>
                <w:rFonts w:ascii="Garamond" w:hAnsi="Garamond" w:cs="Garamond" w:eastAsia="Garamond" w:hint="default"/>
                <w:sz w:val="20"/>
                <w:szCs w:val="20"/>
              </w:rPr>
            </w:pPr>
            <w:r>
              <w:rPr>
                <w:rFonts w:ascii="Garamond"/>
                <w:spacing w:val="-1"/>
                <w:sz w:val="20"/>
              </w:rPr>
              <w:t>2,842,045,370.23</w:t>
            </w:r>
          </w:p>
        </w:tc>
        <w:tc>
          <w:tcPr>
            <w:tcW w:w="24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1,670,168,836.71</w:t>
            </w:r>
          </w:p>
        </w:tc>
      </w:tr>
      <w:tr>
        <w:trPr>
          <w:trHeight w:val="320" w:hRule="exact"/>
        </w:trPr>
        <w:tc>
          <w:tcPr>
            <w:tcW w:w="3988"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298"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0"/>
              <w:jc w:val="center"/>
              <w:rPr>
                <w:rFonts w:ascii="Garamond" w:hAnsi="Garamond" w:cs="Garamond" w:eastAsia="Garamond" w:hint="default"/>
                <w:sz w:val="20"/>
                <w:szCs w:val="20"/>
              </w:rPr>
            </w:pPr>
            <w:r>
              <w:rPr>
                <w:rFonts w:ascii="Garamond"/>
                <w:sz w:val="20"/>
              </w:rPr>
              <w:t>40</w:t>
            </w:r>
          </w:p>
        </w:tc>
        <w:tc>
          <w:tcPr>
            <w:tcW w:w="1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4"/>
              <w:jc w:val="right"/>
              <w:rPr>
                <w:rFonts w:ascii="Garamond" w:hAnsi="Garamond" w:cs="Garamond" w:eastAsia="Garamond" w:hint="default"/>
                <w:sz w:val="20"/>
                <w:szCs w:val="20"/>
              </w:rPr>
            </w:pPr>
            <w:r>
              <w:rPr>
                <w:rFonts w:ascii="Garamond"/>
                <w:spacing w:val="-1"/>
                <w:sz w:val="20"/>
              </w:rPr>
              <w:t>566,615,361.35</w:t>
            </w:r>
            <w:r>
              <w:rPr>
                <w:rFonts w:ascii="Garamond"/>
                <w:sz w:val="20"/>
              </w:rPr>
            </w:r>
          </w:p>
        </w:tc>
        <w:tc>
          <w:tcPr>
            <w:tcW w:w="24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653,985,716.99</w:t>
            </w:r>
            <w:r>
              <w:rPr>
                <w:rFonts w:ascii="Garamond"/>
                <w:sz w:val="20"/>
              </w:rPr>
            </w:r>
          </w:p>
        </w:tc>
      </w:tr>
      <w:tr>
        <w:trPr>
          <w:trHeight w:val="319" w:hRule="exact"/>
        </w:trPr>
        <w:tc>
          <w:tcPr>
            <w:tcW w:w="3988"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500" w:right="0"/>
              <w:jc w:val="left"/>
              <w:rPr>
                <w:rFonts w:ascii="宋体" w:hAnsi="宋体" w:cs="宋体" w:eastAsia="宋体" w:hint="default"/>
                <w:sz w:val="20"/>
                <w:szCs w:val="20"/>
              </w:rPr>
            </w:pPr>
            <w:r>
              <w:rPr>
                <w:rFonts w:ascii="宋体" w:hAnsi="宋体" w:cs="宋体" w:eastAsia="宋体" w:hint="default"/>
                <w:b/>
                <w:bCs/>
                <w:sz w:val="20"/>
                <w:szCs w:val="20"/>
              </w:rPr>
              <w:t>所有者权益合计</w:t>
            </w:r>
            <w:r>
              <w:rPr>
                <w:rFonts w:ascii="宋体" w:hAnsi="宋体" w:cs="宋体" w:eastAsia="宋体" w:hint="default"/>
                <w:sz w:val="20"/>
                <w:szCs w:val="20"/>
              </w:rPr>
            </w:r>
          </w:p>
        </w:tc>
        <w:tc>
          <w:tcPr>
            <w:tcW w:w="816" w:type="dxa"/>
            <w:tcBorders>
              <w:top w:val="single" w:sz="8" w:space="0" w:color="000000"/>
              <w:left w:val="single" w:sz="8" w:space="0" w:color="000000"/>
              <w:bottom w:val="single" w:sz="8" w:space="0" w:color="000000"/>
              <w:right w:val="single" w:sz="8" w:space="0" w:color="000000"/>
            </w:tcBorders>
          </w:tcPr>
          <w:p>
            <w:pPr/>
          </w:p>
        </w:tc>
        <w:tc>
          <w:tcPr>
            <w:tcW w:w="1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4"/>
              <w:jc w:val="right"/>
              <w:rPr>
                <w:rFonts w:ascii="Garamond" w:hAnsi="Garamond" w:cs="Garamond" w:eastAsia="Garamond" w:hint="default"/>
                <w:sz w:val="20"/>
                <w:szCs w:val="20"/>
              </w:rPr>
            </w:pPr>
            <w:r>
              <w:rPr>
                <w:rFonts w:ascii="Garamond"/>
                <w:spacing w:val="-1"/>
                <w:sz w:val="20"/>
              </w:rPr>
              <w:t>3,408,660,731.58</w:t>
            </w:r>
          </w:p>
        </w:tc>
        <w:tc>
          <w:tcPr>
            <w:tcW w:w="24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2,324,154,553.70</w:t>
            </w:r>
          </w:p>
        </w:tc>
      </w:tr>
      <w:tr>
        <w:trPr>
          <w:trHeight w:val="320" w:hRule="exact"/>
        </w:trPr>
        <w:tc>
          <w:tcPr>
            <w:tcW w:w="3988"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98" w:right="0"/>
              <w:jc w:val="left"/>
              <w:rPr>
                <w:rFonts w:ascii="宋体" w:hAnsi="宋体" w:cs="宋体" w:eastAsia="宋体" w:hint="default"/>
                <w:sz w:val="20"/>
                <w:szCs w:val="20"/>
              </w:rPr>
            </w:pPr>
            <w:r>
              <w:rPr>
                <w:rFonts w:ascii="宋体" w:hAnsi="宋体" w:cs="宋体" w:eastAsia="宋体" w:hint="default"/>
                <w:b/>
                <w:bCs/>
                <w:sz w:val="20"/>
                <w:szCs w:val="20"/>
              </w:rPr>
              <w:t>负债及所有者权益总计</w:t>
            </w:r>
            <w:r>
              <w:rPr>
                <w:rFonts w:ascii="宋体" w:hAnsi="宋体" w:cs="宋体" w:eastAsia="宋体" w:hint="default"/>
                <w:sz w:val="20"/>
                <w:szCs w:val="20"/>
              </w:rPr>
            </w:r>
          </w:p>
        </w:tc>
        <w:tc>
          <w:tcPr>
            <w:tcW w:w="816" w:type="dxa"/>
            <w:tcBorders>
              <w:top w:val="single" w:sz="8" w:space="0" w:color="000000"/>
              <w:left w:val="single" w:sz="8" w:space="0" w:color="000000"/>
              <w:bottom w:val="single" w:sz="8" w:space="0" w:color="000000"/>
              <w:right w:val="single" w:sz="8" w:space="0" w:color="000000"/>
            </w:tcBorders>
          </w:tcPr>
          <w:p>
            <w:pPr/>
          </w:p>
        </w:tc>
        <w:tc>
          <w:tcPr>
            <w:tcW w:w="1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4"/>
              <w:jc w:val="right"/>
              <w:rPr>
                <w:rFonts w:ascii="Garamond" w:hAnsi="Garamond" w:cs="Garamond" w:eastAsia="Garamond" w:hint="default"/>
                <w:sz w:val="20"/>
                <w:szCs w:val="20"/>
              </w:rPr>
            </w:pPr>
            <w:r>
              <w:rPr>
                <w:rFonts w:ascii="Garamond"/>
                <w:spacing w:val="-1"/>
                <w:sz w:val="20"/>
              </w:rPr>
              <w:t>6,154,610,506.52</w:t>
            </w:r>
          </w:p>
        </w:tc>
        <w:tc>
          <w:tcPr>
            <w:tcW w:w="24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5,303,216,398.75</w:t>
            </w:r>
          </w:p>
        </w:tc>
      </w:tr>
    </w:tbl>
    <w:p>
      <w:pPr>
        <w:spacing w:after="0" w:line="240" w:lineRule="auto"/>
        <w:jc w:val="right"/>
        <w:rPr>
          <w:rFonts w:ascii="Garamond" w:hAnsi="Garamond" w:cs="Garamond" w:eastAsia="Garamond" w:hint="default"/>
          <w:sz w:val="20"/>
          <w:szCs w:val="20"/>
        </w:rPr>
        <w:sectPr>
          <w:pgSz w:w="11910" w:h="16840"/>
          <w:pgMar w:header="1264" w:footer="900" w:top="1840" w:bottom="1100" w:left="1200" w:right="1180"/>
        </w:sectPr>
      </w:pPr>
    </w:p>
    <w:p>
      <w:pPr>
        <w:pStyle w:val="Heading1"/>
        <w:spacing w:line="240" w:lineRule="auto" w:before="23"/>
        <w:ind w:right="33"/>
        <w:jc w:val="center"/>
        <w:rPr>
          <w:b w:val="0"/>
          <w:bCs w:val="0"/>
        </w:rPr>
      </w:pPr>
      <w:r>
        <w:rPr/>
        <w:pict>
          <v:group style="position:absolute;margin-left:69.419998pt;margin-top:3.577793pt;width:456.55pt;height:.1pt;mso-position-horizontal-relative:page;mso-position-vertical-relative:paragraph;z-index:-855832" coordorigin="1388,72" coordsize="9131,2">
            <v:shape style="position:absolute;left:1388;top:72;width:9131;height:2" coordorigin="1388,72" coordsize="9131,0" path="m1388,72l10519,72e" filled="false" stroked="true" strokeweight=".47998pt" strokecolor="#000000">
              <v:path arrowok="t"/>
            </v:shape>
            <w10:wrap type="none"/>
          </v:group>
        </w:pict>
      </w:r>
      <w:r>
        <w:rPr/>
        <w:t>合并利润表</w:t>
      </w:r>
      <w:r>
        <w:rPr>
          <w:b w:val="0"/>
          <w:bCs w:val="0"/>
        </w:rPr>
      </w:r>
    </w:p>
    <w:p>
      <w:pPr>
        <w:spacing w:before="31"/>
        <w:ind w:left="19" w:right="36" w:firstLine="0"/>
        <w:jc w:val="center"/>
        <w:rPr>
          <w:rFonts w:ascii="宋体" w:hAnsi="宋体" w:cs="宋体" w:eastAsia="宋体" w:hint="default"/>
          <w:sz w:val="20"/>
          <w:szCs w:val="20"/>
        </w:rPr>
      </w:pPr>
      <w:r>
        <w:rPr>
          <w:rFonts w:ascii="Garamond" w:hAnsi="Garamond" w:cs="Garamond" w:eastAsia="Garamond" w:hint="default"/>
          <w:b/>
          <w:bCs/>
          <w:sz w:val="20"/>
          <w:szCs w:val="20"/>
        </w:rPr>
        <w:t>2008</w:t>
      </w:r>
      <w:r>
        <w:rPr>
          <w:rFonts w:ascii="Garamond" w:hAnsi="Garamond" w:cs="Garamond" w:eastAsia="Garamond" w:hint="default"/>
          <w:b/>
          <w:bCs/>
          <w:spacing w:val="-2"/>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p>
      <w:pPr>
        <w:tabs>
          <w:tab w:pos="7263" w:val="left" w:leader="none"/>
        </w:tabs>
        <w:spacing w:before="10"/>
        <w:ind w:left="0" w:right="15" w:firstLine="0"/>
        <w:jc w:val="center"/>
        <w:rPr>
          <w:rFonts w:ascii="宋体" w:hAnsi="宋体" w:cs="宋体" w:eastAsia="宋体" w:hint="default"/>
          <w:sz w:val="20"/>
          <w:szCs w:val="20"/>
        </w:rPr>
      </w:pPr>
      <w:r>
        <w:rPr>
          <w:rFonts w:ascii="宋体" w:hAnsi="宋体" w:cs="宋体" w:eastAsia="宋体" w:hint="default"/>
          <w:b/>
          <w:bCs/>
          <w:w w:val="95"/>
          <w:sz w:val="20"/>
          <w:szCs w:val="20"/>
        </w:rPr>
        <w:t>编制单位：深圳市农产品股份有限公司</w:t>
        <w:tab/>
      </w:r>
      <w:r>
        <w:rPr>
          <w:rFonts w:ascii="宋体" w:hAnsi="宋体" w:cs="宋体" w:eastAsia="宋体" w:hint="default"/>
          <w:b/>
          <w:bCs/>
          <w:sz w:val="20"/>
          <w:szCs w:val="20"/>
        </w:rPr>
        <w:t>金额单位：人民币元</w:t>
      </w:r>
      <w:r>
        <w:rPr>
          <w:rFonts w:ascii="宋体" w:hAnsi="宋体" w:cs="宋体" w:eastAsia="宋体" w:hint="default"/>
          <w:sz w:val="20"/>
          <w:szCs w:val="20"/>
        </w:rPr>
      </w:r>
    </w:p>
    <w:p>
      <w:pPr>
        <w:spacing w:line="240" w:lineRule="auto" w:before="5"/>
        <w:rPr>
          <w:rFonts w:ascii="宋体" w:hAnsi="宋体" w:cs="宋体" w:eastAsia="宋体" w:hint="default"/>
          <w:b/>
          <w:bCs/>
          <w:sz w:val="4"/>
          <w:szCs w:val="4"/>
        </w:rPr>
      </w:pPr>
    </w:p>
    <w:tbl>
      <w:tblPr>
        <w:tblW w:w="0" w:type="auto"/>
        <w:jc w:val="left"/>
        <w:tblInd w:w="100" w:type="dxa"/>
        <w:tblLayout w:type="fixed"/>
        <w:tblCellMar>
          <w:top w:w="0" w:type="dxa"/>
          <w:left w:w="0" w:type="dxa"/>
          <w:bottom w:w="0" w:type="dxa"/>
          <w:right w:w="0" w:type="dxa"/>
        </w:tblCellMar>
        <w:tblLook w:val="01E0"/>
      </w:tblPr>
      <w:tblGrid>
        <w:gridCol w:w="4730"/>
        <w:gridCol w:w="816"/>
        <w:gridCol w:w="1516"/>
        <w:gridCol w:w="2225"/>
      </w:tblGrid>
      <w:tr>
        <w:trPr>
          <w:trHeight w:val="320" w:hRule="exact"/>
        </w:trPr>
        <w:tc>
          <w:tcPr>
            <w:tcW w:w="4730" w:type="dxa"/>
            <w:tcBorders>
              <w:top w:val="single" w:sz="8" w:space="0" w:color="000000"/>
              <w:left w:val="single" w:sz="8" w:space="0" w:color="000000"/>
              <w:bottom w:val="single" w:sz="8" w:space="0" w:color="000000"/>
              <w:right w:val="single" w:sz="8" w:space="0" w:color="000000"/>
            </w:tcBorders>
          </w:tcPr>
          <w:p>
            <w:pPr>
              <w:pStyle w:val="TableParagraph"/>
              <w:tabs>
                <w:tab w:pos="901" w:val="left" w:leader="none"/>
              </w:tabs>
              <w:spacing w:line="251" w:lineRule="exact"/>
              <w:ind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816"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1" w:right="0"/>
              <w:jc w:val="center"/>
              <w:rPr>
                <w:rFonts w:ascii="宋体" w:hAnsi="宋体" w:cs="宋体" w:eastAsia="宋体" w:hint="default"/>
                <w:sz w:val="20"/>
                <w:szCs w:val="20"/>
              </w:rPr>
            </w:pPr>
            <w:r>
              <w:rPr>
                <w:rFonts w:ascii="宋体" w:hAnsi="宋体" w:cs="宋体" w:eastAsia="宋体" w:hint="default"/>
                <w:sz w:val="20"/>
                <w:szCs w:val="20"/>
              </w:rPr>
              <w:t>附注八</w:t>
            </w:r>
          </w:p>
        </w:tc>
        <w:tc>
          <w:tcPr>
            <w:tcW w:w="1516"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386" w:right="0"/>
              <w:jc w:val="left"/>
              <w:rPr>
                <w:rFonts w:ascii="宋体" w:hAnsi="宋体" w:cs="宋体" w:eastAsia="宋体" w:hint="default"/>
                <w:sz w:val="20"/>
                <w:szCs w:val="20"/>
              </w:rPr>
            </w:pPr>
            <w:r>
              <w:rPr>
                <w:rFonts w:ascii="Garamond" w:hAnsi="Garamond" w:cs="Garamond" w:eastAsia="Garamond" w:hint="default"/>
                <w:sz w:val="20"/>
                <w:szCs w:val="20"/>
              </w:rPr>
              <w:t>2008</w:t>
            </w:r>
            <w:r>
              <w:rPr>
                <w:rFonts w:ascii="Garamond" w:hAnsi="Garamond" w:cs="Garamond" w:eastAsia="Garamond" w:hint="default"/>
                <w:spacing w:val="-3"/>
                <w:sz w:val="20"/>
                <w:szCs w:val="20"/>
              </w:rPr>
              <w:t> </w:t>
            </w:r>
            <w:r>
              <w:rPr>
                <w:rFonts w:ascii="宋体" w:hAnsi="宋体" w:cs="宋体" w:eastAsia="宋体" w:hint="default"/>
                <w:sz w:val="20"/>
                <w:szCs w:val="20"/>
              </w:rPr>
              <w:t>年度</w:t>
            </w:r>
          </w:p>
        </w:tc>
        <w:tc>
          <w:tcPr>
            <w:tcW w:w="2225"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690" w:right="0"/>
              <w:jc w:val="left"/>
              <w:rPr>
                <w:rFonts w:ascii="宋体" w:hAnsi="宋体" w:cs="宋体" w:eastAsia="宋体" w:hint="default"/>
                <w:sz w:val="20"/>
                <w:szCs w:val="20"/>
              </w:rPr>
            </w:pPr>
            <w:r>
              <w:rPr>
                <w:rFonts w:ascii="Garamond" w:hAnsi="Garamond" w:cs="Garamond" w:eastAsia="Garamond" w:hint="default"/>
                <w:sz w:val="20"/>
                <w:szCs w:val="20"/>
              </w:rPr>
              <w:t>2007</w:t>
            </w:r>
            <w:r>
              <w:rPr>
                <w:rFonts w:ascii="Garamond" w:hAnsi="Garamond" w:cs="Garamond" w:eastAsia="Garamond" w:hint="default"/>
                <w:spacing w:val="-3"/>
                <w:sz w:val="20"/>
                <w:szCs w:val="20"/>
              </w:rPr>
              <w:t> </w:t>
            </w:r>
            <w:r>
              <w:rPr>
                <w:rFonts w:ascii="宋体" w:hAnsi="宋体" w:cs="宋体" w:eastAsia="宋体" w:hint="default"/>
                <w:sz w:val="20"/>
                <w:szCs w:val="20"/>
              </w:rPr>
              <w:t>年度</w:t>
            </w:r>
          </w:p>
        </w:tc>
      </w:tr>
      <w:tr>
        <w:trPr>
          <w:trHeight w:val="319" w:hRule="exact"/>
        </w:trPr>
        <w:tc>
          <w:tcPr>
            <w:tcW w:w="4730"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98" w:right="0"/>
              <w:jc w:val="left"/>
              <w:rPr>
                <w:rFonts w:ascii="宋体" w:hAnsi="宋体" w:cs="宋体" w:eastAsia="宋体" w:hint="default"/>
                <w:sz w:val="20"/>
                <w:szCs w:val="20"/>
              </w:rPr>
            </w:pPr>
            <w:r>
              <w:rPr>
                <w:rFonts w:ascii="宋体" w:hAnsi="宋体" w:cs="宋体" w:eastAsia="宋体" w:hint="default"/>
                <w:b/>
                <w:bCs/>
                <w:sz w:val="20"/>
                <w:szCs w:val="20"/>
              </w:rPr>
              <w:t>一、营业总收入</w:t>
            </w:r>
            <w:r>
              <w:rPr>
                <w:rFonts w:ascii="宋体" w:hAnsi="宋体" w:cs="宋体" w:eastAsia="宋体" w:hint="default"/>
                <w:sz w:val="20"/>
                <w:szCs w:val="20"/>
              </w:rPr>
            </w:r>
          </w:p>
        </w:tc>
        <w:tc>
          <w:tcPr>
            <w:tcW w:w="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0"/>
              <w:jc w:val="center"/>
              <w:rPr>
                <w:rFonts w:ascii="Garamond" w:hAnsi="Garamond" w:cs="Garamond" w:eastAsia="Garamond" w:hint="default"/>
                <w:sz w:val="20"/>
                <w:szCs w:val="20"/>
              </w:rPr>
            </w:pPr>
            <w:r>
              <w:rPr>
                <w:rFonts w:ascii="Garamond"/>
                <w:sz w:val="20"/>
              </w:rPr>
              <w:t>41</w:t>
            </w:r>
          </w:p>
        </w:tc>
        <w:tc>
          <w:tcPr>
            <w:tcW w:w="15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1,279,996,696.42</w:t>
            </w:r>
          </w:p>
        </w:tc>
        <w:tc>
          <w:tcPr>
            <w:tcW w:w="22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2"/>
                <w:sz w:val="20"/>
              </w:rPr>
              <w:t>1,425,696,551.06</w:t>
            </w:r>
            <w:r>
              <w:rPr>
                <w:rFonts w:ascii="Garamond"/>
                <w:sz w:val="20"/>
              </w:rPr>
            </w:r>
          </w:p>
        </w:tc>
      </w:tr>
      <w:tr>
        <w:trPr>
          <w:trHeight w:val="320" w:hRule="exact"/>
        </w:trPr>
        <w:tc>
          <w:tcPr>
            <w:tcW w:w="4730"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98" w:right="0"/>
              <w:jc w:val="left"/>
              <w:rPr>
                <w:rFonts w:ascii="宋体" w:hAnsi="宋体" w:cs="宋体" w:eastAsia="宋体" w:hint="default"/>
                <w:sz w:val="20"/>
                <w:szCs w:val="20"/>
              </w:rPr>
            </w:pPr>
            <w:r>
              <w:rPr>
                <w:rFonts w:ascii="宋体" w:hAnsi="宋体" w:cs="宋体" w:eastAsia="宋体" w:hint="default"/>
                <w:b/>
                <w:bCs/>
                <w:sz w:val="20"/>
                <w:szCs w:val="20"/>
              </w:rPr>
              <w:t>二、营业总成本</w:t>
            </w:r>
            <w:r>
              <w:rPr>
                <w:rFonts w:ascii="宋体" w:hAnsi="宋体" w:cs="宋体" w:eastAsia="宋体" w:hint="default"/>
                <w:sz w:val="20"/>
                <w:szCs w:val="20"/>
              </w:rPr>
            </w:r>
          </w:p>
        </w:tc>
        <w:tc>
          <w:tcPr>
            <w:tcW w:w="816" w:type="dxa"/>
            <w:tcBorders>
              <w:top w:val="single" w:sz="8" w:space="0" w:color="000000"/>
              <w:left w:val="single" w:sz="8" w:space="0" w:color="000000"/>
              <w:bottom w:val="single" w:sz="8" w:space="0" w:color="000000"/>
              <w:right w:val="single" w:sz="8" w:space="0" w:color="000000"/>
            </w:tcBorders>
          </w:tcPr>
          <w:p>
            <w:pPr/>
          </w:p>
        </w:tc>
        <w:tc>
          <w:tcPr>
            <w:tcW w:w="15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1,274,478,624.40</w:t>
            </w:r>
          </w:p>
        </w:tc>
        <w:tc>
          <w:tcPr>
            <w:tcW w:w="22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2"/>
                <w:sz w:val="20"/>
              </w:rPr>
              <w:t>1,310,599,291.56</w:t>
            </w:r>
            <w:r>
              <w:rPr>
                <w:rFonts w:ascii="Garamond"/>
                <w:sz w:val="20"/>
              </w:rPr>
            </w:r>
          </w:p>
        </w:tc>
      </w:tr>
      <w:tr>
        <w:trPr>
          <w:trHeight w:val="320" w:hRule="exact"/>
        </w:trPr>
        <w:tc>
          <w:tcPr>
            <w:tcW w:w="4730"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298" w:right="0"/>
              <w:jc w:val="left"/>
              <w:rPr>
                <w:rFonts w:ascii="宋体" w:hAnsi="宋体" w:cs="宋体" w:eastAsia="宋体" w:hint="default"/>
                <w:sz w:val="20"/>
                <w:szCs w:val="20"/>
              </w:rPr>
            </w:pPr>
            <w:r>
              <w:rPr>
                <w:rFonts w:ascii="宋体" w:hAnsi="宋体" w:cs="宋体" w:eastAsia="宋体" w:hint="default"/>
                <w:sz w:val="20"/>
                <w:szCs w:val="20"/>
              </w:rPr>
              <w:t>其中：营业成本</w:t>
            </w:r>
          </w:p>
        </w:tc>
        <w:tc>
          <w:tcPr>
            <w:tcW w:w="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0"/>
              <w:jc w:val="center"/>
              <w:rPr>
                <w:rFonts w:ascii="Garamond" w:hAnsi="Garamond" w:cs="Garamond" w:eastAsia="Garamond" w:hint="default"/>
                <w:sz w:val="20"/>
                <w:szCs w:val="20"/>
              </w:rPr>
            </w:pPr>
            <w:r>
              <w:rPr>
                <w:rFonts w:ascii="Garamond"/>
                <w:sz w:val="20"/>
              </w:rPr>
              <w:t>41</w:t>
            </w:r>
          </w:p>
        </w:tc>
        <w:tc>
          <w:tcPr>
            <w:tcW w:w="15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666,317,413.97</w:t>
            </w:r>
            <w:r>
              <w:rPr>
                <w:rFonts w:ascii="Garamond"/>
                <w:sz w:val="20"/>
              </w:rPr>
            </w:r>
          </w:p>
        </w:tc>
        <w:tc>
          <w:tcPr>
            <w:tcW w:w="22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2"/>
                <w:sz w:val="20"/>
              </w:rPr>
              <w:t>763,739,390.06</w:t>
            </w:r>
            <w:r>
              <w:rPr>
                <w:rFonts w:ascii="Garamond"/>
                <w:sz w:val="20"/>
              </w:rPr>
            </w:r>
          </w:p>
        </w:tc>
      </w:tr>
      <w:tr>
        <w:trPr>
          <w:trHeight w:val="469" w:hRule="exact"/>
        </w:trPr>
        <w:tc>
          <w:tcPr>
            <w:tcW w:w="47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1099"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2"/>
              <w:ind w:right="0"/>
              <w:jc w:val="center"/>
              <w:rPr>
                <w:rFonts w:ascii="Garamond" w:hAnsi="Garamond" w:cs="Garamond" w:eastAsia="Garamond" w:hint="default"/>
                <w:sz w:val="20"/>
                <w:szCs w:val="20"/>
              </w:rPr>
            </w:pPr>
            <w:r>
              <w:rPr>
                <w:rFonts w:ascii="Garamond"/>
                <w:sz w:val="20"/>
              </w:rPr>
              <w:t>42</w:t>
            </w:r>
          </w:p>
        </w:tc>
        <w:tc>
          <w:tcPr>
            <w:tcW w:w="15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2"/>
              <w:ind w:right="97"/>
              <w:jc w:val="right"/>
              <w:rPr>
                <w:rFonts w:ascii="Garamond" w:hAnsi="Garamond" w:cs="Garamond" w:eastAsia="Garamond" w:hint="default"/>
                <w:sz w:val="20"/>
                <w:szCs w:val="20"/>
              </w:rPr>
            </w:pPr>
            <w:r>
              <w:rPr>
                <w:rFonts w:ascii="Garamond"/>
                <w:spacing w:val="-1"/>
                <w:sz w:val="20"/>
              </w:rPr>
              <w:t>34,159,168.95</w:t>
            </w:r>
            <w:r>
              <w:rPr>
                <w:rFonts w:ascii="Garamond"/>
                <w:sz w:val="20"/>
              </w:rPr>
            </w:r>
          </w:p>
        </w:tc>
        <w:tc>
          <w:tcPr>
            <w:tcW w:w="22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95"/>
              <w:jc w:val="right"/>
              <w:rPr>
                <w:rFonts w:ascii="Garamond" w:hAnsi="Garamond" w:cs="Garamond" w:eastAsia="Garamond" w:hint="default"/>
                <w:sz w:val="20"/>
                <w:szCs w:val="20"/>
              </w:rPr>
            </w:pPr>
            <w:r>
              <w:rPr>
                <w:rFonts w:ascii="Garamond"/>
                <w:spacing w:val="-1"/>
                <w:sz w:val="20"/>
              </w:rPr>
              <w:t>35,745,942.25</w:t>
            </w:r>
            <w:r>
              <w:rPr>
                <w:rFonts w:ascii="Garamond"/>
                <w:sz w:val="20"/>
              </w:rPr>
            </w:r>
          </w:p>
        </w:tc>
      </w:tr>
      <w:tr>
        <w:trPr>
          <w:trHeight w:val="320" w:hRule="exact"/>
        </w:trPr>
        <w:tc>
          <w:tcPr>
            <w:tcW w:w="4730"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1099"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816" w:type="dxa"/>
            <w:tcBorders>
              <w:top w:val="single" w:sz="8" w:space="0" w:color="000000"/>
              <w:left w:val="single" w:sz="8" w:space="0" w:color="000000"/>
              <w:bottom w:val="single" w:sz="8" w:space="0" w:color="000000"/>
              <w:right w:val="single" w:sz="8" w:space="0" w:color="000000"/>
            </w:tcBorders>
          </w:tcPr>
          <w:p>
            <w:pPr/>
          </w:p>
        </w:tc>
        <w:tc>
          <w:tcPr>
            <w:tcW w:w="15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145,176,906.75</w:t>
            </w:r>
            <w:r>
              <w:rPr>
                <w:rFonts w:ascii="Garamond"/>
                <w:sz w:val="20"/>
              </w:rPr>
            </w:r>
          </w:p>
        </w:tc>
        <w:tc>
          <w:tcPr>
            <w:tcW w:w="22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2"/>
                <w:sz w:val="20"/>
              </w:rPr>
              <w:t>135,568,183.28</w:t>
            </w:r>
            <w:r>
              <w:rPr>
                <w:rFonts w:ascii="Garamond"/>
                <w:sz w:val="20"/>
              </w:rPr>
            </w:r>
          </w:p>
        </w:tc>
      </w:tr>
      <w:tr>
        <w:trPr>
          <w:trHeight w:val="320" w:hRule="exact"/>
        </w:trPr>
        <w:tc>
          <w:tcPr>
            <w:tcW w:w="4730"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1299"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816" w:type="dxa"/>
            <w:tcBorders>
              <w:top w:val="single" w:sz="8" w:space="0" w:color="000000"/>
              <w:left w:val="single" w:sz="8" w:space="0" w:color="000000"/>
              <w:bottom w:val="single" w:sz="8" w:space="0" w:color="000000"/>
              <w:right w:val="single" w:sz="8" w:space="0" w:color="000000"/>
            </w:tcBorders>
          </w:tcPr>
          <w:p>
            <w:pPr/>
          </w:p>
        </w:tc>
        <w:tc>
          <w:tcPr>
            <w:tcW w:w="15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292,618,256.90</w:t>
            </w:r>
            <w:r>
              <w:rPr>
                <w:rFonts w:ascii="Garamond"/>
                <w:sz w:val="20"/>
              </w:rPr>
            </w:r>
          </w:p>
        </w:tc>
        <w:tc>
          <w:tcPr>
            <w:tcW w:w="22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2"/>
                <w:sz w:val="20"/>
              </w:rPr>
              <w:t>253,132,223.99</w:t>
            </w:r>
            <w:r>
              <w:rPr>
                <w:rFonts w:ascii="Garamond"/>
                <w:sz w:val="20"/>
              </w:rPr>
            </w:r>
          </w:p>
        </w:tc>
      </w:tr>
      <w:tr>
        <w:trPr>
          <w:trHeight w:val="469" w:hRule="exact"/>
        </w:trPr>
        <w:tc>
          <w:tcPr>
            <w:tcW w:w="47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1099"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2"/>
              <w:ind w:right="0"/>
              <w:jc w:val="center"/>
              <w:rPr>
                <w:rFonts w:ascii="Garamond" w:hAnsi="Garamond" w:cs="Garamond" w:eastAsia="Garamond" w:hint="default"/>
                <w:sz w:val="20"/>
                <w:szCs w:val="20"/>
              </w:rPr>
            </w:pPr>
            <w:r>
              <w:rPr>
                <w:rFonts w:ascii="Garamond"/>
                <w:sz w:val="20"/>
              </w:rPr>
              <w:t>43</w:t>
            </w:r>
          </w:p>
        </w:tc>
        <w:tc>
          <w:tcPr>
            <w:tcW w:w="15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2"/>
              <w:ind w:right="97"/>
              <w:jc w:val="right"/>
              <w:rPr>
                <w:rFonts w:ascii="Garamond" w:hAnsi="Garamond" w:cs="Garamond" w:eastAsia="Garamond" w:hint="default"/>
                <w:sz w:val="20"/>
                <w:szCs w:val="20"/>
              </w:rPr>
            </w:pPr>
            <w:r>
              <w:rPr>
                <w:rFonts w:ascii="Garamond"/>
                <w:spacing w:val="-1"/>
                <w:sz w:val="20"/>
              </w:rPr>
              <w:t>62,790,224.02</w:t>
            </w:r>
            <w:r>
              <w:rPr>
                <w:rFonts w:ascii="Garamond"/>
                <w:sz w:val="20"/>
              </w:rPr>
            </w:r>
          </w:p>
        </w:tc>
        <w:tc>
          <w:tcPr>
            <w:tcW w:w="22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95"/>
              <w:jc w:val="right"/>
              <w:rPr>
                <w:rFonts w:ascii="Garamond" w:hAnsi="Garamond" w:cs="Garamond" w:eastAsia="Garamond" w:hint="default"/>
                <w:sz w:val="20"/>
                <w:szCs w:val="20"/>
              </w:rPr>
            </w:pPr>
            <w:r>
              <w:rPr>
                <w:rFonts w:ascii="Garamond"/>
                <w:spacing w:val="-1"/>
                <w:sz w:val="20"/>
              </w:rPr>
              <w:t>65,533,490.10</w:t>
            </w:r>
            <w:r>
              <w:rPr>
                <w:rFonts w:ascii="Garamond"/>
                <w:sz w:val="20"/>
              </w:rPr>
            </w:r>
          </w:p>
        </w:tc>
      </w:tr>
      <w:tr>
        <w:trPr>
          <w:trHeight w:val="470" w:hRule="exact"/>
        </w:trPr>
        <w:tc>
          <w:tcPr>
            <w:tcW w:w="47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1099"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2"/>
              <w:ind w:right="0"/>
              <w:jc w:val="center"/>
              <w:rPr>
                <w:rFonts w:ascii="Garamond" w:hAnsi="Garamond" w:cs="Garamond" w:eastAsia="Garamond" w:hint="default"/>
                <w:sz w:val="20"/>
                <w:szCs w:val="20"/>
              </w:rPr>
            </w:pPr>
            <w:r>
              <w:rPr>
                <w:rFonts w:ascii="Garamond"/>
                <w:sz w:val="20"/>
              </w:rPr>
              <w:t>44</w:t>
            </w:r>
          </w:p>
        </w:tc>
        <w:tc>
          <w:tcPr>
            <w:tcW w:w="15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2"/>
              <w:ind w:right="97"/>
              <w:jc w:val="right"/>
              <w:rPr>
                <w:rFonts w:ascii="Garamond" w:hAnsi="Garamond" w:cs="Garamond" w:eastAsia="Garamond" w:hint="default"/>
                <w:sz w:val="20"/>
                <w:szCs w:val="20"/>
              </w:rPr>
            </w:pPr>
            <w:r>
              <w:rPr>
                <w:rFonts w:ascii="Garamond"/>
                <w:spacing w:val="-1"/>
                <w:sz w:val="20"/>
              </w:rPr>
              <w:t>73,416,653.81</w:t>
            </w:r>
            <w:r>
              <w:rPr>
                <w:rFonts w:ascii="Garamond"/>
                <w:sz w:val="20"/>
              </w:rPr>
            </w:r>
          </w:p>
        </w:tc>
        <w:tc>
          <w:tcPr>
            <w:tcW w:w="22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95"/>
              <w:jc w:val="right"/>
              <w:rPr>
                <w:rFonts w:ascii="Garamond" w:hAnsi="Garamond" w:cs="Garamond" w:eastAsia="Garamond" w:hint="default"/>
                <w:sz w:val="20"/>
                <w:szCs w:val="20"/>
              </w:rPr>
            </w:pPr>
            <w:r>
              <w:rPr>
                <w:rFonts w:ascii="Garamond"/>
                <w:spacing w:val="-1"/>
                <w:sz w:val="20"/>
              </w:rPr>
              <w:t>56,880,061.88</w:t>
            </w:r>
            <w:r>
              <w:rPr>
                <w:rFonts w:ascii="Garamond"/>
                <w:sz w:val="20"/>
              </w:rPr>
            </w:r>
          </w:p>
        </w:tc>
      </w:tr>
      <w:tr>
        <w:trPr>
          <w:trHeight w:val="320" w:hRule="exact"/>
        </w:trPr>
        <w:tc>
          <w:tcPr>
            <w:tcW w:w="4730"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298" w:right="0"/>
              <w:jc w:val="left"/>
              <w:rPr>
                <w:rFonts w:ascii="宋体" w:hAnsi="宋体" w:cs="宋体" w:eastAsia="宋体" w:hint="default"/>
                <w:sz w:val="20"/>
                <w:szCs w:val="20"/>
              </w:rPr>
            </w:pPr>
            <w:r>
              <w:rPr>
                <w:rFonts w:ascii="宋体" w:hAnsi="宋体" w:cs="宋体" w:eastAsia="宋体" w:hint="default"/>
                <w:sz w:val="20"/>
                <w:szCs w:val="20"/>
              </w:rPr>
              <w:t>加：公允价值变动收益</w:t>
            </w:r>
          </w:p>
        </w:tc>
        <w:tc>
          <w:tcPr>
            <w:tcW w:w="816" w:type="dxa"/>
            <w:tcBorders>
              <w:top w:val="single" w:sz="8" w:space="0" w:color="000000"/>
              <w:left w:val="single" w:sz="8" w:space="0" w:color="000000"/>
              <w:bottom w:val="single" w:sz="8" w:space="0" w:color="000000"/>
              <w:right w:val="single" w:sz="8" w:space="0" w:color="000000"/>
            </w:tcBorders>
          </w:tcPr>
          <w:p>
            <w:pPr/>
          </w:p>
        </w:tc>
        <w:tc>
          <w:tcPr>
            <w:tcW w:w="15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6"/>
              <w:jc w:val="right"/>
              <w:rPr>
                <w:rFonts w:ascii="Garamond" w:hAnsi="Garamond" w:cs="Garamond" w:eastAsia="Garamond" w:hint="default"/>
                <w:sz w:val="20"/>
                <w:szCs w:val="20"/>
              </w:rPr>
            </w:pPr>
            <w:r>
              <w:rPr>
                <w:rFonts w:ascii="Garamond"/>
                <w:w w:val="100"/>
                <w:sz w:val="20"/>
              </w:rPr>
              <w:t>-</w:t>
            </w:r>
          </w:p>
        </w:tc>
        <w:tc>
          <w:tcPr>
            <w:tcW w:w="2225" w:type="dxa"/>
            <w:tcBorders>
              <w:top w:val="single" w:sz="8" w:space="0" w:color="000000"/>
              <w:left w:val="single" w:sz="8" w:space="0" w:color="000000"/>
              <w:bottom w:val="single" w:sz="8" w:space="0" w:color="000000"/>
              <w:right w:val="single" w:sz="8" w:space="0" w:color="000000"/>
            </w:tcBorders>
          </w:tcPr>
          <w:p>
            <w:pPr/>
          </w:p>
        </w:tc>
      </w:tr>
      <w:tr>
        <w:trPr>
          <w:trHeight w:val="469" w:hRule="exact"/>
        </w:trPr>
        <w:tc>
          <w:tcPr>
            <w:tcW w:w="47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699" w:right="0"/>
              <w:jc w:val="left"/>
              <w:rPr>
                <w:rFonts w:ascii="宋体" w:hAnsi="宋体" w:cs="宋体" w:eastAsia="宋体" w:hint="default"/>
                <w:sz w:val="20"/>
                <w:szCs w:val="20"/>
              </w:rPr>
            </w:pPr>
            <w:r>
              <w:rPr>
                <w:rFonts w:ascii="宋体" w:hAnsi="宋体" w:cs="宋体" w:eastAsia="宋体" w:hint="default"/>
                <w:sz w:val="20"/>
                <w:szCs w:val="20"/>
              </w:rPr>
              <w:t>投资收益（损失以</w:t>
            </w:r>
            <w:r>
              <w:rPr>
                <w:rFonts w:ascii="Garamond" w:hAnsi="Garamond" w:cs="Garamond" w:eastAsia="Garamond" w:hint="default"/>
                <w:sz w:val="20"/>
                <w:szCs w:val="20"/>
              </w:rPr>
              <w:t>‘</w:t>
            </w:r>
            <w:r>
              <w:rPr>
                <w:rFonts w:ascii="宋体" w:hAnsi="宋体" w:cs="宋体" w:eastAsia="宋体" w:hint="default"/>
                <w:sz w:val="20"/>
                <w:szCs w:val="20"/>
              </w:rPr>
              <w:t>-</w:t>
            </w:r>
            <w:r>
              <w:rPr>
                <w:rFonts w:ascii="Garamond" w:hAnsi="Garamond" w:cs="Garamond" w:eastAsia="Garamond" w:hint="default"/>
                <w:sz w:val="20"/>
                <w:szCs w:val="20"/>
              </w:rPr>
              <w:t>’</w:t>
            </w:r>
            <w:r>
              <w:rPr>
                <w:rFonts w:ascii="宋体" w:hAnsi="宋体" w:cs="宋体" w:eastAsia="宋体" w:hint="default"/>
                <w:sz w:val="20"/>
                <w:szCs w:val="20"/>
              </w:rPr>
              <w:t>号填列）</w:t>
            </w:r>
          </w:p>
        </w:tc>
        <w:tc>
          <w:tcPr>
            <w:tcW w:w="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2"/>
              <w:ind w:right="0"/>
              <w:jc w:val="center"/>
              <w:rPr>
                <w:rFonts w:ascii="Garamond" w:hAnsi="Garamond" w:cs="Garamond" w:eastAsia="Garamond" w:hint="default"/>
                <w:sz w:val="20"/>
                <w:szCs w:val="20"/>
              </w:rPr>
            </w:pPr>
            <w:r>
              <w:rPr>
                <w:rFonts w:ascii="Garamond"/>
                <w:sz w:val="20"/>
              </w:rPr>
              <w:t>45</w:t>
            </w:r>
          </w:p>
        </w:tc>
        <w:tc>
          <w:tcPr>
            <w:tcW w:w="15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2"/>
              <w:ind w:right="95"/>
              <w:jc w:val="right"/>
              <w:rPr>
                <w:rFonts w:ascii="Garamond" w:hAnsi="Garamond" w:cs="Garamond" w:eastAsia="Garamond" w:hint="default"/>
                <w:sz w:val="20"/>
                <w:szCs w:val="20"/>
              </w:rPr>
            </w:pPr>
            <w:r>
              <w:rPr>
                <w:rFonts w:ascii="Garamond"/>
                <w:spacing w:val="-1"/>
                <w:sz w:val="20"/>
              </w:rPr>
              <w:t>40,091,086.20</w:t>
            </w:r>
            <w:r>
              <w:rPr>
                <w:rFonts w:ascii="Garamond"/>
                <w:sz w:val="20"/>
              </w:rPr>
            </w:r>
          </w:p>
        </w:tc>
        <w:tc>
          <w:tcPr>
            <w:tcW w:w="22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95"/>
              <w:jc w:val="right"/>
              <w:rPr>
                <w:rFonts w:ascii="Garamond" w:hAnsi="Garamond" w:cs="Garamond" w:eastAsia="Garamond" w:hint="default"/>
                <w:sz w:val="20"/>
                <w:szCs w:val="20"/>
              </w:rPr>
            </w:pPr>
            <w:r>
              <w:rPr>
                <w:rFonts w:ascii="Garamond"/>
                <w:spacing w:val="-1"/>
                <w:sz w:val="20"/>
              </w:rPr>
              <w:t>84,064,678.93</w:t>
            </w:r>
            <w:r>
              <w:rPr>
                <w:rFonts w:ascii="Garamond"/>
                <w:sz w:val="20"/>
              </w:rPr>
            </w:r>
          </w:p>
        </w:tc>
      </w:tr>
      <w:tr>
        <w:trPr>
          <w:trHeight w:val="320" w:hRule="exact"/>
        </w:trPr>
        <w:tc>
          <w:tcPr>
            <w:tcW w:w="4730"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699" w:right="0"/>
              <w:jc w:val="left"/>
              <w:rPr>
                <w:rFonts w:ascii="宋体" w:hAnsi="宋体" w:cs="宋体" w:eastAsia="宋体" w:hint="default"/>
                <w:sz w:val="20"/>
                <w:szCs w:val="20"/>
              </w:rPr>
            </w:pPr>
            <w:r>
              <w:rPr>
                <w:rFonts w:ascii="宋体" w:hAnsi="宋体" w:cs="宋体" w:eastAsia="宋体" w:hint="default"/>
                <w:sz w:val="20"/>
                <w:szCs w:val="20"/>
              </w:rPr>
              <w:t>其中：对联营企业和合营企业的投资收益</w:t>
            </w:r>
          </w:p>
        </w:tc>
        <w:tc>
          <w:tcPr>
            <w:tcW w:w="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0"/>
              <w:jc w:val="center"/>
              <w:rPr>
                <w:rFonts w:ascii="Garamond" w:hAnsi="Garamond" w:cs="Garamond" w:eastAsia="Garamond" w:hint="default"/>
                <w:sz w:val="20"/>
                <w:szCs w:val="20"/>
              </w:rPr>
            </w:pPr>
            <w:r>
              <w:rPr>
                <w:rFonts w:ascii="Garamond"/>
                <w:sz w:val="20"/>
              </w:rPr>
              <w:t>45</w:t>
            </w:r>
          </w:p>
        </w:tc>
        <w:tc>
          <w:tcPr>
            <w:tcW w:w="15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7"/>
              <w:jc w:val="right"/>
              <w:rPr>
                <w:rFonts w:ascii="Garamond" w:hAnsi="Garamond" w:cs="Garamond" w:eastAsia="Garamond" w:hint="default"/>
                <w:sz w:val="20"/>
                <w:szCs w:val="20"/>
              </w:rPr>
            </w:pPr>
            <w:r>
              <w:rPr>
                <w:rFonts w:ascii="Garamond"/>
                <w:spacing w:val="-1"/>
                <w:sz w:val="20"/>
              </w:rPr>
              <w:t>12,292,858.43</w:t>
            </w:r>
            <w:r>
              <w:rPr>
                <w:rFonts w:ascii="Garamond"/>
                <w:sz w:val="20"/>
              </w:rPr>
            </w:r>
          </w:p>
        </w:tc>
        <w:tc>
          <w:tcPr>
            <w:tcW w:w="22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-25,507,546.35</w:t>
            </w:r>
            <w:r>
              <w:rPr>
                <w:rFonts w:ascii="Garamond"/>
                <w:sz w:val="20"/>
              </w:rPr>
            </w:r>
          </w:p>
        </w:tc>
      </w:tr>
      <w:tr>
        <w:trPr>
          <w:trHeight w:val="470" w:hRule="exact"/>
        </w:trPr>
        <w:tc>
          <w:tcPr>
            <w:tcW w:w="47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98" w:right="0"/>
              <w:jc w:val="left"/>
              <w:rPr>
                <w:rFonts w:ascii="宋体" w:hAnsi="宋体" w:cs="宋体" w:eastAsia="宋体" w:hint="default"/>
                <w:sz w:val="20"/>
                <w:szCs w:val="20"/>
              </w:rPr>
            </w:pPr>
            <w:r>
              <w:rPr>
                <w:rFonts w:ascii="宋体" w:hAnsi="宋体" w:cs="宋体" w:eastAsia="宋体" w:hint="default"/>
                <w:b/>
                <w:bCs/>
                <w:sz w:val="20"/>
                <w:szCs w:val="20"/>
              </w:rPr>
              <w:t>三、营业利润</w:t>
            </w:r>
            <w:r>
              <w:rPr>
                <w:rFonts w:ascii="宋体" w:hAnsi="宋体" w:cs="宋体" w:eastAsia="宋体" w:hint="default"/>
                <w:sz w:val="20"/>
                <w:szCs w:val="20"/>
              </w:rPr>
            </w:r>
          </w:p>
        </w:tc>
        <w:tc>
          <w:tcPr>
            <w:tcW w:w="816" w:type="dxa"/>
            <w:tcBorders>
              <w:top w:val="single" w:sz="8" w:space="0" w:color="000000"/>
              <w:left w:val="single" w:sz="8" w:space="0" w:color="000000"/>
              <w:bottom w:val="single" w:sz="8" w:space="0" w:color="000000"/>
              <w:right w:val="single" w:sz="8" w:space="0" w:color="000000"/>
            </w:tcBorders>
          </w:tcPr>
          <w:p>
            <w:pPr/>
          </w:p>
        </w:tc>
        <w:tc>
          <w:tcPr>
            <w:tcW w:w="15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2"/>
              <w:ind w:right="98"/>
              <w:jc w:val="right"/>
              <w:rPr>
                <w:rFonts w:ascii="Garamond" w:hAnsi="Garamond" w:cs="Garamond" w:eastAsia="Garamond" w:hint="default"/>
                <w:sz w:val="20"/>
                <w:szCs w:val="20"/>
              </w:rPr>
            </w:pPr>
            <w:r>
              <w:rPr>
                <w:rFonts w:ascii="Garamond"/>
                <w:b/>
                <w:spacing w:val="-1"/>
                <w:sz w:val="20"/>
              </w:rPr>
              <w:t>45,609,158.22</w:t>
            </w:r>
            <w:r>
              <w:rPr>
                <w:rFonts w:ascii="Garamond"/>
                <w:sz w:val="20"/>
              </w:rPr>
            </w:r>
          </w:p>
        </w:tc>
        <w:tc>
          <w:tcPr>
            <w:tcW w:w="22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97"/>
              <w:jc w:val="right"/>
              <w:rPr>
                <w:rFonts w:ascii="Garamond" w:hAnsi="Garamond" w:cs="Garamond" w:eastAsia="Garamond" w:hint="default"/>
                <w:sz w:val="20"/>
                <w:szCs w:val="20"/>
              </w:rPr>
            </w:pPr>
            <w:r>
              <w:rPr>
                <w:rFonts w:ascii="Garamond"/>
                <w:b/>
                <w:spacing w:val="-1"/>
                <w:sz w:val="20"/>
              </w:rPr>
              <w:t>199,161,938.43</w:t>
            </w:r>
            <w:r>
              <w:rPr>
                <w:rFonts w:ascii="Garamond"/>
                <w:sz w:val="20"/>
              </w:rPr>
            </w:r>
          </w:p>
        </w:tc>
      </w:tr>
      <w:tr>
        <w:trPr>
          <w:trHeight w:val="319" w:hRule="exact"/>
        </w:trPr>
        <w:tc>
          <w:tcPr>
            <w:tcW w:w="4730"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298"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0"/>
              <w:jc w:val="center"/>
              <w:rPr>
                <w:rFonts w:ascii="Garamond" w:hAnsi="Garamond" w:cs="Garamond" w:eastAsia="Garamond" w:hint="default"/>
                <w:sz w:val="20"/>
                <w:szCs w:val="20"/>
              </w:rPr>
            </w:pPr>
            <w:r>
              <w:rPr>
                <w:rFonts w:ascii="Garamond"/>
                <w:sz w:val="20"/>
              </w:rPr>
              <w:t>46</w:t>
            </w:r>
          </w:p>
        </w:tc>
        <w:tc>
          <w:tcPr>
            <w:tcW w:w="15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7"/>
              <w:jc w:val="right"/>
              <w:rPr>
                <w:rFonts w:ascii="Garamond" w:hAnsi="Garamond" w:cs="Garamond" w:eastAsia="Garamond" w:hint="default"/>
                <w:sz w:val="20"/>
                <w:szCs w:val="20"/>
              </w:rPr>
            </w:pPr>
            <w:r>
              <w:rPr>
                <w:rFonts w:ascii="Garamond"/>
                <w:spacing w:val="-1"/>
                <w:sz w:val="20"/>
              </w:rPr>
              <w:t>97,030,824.75</w:t>
            </w:r>
            <w:r>
              <w:rPr>
                <w:rFonts w:ascii="Garamond"/>
                <w:sz w:val="20"/>
              </w:rPr>
            </w:r>
          </w:p>
        </w:tc>
        <w:tc>
          <w:tcPr>
            <w:tcW w:w="22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2"/>
                <w:sz w:val="20"/>
              </w:rPr>
              <w:t>107,440,207.00</w:t>
            </w:r>
            <w:r>
              <w:rPr>
                <w:rFonts w:ascii="Garamond"/>
                <w:sz w:val="20"/>
              </w:rPr>
            </w:r>
          </w:p>
        </w:tc>
      </w:tr>
      <w:tr>
        <w:trPr>
          <w:trHeight w:val="470" w:hRule="exact"/>
        </w:trPr>
        <w:tc>
          <w:tcPr>
            <w:tcW w:w="47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298"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2"/>
              <w:ind w:right="0"/>
              <w:jc w:val="center"/>
              <w:rPr>
                <w:rFonts w:ascii="Garamond" w:hAnsi="Garamond" w:cs="Garamond" w:eastAsia="Garamond" w:hint="default"/>
                <w:sz w:val="20"/>
                <w:szCs w:val="20"/>
              </w:rPr>
            </w:pPr>
            <w:r>
              <w:rPr>
                <w:rFonts w:ascii="Garamond"/>
                <w:sz w:val="20"/>
              </w:rPr>
              <w:t>47</w:t>
            </w:r>
          </w:p>
        </w:tc>
        <w:tc>
          <w:tcPr>
            <w:tcW w:w="15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2"/>
              <w:ind w:right="95"/>
              <w:jc w:val="right"/>
              <w:rPr>
                <w:rFonts w:ascii="Garamond" w:hAnsi="Garamond" w:cs="Garamond" w:eastAsia="Garamond" w:hint="default"/>
                <w:sz w:val="20"/>
                <w:szCs w:val="20"/>
              </w:rPr>
            </w:pPr>
            <w:r>
              <w:rPr>
                <w:rFonts w:ascii="Garamond"/>
                <w:spacing w:val="-1"/>
                <w:sz w:val="20"/>
              </w:rPr>
              <w:t>5,006,250.65</w:t>
            </w:r>
            <w:r>
              <w:rPr>
                <w:rFonts w:ascii="Garamond"/>
                <w:sz w:val="20"/>
              </w:rPr>
            </w:r>
          </w:p>
        </w:tc>
        <w:tc>
          <w:tcPr>
            <w:tcW w:w="22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95"/>
              <w:jc w:val="right"/>
              <w:rPr>
                <w:rFonts w:ascii="Garamond" w:hAnsi="Garamond" w:cs="Garamond" w:eastAsia="Garamond" w:hint="default"/>
                <w:sz w:val="20"/>
                <w:szCs w:val="20"/>
              </w:rPr>
            </w:pPr>
            <w:r>
              <w:rPr>
                <w:rFonts w:ascii="Garamond"/>
                <w:spacing w:val="-1"/>
                <w:sz w:val="20"/>
              </w:rPr>
              <w:t>8,054,845.77</w:t>
            </w:r>
            <w:r>
              <w:rPr>
                <w:rFonts w:ascii="Garamond"/>
                <w:sz w:val="20"/>
              </w:rPr>
            </w:r>
          </w:p>
        </w:tc>
      </w:tr>
      <w:tr>
        <w:trPr>
          <w:trHeight w:val="470" w:hRule="exact"/>
        </w:trPr>
        <w:tc>
          <w:tcPr>
            <w:tcW w:w="47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699" w:right="0"/>
              <w:jc w:val="left"/>
              <w:rPr>
                <w:rFonts w:ascii="宋体" w:hAnsi="宋体" w:cs="宋体" w:eastAsia="宋体" w:hint="default"/>
                <w:sz w:val="20"/>
                <w:szCs w:val="20"/>
              </w:rPr>
            </w:pPr>
            <w:r>
              <w:rPr>
                <w:rFonts w:ascii="宋体" w:hAnsi="宋体" w:cs="宋体" w:eastAsia="宋体" w:hint="default"/>
                <w:sz w:val="20"/>
                <w:szCs w:val="20"/>
              </w:rPr>
              <w:t>其中：非流动资产处置损失</w:t>
            </w:r>
          </w:p>
        </w:tc>
        <w:tc>
          <w:tcPr>
            <w:tcW w:w="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2"/>
              <w:ind w:right="0"/>
              <w:jc w:val="center"/>
              <w:rPr>
                <w:rFonts w:ascii="Garamond" w:hAnsi="Garamond" w:cs="Garamond" w:eastAsia="Garamond" w:hint="default"/>
                <w:sz w:val="20"/>
                <w:szCs w:val="20"/>
              </w:rPr>
            </w:pPr>
            <w:r>
              <w:rPr>
                <w:rFonts w:ascii="Garamond"/>
                <w:sz w:val="20"/>
              </w:rPr>
              <w:t>47</w:t>
            </w:r>
          </w:p>
        </w:tc>
        <w:tc>
          <w:tcPr>
            <w:tcW w:w="15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2"/>
              <w:ind w:right="95"/>
              <w:jc w:val="right"/>
              <w:rPr>
                <w:rFonts w:ascii="Garamond" w:hAnsi="Garamond" w:cs="Garamond" w:eastAsia="Garamond" w:hint="default"/>
                <w:sz w:val="20"/>
                <w:szCs w:val="20"/>
              </w:rPr>
            </w:pPr>
            <w:r>
              <w:rPr>
                <w:rFonts w:ascii="Garamond"/>
                <w:spacing w:val="-1"/>
                <w:sz w:val="20"/>
              </w:rPr>
              <w:t>635,038.99</w:t>
            </w:r>
            <w:r>
              <w:rPr>
                <w:rFonts w:ascii="Garamond"/>
                <w:sz w:val="20"/>
              </w:rPr>
            </w:r>
          </w:p>
        </w:tc>
        <w:tc>
          <w:tcPr>
            <w:tcW w:w="22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95"/>
              <w:jc w:val="right"/>
              <w:rPr>
                <w:rFonts w:ascii="Garamond" w:hAnsi="Garamond" w:cs="Garamond" w:eastAsia="Garamond" w:hint="default"/>
                <w:sz w:val="20"/>
                <w:szCs w:val="20"/>
              </w:rPr>
            </w:pPr>
            <w:r>
              <w:rPr>
                <w:rFonts w:ascii="Garamond"/>
                <w:spacing w:val="-1"/>
                <w:sz w:val="20"/>
              </w:rPr>
              <w:t>789,842.25</w:t>
            </w:r>
            <w:r>
              <w:rPr>
                <w:rFonts w:ascii="Garamond"/>
                <w:sz w:val="20"/>
              </w:rPr>
            </w:r>
          </w:p>
        </w:tc>
      </w:tr>
      <w:tr>
        <w:trPr>
          <w:trHeight w:val="319" w:hRule="exact"/>
        </w:trPr>
        <w:tc>
          <w:tcPr>
            <w:tcW w:w="4730"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98" w:right="0"/>
              <w:jc w:val="left"/>
              <w:rPr>
                <w:rFonts w:ascii="宋体" w:hAnsi="宋体" w:cs="宋体" w:eastAsia="宋体" w:hint="default"/>
                <w:sz w:val="20"/>
                <w:szCs w:val="20"/>
              </w:rPr>
            </w:pPr>
            <w:r>
              <w:rPr>
                <w:rFonts w:ascii="宋体" w:hAnsi="宋体" w:cs="宋体" w:eastAsia="宋体" w:hint="default"/>
                <w:b/>
                <w:bCs/>
                <w:sz w:val="20"/>
                <w:szCs w:val="20"/>
              </w:rPr>
              <w:t>四、利润总额</w:t>
            </w:r>
            <w:r>
              <w:rPr>
                <w:rFonts w:ascii="宋体" w:hAnsi="宋体" w:cs="宋体" w:eastAsia="宋体" w:hint="default"/>
                <w:sz w:val="20"/>
                <w:szCs w:val="20"/>
              </w:rPr>
            </w:r>
          </w:p>
        </w:tc>
        <w:tc>
          <w:tcPr>
            <w:tcW w:w="816" w:type="dxa"/>
            <w:tcBorders>
              <w:top w:val="single" w:sz="8" w:space="0" w:color="000000"/>
              <w:left w:val="single" w:sz="8" w:space="0" w:color="000000"/>
              <w:bottom w:val="single" w:sz="8" w:space="0" w:color="000000"/>
              <w:right w:val="single" w:sz="8" w:space="0" w:color="000000"/>
            </w:tcBorders>
          </w:tcPr>
          <w:p>
            <w:pPr/>
          </w:p>
        </w:tc>
        <w:tc>
          <w:tcPr>
            <w:tcW w:w="15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6"/>
              <w:jc w:val="right"/>
              <w:rPr>
                <w:rFonts w:ascii="Garamond" w:hAnsi="Garamond" w:cs="Garamond" w:eastAsia="Garamond" w:hint="default"/>
                <w:sz w:val="20"/>
                <w:szCs w:val="20"/>
              </w:rPr>
            </w:pPr>
            <w:r>
              <w:rPr>
                <w:rFonts w:ascii="Garamond"/>
                <w:b/>
                <w:spacing w:val="-1"/>
                <w:sz w:val="20"/>
              </w:rPr>
              <w:t>137,633,732.32</w:t>
            </w:r>
            <w:r>
              <w:rPr>
                <w:rFonts w:ascii="Garamond"/>
                <w:sz w:val="20"/>
              </w:rPr>
            </w:r>
          </w:p>
        </w:tc>
        <w:tc>
          <w:tcPr>
            <w:tcW w:w="22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b/>
                <w:spacing w:val="-1"/>
                <w:sz w:val="20"/>
              </w:rPr>
              <w:t>298,547,299.66</w:t>
            </w:r>
            <w:r>
              <w:rPr>
                <w:rFonts w:ascii="Garamond"/>
                <w:sz w:val="20"/>
              </w:rPr>
            </w:r>
          </w:p>
        </w:tc>
      </w:tr>
      <w:tr>
        <w:trPr>
          <w:trHeight w:val="470" w:hRule="exact"/>
        </w:trPr>
        <w:tc>
          <w:tcPr>
            <w:tcW w:w="47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298"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2"/>
              <w:ind w:right="0"/>
              <w:jc w:val="center"/>
              <w:rPr>
                <w:rFonts w:ascii="Garamond" w:hAnsi="Garamond" w:cs="Garamond" w:eastAsia="Garamond" w:hint="default"/>
                <w:sz w:val="20"/>
                <w:szCs w:val="20"/>
              </w:rPr>
            </w:pPr>
            <w:r>
              <w:rPr>
                <w:rFonts w:ascii="Garamond"/>
                <w:sz w:val="20"/>
              </w:rPr>
              <w:t>48</w:t>
            </w:r>
          </w:p>
        </w:tc>
        <w:tc>
          <w:tcPr>
            <w:tcW w:w="15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2"/>
              <w:ind w:right="97"/>
              <w:jc w:val="right"/>
              <w:rPr>
                <w:rFonts w:ascii="Garamond" w:hAnsi="Garamond" w:cs="Garamond" w:eastAsia="Garamond" w:hint="default"/>
                <w:sz w:val="20"/>
                <w:szCs w:val="20"/>
              </w:rPr>
            </w:pPr>
            <w:r>
              <w:rPr>
                <w:rFonts w:ascii="Garamond"/>
                <w:spacing w:val="-1"/>
                <w:sz w:val="20"/>
              </w:rPr>
              <w:t>11,965,353.94</w:t>
            </w:r>
            <w:r>
              <w:rPr>
                <w:rFonts w:ascii="Garamond"/>
                <w:sz w:val="20"/>
              </w:rPr>
            </w:r>
          </w:p>
        </w:tc>
        <w:tc>
          <w:tcPr>
            <w:tcW w:w="22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95"/>
              <w:jc w:val="right"/>
              <w:rPr>
                <w:rFonts w:ascii="Garamond" w:hAnsi="Garamond" w:cs="Garamond" w:eastAsia="Garamond" w:hint="default"/>
                <w:sz w:val="20"/>
                <w:szCs w:val="20"/>
              </w:rPr>
            </w:pPr>
            <w:r>
              <w:rPr>
                <w:rFonts w:ascii="Garamond"/>
                <w:spacing w:val="-1"/>
                <w:sz w:val="20"/>
              </w:rPr>
              <w:t>55,099,277.26</w:t>
            </w:r>
            <w:r>
              <w:rPr>
                <w:rFonts w:ascii="Garamond"/>
                <w:sz w:val="20"/>
              </w:rPr>
            </w:r>
          </w:p>
        </w:tc>
      </w:tr>
      <w:tr>
        <w:trPr>
          <w:trHeight w:val="320" w:hRule="exact"/>
        </w:trPr>
        <w:tc>
          <w:tcPr>
            <w:tcW w:w="4730"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98" w:right="0"/>
              <w:jc w:val="left"/>
              <w:rPr>
                <w:rFonts w:ascii="宋体" w:hAnsi="宋体" w:cs="宋体" w:eastAsia="宋体" w:hint="default"/>
                <w:sz w:val="20"/>
                <w:szCs w:val="20"/>
              </w:rPr>
            </w:pPr>
            <w:r>
              <w:rPr>
                <w:rFonts w:ascii="宋体" w:hAnsi="宋体" w:cs="宋体" w:eastAsia="宋体" w:hint="default"/>
                <w:b/>
                <w:bCs/>
                <w:sz w:val="20"/>
                <w:szCs w:val="20"/>
              </w:rPr>
              <w:t>五、净利润</w:t>
            </w:r>
            <w:r>
              <w:rPr>
                <w:rFonts w:ascii="宋体" w:hAnsi="宋体" w:cs="宋体" w:eastAsia="宋体" w:hint="default"/>
                <w:sz w:val="20"/>
                <w:szCs w:val="20"/>
              </w:rPr>
            </w:r>
          </w:p>
        </w:tc>
        <w:tc>
          <w:tcPr>
            <w:tcW w:w="816" w:type="dxa"/>
            <w:tcBorders>
              <w:top w:val="single" w:sz="8" w:space="0" w:color="000000"/>
              <w:left w:val="single" w:sz="8" w:space="0" w:color="000000"/>
              <w:bottom w:val="single" w:sz="8" w:space="0" w:color="000000"/>
              <w:right w:val="single" w:sz="8" w:space="0" w:color="000000"/>
            </w:tcBorders>
          </w:tcPr>
          <w:p>
            <w:pPr/>
          </w:p>
        </w:tc>
        <w:tc>
          <w:tcPr>
            <w:tcW w:w="15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6"/>
              <w:jc w:val="right"/>
              <w:rPr>
                <w:rFonts w:ascii="Garamond" w:hAnsi="Garamond" w:cs="Garamond" w:eastAsia="Garamond" w:hint="default"/>
                <w:sz w:val="20"/>
                <w:szCs w:val="20"/>
              </w:rPr>
            </w:pPr>
            <w:r>
              <w:rPr>
                <w:rFonts w:ascii="Garamond"/>
                <w:b/>
                <w:spacing w:val="-1"/>
                <w:sz w:val="20"/>
              </w:rPr>
              <w:t>125,668,378.38</w:t>
            </w:r>
            <w:r>
              <w:rPr>
                <w:rFonts w:ascii="Garamond"/>
                <w:sz w:val="20"/>
              </w:rPr>
            </w:r>
          </w:p>
        </w:tc>
        <w:tc>
          <w:tcPr>
            <w:tcW w:w="22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4"/>
              <w:jc w:val="right"/>
              <w:rPr>
                <w:rFonts w:ascii="Garamond" w:hAnsi="Garamond" w:cs="Garamond" w:eastAsia="Garamond" w:hint="default"/>
                <w:sz w:val="20"/>
                <w:szCs w:val="20"/>
              </w:rPr>
            </w:pPr>
            <w:r>
              <w:rPr>
                <w:rFonts w:ascii="Garamond"/>
                <w:b/>
                <w:spacing w:val="-1"/>
                <w:sz w:val="20"/>
              </w:rPr>
              <w:t>243,448,022.40</w:t>
            </w:r>
            <w:r>
              <w:rPr>
                <w:rFonts w:ascii="Garamond"/>
                <w:sz w:val="20"/>
              </w:rPr>
            </w:r>
          </w:p>
        </w:tc>
      </w:tr>
      <w:tr>
        <w:trPr>
          <w:trHeight w:val="319" w:hRule="exact"/>
        </w:trPr>
        <w:tc>
          <w:tcPr>
            <w:tcW w:w="4730"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699" w:right="0"/>
              <w:jc w:val="left"/>
              <w:rPr>
                <w:rFonts w:ascii="宋体" w:hAnsi="宋体" w:cs="宋体" w:eastAsia="宋体" w:hint="default"/>
                <w:sz w:val="20"/>
                <w:szCs w:val="20"/>
              </w:rPr>
            </w:pPr>
            <w:r>
              <w:rPr>
                <w:rFonts w:ascii="宋体" w:hAnsi="宋体" w:cs="宋体" w:eastAsia="宋体" w:hint="default"/>
                <w:sz w:val="20"/>
                <w:szCs w:val="20"/>
              </w:rPr>
              <w:t>归属于母公司所有者的净利润</w:t>
            </w:r>
          </w:p>
        </w:tc>
        <w:tc>
          <w:tcPr>
            <w:tcW w:w="816" w:type="dxa"/>
            <w:tcBorders>
              <w:top w:val="single" w:sz="8" w:space="0" w:color="000000"/>
              <w:left w:val="single" w:sz="8" w:space="0" w:color="000000"/>
              <w:bottom w:val="single" w:sz="8" w:space="0" w:color="000000"/>
              <w:right w:val="single" w:sz="8" w:space="0" w:color="000000"/>
            </w:tcBorders>
          </w:tcPr>
          <w:p>
            <w:pPr/>
          </w:p>
        </w:tc>
        <w:tc>
          <w:tcPr>
            <w:tcW w:w="15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53,067,901.84</w:t>
            </w:r>
            <w:r>
              <w:rPr>
                <w:rFonts w:ascii="Garamond"/>
                <w:sz w:val="20"/>
              </w:rPr>
            </w:r>
          </w:p>
        </w:tc>
        <w:tc>
          <w:tcPr>
            <w:tcW w:w="22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2"/>
                <w:sz w:val="20"/>
              </w:rPr>
              <w:t>170,669,294.87</w:t>
            </w:r>
            <w:r>
              <w:rPr>
                <w:rFonts w:ascii="Garamond"/>
                <w:sz w:val="20"/>
              </w:rPr>
            </w:r>
          </w:p>
        </w:tc>
      </w:tr>
      <w:tr>
        <w:trPr>
          <w:trHeight w:val="470" w:hRule="exact"/>
        </w:trPr>
        <w:tc>
          <w:tcPr>
            <w:tcW w:w="47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699" w:right="0"/>
              <w:jc w:val="left"/>
              <w:rPr>
                <w:rFonts w:ascii="宋体" w:hAnsi="宋体" w:cs="宋体" w:eastAsia="宋体" w:hint="default"/>
                <w:sz w:val="20"/>
                <w:szCs w:val="20"/>
              </w:rPr>
            </w:pPr>
            <w:r>
              <w:rPr>
                <w:rFonts w:ascii="宋体" w:hAnsi="宋体" w:cs="宋体" w:eastAsia="宋体" w:hint="default"/>
                <w:sz w:val="20"/>
                <w:szCs w:val="20"/>
              </w:rPr>
              <w:t>少数股东损益</w:t>
            </w:r>
          </w:p>
        </w:tc>
        <w:tc>
          <w:tcPr>
            <w:tcW w:w="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2"/>
              <w:ind w:right="0"/>
              <w:jc w:val="center"/>
              <w:rPr>
                <w:rFonts w:ascii="Garamond" w:hAnsi="Garamond" w:cs="Garamond" w:eastAsia="Garamond" w:hint="default"/>
                <w:sz w:val="20"/>
                <w:szCs w:val="20"/>
              </w:rPr>
            </w:pPr>
            <w:r>
              <w:rPr>
                <w:rFonts w:ascii="Garamond"/>
                <w:sz w:val="20"/>
              </w:rPr>
              <w:t>40</w:t>
            </w:r>
          </w:p>
        </w:tc>
        <w:tc>
          <w:tcPr>
            <w:tcW w:w="15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2"/>
              <w:ind w:right="97"/>
              <w:jc w:val="right"/>
              <w:rPr>
                <w:rFonts w:ascii="Garamond" w:hAnsi="Garamond" w:cs="Garamond" w:eastAsia="Garamond" w:hint="default"/>
                <w:sz w:val="20"/>
                <w:szCs w:val="20"/>
              </w:rPr>
            </w:pPr>
            <w:r>
              <w:rPr>
                <w:rFonts w:ascii="Garamond"/>
                <w:spacing w:val="-1"/>
                <w:sz w:val="20"/>
              </w:rPr>
              <w:t>72,600,476.54</w:t>
            </w:r>
            <w:r>
              <w:rPr>
                <w:rFonts w:ascii="Garamond"/>
                <w:sz w:val="20"/>
              </w:rPr>
            </w:r>
          </w:p>
        </w:tc>
        <w:tc>
          <w:tcPr>
            <w:tcW w:w="22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95"/>
              <w:jc w:val="right"/>
              <w:rPr>
                <w:rFonts w:ascii="Garamond" w:hAnsi="Garamond" w:cs="Garamond" w:eastAsia="Garamond" w:hint="default"/>
                <w:sz w:val="20"/>
                <w:szCs w:val="20"/>
              </w:rPr>
            </w:pPr>
            <w:r>
              <w:rPr>
                <w:rFonts w:ascii="Garamond"/>
                <w:spacing w:val="-1"/>
                <w:sz w:val="20"/>
              </w:rPr>
              <w:t>72,778,727.53</w:t>
            </w:r>
            <w:r>
              <w:rPr>
                <w:rFonts w:ascii="Garamond"/>
                <w:sz w:val="20"/>
              </w:rPr>
            </w:r>
          </w:p>
        </w:tc>
      </w:tr>
      <w:tr>
        <w:trPr>
          <w:trHeight w:val="320" w:hRule="exact"/>
        </w:trPr>
        <w:tc>
          <w:tcPr>
            <w:tcW w:w="4730"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98" w:right="0"/>
              <w:jc w:val="left"/>
              <w:rPr>
                <w:rFonts w:ascii="宋体" w:hAnsi="宋体" w:cs="宋体" w:eastAsia="宋体" w:hint="default"/>
                <w:sz w:val="20"/>
                <w:szCs w:val="20"/>
              </w:rPr>
            </w:pPr>
            <w:r>
              <w:rPr>
                <w:rFonts w:ascii="宋体" w:hAnsi="宋体" w:cs="宋体" w:eastAsia="宋体" w:hint="default"/>
                <w:b/>
                <w:bCs/>
                <w:sz w:val="20"/>
                <w:szCs w:val="20"/>
              </w:rPr>
              <w:t>六、每股收益</w:t>
            </w:r>
            <w:r>
              <w:rPr>
                <w:rFonts w:ascii="宋体" w:hAnsi="宋体" w:cs="宋体" w:eastAsia="宋体" w:hint="default"/>
                <w:sz w:val="20"/>
                <w:szCs w:val="20"/>
              </w:rPr>
            </w:r>
          </w:p>
        </w:tc>
        <w:tc>
          <w:tcPr>
            <w:tcW w:w="816" w:type="dxa"/>
            <w:tcBorders>
              <w:top w:val="single" w:sz="8" w:space="0" w:color="000000"/>
              <w:left w:val="single" w:sz="8" w:space="0" w:color="000000"/>
              <w:bottom w:val="single" w:sz="8" w:space="0" w:color="000000"/>
              <w:right w:val="single" w:sz="8" w:space="0" w:color="000000"/>
            </w:tcBorders>
          </w:tcPr>
          <w:p>
            <w:pPr/>
          </w:p>
        </w:tc>
        <w:tc>
          <w:tcPr>
            <w:tcW w:w="1516" w:type="dxa"/>
            <w:tcBorders>
              <w:top w:val="single" w:sz="8" w:space="0" w:color="000000"/>
              <w:left w:val="single" w:sz="8" w:space="0" w:color="000000"/>
              <w:bottom w:val="single" w:sz="8" w:space="0" w:color="000000"/>
              <w:right w:val="single" w:sz="8" w:space="0" w:color="000000"/>
            </w:tcBorders>
          </w:tcPr>
          <w:p>
            <w:pPr/>
          </w:p>
        </w:tc>
        <w:tc>
          <w:tcPr>
            <w:tcW w:w="2225" w:type="dxa"/>
            <w:tcBorders>
              <w:top w:val="single" w:sz="8" w:space="0" w:color="000000"/>
              <w:left w:val="single" w:sz="8" w:space="0" w:color="000000"/>
              <w:bottom w:val="single" w:sz="8" w:space="0" w:color="000000"/>
              <w:right w:val="single" w:sz="8" w:space="0" w:color="000000"/>
            </w:tcBorders>
          </w:tcPr>
          <w:p>
            <w:pPr/>
          </w:p>
        </w:tc>
      </w:tr>
      <w:tr>
        <w:trPr>
          <w:trHeight w:val="469" w:hRule="exact"/>
        </w:trPr>
        <w:tc>
          <w:tcPr>
            <w:tcW w:w="47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298" w:right="0"/>
              <w:jc w:val="left"/>
              <w:rPr>
                <w:rFonts w:ascii="宋体" w:hAnsi="宋体" w:cs="宋体" w:eastAsia="宋体" w:hint="default"/>
                <w:sz w:val="20"/>
                <w:szCs w:val="20"/>
              </w:rPr>
            </w:pPr>
            <w:r>
              <w:rPr>
                <w:rFonts w:ascii="宋体" w:hAnsi="宋体" w:cs="宋体" w:eastAsia="宋体" w:hint="default"/>
                <w:sz w:val="20"/>
                <w:szCs w:val="20"/>
              </w:rPr>
              <w:t>（一）基本每股收益</w:t>
            </w:r>
          </w:p>
        </w:tc>
        <w:tc>
          <w:tcPr>
            <w:tcW w:w="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2"/>
              <w:ind w:right="0"/>
              <w:jc w:val="center"/>
              <w:rPr>
                <w:rFonts w:ascii="Garamond" w:hAnsi="Garamond" w:cs="Garamond" w:eastAsia="Garamond" w:hint="default"/>
                <w:sz w:val="20"/>
                <w:szCs w:val="20"/>
              </w:rPr>
            </w:pPr>
            <w:r>
              <w:rPr>
                <w:rFonts w:ascii="Garamond"/>
                <w:sz w:val="20"/>
              </w:rPr>
              <w:t>49</w:t>
            </w:r>
          </w:p>
        </w:tc>
        <w:tc>
          <w:tcPr>
            <w:tcW w:w="15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2"/>
              <w:ind w:right="96"/>
              <w:jc w:val="right"/>
              <w:rPr>
                <w:rFonts w:ascii="Garamond" w:hAnsi="Garamond" w:cs="Garamond" w:eastAsia="Garamond" w:hint="default"/>
                <w:sz w:val="20"/>
                <w:szCs w:val="20"/>
              </w:rPr>
            </w:pPr>
            <w:r>
              <w:rPr>
                <w:rFonts w:ascii="Garamond"/>
                <w:spacing w:val="-1"/>
                <w:sz w:val="20"/>
              </w:rPr>
              <w:t>0.13</w:t>
            </w:r>
            <w:r>
              <w:rPr>
                <w:rFonts w:ascii="Garamond"/>
                <w:sz w:val="20"/>
              </w:rPr>
            </w:r>
          </w:p>
        </w:tc>
        <w:tc>
          <w:tcPr>
            <w:tcW w:w="22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96"/>
              <w:jc w:val="right"/>
              <w:rPr>
                <w:rFonts w:ascii="Garamond" w:hAnsi="Garamond" w:cs="Garamond" w:eastAsia="Garamond" w:hint="default"/>
                <w:sz w:val="20"/>
                <w:szCs w:val="20"/>
              </w:rPr>
            </w:pPr>
            <w:r>
              <w:rPr>
                <w:rFonts w:ascii="Garamond"/>
                <w:spacing w:val="-1"/>
                <w:sz w:val="20"/>
              </w:rPr>
              <w:t>0.44</w:t>
            </w:r>
            <w:r>
              <w:rPr>
                <w:rFonts w:ascii="Garamond"/>
                <w:sz w:val="20"/>
              </w:rPr>
            </w:r>
          </w:p>
        </w:tc>
      </w:tr>
      <w:tr>
        <w:trPr>
          <w:trHeight w:val="470" w:hRule="exact"/>
        </w:trPr>
        <w:tc>
          <w:tcPr>
            <w:tcW w:w="47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298" w:right="0"/>
              <w:jc w:val="left"/>
              <w:rPr>
                <w:rFonts w:ascii="宋体" w:hAnsi="宋体" w:cs="宋体" w:eastAsia="宋体" w:hint="default"/>
                <w:sz w:val="20"/>
                <w:szCs w:val="20"/>
              </w:rPr>
            </w:pPr>
            <w:r>
              <w:rPr>
                <w:rFonts w:ascii="宋体" w:hAnsi="宋体" w:cs="宋体" w:eastAsia="宋体" w:hint="default"/>
                <w:sz w:val="20"/>
                <w:szCs w:val="20"/>
              </w:rPr>
              <w:t>（二）稀释每股收益</w:t>
            </w:r>
          </w:p>
        </w:tc>
        <w:tc>
          <w:tcPr>
            <w:tcW w:w="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2"/>
              <w:ind w:right="0"/>
              <w:jc w:val="center"/>
              <w:rPr>
                <w:rFonts w:ascii="Garamond" w:hAnsi="Garamond" w:cs="Garamond" w:eastAsia="Garamond" w:hint="default"/>
                <w:sz w:val="20"/>
                <w:szCs w:val="20"/>
              </w:rPr>
            </w:pPr>
            <w:r>
              <w:rPr>
                <w:rFonts w:ascii="Garamond"/>
                <w:sz w:val="20"/>
              </w:rPr>
              <w:t>49</w:t>
            </w:r>
          </w:p>
        </w:tc>
        <w:tc>
          <w:tcPr>
            <w:tcW w:w="15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2"/>
              <w:ind w:right="96"/>
              <w:jc w:val="right"/>
              <w:rPr>
                <w:rFonts w:ascii="Garamond" w:hAnsi="Garamond" w:cs="Garamond" w:eastAsia="Garamond" w:hint="default"/>
                <w:sz w:val="20"/>
                <w:szCs w:val="20"/>
              </w:rPr>
            </w:pPr>
            <w:r>
              <w:rPr>
                <w:rFonts w:ascii="Garamond"/>
                <w:spacing w:val="-1"/>
                <w:sz w:val="20"/>
              </w:rPr>
              <w:t>0.13</w:t>
            </w:r>
            <w:r>
              <w:rPr>
                <w:rFonts w:ascii="Garamond"/>
                <w:sz w:val="20"/>
              </w:rPr>
            </w:r>
          </w:p>
        </w:tc>
        <w:tc>
          <w:tcPr>
            <w:tcW w:w="22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96"/>
              <w:jc w:val="right"/>
              <w:rPr>
                <w:rFonts w:ascii="Garamond" w:hAnsi="Garamond" w:cs="Garamond" w:eastAsia="Garamond" w:hint="default"/>
                <w:sz w:val="20"/>
                <w:szCs w:val="20"/>
              </w:rPr>
            </w:pPr>
            <w:r>
              <w:rPr>
                <w:rFonts w:ascii="Garamond"/>
                <w:spacing w:val="-1"/>
                <w:sz w:val="20"/>
              </w:rPr>
              <w:t>0.44</w:t>
            </w:r>
            <w:r>
              <w:rPr>
                <w:rFonts w:ascii="Garamond"/>
                <w:sz w:val="20"/>
              </w:rPr>
            </w:r>
          </w:p>
        </w:tc>
      </w:tr>
    </w:tbl>
    <w:p>
      <w:pPr>
        <w:spacing w:after="0" w:line="240" w:lineRule="auto"/>
        <w:jc w:val="right"/>
        <w:rPr>
          <w:rFonts w:ascii="Garamond" w:hAnsi="Garamond" w:cs="Garamond" w:eastAsia="Garamond" w:hint="default"/>
          <w:sz w:val="20"/>
          <w:szCs w:val="20"/>
        </w:rPr>
        <w:sectPr>
          <w:pgSz w:w="11910" w:h="16840"/>
          <w:pgMar w:header="1264" w:footer="900" w:top="1840" w:bottom="1100" w:left="1200" w:right="1180"/>
        </w:sectPr>
      </w:pPr>
    </w:p>
    <w:p>
      <w:pPr>
        <w:pStyle w:val="Heading1"/>
        <w:spacing w:line="240" w:lineRule="auto" w:before="23"/>
        <w:ind w:right="34"/>
        <w:jc w:val="center"/>
        <w:rPr>
          <w:b w:val="0"/>
          <w:bCs w:val="0"/>
        </w:rPr>
      </w:pPr>
      <w:r>
        <w:rPr/>
        <w:pict>
          <v:group style="position:absolute;margin-left:69.419998pt;margin-top:3.577793pt;width:456.55pt;height:.1pt;mso-position-horizontal-relative:page;mso-position-vertical-relative:paragraph;z-index:-855808" coordorigin="1388,72" coordsize="9131,2">
            <v:shape style="position:absolute;left:1388;top:72;width:9131;height:2" coordorigin="1388,72" coordsize="9131,0" path="m1388,72l10519,72e" filled="false" stroked="true" strokeweight=".47998pt" strokecolor="#000000">
              <v:path arrowok="t"/>
            </v:shape>
            <w10:wrap type="none"/>
          </v:group>
        </w:pict>
      </w:r>
      <w:r>
        <w:rPr/>
        <w:t>合并现金流量表</w:t>
      </w:r>
      <w:r>
        <w:rPr>
          <w:b w:val="0"/>
          <w:bCs w:val="0"/>
        </w:rPr>
      </w:r>
    </w:p>
    <w:p>
      <w:pPr>
        <w:spacing w:before="31"/>
        <w:ind w:left="19" w:right="36" w:firstLine="0"/>
        <w:jc w:val="center"/>
        <w:rPr>
          <w:rFonts w:ascii="宋体" w:hAnsi="宋体" w:cs="宋体" w:eastAsia="宋体" w:hint="default"/>
          <w:sz w:val="20"/>
          <w:szCs w:val="20"/>
        </w:rPr>
      </w:pPr>
      <w:r>
        <w:rPr>
          <w:rFonts w:ascii="Garamond" w:hAnsi="Garamond" w:cs="Garamond" w:eastAsia="Garamond" w:hint="default"/>
          <w:b/>
          <w:bCs/>
          <w:sz w:val="20"/>
          <w:szCs w:val="20"/>
        </w:rPr>
        <w:t>2008</w:t>
      </w:r>
      <w:r>
        <w:rPr>
          <w:rFonts w:ascii="Garamond" w:hAnsi="Garamond" w:cs="Garamond" w:eastAsia="Garamond" w:hint="default"/>
          <w:b/>
          <w:bCs/>
          <w:spacing w:val="-2"/>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p>
      <w:pPr>
        <w:tabs>
          <w:tab w:pos="7263" w:val="left" w:leader="none"/>
        </w:tabs>
        <w:spacing w:before="10"/>
        <w:ind w:left="0" w:right="15" w:firstLine="0"/>
        <w:jc w:val="center"/>
        <w:rPr>
          <w:rFonts w:ascii="宋体" w:hAnsi="宋体" w:cs="宋体" w:eastAsia="宋体" w:hint="default"/>
          <w:sz w:val="20"/>
          <w:szCs w:val="20"/>
        </w:rPr>
      </w:pPr>
      <w:r>
        <w:rPr>
          <w:rFonts w:ascii="宋体" w:hAnsi="宋体" w:cs="宋体" w:eastAsia="宋体" w:hint="default"/>
          <w:b/>
          <w:bCs/>
          <w:w w:val="95"/>
          <w:sz w:val="20"/>
          <w:szCs w:val="20"/>
        </w:rPr>
        <w:t>编制单位：深圳市农产品股份有限公司</w:t>
        <w:tab/>
      </w:r>
      <w:r>
        <w:rPr>
          <w:rFonts w:ascii="宋体" w:hAnsi="宋体" w:cs="宋体" w:eastAsia="宋体" w:hint="default"/>
          <w:b/>
          <w:bCs/>
          <w:sz w:val="20"/>
          <w:szCs w:val="20"/>
        </w:rPr>
        <w:t>金额单位：人民币元</w:t>
      </w:r>
      <w:r>
        <w:rPr>
          <w:rFonts w:ascii="宋体" w:hAnsi="宋体" w:cs="宋体" w:eastAsia="宋体" w:hint="default"/>
          <w:sz w:val="20"/>
          <w:szCs w:val="20"/>
        </w:rPr>
      </w:r>
    </w:p>
    <w:p>
      <w:pPr>
        <w:spacing w:line="240" w:lineRule="auto" w:before="5"/>
        <w:rPr>
          <w:rFonts w:ascii="宋体" w:hAnsi="宋体" w:cs="宋体" w:eastAsia="宋体" w:hint="default"/>
          <w:b/>
          <w:bCs/>
          <w:sz w:val="4"/>
          <w:szCs w:val="4"/>
        </w:rPr>
      </w:pPr>
    </w:p>
    <w:tbl>
      <w:tblPr>
        <w:tblW w:w="0" w:type="auto"/>
        <w:jc w:val="left"/>
        <w:tblInd w:w="100" w:type="dxa"/>
        <w:tblLayout w:type="fixed"/>
        <w:tblCellMar>
          <w:top w:w="0" w:type="dxa"/>
          <w:left w:w="0" w:type="dxa"/>
          <w:bottom w:w="0" w:type="dxa"/>
          <w:right w:w="0" w:type="dxa"/>
        </w:tblCellMar>
        <w:tblLook w:val="01E0"/>
      </w:tblPr>
      <w:tblGrid>
        <w:gridCol w:w="4499"/>
        <w:gridCol w:w="816"/>
        <w:gridCol w:w="1594"/>
        <w:gridCol w:w="2378"/>
      </w:tblGrid>
      <w:tr>
        <w:trPr>
          <w:trHeight w:val="320" w:hRule="exact"/>
        </w:trPr>
        <w:tc>
          <w:tcPr>
            <w:tcW w:w="4499"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right="1"/>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816"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1" w:right="0"/>
              <w:jc w:val="center"/>
              <w:rPr>
                <w:rFonts w:ascii="宋体" w:hAnsi="宋体" w:cs="宋体" w:eastAsia="宋体" w:hint="default"/>
                <w:sz w:val="20"/>
                <w:szCs w:val="20"/>
              </w:rPr>
            </w:pPr>
            <w:r>
              <w:rPr>
                <w:rFonts w:ascii="宋体" w:hAnsi="宋体" w:cs="宋体" w:eastAsia="宋体" w:hint="default"/>
                <w:sz w:val="20"/>
                <w:szCs w:val="20"/>
              </w:rPr>
              <w:t>附注八</w:t>
            </w:r>
          </w:p>
        </w:tc>
        <w:tc>
          <w:tcPr>
            <w:tcW w:w="1594"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424" w:right="0"/>
              <w:jc w:val="left"/>
              <w:rPr>
                <w:rFonts w:ascii="宋体" w:hAnsi="宋体" w:cs="宋体" w:eastAsia="宋体" w:hint="default"/>
                <w:sz w:val="20"/>
                <w:szCs w:val="20"/>
              </w:rPr>
            </w:pPr>
            <w:r>
              <w:rPr>
                <w:rFonts w:ascii="Garamond" w:hAnsi="Garamond" w:cs="Garamond" w:eastAsia="Garamond" w:hint="default"/>
                <w:sz w:val="20"/>
                <w:szCs w:val="20"/>
              </w:rPr>
              <w:t>2008</w:t>
            </w:r>
            <w:r>
              <w:rPr>
                <w:rFonts w:ascii="Garamond" w:hAnsi="Garamond" w:cs="Garamond" w:eastAsia="Garamond" w:hint="default"/>
                <w:spacing w:val="-3"/>
                <w:sz w:val="20"/>
                <w:szCs w:val="20"/>
              </w:rPr>
              <w:t> </w:t>
            </w:r>
            <w:r>
              <w:rPr>
                <w:rFonts w:ascii="宋体" w:hAnsi="宋体" w:cs="宋体" w:eastAsia="宋体" w:hint="default"/>
                <w:sz w:val="20"/>
                <w:szCs w:val="20"/>
              </w:rPr>
              <w:t>年度</w:t>
            </w:r>
          </w:p>
        </w:tc>
        <w:tc>
          <w:tcPr>
            <w:tcW w:w="2378"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817" w:right="0"/>
              <w:jc w:val="left"/>
              <w:rPr>
                <w:rFonts w:ascii="宋体" w:hAnsi="宋体" w:cs="宋体" w:eastAsia="宋体" w:hint="default"/>
                <w:sz w:val="20"/>
                <w:szCs w:val="20"/>
              </w:rPr>
            </w:pPr>
            <w:r>
              <w:rPr>
                <w:rFonts w:ascii="Garamond" w:hAnsi="Garamond" w:cs="Garamond" w:eastAsia="Garamond" w:hint="default"/>
                <w:sz w:val="20"/>
                <w:szCs w:val="20"/>
              </w:rPr>
              <w:t>2007</w:t>
            </w:r>
            <w:r>
              <w:rPr>
                <w:rFonts w:ascii="Garamond" w:hAnsi="Garamond" w:cs="Garamond" w:eastAsia="Garamond" w:hint="default"/>
                <w:spacing w:val="-3"/>
                <w:sz w:val="20"/>
                <w:szCs w:val="20"/>
              </w:rPr>
              <w:t> </w:t>
            </w:r>
            <w:r>
              <w:rPr>
                <w:rFonts w:ascii="宋体" w:hAnsi="宋体" w:cs="宋体" w:eastAsia="宋体" w:hint="default"/>
                <w:sz w:val="20"/>
                <w:szCs w:val="20"/>
              </w:rPr>
              <w:t>年度</w:t>
            </w:r>
          </w:p>
        </w:tc>
      </w:tr>
      <w:tr>
        <w:trPr>
          <w:trHeight w:val="319" w:hRule="exact"/>
        </w:trPr>
        <w:tc>
          <w:tcPr>
            <w:tcW w:w="4499"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98" w:right="0"/>
              <w:jc w:val="left"/>
              <w:rPr>
                <w:rFonts w:ascii="宋体" w:hAnsi="宋体" w:cs="宋体" w:eastAsia="宋体" w:hint="default"/>
                <w:sz w:val="20"/>
                <w:szCs w:val="20"/>
              </w:rPr>
            </w:pPr>
            <w:r>
              <w:rPr>
                <w:rFonts w:ascii="宋体" w:hAnsi="宋体" w:cs="宋体" w:eastAsia="宋体" w:hint="default"/>
                <w:b/>
                <w:bCs/>
                <w:sz w:val="20"/>
                <w:szCs w:val="20"/>
              </w:rPr>
              <w:t>一、经营活动产生的现金流量</w:t>
            </w:r>
            <w:r>
              <w:rPr>
                <w:rFonts w:ascii="宋体" w:hAnsi="宋体" w:cs="宋体" w:eastAsia="宋体" w:hint="default"/>
                <w:sz w:val="20"/>
                <w:szCs w:val="20"/>
              </w:rPr>
            </w:r>
          </w:p>
        </w:tc>
        <w:tc>
          <w:tcPr>
            <w:tcW w:w="816" w:type="dxa"/>
            <w:tcBorders>
              <w:top w:val="single" w:sz="8" w:space="0" w:color="000000"/>
              <w:left w:val="single" w:sz="8" w:space="0" w:color="000000"/>
              <w:bottom w:val="single" w:sz="8" w:space="0" w:color="000000"/>
              <w:right w:val="single" w:sz="8" w:space="0" w:color="000000"/>
            </w:tcBorders>
          </w:tcPr>
          <w:p>
            <w:pPr/>
          </w:p>
        </w:tc>
        <w:tc>
          <w:tcPr>
            <w:tcW w:w="1594" w:type="dxa"/>
            <w:tcBorders>
              <w:top w:val="single" w:sz="8" w:space="0" w:color="000000"/>
              <w:left w:val="single" w:sz="8" w:space="0" w:color="000000"/>
              <w:bottom w:val="single" w:sz="8" w:space="0" w:color="000000"/>
              <w:right w:val="single" w:sz="8" w:space="0" w:color="000000"/>
            </w:tcBorders>
          </w:tcPr>
          <w:p>
            <w:pPr/>
          </w:p>
        </w:tc>
        <w:tc>
          <w:tcPr>
            <w:tcW w:w="2378" w:type="dxa"/>
            <w:tcBorders>
              <w:top w:val="single" w:sz="8" w:space="0" w:color="000000"/>
              <w:left w:val="single" w:sz="8" w:space="0" w:color="000000"/>
              <w:bottom w:val="single" w:sz="8" w:space="0" w:color="000000"/>
              <w:right w:val="single" w:sz="8" w:space="0" w:color="000000"/>
            </w:tcBorders>
          </w:tcPr>
          <w:p>
            <w:pPr/>
          </w:p>
        </w:tc>
      </w:tr>
      <w:tr>
        <w:trPr>
          <w:trHeight w:val="320" w:hRule="exact"/>
        </w:trPr>
        <w:tc>
          <w:tcPr>
            <w:tcW w:w="4499"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98"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816" w:type="dxa"/>
            <w:tcBorders>
              <w:top w:val="single" w:sz="8" w:space="0" w:color="000000"/>
              <w:left w:val="single" w:sz="8" w:space="0" w:color="000000"/>
              <w:bottom w:val="single" w:sz="8" w:space="0" w:color="000000"/>
              <w:right w:val="single" w:sz="8" w:space="0" w:color="000000"/>
            </w:tcBorders>
          </w:tcPr>
          <w:p>
            <w:pPr/>
          </w:p>
        </w:tc>
        <w:tc>
          <w:tcPr>
            <w:tcW w:w="15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1,319,004,117.24</w:t>
            </w:r>
          </w:p>
        </w:tc>
        <w:tc>
          <w:tcPr>
            <w:tcW w:w="2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1,617,576,747.61</w:t>
            </w:r>
          </w:p>
        </w:tc>
      </w:tr>
      <w:tr>
        <w:trPr>
          <w:trHeight w:val="320" w:hRule="exact"/>
        </w:trPr>
        <w:tc>
          <w:tcPr>
            <w:tcW w:w="4499"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98"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816" w:type="dxa"/>
            <w:tcBorders>
              <w:top w:val="single" w:sz="8" w:space="0" w:color="000000"/>
              <w:left w:val="single" w:sz="8" w:space="0" w:color="000000"/>
              <w:bottom w:val="single" w:sz="8" w:space="0" w:color="000000"/>
              <w:right w:val="single" w:sz="8" w:space="0" w:color="000000"/>
            </w:tcBorders>
          </w:tcPr>
          <w:p>
            <w:pPr/>
          </w:p>
        </w:tc>
        <w:tc>
          <w:tcPr>
            <w:tcW w:w="15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8,519,960.65</w:t>
            </w:r>
            <w:r>
              <w:rPr>
                <w:rFonts w:ascii="Garamond"/>
                <w:sz w:val="20"/>
              </w:rPr>
            </w:r>
          </w:p>
        </w:tc>
        <w:tc>
          <w:tcPr>
            <w:tcW w:w="2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16,235,567.74</w:t>
            </w:r>
            <w:r>
              <w:rPr>
                <w:rFonts w:ascii="Garamond"/>
                <w:sz w:val="20"/>
              </w:rPr>
            </w:r>
          </w:p>
        </w:tc>
      </w:tr>
      <w:tr>
        <w:trPr>
          <w:trHeight w:val="319" w:hRule="exact"/>
        </w:trPr>
        <w:tc>
          <w:tcPr>
            <w:tcW w:w="4499"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98" w:right="0"/>
              <w:jc w:val="left"/>
              <w:rPr>
                <w:rFonts w:ascii="宋体" w:hAnsi="宋体" w:cs="宋体" w:eastAsia="宋体" w:hint="default"/>
                <w:sz w:val="20"/>
                <w:szCs w:val="20"/>
              </w:rPr>
            </w:pPr>
            <w:r>
              <w:rPr>
                <w:rFonts w:ascii="宋体" w:hAnsi="宋体" w:cs="宋体" w:eastAsia="宋体" w:hint="default"/>
                <w:sz w:val="20"/>
                <w:szCs w:val="20"/>
              </w:rPr>
              <w:t>收到的其他与经营活动有关的现金</w:t>
            </w:r>
          </w:p>
        </w:tc>
        <w:tc>
          <w:tcPr>
            <w:tcW w:w="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0"/>
              <w:jc w:val="center"/>
              <w:rPr>
                <w:rFonts w:ascii="Garamond" w:hAnsi="Garamond" w:cs="Garamond" w:eastAsia="Garamond" w:hint="default"/>
                <w:sz w:val="20"/>
                <w:szCs w:val="20"/>
              </w:rPr>
            </w:pPr>
            <w:r>
              <w:rPr>
                <w:rFonts w:ascii="Garamond"/>
                <w:sz w:val="20"/>
              </w:rPr>
              <w:t>50</w:t>
            </w:r>
          </w:p>
        </w:tc>
        <w:tc>
          <w:tcPr>
            <w:tcW w:w="15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177,479,473.65</w:t>
            </w:r>
            <w:r>
              <w:rPr>
                <w:rFonts w:ascii="Garamond"/>
                <w:sz w:val="20"/>
              </w:rPr>
            </w:r>
          </w:p>
        </w:tc>
        <w:tc>
          <w:tcPr>
            <w:tcW w:w="2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336,561,615.94</w:t>
            </w:r>
            <w:r>
              <w:rPr>
                <w:rFonts w:ascii="Garamond"/>
                <w:sz w:val="20"/>
              </w:rPr>
            </w:r>
          </w:p>
        </w:tc>
      </w:tr>
      <w:tr>
        <w:trPr>
          <w:trHeight w:val="320" w:hRule="exact"/>
        </w:trPr>
        <w:tc>
          <w:tcPr>
            <w:tcW w:w="4499"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98" w:right="0"/>
              <w:jc w:val="left"/>
              <w:rPr>
                <w:rFonts w:ascii="宋体" w:hAnsi="宋体" w:cs="宋体" w:eastAsia="宋体" w:hint="default"/>
                <w:sz w:val="20"/>
                <w:szCs w:val="20"/>
              </w:rPr>
            </w:pPr>
            <w:r>
              <w:rPr>
                <w:rFonts w:ascii="宋体" w:hAnsi="宋体" w:cs="宋体" w:eastAsia="宋体" w:hint="default"/>
                <w:b/>
                <w:bCs/>
                <w:sz w:val="20"/>
                <w:szCs w:val="20"/>
              </w:rPr>
              <w:t>现金流入小计</w:t>
            </w:r>
            <w:r>
              <w:rPr>
                <w:rFonts w:ascii="宋体" w:hAnsi="宋体" w:cs="宋体" w:eastAsia="宋体" w:hint="default"/>
                <w:sz w:val="20"/>
                <w:szCs w:val="20"/>
              </w:rPr>
            </w:r>
          </w:p>
        </w:tc>
        <w:tc>
          <w:tcPr>
            <w:tcW w:w="816" w:type="dxa"/>
            <w:tcBorders>
              <w:top w:val="single" w:sz="8" w:space="0" w:color="000000"/>
              <w:left w:val="single" w:sz="8" w:space="0" w:color="000000"/>
              <w:bottom w:val="single" w:sz="8" w:space="0" w:color="000000"/>
              <w:right w:val="single" w:sz="8" w:space="0" w:color="000000"/>
            </w:tcBorders>
          </w:tcPr>
          <w:p>
            <w:pPr/>
          </w:p>
        </w:tc>
        <w:tc>
          <w:tcPr>
            <w:tcW w:w="15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b/>
                <w:spacing w:val="-1"/>
                <w:sz w:val="20"/>
              </w:rPr>
              <w:t>1,505,003,551.54</w:t>
            </w:r>
            <w:r>
              <w:rPr>
                <w:rFonts w:ascii="Garamond"/>
                <w:spacing w:val="-1"/>
                <w:sz w:val="20"/>
              </w:rPr>
            </w:r>
          </w:p>
        </w:tc>
        <w:tc>
          <w:tcPr>
            <w:tcW w:w="2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4"/>
              <w:jc w:val="right"/>
              <w:rPr>
                <w:rFonts w:ascii="Garamond" w:hAnsi="Garamond" w:cs="Garamond" w:eastAsia="Garamond" w:hint="default"/>
                <w:sz w:val="20"/>
                <w:szCs w:val="20"/>
              </w:rPr>
            </w:pPr>
            <w:r>
              <w:rPr>
                <w:rFonts w:ascii="Garamond"/>
                <w:b/>
                <w:spacing w:val="-1"/>
                <w:sz w:val="20"/>
              </w:rPr>
              <w:t>1,970,373,931.29</w:t>
            </w:r>
            <w:r>
              <w:rPr>
                <w:rFonts w:ascii="Garamond"/>
                <w:spacing w:val="-1"/>
                <w:sz w:val="20"/>
              </w:rPr>
            </w:r>
          </w:p>
        </w:tc>
      </w:tr>
      <w:tr>
        <w:trPr>
          <w:trHeight w:val="320" w:hRule="exact"/>
        </w:trPr>
        <w:tc>
          <w:tcPr>
            <w:tcW w:w="4499"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98"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816" w:type="dxa"/>
            <w:tcBorders>
              <w:top w:val="single" w:sz="8" w:space="0" w:color="000000"/>
              <w:left w:val="single" w:sz="8" w:space="0" w:color="000000"/>
              <w:bottom w:val="single" w:sz="8" w:space="0" w:color="000000"/>
              <w:right w:val="single" w:sz="8" w:space="0" w:color="000000"/>
            </w:tcBorders>
          </w:tcPr>
          <w:p>
            <w:pPr/>
          </w:p>
        </w:tc>
        <w:tc>
          <w:tcPr>
            <w:tcW w:w="15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651,499,665.99</w:t>
            </w:r>
            <w:r>
              <w:rPr>
                <w:rFonts w:ascii="Garamond"/>
                <w:sz w:val="20"/>
              </w:rPr>
            </w:r>
          </w:p>
        </w:tc>
        <w:tc>
          <w:tcPr>
            <w:tcW w:w="2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620,983,630.38</w:t>
            </w:r>
            <w:r>
              <w:rPr>
                <w:rFonts w:ascii="Garamond"/>
                <w:sz w:val="20"/>
              </w:rPr>
            </w:r>
          </w:p>
        </w:tc>
      </w:tr>
      <w:tr>
        <w:trPr>
          <w:trHeight w:val="319" w:hRule="exact"/>
        </w:trPr>
        <w:tc>
          <w:tcPr>
            <w:tcW w:w="4499"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98"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816" w:type="dxa"/>
            <w:tcBorders>
              <w:top w:val="single" w:sz="8" w:space="0" w:color="000000"/>
              <w:left w:val="single" w:sz="8" w:space="0" w:color="000000"/>
              <w:bottom w:val="single" w:sz="8" w:space="0" w:color="000000"/>
              <w:right w:val="single" w:sz="8" w:space="0" w:color="000000"/>
            </w:tcBorders>
          </w:tcPr>
          <w:p>
            <w:pPr/>
          </w:p>
        </w:tc>
        <w:tc>
          <w:tcPr>
            <w:tcW w:w="15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194,235,092.86</w:t>
            </w:r>
            <w:r>
              <w:rPr>
                <w:rFonts w:ascii="Garamond"/>
                <w:sz w:val="20"/>
              </w:rPr>
            </w:r>
          </w:p>
        </w:tc>
        <w:tc>
          <w:tcPr>
            <w:tcW w:w="2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177,749,545.21</w:t>
            </w:r>
            <w:r>
              <w:rPr>
                <w:rFonts w:ascii="Garamond"/>
                <w:sz w:val="20"/>
              </w:rPr>
            </w:r>
          </w:p>
        </w:tc>
      </w:tr>
      <w:tr>
        <w:trPr>
          <w:trHeight w:val="320" w:hRule="exact"/>
        </w:trPr>
        <w:tc>
          <w:tcPr>
            <w:tcW w:w="4499"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98"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816" w:type="dxa"/>
            <w:tcBorders>
              <w:top w:val="single" w:sz="8" w:space="0" w:color="000000"/>
              <w:left w:val="single" w:sz="8" w:space="0" w:color="000000"/>
              <w:bottom w:val="single" w:sz="8" w:space="0" w:color="000000"/>
              <w:right w:val="single" w:sz="8" w:space="0" w:color="000000"/>
            </w:tcBorders>
          </w:tcPr>
          <w:p>
            <w:pPr/>
          </w:p>
        </w:tc>
        <w:tc>
          <w:tcPr>
            <w:tcW w:w="15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120,097,875.51</w:t>
            </w:r>
            <w:r>
              <w:rPr>
                <w:rFonts w:ascii="Garamond"/>
                <w:sz w:val="20"/>
              </w:rPr>
            </w:r>
          </w:p>
        </w:tc>
        <w:tc>
          <w:tcPr>
            <w:tcW w:w="2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85,257,061.87</w:t>
            </w:r>
            <w:r>
              <w:rPr>
                <w:rFonts w:ascii="Garamond"/>
                <w:sz w:val="20"/>
              </w:rPr>
            </w:r>
          </w:p>
        </w:tc>
      </w:tr>
      <w:tr>
        <w:trPr>
          <w:trHeight w:val="320" w:hRule="exact"/>
        </w:trPr>
        <w:tc>
          <w:tcPr>
            <w:tcW w:w="4499"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98" w:right="0"/>
              <w:jc w:val="left"/>
              <w:rPr>
                <w:rFonts w:ascii="宋体" w:hAnsi="宋体" w:cs="宋体" w:eastAsia="宋体" w:hint="default"/>
                <w:sz w:val="20"/>
                <w:szCs w:val="20"/>
              </w:rPr>
            </w:pPr>
            <w:r>
              <w:rPr>
                <w:rFonts w:ascii="宋体" w:hAnsi="宋体" w:cs="宋体" w:eastAsia="宋体" w:hint="default"/>
                <w:sz w:val="20"/>
                <w:szCs w:val="20"/>
              </w:rPr>
              <w:t>支付的其他与经营活动有关的现金</w:t>
            </w:r>
          </w:p>
        </w:tc>
        <w:tc>
          <w:tcPr>
            <w:tcW w:w="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0"/>
              <w:jc w:val="center"/>
              <w:rPr>
                <w:rFonts w:ascii="Garamond" w:hAnsi="Garamond" w:cs="Garamond" w:eastAsia="Garamond" w:hint="default"/>
                <w:sz w:val="20"/>
                <w:szCs w:val="20"/>
              </w:rPr>
            </w:pPr>
            <w:r>
              <w:rPr>
                <w:rFonts w:ascii="Garamond"/>
                <w:sz w:val="20"/>
              </w:rPr>
              <w:t>50</w:t>
            </w:r>
          </w:p>
        </w:tc>
        <w:tc>
          <w:tcPr>
            <w:tcW w:w="15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260,342,310.15</w:t>
            </w:r>
            <w:r>
              <w:rPr>
                <w:rFonts w:ascii="Garamond"/>
                <w:sz w:val="20"/>
              </w:rPr>
            </w:r>
          </w:p>
        </w:tc>
        <w:tc>
          <w:tcPr>
            <w:tcW w:w="2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380,425,421.84</w:t>
            </w:r>
            <w:r>
              <w:rPr>
                <w:rFonts w:ascii="Garamond"/>
                <w:sz w:val="20"/>
              </w:rPr>
            </w:r>
          </w:p>
        </w:tc>
      </w:tr>
      <w:tr>
        <w:trPr>
          <w:trHeight w:val="319" w:hRule="exact"/>
        </w:trPr>
        <w:tc>
          <w:tcPr>
            <w:tcW w:w="4499"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98" w:right="0"/>
              <w:jc w:val="left"/>
              <w:rPr>
                <w:rFonts w:ascii="宋体" w:hAnsi="宋体" w:cs="宋体" w:eastAsia="宋体" w:hint="default"/>
                <w:sz w:val="20"/>
                <w:szCs w:val="20"/>
              </w:rPr>
            </w:pPr>
            <w:r>
              <w:rPr>
                <w:rFonts w:ascii="宋体" w:hAnsi="宋体" w:cs="宋体" w:eastAsia="宋体" w:hint="default"/>
                <w:b/>
                <w:bCs/>
                <w:sz w:val="20"/>
                <w:szCs w:val="20"/>
              </w:rPr>
              <w:t>现金流出小计</w:t>
            </w:r>
            <w:r>
              <w:rPr>
                <w:rFonts w:ascii="宋体" w:hAnsi="宋体" w:cs="宋体" w:eastAsia="宋体" w:hint="default"/>
                <w:sz w:val="20"/>
                <w:szCs w:val="20"/>
              </w:rPr>
            </w:r>
          </w:p>
        </w:tc>
        <w:tc>
          <w:tcPr>
            <w:tcW w:w="816" w:type="dxa"/>
            <w:tcBorders>
              <w:top w:val="single" w:sz="8" w:space="0" w:color="000000"/>
              <w:left w:val="single" w:sz="8" w:space="0" w:color="000000"/>
              <w:bottom w:val="single" w:sz="8" w:space="0" w:color="000000"/>
              <w:right w:val="single" w:sz="8" w:space="0" w:color="000000"/>
            </w:tcBorders>
          </w:tcPr>
          <w:p>
            <w:pPr/>
          </w:p>
        </w:tc>
        <w:tc>
          <w:tcPr>
            <w:tcW w:w="15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7"/>
              <w:jc w:val="right"/>
              <w:rPr>
                <w:rFonts w:ascii="Garamond" w:hAnsi="Garamond" w:cs="Garamond" w:eastAsia="Garamond" w:hint="default"/>
                <w:sz w:val="20"/>
                <w:szCs w:val="20"/>
              </w:rPr>
            </w:pPr>
            <w:r>
              <w:rPr>
                <w:rFonts w:ascii="Garamond"/>
                <w:b/>
                <w:spacing w:val="-1"/>
                <w:sz w:val="20"/>
              </w:rPr>
              <w:t>1,226,174,944.51</w:t>
            </w:r>
            <w:r>
              <w:rPr>
                <w:rFonts w:ascii="Garamond"/>
                <w:spacing w:val="-1"/>
                <w:sz w:val="20"/>
              </w:rPr>
            </w:r>
          </w:p>
        </w:tc>
        <w:tc>
          <w:tcPr>
            <w:tcW w:w="2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b/>
                <w:spacing w:val="-1"/>
                <w:sz w:val="20"/>
              </w:rPr>
              <w:t>1,264,415,659.30</w:t>
            </w:r>
            <w:r>
              <w:rPr>
                <w:rFonts w:ascii="Garamond"/>
                <w:spacing w:val="-1"/>
                <w:sz w:val="20"/>
              </w:rPr>
            </w:r>
          </w:p>
        </w:tc>
      </w:tr>
      <w:tr>
        <w:trPr>
          <w:trHeight w:val="320" w:hRule="exact"/>
        </w:trPr>
        <w:tc>
          <w:tcPr>
            <w:tcW w:w="4499"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98" w:right="0"/>
              <w:jc w:val="left"/>
              <w:rPr>
                <w:rFonts w:ascii="宋体" w:hAnsi="宋体" w:cs="宋体" w:eastAsia="宋体" w:hint="default"/>
                <w:sz w:val="20"/>
                <w:szCs w:val="20"/>
              </w:rPr>
            </w:pPr>
            <w:r>
              <w:rPr>
                <w:rFonts w:ascii="宋体" w:hAnsi="宋体" w:cs="宋体" w:eastAsia="宋体" w:hint="default"/>
                <w:b/>
                <w:bCs/>
                <w:sz w:val="20"/>
                <w:szCs w:val="20"/>
              </w:rPr>
              <w:t>经营活动产生的现金流量净额</w:t>
            </w:r>
            <w:r>
              <w:rPr>
                <w:rFonts w:ascii="宋体" w:hAnsi="宋体" w:cs="宋体" w:eastAsia="宋体" w:hint="default"/>
                <w:sz w:val="20"/>
                <w:szCs w:val="20"/>
              </w:rPr>
            </w:r>
          </w:p>
        </w:tc>
        <w:tc>
          <w:tcPr>
            <w:tcW w:w="816" w:type="dxa"/>
            <w:tcBorders>
              <w:top w:val="single" w:sz="8" w:space="0" w:color="000000"/>
              <w:left w:val="single" w:sz="8" w:space="0" w:color="000000"/>
              <w:bottom w:val="single" w:sz="8" w:space="0" w:color="000000"/>
              <w:right w:val="single" w:sz="8" w:space="0" w:color="000000"/>
            </w:tcBorders>
          </w:tcPr>
          <w:p>
            <w:pPr/>
          </w:p>
        </w:tc>
        <w:tc>
          <w:tcPr>
            <w:tcW w:w="15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6"/>
              <w:jc w:val="right"/>
              <w:rPr>
                <w:rFonts w:ascii="Garamond" w:hAnsi="Garamond" w:cs="Garamond" w:eastAsia="Garamond" w:hint="default"/>
                <w:sz w:val="20"/>
                <w:szCs w:val="20"/>
              </w:rPr>
            </w:pPr>
            <w:r>
              <w:rPr>
                <w:rFonts w:ascii="Garamond"/>
                <w:b/>
                <w:spacing w:val="-1"/>
                <w:sz w:val="20"/>
              </w:rPr>
              <w:t>278,828,607.03</w:t>
            </w:r>
            <w:r>
              <w:rPr>
                <w:rFonts w:ascii="Garamond"/>
                <w:sz w:val="20"/>
              </w:rPr>
            </w:r>
          </w:p>
        </w:tc>
        <w:tc>
          <w:tcPr>
            <w:tcW w:w="2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6"/>
              <w:jc w:val="right"/>
              <w:rPr>
                <w:rFonts w:ascii="Garamond" w:hAnsi="Garamond" w:cs="Garamond" w:eastAsia="Garamond" w:hint="default"/>
                <w:sz w:val="20"/>
                <w:szCs w:val="20"/>
              </w:rPr>
            </w:pPr>
            <w:r>
              <w:rPr>
                <w:rFonts w:ascii="Garamond"/>
                <w:b/>
                <w:spacing w:val="-1"/>
                <w:sz w:val="20"/>
              </w:rPr>
              <w:t>705,958,271.99</w:t>
            </w:r>
            <w:r>
              <w:rPr>
                <w:rFonts w:ascii="Garamond"/>
                <w:sz w:val="20"/>
              </w:rPr>
            </w:r>
          </w:p>
        </w:tc>
      </w:tr>
      <w:tr>
        <w:trPr>
          <w:trHeight w:val="320" w:hRule="exact"/>
        </w:trPr>
        <w:tc>
          <w:tcPr>
            <w:tcW w:w="4499"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98" w:right="0"/>
              <w:jc w:val="left"/>
              <w:rPr>
                <w:rFonts w:ascii="宋体" w:hAnsi="宋体" w:cs="宋体" w:eastAsia="宋体" w:hint="default"/>
                <w:sz w:val="20"/>
                <w:szCs w:val="20"/>
              </w:rPr>
            </w:pPr>
            <w:r>
              <w:rPr>
                <w:rFonts w:ascii="宋体" w:hAnsi="宋体" w:cs="宋体" w:eastAsia="宋体" w:hint="default"/>
                <w:b/>
                <w:bCs/>
                <w:sz w:val="20"/>
                <w:szCs w:val="20"/>
              </w:rPr>
              <w:t>二、投资活动产生的现金流量</w:t>
            </w:r>
            <w:r>
              <w:rPr>
                <w:rFonts w:ascii="宋体" w:hAnsi="宋体" w:cs="宋体" w:eastAsia="宋体" w:hint="default"/>
                <w:sz w:val="20"/>
                <w:szCs w:val="20"/>
              </w:rPr>
            </w:r>
          </w:p>
        </w:tc>
        <w:tc>
          <w:tcPr>
            <w:tcW w:w="816" w:type="dxa"/>
            <w:tcBorders>
              <w:top w:val="single" w:sz="8" w:space="0" w:color="000000"/>
              <w:left w:val="single" w:sz="8" w:space="0" w:color="000000"/>
              <w:bottom w:val="single" w:sz="8" w:space="0" w:color="000000"/>
              <w:right w:val="single" w:sz="8" w:space="0" w:color="000000"/>
            </w:tcBorders>
          </w:tcPr>
          <w:p>
            <w:pPr/>
          </w:p>
        </w:tc>
        <w:tc>
          <w:tcPr>
            <w:tcW w:w="1594" w:type="dxa"/>
            <w:tcBorders>
              <w:top w:val="single" w:sz="8" w:space="0" w:color="000000"/>
              <w:left w:val="single" w:sz="8" w:space="0" w:color="000000"/>
              <w:bottom w:val="single" w:sz="8" w:space="0" w:color="000000"/>
              <w:right w:val="single" w:sz="8" w:space="0" w:color="000000"/>
            </w:tcBorders>
          </w:tcPr>
          <w:p>
            <w:pPr/>
          </w:p>
        </w:tc>
        <w:tc>
          <w:tcPr>
            <w:tcW w:w="2378" w:type="dxa"/>
            <w:tcBorders>
              <w:top w:val="single" w:sz="8" w:space="0" w:color="000000"/>
              <w:left w:val="single" w:sz="8" w:space="0" w:color="000000"/>
              <w:bottom w:val="single" w:sz="8" w:space="0" w:color="000000"/>
              <w:right w:val="single" w:sz="8" w:space="0" w:color="000000"/>
            </w:tcBorders>
          </w:tcPr>
          <w:p>
            <w:pPr/>
          </w:p>
        </w:tc>
      </w:tr>
      <w:tr>
        <w:trPr>
          <w:trHeight w:val="319" w:hRule="exact"/>
        </w:trPr>
        <w:tc>
          <w:tcPr>
            <w:tcW w:w="4499"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98" w:right="0"/>
              <w:jc w:val="left"/>
              <w:rPr>
                <w:rFonts w:ascii="宋体" w:hAnsi="宋体" w:cs="宋体" w:eastAsia="宋体" w:hint="default"/>
                <w:sz w:val="20"/>
                <w:szCs w:val="20"/>
              </w:rPr>
            </w:pPr>
            <w:r>
              <w:rPr>
                <w:rFonts w:ascii="宋体" w:hAnsi="宋体" w:cs="宋体" w:eastAsia="宋体" w:hint="default"/>
                <w:sz w:val="20"/>
                <w:szCs w:val="20"/>
              </w:rPr>
              <w:t>收回投资所收到的现金</w:t>
            </w:r>
          </w:p>
        </w:tc>
        <w:tc>
          <w:tcPr>
            <w:tcW w:w="816" w:type="dxa"/>
            <w:tcBorders>
              <w:top w:val="single" w:sz="8" w:space="0" w:color="000000"/>
              <w:left w:val="single" w:sz="8" w:space="0" w:color="000000"/>
              <w:bottom w:val="single" w:sz="8" w:space="0" w:color="000000"/>
              <w:right w:val="single" w:sz="8" w:space="0" w:color="000000"/>
            </w:tcBorders>
          </w:tcPr>
          <w:p>
            <w:pPr/>
          </w:p>
        </w:tc>
        <w:tc>
          <w:tcPr>
            <w:tcW w:w="15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15,280,567.77</w:t>
            </w:r>
            <w:r>
              <w:rPr>
                <w:rFonts w:ascii="Garamond"/>
                <w:sz w:val="20"/>
              </w:rPr>
            </w:r>
          </w:p>
        </w:tc>
        <w:tc>
          <w:tcPr>
            <w:tcW w:w="2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10,334,272.49</w:t>
            </w:r>
            <w:r>
              <w:rPr>
                <w:rFonts w:ascii="Garamond"/>
                <w:sz w:val="20"/>
              </w:rPr>
            </w:r>
          </w:p>
        </w:tc>
      </w:tr>
      <w:tr>
        <w:trPr>
          <w:trHeight w:val="320" w:hRule="exact"/>
        </w:trPr>
        <w:tc>
          <w:tcPr>
            <w:tcW w:w="4499"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98" w:right="0"/>
              <w:jc w:val="left"/>
              <w:rPr>
                <w:rFonts w:ascii="宋体" w:hAnsi="宋体" w:cs="宋体" w:eastAsia="宋体" w:hint="default"/>
                <w:sz w:val="20"/>
                <w:szCs w:val="20"/>
              </w:rPr>
            </w:pPr>
            <w:r>
              <w:rPr>
                <w:rFonts w:ascii="宋体" w:hAnsi="宋体" w:cs="宋体" w:eastAsia="宋体" w:hint="default"/>
                <w:sz w:val="20"/>
                <w:szCs w:val="20"/>
              </w:rPr>
              <w:t>取得投资收益所收到的现金</w:t>
            </w:r>
          </w:p>
        </w:tc>
        <w:tc>
          <w:tcPr>
            <w:tcW w:w="816" w:type="dxa"/>
            <w:tcBorders>
              <w:top w:val="single" w:sz="8" w:space="0" w:color="000000"/>
              <w:left w:val="single" w:sz="8" w:space="0" w:color="000000"/>
              <w:bottom w:val="single" w:sz="8" w:space="0" w:color="000000"/>
              <w:right w:val="single" w:sz="8" w:space="0" w:color="000000"/>
            </w:tcBorders>
          </w:tcPr>
          <w:p>
            <w:pPr/>
          </w:p>
        </w:tc>
        <w:tc>
          <w:tcPr>
            <w:tcW w:w="15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36,865,944.38</w:t>
            </w:r>
            <w:r>
              <w:rPr>
                <w:rFonts w:ascii="Garamond"/>
                <w:sz w:val="20"/>
              </w:rPr>
            </w:r>
          </w:p>
        </w:tc>
        <w:tc>
          <w:tcPr>
            <w:tcW w:w="2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18,732,566.35</w:t>
            </w:r>
            <w:r>
              <w:rPr>
                <w:rFonts w:ascii="Garamond"/>
                <w:sz w:val="20"/>
              </w:rPr>
            </w:r>
          </w:p>
        </w:tc>
      </w:tr>
      <w:tr>
        <w:trPr>
          <w:trHeight w:val="755" w:hRule="exact"/>
        </w:trPr>
        <w:tc>
          <w:tcPr>
            <w:tcW w:w="4499"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before="102"/>
              <w:ind w:left="98" w:right="178"/>
              <w:jc w:val="left"/>
              <w:rPr>
                <w:rFonts w:ascii="宋体" w:hAnsi="宋体" w:cs="宋体" w:eastAsia="宋体" w:hint="default"/>
                <w:sz w:val="20"/>
                <w:szCs w:val="20"/>
              </w:rPr>
            </w:pPr>
            <w:r>
              <w:rPr>
                <w:rFonts w:ascii="宋体" w:hAnsi="宋体" w:cs="宋体" w:eastAsia="宋体" w:hint="default"/>
                <w:sz w:val="20"/>
                <w:szCs w:val="20"/>
              </w:rPr>
              <w:t>处置固定资产、无形资产和其他长期资产所收回</w:t>
            </w:r>
            <w:r>
              <w:rPr>
                <w:rFonts w:ascii="宋体" w:hAnsi="宋体" w:cs="宋体" w:eastAsia="宋体" w:hint="default"/>
                <w:w w:val="100"/>
                <w:sz w:val="20"/>
                <w:szCs w:val="20"/>
              </w:rPr>
              <w:t> </w:t>
            </w:r>
            <w:r>
              <w:rPr>
                <w:rFonts w:ascii="宋体" w:hAnsi="宋体" w:cs="宋体" w:eastAsia="宋体" w:hint="default"/>
                <w:sz w:val="20"/>
                <w:szCs w:val="20"/>
              </w:rPr>
              <w:t>的现金净额</w:t>
            </w:r>
          </w:p>
        </w:tc>
        <w:tc>
          <w:tcPr>
            <w:tcW w:w="816" w:type="dxa"/>
            <w:tcBorders>
              <w:top w:val="single" w:sz="8" w:space="0" w:color="000000"/>
              <w:left w:val="single" w:sz="8" w:space="0" w:color="000000"/>
              <w:bottom w:val="single" w:sz="8" w:space="0" w:color="000000"/>
              <w:right w:val="single" w:sz="8" w:space="0" w:color="000000"/>
            </w:tcBorders>
          </w:tcPr>
          <w:p>
            <w:pPr/>
          </w:p>
        </w:tc>
        <w:tc>
          <w:tcPr>
            <w:tcW w:w="15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5"/>
              <w:jc w:val="right"/>
              <w:rPr>
                <w:rFonts w:ascii="Garamond" w:hAnsi="Garamond" w:cs="Garamond" w:eastAsia="Garamond" w:hint="default"/>
                <w:sz w:val="20"/>
                <w:szCs w:val="20"/>
              </w:rPr>
            </w:pPr>
            <w:r>
              <w:rPr>
                <w:rFonts w:ascii="Garamond"/>
                <w:spacing w:val="-1"/>
                <w:sz w:val="20"/>
              </w:rPr>
              <w:t>1,900,135.80</w:t>
            </w:r>
            <w:r>
              <w:rPr>
                <w:rFonts w:ascii="Garamond"/>
                <w:sz w:val="20"/>
              </w:rPr>
            </w:r>
          </w:p>
        </w:tc>
        <w:tc>
          <w:tcPr>
            <w:tcW w:w="2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5"/>
              <w:jc w:val="right"/>
              <w:rPr>
                <w:rFonts w:ascii="Garamond" w:hAnsi="Garamond" w:cs="Garamond" w:eastAsia="Garamond" w:hint="default"/>
                <w:sz w:val="20"/>
                <w:szCs w:val="20"/>
              </w:rPr>
            </w:pPr>
            <w:r>
              <w:rPr>
                <w:rFonts w:ascii="Garamond"/>
                <w:spacing w:val="-1"/>
                <w:sz w:val="20"/>
              </w:rPr>
              <w:t>115,949,001.18</w:t>
            </w:r>
            <w:r>
              <w:rPr>
                <w:rFonts w:ascii="Garamond"/>
                <w:sz w:val="20"/>
              </w:rPr>
            </w:r>
          </w:p>
        </w:tc>
      </w:tr>
      <w:tr>
        <w:trPr>
          <w:trHeight w:val="320" w:hRule="exact"/>
        </w:trPr>
        <w:tc>
          <w:tcPr>
            <w:tcW w:w="4499"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98" w:right="0"/>
              <w:jc w:val="left"/>
              <w:rPr>
                <w:rFonts w:ascii="宋体" w:hAnsi="宋体" w:cs="宋体" w:eastAsia="宋体" w:hint="default"/>
                <w:sz w:val="20"/>
                <w:szCs w:val="20"/>
              </w:rPr>
            </w:pPr>
            <w:r>
              <w:rPr>
                <w:rFonts w:ascii="宋体" w:hAnsi="宋体" w:cs="宋体" w:eastAsia="宋体" w:hint="default"/>
                <w:sz w:val="20"/>
                <w:szCs w:val="20"/>
              </w:rPr>
              <w:t>处置子公司及其他营业单位收到的现金净额</w:t>
            </w:r>
          </w:p>
        </w:tc>
        <w:tc>
          <w:tcPr>
            <w:tcW w:w="816" w:type="dxa"/>
            <w:tcBorders>
              <w:top w:val="single" w:sz="8" w:space="0" w:color="000000"/>
              <w:left w:val="single" w:sz="8" w:space="0" w:color="000000"/>
              <w:bottom w:val="single" w:sz="8" w:space="0" w:color="000000"/>
              <w:right w:val="single" w:sz="8" w:space="0" w:color="000000"/>
            </w:tcBorders>
          </w:tcPr>
          <w:p>
            <w:pPr/>
          </w:p>
        </w:tc>
        <w:tc>
          <w:tcPr>
            <w:tcW w:w="15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6"/>
              <w:jc w:val="right"/>
              <w:rPr>
                <w:rFonts w:ascii="Garamond" w:hAnsi="Garamond" w:cs="Garamond" w:eastAsia="Garamond" w:hint="default"/>
                <w:sz w:val="20"/>
                <w:szCs w:val="20"/>
              </w:rPr>
            </w:pPr>
            <w:r>
              <w:rPr>
                <w:rFonts w:ascii="Garamond"/>
                <w:w w:val="100"/>
                <w:sz w:val="20"/>
              </w:rPr>
              <w:t>-</w:t>
            </w:r>
          </w:p>
        </w:tc>
        <w:tc>
          <w:tcPr>
            <w:tcW w:w="2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120,561,212.02</w:t>
            </w:r>
            <w:r>
              <w:rPr>
                <w:rFonts w:ascii="Garamond"/>
                <w:sz w:val="20"/>
              </w:rPr>
            </w:r>
          </w:p>
        </w:tc>
      </w:tr>
      <w:tr>
        <w:trPr>
          <w:trHeight w:val="319" w:hRule="exact"/>
        </w:trPr>
        <w:tc>
          <w:tcPr>
            <w:tcW w:w="4499"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98" w:right="0"/>
              <w:jc w:val="left"/>
              <w:rPr>
                <w:rFonts w:ascii="宋体" w:hAnsi="宋体" w:cs="宋体" w:eastAsia="宋体" w:hint="default"/>
                <w:sz w:val="20"/>
                <w:szCs w:val="20"/>
              </w:rPr>
            </w:pPr>
            <w:r>
              <w:rPr>
                <w:rFonts w:ascii="宋体" w:hAnsi="宋体" w:cs="宋体" w:eastAsia="宋体" w:hint="default"/>
                <w:sz w:val="20"/>
                <w:szCs w:val="20"/>
              </w:rPr>
              <w:t>收到的其他与投资活动有关的现金</w:t>
            </w:r>
          </w:p>
        </w:tc>
        <w:tc>
          <w:tcPr>
            <w:tcW w:w="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0"/>
              <w:jc w:val="center"/>
              <w:rPr>
                <w:rFonts w:ascii="Garamond" w:hAnsi="Garamond" w:cs="Garamond" w:eastAsia="Garamond" w:hint="default"/>
                <w:sz w:val="20"/>
                <w:szCs w:val="20"/>
              </w:rPr>
            </w:pPr>
            <w:r>
              <w:rPr>
                <w:rFonts w:ascii="Garamond"/>
                <w:sz w:val="20"/>
              </w:rPr>
              <w:t>50</w:t>
            </w:r>
          </w:p>
        </w:tc>
        <w:tc>
          <w:tcPr>
            <w:tcW w:w="15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115,785,905.50</w:t>
            </w:r>
            <w:r>
              <w:rPr>
                <w:rFonts w:ascii="Garamond"/>
                <w:sz w:val="20"/>
              </w:rPr>
            </w:r>
          </w:p>
        </w:tc>
        <w:tc>
          <w:tcPr>
            <w:tcW w:w="2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w w:val="100"/>
                <w:sz w:val="20"/>
              </w:rPr>
              <w:t>-</w:t>
            </w:r>
          </w:p>
        </w:tc>
      </w:tr>
      <w:tr>
        <w:trPr>
          <w:trHeight w:val="320" w:hRule="exact"/>
        </w:trPr>
        <w:tc>
          <w:tcPr>
            <w:tcW w:w="4499"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98" w:right="0"/>
              <w:jc w:val="left"/>
              <w:rPr>
                <w:rFonts w:ascii="宋体" w:hAnsi="宋体" w:cs="宋体" w:eastAsia="宋体" w:hint="default"/>
                <w:sz w:val="20"/>
                <w:szCs w:val="20"/>
              </w:rPr>
            </w:pPr>
            <w:r>
              <w:rPr>
                <w:rFonts w:ascii="宋体" w:hAnsi="宋体" w:cs="宋体" w:eastAsia="宋体" w:hint="default"/>
                <w:b/>
                <w:bCs/>
                <w:sz w:val="20"/>
                <w:szCs w:val="20"/>
              </w:rPr>
              <w:t>现金流入小计</w:t>
            </w:r>
            <w:r>
              <w:rPr>
                <w:rFonts w:ascii="宋体" w:hAnsi="宋体" w:cs="宋体" w:eastAsia="宋体" w:hint="default"/>
                <w:sz w:val="20"/>
                <w:szCs w:val="20"/>
              </w:rPr>
            </w:r>
          </w:p>
        </w:tc>
        <w:tc>
          <w:tcPr>
            <w:tcW w:w="816" w:type="dxa"/>
            <w:tcBorders>
              <w:top w:val="single" w:sz="8" w:space="0" w:color="000000"/>
              <w:left w:val="single" w:sz="8" w:space="0" w:color="000000"/>
              <w:bottom w:val="single" w:sz="8" w:space="0" w:color="000000"/>
              <w:right w:val="single" w:sz="8" w:space="0" w:color="000000"/>
            </w:tcBorders>
          </w:tcPr>
          <w:p>
            <w:pPr/>
          </w:p>
        </w:tc>
        <w:tc>
          <w:tcPr>
            <w:tcW w:w="15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6"/>
              <w:jc w:val="right"/>
              <w:rPr>
                <w:rFonts w:ascii="Garamond" w:hAnsi="Garamond" w:cs="Garamond" w:eastAsia="Garamond" w:hint="default"/>
                <w:sz w:val="20"/>
                <w:szCs w:val="20"/>
              </w:rPr>
            </w:pPr>
            <w:r>
              <w:rPr>
                <w:rFonts w:ascii="Garamond"/>
                <w:b/>
                <w:spacing w:val="-1"/>
                <w:sz w:val="20"/>
              </w:rPr>
              <w:t>169,832,553.45</w:t>
            </w:r>
            <w:r>
              <w:rPr>
                <w:rFonts w:ascii="Garamond"/>
                <w:sz w:val="20"/>
              </w:rPr>
            </w:r>
          </w:p>
        </w:tc>
        <w:tc>
          <w:tcPr>
            <w:tcW w:w="2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6"/>
              <w:jc w:val="right"/>
              <w:rPr>
                <w:rFonts w:ascii="Garamond" w:hAnsi="Garamond" w:cs="Garamond" w:eastAsia="Garamond" w:hint="default"/>
                <w:sz w:val="20"/>
                <w:szCs w:val="20"/>
              </w:rPr>
            </w:pPr>
            <w:r>
              <w:rPr>
                <w:rFonts w:ascii="Garamond"/>
                <w:b/>
                <w:spacing w:val="-1"/>
                <w:sz w:val="20"/>
              </w:rPr>
              <w:t>265,577,052.04</w:t>
            </w:r>
            <w:r>
              <w:rPr>
                <w:rFonts w:ascii="Garamond"/>
                <w:sz w:val="20"/>
              </w:rPr>
            </w:r>
          </w:p>
        </w:tc>
      </w:tr>
      <w:tr>
        <w:trPr>
          <w:trHeight w:val="755" w:hRule="exact"/>
        </w:trPr>
        <w:tc>
          <w:tcPr>
            <w:tcW w:w="4499"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before="102"/>
              <w:ind w:left="98" w:right="178"/>
              <w:jc w:val="left"/>
              <w:rPr>
                <w:rFonts w:ascii="宋体" w:hAnsi="宋体" w:cs="宋体" w:eastAsia="宋体" w:hint="default"/>
                <w:sz w:val="20"/>
                <w:szCs w:val="20"/>
              </w:rPr>
            </w:pPr>
            <w:r>
              <w:rPr>
                <w:rFonts w:ascii="宋体" w:hAnsi="宋体" w:cs="宋体" w:eastAsia="宋体" w:hint="default"/>
                <w:sz w:val="20"/>
                <w:szCs w:val="20"/>
              </w:rPr>
              <w:t>购建固定资产、无形资产和其他长期资产所支付</w:t>
            </w:r>
            <w:r>
              <w:rPr>
                <w:rFonts w:ascii="宋体" w:hAnsi="宋体" w:cs="宋体" w:eastAsia="宋体" w:hint="default"/>
                <w:w w:val="100"/>
                <w:sz w:val="20"/>
                <w:szCs w:val="20"/>
              </w:rPr>
              <w:t> </w:t>
            </w:r>
            <w:r>
              <w:rPr>
                <w:rFonts w:ascii="宋体" w:hAnsi="宋体" w:cs="宋体" w:eastAsia="宋体" w:hint="default"/>
                <w:sz w:val="20"/>
                <w:szCs w:val="20"/>
              </w:rPr>
              <w:t>的现金净额</w:t>
            </w:r>
          </w:p>
        </w:tc>
        <w:tc>
          <w:tcPr>
            <w:tcW w:w="816" w:type="dxa"/>
            <w:tcBorders>
              <w:top w:val="single" w:sz="8" w:space="0" w:color="000000"/>
              <w:left w:val="single" w:sz="8" w:space="0" w:color="000000"/>
              <w:bottom w:val="single" w:sz="8" w:space="0" w:color="000000"/>
              <w:right w:val="single" w:sz="8" w:space="0" w:color="000000"/>
            </w:tcBorders>
          </w:tcPr>
          <w:p>
            <w:pPr/>
          </w:p>
        </w:tc>
        <w:tc>
          <w:tcPr>
            <w:tcW w:w="15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5"/>
              <w:jc w:val="right"/>
              <w:rPr>
                <w:rFonts w:ascii="Garamond" w:hAnsi="Garamond" w:cs="Garamond" w:eastAsia="Garamond" w:hint="default"/>
                <w:sz w:val="20"/>
                <w:szCs w:val="20"/>
              </w:rPr>
            </w:pPr>
            <w:r>
              <w:rPr>
                <w:rFonts w:ascii="Garamond"/>
                <w:spacing w:val="-1"/>
                <w:sz w:val="20"/>
              </w:rPr>
              <w:t>675,723,624.60</w:t>
            </w:r>
            <w:r>
              <w:rPr>
                <w:rFonts w:ascii="Garamond"/>
                <w:sz w:val="20"/>
              </w:rPr>
            </w:r>
          </w:p>
        </w:tc>
        <w:tc>
          <w:tcPr>
            <w:tcW w:w="2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5"/>
              <w:jc w:val="right"/>
              <w:rPr>
                <w:rFonts w:ascii="Garamond" w:hAnsi="Garamond" w:cs="Garamond" w:eastAsia="Garamond" w:hint="default"/>
                <w:sz w:val="20"/>
                <w:szCs w:val="20"/>
              </w:rPr>
            </w:pPr>
            <w:r>
              <w:rPr>
                <w:rFonts w:ascii="Garamond"/>
                <w:spacing w:val="-1"/>
                <w:sz w:val="20"/>
              </w:rPr>
              <w:t>510,280,909.18</w:t>
            </w:r>
            <w:r>
              <w:rPr>
                <w:rFonts w:ascii="Garamond"/>
                <w:sz w:val="20"/>
              </w:rPr>
            </w:r>
          </w:p>
        </w:tc>
      </w:tr>
      <w:tr>
        <w:trPr>
          <w:trHeight w:val="320" w:hRule="exact"/>
        </w:trPr>
        <w:tc>
          <w:tcPr>
            <w:tcW w:w="4499"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98" w:right="0"/>
              <w:jc w:val="left"/>
              <w:rPr>
                <w:rFonts w:ascii="宋体" w:hAnsi="宋体" w:cs="宋体" w:eastAsia="宋体" w:hint="default"/>
                <w:sz w:val="20"/>
                <w:szCs w:val="20"/>
              </w:rPr>
            </w:pPr>
            <w:r>
              <w:rPr>
                <w:rFonts w:ascii="宋体" w:hAnsi="宋体" w:cs="宋体" w:eastAsia="宋体" w:hint="default"/>
                <w:sz w:val="20"/>
                <w:szCs w:val="20"/>
              </w:rPr>
              <w:t>投资所支付的现金</w:t>
            </w:r>
          </w:p>
        </w:tc>
        <w:tc>
          <w:tcPr>
            <w:tcW w:w="816" w:type="dxa"/>
            <w:tcBorders>
              <w:top w:val="single" w:sz="8" w:space="0" w:color="000000"/>
              <w:left w:val="single" w:sz="8" w:space="0" w:color="000000"/>
              <w:bottom w:val="single" w:sz="8" w:space="0" w:color="000000"/>
              <w:right w:val="single" w:sz="8" w:space="0" w:color="000000"/>
            </w:tcBorders>
          </w:tcPr>
          <w:p>
            <w:pPr/>
          </w:p>
        </w:tc>
        <w:tc>
          <w:tcPr>
            <w:tcW w:w="15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47,150,700.00</w:t>
            </w:r>
            <w:r>
              <w:rPr>
                <w:rFonts w:ascii="Garamond"/>
                <w:sz w:val="20"/>
              </w:rPr>
            </w:r>
          </w:p>
        </w:tc>
        <w:tc>
          <w:tcPr>
            <w:tcW w:w="2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25,987,000.00</w:t>
            </w:r>
            <w:r>
              <w:rPr>
                <w:rFonts w:ascii="Garamond"/>
                <w:sz w:val="20"/>
              </w:rPr>
            </w:r>
          </w:p>
        </w:tc>
      </w:tr>
      <w:tr>
        <w:trPr>
          <w:trHeight w:val="320" w:hRule="exact"/>
        </w:trPr>
        <w:tc>
          <w:tcPr>
            <w:tcW w:w="4499"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98" w:right="0"/>
              <w:jc w:val="left"/>
              <w:rPr>
                <w:rFonts w:ascii="宋体" w:hAnsi="宋体" w:cs="宋体" w:eastAsia="宋体" w:hint="default"/>
                <w:sz w:val="20"/>
                <w:szCs w:val="20"/>
              </w:rPr>
            </w:pPr>
            <w:r>
              <w:rPr>
                <w:rFonts w:ascii="宋体" w:hAnsi="宋体" w:cs="宋体" w:eastAsia="宋体" w:hint="default"/>
                <w:sz w:val="20"/>
                <w:szCs w:val="20"/>
              </w:rPr>
              <w:t>取得子公司及其他营业单位支付的现金净额</w:t>
            </w:r>
          </w:p>
        </w:tc>
        <w:tc>
          <w:tcPr>
            <w:tcW w:w="816" w:type="dxa"/>
            <w:tcBorders>
              <w:top w:val="single" w:sz="8" w:space="0" w:color="000000"/>
              <w:left w:val="single" w:sz="8" w:space="0" w:color="000000"/>
              <w:bottom w:val="single" w:sz="8" w:space="0" w:color="000000"/>
              <w:right w:val="single" w:sz="8" w:space="0" w:color="000000"/>
            </w:tcBorders>
          </w:tcPr>
          <w:p>
            <w:pPr/>
          </w:p>
        </w:tc>
        <w:tc>
          <w:tcPr>
            <w:tcW w:w="15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2,123,649.23</w:t>
            </w:r>
            <w:r>
              <w:rPr>
                <w:rFonts w:ascii="Garamond"/>
                <w:sz w:val="20"/>
              </w:rPr>
            </w:r>
          </w:p>
        </w:tc>
        <w:tc>
          <w:tcPr>
            <w:tcW w:w="2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43,549,465.30</w:t>
            </w:r>
            <w:r>
              <w:rPr>
                <w:rFonts w:ascii="Garamond"/>
                <w:sz w:val="20"/>
              </w:rPr>
            </w:r>
          </w:p>
        </w:tc>
      </w:tr>
      <w:tr>
        <w:trPr>
          <w:trHeight w:val="319" w:hRule="exact"/>
        </w:trPr>
        <w:tc>
          <w:tcPr>
            <w:tcW w:w="4499"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98" w:right="0"/>
              <w:jc w:val="left"/>
              <w:rPr>
                <w:rFonts w:ascii="宋体" w:hAnsi="宋体" w:cs="宋体" w:eastAsia="宋体" w:hint="default"/>
                <w:sz w:val="20"/>
                <w:szCs w:val="20"/>
              </w:rPr>
            </w:pPr>
            <w:r>
              <w:rPr>
                <w:rFonts w:ascii="宋体" w:hAnsi="宋体" w:cs="宋体" w:eastAsia="宋体" w:hint="default"/>
                <w:sz w:val="20"/>
                <w:szCs w:val="20"/>
              </w:rPr>
              <w:t>支付的其他与投资活动有关的现金</w:t>
            </w:r>
          </w:p>
        </w:tc>
        <w:tc>
          <w:tcPr>
            <w:tcW w:w="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0"/>
              <w:jc w:val="center"/>
              <w:rPr>
                <w:rFonts w:ascii="Garamond" w:hAnsi="Garamond" w:cs="Garamond" w:eastAsia="Garamond" w:hint="default"/>
                <w:sz w:val="20"/>
                <w:szCs w:val="20"/>
              </w:rPr>
            </w:pPr>
            <w:r>
              <w:rPr>
                <w:rFonts w:ascii="Garamond"/>
                <w:sz w:val="20"/>
              </w:rPr>
              <w:t>50</w:t>
            </w:r>
          </w:p>
        </w:tc>
        <w:tc>
          <w:tcPr>
            <w:tcW w:w="15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6"/>
              <w:jc w:val="right"/>
              <w:rPr>
                <w:rFonts w:ascii="Garamond" w:hAnsi="Garamond" w:cs="Garamond" w:eastAsia="Garamond" w:hint="default"/>
                <w:sz w:val="20"/>
                <w:szCs w:val="20"/>
              </w:rPr>
            </w:pPr>
            <w:r>
              <w:rPr>
                <w:rFonts w:ascii="Garamond"/>
                <w:spacing w:val="-1"/>
                <w:sz w:val="20"/>
              </w:rPr>
              <w:t>20,000,000.00</w:t>
            </w:r>
            <w:r>
              <w:rPr>
                <w:rFonts w:ascii="Garamond"/>
                <w:sz w:val="20"/>
              </w:rPr>
            </w:r>
          </w:p>
        </w:tc>
        <w:tc>
          <w:tcPr>
            <w:tcW w:w="2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w w:val="100"/>
                <w:sz w:val="20"/>
              </w:rPr>
              <w:t>-</w:t>
            </w:r>
          </w:p>
        </w:tc>
      </w:tr>
      <w:tr>
        <w:trPr>
          <w:trHeight w:val="320" w:hRule="exact"/>
        </w:trPr>
        <w:tc>
          <w:tcPr>
            <w:tcW w:w="4499"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98" w:right="0"/>
              <w:jc w:val="left"/>
              <w:rPr>
                <w:rFonts w:ascii="宋体" w:hAnsi="宋体" w:cs="宋体" w:eastAsia="宋体" w:hint="default"/>
                <w:sz w:val="20"/>
                <w:szCs w:val="20"/>
              </w:rPr>
            </w:pPr>
            <w:r>
              <w:rPr>
                <w:rFonts w:ascii="宋体" w:hAnsi="宋体" w:cs="宋体" w:eastAsia="宋体" w:hint="default"/>
                <w:b/>
                <w:bCs/>
                <w:sz w:val="20"/>
                <w:szCs w:val="20"/>
              </w:rPr>
              <w:t>现金流出小计</w:t>
            </w:r>
            <w:r>
              <w:rPr>
                <w:rFonts w:ascii="宋体" w:hAnsi="宋体" w:cs="宋体" w:eastAsia="宋体" w:hint="default"/>
                <w:sz w:val="20"/>
                <w:szCs w:val="20"/>
              </w:rPr>
            </w:r>
          </w:p>
        </w:tc>
        <w:tc>
          <w:tcPr>
            <w:tcW w:w="816" w:type="dxa"/>
            <w:tcBorders>
              <w:top w:val="single" w:sz="8" w:space="0" w:color="000000"/>
              <w:left w:val="single" w:sz="8" w:space="0" w:color="000000"/>
              <w:bottom w:val="single" w:sz="8" w:space="0" w:color="000000"/>
              <w:right w:val="single" w:sz="8" w:space="0" w:color="000000"/>
            </w:tcBorders>
          </w:tcPr>
          <w:p>
            <w:pPr/>
          </w:p>
        </w:tc>
        <w:tc>
          <w:tcPr>
            <w:tcW w:w="15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7"/>
              <w:jc w:val="right"/>
              <w:rPr>
                <w:rFonts w:ascii="Garamond" w:hAnsi="Garamond" w:cs="Garamond" w:eastAsia="Garamond" w:hint="default"/>
                <w:sz w:val="20"/>
                <w:szCs w:val="20"/>
              </w:rPr>
            </w:pPr>
            <w:r>
              <w:rPr>
                <w:rFonts w:ascii="Garamond"/>
                <w:b/>
                <w:spacing w:val="-1"/>
                <w:sz w:val="20"/>
              </w:rPr>
              <w:t>744,997,973.83</w:t>
            </w:r>
            <w:r>
              <w:rPr>
                <w:rFonts w:ascii="Garamond"/>
                <w:sz w:val="20"/>
              </w:rPr>
            </w:r>
          </w:p>
        </w:tc>
        <w:tc>
          <w:tcPr>
            <w:tcW w:w="2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6"/>
              <w:jc w:val="right"/>
              <w:rPr>
                <w:rFonts w:ascii="Garamond" w:hAnsi="Garamond" w:cs="Garamond" w:eastAsia="Garamond" w:hint="default"/>
                <w:sz w:val="20"/>
                <w:szCs w:val="20"/>
              </w:rPr>
            </w:pPr>
            <w:r>
              <w:rPr>
                <w:rFonts w:ascii="Garamond"/>
                <w:b/>
                <w:spacing w:val="-1"/>
                <w:sz w:val="20"/>
              </w:rPr>
              <w:t>579,817,374.48</w:t>
            </w:r>
            <w:r>
              <w:rPr>
                <w:rFonts w:ascii="Garamond"/>
                <w:sz w:val="20"/>
              </w:rPr>
            </w:r>
          </w:p>
        </w:tc>
      </w:tr>
      <w:tr>
        <w:trPr>
          <w:trHeight w:val="320" w:hRule="exact"/>
        </w:trPr>
        <w:tc>
          <w:tcPr>
            <w:tcW w:w="4499"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98" w:right="0"/>
              <w:jc w:val="left"/>
              <w:rPr>
                <w:rFonts w:ascii="宋体" w:hAnsi="宋体" w:cs="宋体" w:eastAsia="宋体" w:hint="default"/>
                <w:sz w:val="20"/>
                <w:szCs w:val="20"/>
              </w:rPr>
            </w:pPr>
            <w:r>
              <w:rPr>
                <w:rFonts w:ascii="宋体" w:hAnsi="宋体" w:cs="宋体" w:eastAsia="宋体" w:hint="default"/>
                <w:sz w:val="20"/>
                <w:szCs w:val="20"/>
              </w:rPr>
              <w:t>投资活动产生的现金流量净额</w:t>
            </w:r>
          </w:p>
        </w:tc>
        <w:tc>
          <w:tcPr>
            <w:tcW w:w="816" w:type="dxa"/>
            <w:tcBorders>
              <w:top w:val="single" w:sz="8" w:space="0" w:color="000000"/>
              <w:left w:val="single" w:sz="8" w:space="0" w:color="000000"/>
              <w:bottom w:val="single" w:sz="8" w:space="0" w:color="000000"/>
              <w:right w:val="single" w:sz="8" w:space="0" w:color="000000"/>
            </w:tcBorders>
          </w:tcPr>
          <w:p>
            <w:pPr/>
          </w:p>
        </w:tc>
        <w:tc>
          <w:tcPr>
            <w:tcW w:w="15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6"/>
              <w:jc w:val="right"/>
              <w:rPr>
                <w:rFonts w:ascii="Garamond" w:hAnsi="Garamond" w:cs="Garamond" w:eastAsia="Garamond" w:hint="default"/>
                <w:sz w:val="20"/>
                <w:szCs w:val="20"/>
              </w:rPr>
            </w:pPr>
            <w:r>
              <w:rPr>
                <w:rFonts w:ascii="Garamond"/>
                <w:b/>
                <w:spacing w:val="-1"/>
                <w:sz w:val="20"/>
              </w:rPr>
              <w:t>-575,165,420.38</w:t>
            </w:r>
            <w:r>
              <w:rPr>
                <w:rFonts w:ascii="Garamond"/>
                <w:spacing w:val="-1"/>
                <w:sz w:val="20"/>
              </w:rPr>
            </w:r>
          </w:p>
        </w:tc>
        <w:tc>
          <w:tcPr>
            <w:tcW w:w="2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b/>
                <w:spacing w:val="-1"/>
                <w:sz w:val="20"/>
              </w:rPr>
              <w:t>-314,240,322.44</w:t>
            </w:r>
            <w:r>
              <w:rPr>
                <w:rFonts w:ascii="Garamond"/>
                <w:spacing w:val="-1"/>
                <w:sz w:val="20"/>
              </w:rPr>
            </w:r>
          </w:p>
        </w:tc>
      </w:tr>
      <w:tr>
        <w:trPr>
          <w:trHeight w:val="319" w:hRule="exact"/>
        </w:trPr>
        <w:tc>
          <w:tcPr>
            <w:tcW w:w="4499"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98" w:right="0"/>
              <w:jc w:val="left"/>
              <w:rPr>
                <w:rFonts w:ascii="宋体" w:hAnsi="宋体" w:cs="宋体" w:eastAsia="宋体" w:hint="default"/>
                <w:sz w:val="20"/>
                <w:szCs w:val="20"/>
              </w:rPr>
            </w:pPr>
            <w:r>
              <w:rPr>
                <w:rFonts w:ascii="宋体" w:hAnsi="宋体" w:cs="宋体" w:eastAsia="宋体" w:hint="default"/>
                <w:b/>
                <w:bCs/>
                <w:sz w:val="20"/>
                <w:szCs w:val="20"/>
              </w:rPr>
              <w:t>三、筹资活动产生的现金流量</w:t>
            </w:r>
            <w:r>
              <w:rPr>
                <w:rFonts w:ascii="宋体" w:hAnsi="宋体" w:cs="宋体" w:eastAsia="宋体" w:hint="default"/>
                <w:sz w:val="20"/>
                <w:szCs w:val="20"/>
              </w:rPr>
            </w:r>
          </w:p>
        </w:tc>
        <w:tc>
          <w:tcPr>
            <w:tcW w:w="816" w:type="dxa"/>
            <w:tcBorders>
              <w:top w:val="single" w:sz="8" w:space="0" w:color="000000"/>
              <w:left w:val="single" w:sz="8" w:space="0" w:color="000000"/>
              <w:bottom w:val="single" w:sz="8" w:space="0" w:color="000000"/>
              <w:right w:val="single" w:sz="8" w:space="0" w:color="000000"/>
            </w:tcBorders>
          </w:tcPr>
          <w:p>
            <w:pPr/>
          </w:p>
        </w:tc>
        <w:tc>
          <w:tcPr>
            <w:tcW w:w="1594" w:type="dxa"/>
            <w:tcBorders>
              <w:top w:val="single" w:sz="8" w:space="0" w:color="000000"/>
              <w:left w:val="single" w:sz="8" w:space="0" w:color="000000"/>
              <w:bottom w:val="single" w:sz="8" w:space="0" w:color="000000"/>
              <w:right w:val="single" w:sz="8" w:space="0" w:color="000000"/>
            </w:tcBorders>
          </w:tcPr>
          <w:p>
            <w:pPr/>
          </w:p>
        </w:tc>
        <w:tc>
          <w:tcPr>
            <w:tcW w:w="2378" w:type="dxa"/>
            <w:tcBorders>
              <w:top w:val="single" w:sz="8" w:space="0" w:color="000000"/>
              <w:left w:val="single" w:sz="8" w:space="0" w:color="000000"/>
              <w:bottom w:val="single" w:sz="8" w:space="0" w:color="000000"/>
              <w:right w:val="single" w:sz="8" w:space="0" w:color="000000"/>
            </w:tcBorders>
          </w:tcPr>
          <w:p>
            <w:pPr/>
          </w:p>
        </w:tc>
      </w:tr>
      <w:tr>
        <w:trPr>
          <w:trHeight w:val="320" w:hRule="exact"/>
        </w:trPr>
        <w:tc>
          <w:tcPr>
            <w:tcW w:w="4499"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98" w:right="0"/>
              <w:jc w:val="left"/>
              <w:rPr>
                <w:rFonts w:ascii="宋体" w:hAnsi="宋体" w:cs="宋体" w:eastAsia="宋体" w:hint="default"/>
                <w:sz w:val="20"/>
                <w:szCs w:val="20"/>
              </w:rPr>
            </w:pPr>
            <w:r>
              <w:rPr>
                <w:rFonts w:ascii="宋体" w:hAnsi="宋体" w:cs="宋体" w:eastAsia="宋体" w:hint="default"/>
                <w:sz w:val="20"/>
                <w:szCs w:val="20"/>
              </w:rPr>
              <w:t>吸收投资所收到的现金</w:t>
            </w:r>
          </w:p>
        </w:tc>
        <w:tc>
          <w:tcPr>
            <w:tcW w:w="816" w:type="dxa"/>
            <w:tcBorders>
              <w:top w:val="single" w:sz="8" w:space="0" w:color="000000"/>
              <w:left w:val="single" w:sz="8" w:space="0" w:color="000000"/>
              <w:bottom w:val="single" w:sz="8" w:space="0" w:color="000000"/>
              <w:right w:val="single" w:sz="8" w:space="0" w:color="000000"/>
            </w:tcBorders>
          </w:tcPr>
          <w:p>
            <w:pPr/>
          </w:p>
        </w:tc>
        <w:tc>
          <w:tcPr>
            <w:tcW w:w="15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6"/>
              <w:jc w:val="right"/>
              <w:rPr>
                <w:rFonts w:ascii="Garamond" w:hAnsi="Garamond" w:cs="Garamond" w:eastAsia="Garamond" w:hint="default"/>
                <w:sz w:val="20"/>
                <w:szCs w:val="20"/>
              </w:rPr>
            </w:pPr>
            <w:r>
              <w:rPr>
                <w:rFonts w:ascii="Garamond"/>
                <w:spacing w:val="-1"/>
                <w:sz w:val="20"/>
              </w:rPr>
              <w:t>1,100,390,900.00</w:t>
            </w:r>
          </w:p>
        </w:tc>
        <w:tc>
          <w:tcPr>
            <w:tcW w:w="2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31,780,000.00</w:t>
            </w:r>
            <w:r>
              <w:rPr>
                <w:rFonts w:ascii="Garamond"/>
                <w:sz w:val="20"/>
              </w:rPr>
            </w:r>
          </w:p>
        </w:tc>
      </w:tr>
      <w:tr>
        <w:trPr>
          <w:trHeight w:val="320" w:hRule="exact"/>
        </w:trPr>
        <w:tc>
          <w:tcPr>
            <w:tcW w:w="4499"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98" w:right="0"/>
              <w:jc w:val="left"/>
              <w:rPr>
                <w:rFonts w:ascii="宋体" w:hAnsi="宋体" w:cs="宋体" w:eastAsia="宋体" w:hint="default"/>
                <w:sz w:val="20"/>
                <w:szCs w:val="20"/>
              </w:rPr>
            </w:pPr>
            <w:r>
              <w:rPr>
                <w:rFonts w:ascii="宋体" w:hAnsi="宋体" w:cs="宋体" w:eastAsia="宋体" w:hint="default"/>
                <w:sz w:val="20"/>
                <w:szCs w:val="20"/>
              </w:rPr>
              <w:t>其中：子公司吸收少数股东投资收到的现金</w:t>
            </w:r>
          </w:p>
        </w:tc>
        <w:tc>
          <w:tcPr>
            <w:tcW w:w="816" w:type="dxa"/>
            <w:tcBorders>
              <w:top w:val="single" w:sz="8" w:space="0" w:color="000000"/>
              <w:left w:val="single" w:sz="8" w:space="0" w:color="000000"/>
              <w:bottom w:val="single" w:sz="8" w:space="0" w:color="000000"/>
              <w:right w:val="single" w:sz="8" w:space="0" w:color="000000"/>
            </w:tcBorders>
          </w:tcPr>
          <w:p>
            <w:pPr/>
          </w:p>
        </w:tc>
        <w:tc>
          <w:tcPr>
            <w:tcW w:w="15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15,637,500.00</w:t>
            </w:r>
            <w:r>
              <w:rPr>
                <w:rFonts w:ascii="Garamond"/>
                <w:sz w:val="20"/>
              </w:rPr>
            </w:r>
          </w:p>
        </w:tc>
        <w:tc>
          <w:tcPr>
            <w:tcW w:w="2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31,780,000.00</w:t>
            </w:r>
            <w:r>
              <w:rPr>
                <w:rFonts w:ascii="Garamond"/>
                <w:sz w:val="20"/>
              </w:rPr>
            </w:r>
          </w:p>
        </w:tc>
      </w:tr>
      <w:tr>
        <w:trPr>
          <w:trHeight w:val="319" w:hRule="exact"/>
        </w:trPr>
        <w:tc>
          <w:tcPr>
            <w:tcW w:w="4499"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98" w:right="0"/>
              <w:jc w:val="left"/>
              <w:rPr>
                <w:rFonts w:ascii="宋体" w:hAnsi="宋体" w:cs="宋体" w:eastAsia="宋体" w:hint="default"/>
                <w:sz w:val="20"/>
                <w:szCs w:val="20"/>
              </w:rPr>
            </w:pPr>
            <w:r>
              <w:rPr>
                <w:rFonts w:ascii="宋体" w:hAnsi="宋体" w:cs="宋体" w:eastAsia="宋体" w:hint="default"/>
                <w:sz w:val="20"/>
                <w:szCs w:val="20"/>
              </w:rPr>
              <w:t>借款所收到的现金</w:t>
            </w:r>
          </w:p>
        </w:tc>
        <w:tc>
          <w:tcPr>
            <w:tcW w:w="816" w:type="dxa"/>
            <w:tcBorders>
              <w:top w:val="single" w:sz="8" w:space="0" w:color="000000"/>
              <w:left w:val="single" w:sz="8" w:space="0" w:color="000000"/>
              <w:bottom w:val="single" w:sz="8" w:space="0" w:color="000000"/>
              <w:right w:val="single" w:sz="8" w:space="0" w:color="000000"/>
            </w:tcBorders>
          </w:tcPr>
          <w:p>
            <w:pPr/>
          </w:p>
        </w:tc>
        <w:tc>
          <w:tcPr>
            <w:tcW w:w="15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2,143,980,000.00</w:t>
            </w:r>
          </w:p>
        </w:tc>
        <w:tc>
          <w:tcPr>
            <w:tcW w:w="2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1,811,900,000.00</w:t>
            </w:r>
          </w:p>
        </w:tc>
      </w:tr>
      <w:tr>
        <w:trPr>
          <w:trHeight w:val="320" w:hRule="exact"/>
        </w:trPr>
        <w:tc>
          <w:tcPr>
            <w:tcW w:w="4499"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98" w:right="0"/>
              <w:jc w:val="left"/>
              <w:rPr>
                <w:rFonts w:ascii="宋体" w:hAnsi="宋体" w:cs="宋体" w:eastAsia="宋体" w:hint="default"/>
                <w:sz w:val="20"/>
                <w:szCs w:val="20"/>
              </w:rPr>
            </w:pPr>
            <w:r>
              <w:rPr>
                <w:rFonts w:ascii="宋体" w:hAnsi="宋体" w:cs="宋体" w:eastAsia="宋体" w:hint="default"/>
                <w:sz w:val="20"/>
                <w:szCs w:val="20"/>
              </w:rPr>
              <w:t>收到的其他与筹资活动有关的现金</w:t>
            </w:r>
          </w:p>
        </w:tc>
        <w:tc>
          <w:tcPr>
            <w:tcW w:w="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0"/>
              <w:jc w:val="center"/>
              <w:rPr>
                <w:rFonts w:ascii="Garamond" w:hAnsi="Garamond" w:cs="Garamond" w:eastAsia="Garamond" w:hint="default"/>
                <w:sz w:val="20"/>
                <w:szCs w:val="20"/>
              </w:rPr>
            </w:pPr>
            <w:r>
              <w:rPr>
                <w:rFonts w:ascii="Garamond"/>
                <w:sz w:val="20"/>
              </w:rPr>
              <w:t>50</w:t>
            </w:r>
          </w:p>
        </w:tc>
        <w:tc>
          <w:tcPr>
            <w:tcW w:w="15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6"/>
              <w:jc w:val="right"/>
              <w:rPr>
                <w:rFonts w:ascii="Garamond" w:hAnsi="Garamond" w:cs="Garamond" w:eastAsia="Garamond" w:hint="default"/>
                <w:sz w:val="20"/>
                <w:szCs w:val="20"/>
              </w:rPr>
            </w:pPr>
            <w:r>
              <w:rPr>
                <w:rFonts w:ascii="Garamond"/>
                <w:spacing w:val="-1"/>
                <w:sz w:val="20"/>
              </w:rPr>
              <w:t>94,624,448.90</w:t>
            </w:r>
            <w:r>
              <w:rPr>
                <w:rFonts w:ascii="Garamond"/>
                <w:sz w:val="20"/>
              </w:rPr>
            </w:r>
          </w:p>
        </w:tc>
        <w:tc>
          <w:tcPr>
            <w:tcW w:w="2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150,810,500.00</w:t>
            </w:r>
            <w:r>
              <w:rPr>
                <w:rFonts w:ascii="Garamond"/>
                <w:sz w:val="20"/>
              </w:rPr>
            </w:r>
          </w:p>
        </w:tc>
      </w:tr>
      <w:tr>
        <w:trPr>
          <w:trHeight w:val="320" w:hRule="exact"/>
        </w:trPr>
        <w:tc>
          <w:tcPr>
            <w:tcW w:w="4499"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98" w:right="0"/>
              <w:jc w:val="left"/>
              <w:rPr>
                <w:rFonts w:ascii="宋体" w:hAnsi="宋体" w:cs="宋体" w:eastAsia="宋体" w:hint="default"/>
                <w:sz w:val="20"/>
                <w:szCs w:val="20"/>
              </w:rPr>
            </w:pPr>
            <w:r>
              <w:rPr>
                <w:rFonts w:ascii="宋体" w:hAnsi="宋体" w:cs="宋体" w:eastAsia="宋体" w:hint="default"/>
                <w:b/>
                <w:bCs/>
                <w:sz w:val="20"/>
                <w:szCs w:val="20"/>
              </w:rPr>
              <w:t>现金流入小计</w:t>
            </w:r>
            <w:r>
              <w:rPr>
                <w:rFonts w:ascii="宋体" w:hAnsi="宋体" w:cs="宋体" w:eastAsia="宋体" w:hint="default"/>
                <w:sz w:val="20"/>
                <w:szCs w:val="20"/>
              </w:rPr>
            </w:r>
          </w:p>
        </w:tc>
        <w:tc>
          <w:tcPr>
            <w:tcW w:w="816" w:type="dxa"/>
            <w:tcBorders>
              <w:top w:val="single" w:sz="8" w:space="0" w:color="000000"/>
              <w:left w:val="single" w:sz="8" w:space="0" w:color="000000"/>
              <w:bottom w:val="single" w:sz="8" w:space="0" w:color="000000"/>
              <w:right w:val="single" w:sz="8" w:space="0" w:color="000000"/>
            </w:tcBorders>
          </w:tcPr>
          <w:p>
            <w:pPr/>
          </w:p>
        </w:tc>
        <w:tc>
          <w:tcPr>
            <w:tcW w:w="15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6"/>
              <w:jc w:val="right"/>
              <w:rPr>
                <w:rFonts w:ascii="Garamond" w:hAnsi="Garamond" w:cs="Garamond" w:eastAsia="Garamond" w:hint="default"/>
                <w:sz w:val="20"/>
                <w:szCs w:val="20"/>
              </w:rPr>
            </w:pPr>
            <w:r>
              <w:rPr>
                <w:rFonts w:ascii="Garamond"/>
                <w:b/>
                <w:spacing w:val="-1"/>
                <w:sz w:val="20"/>
              </w:rPr>
              <w:t>3,338,995,348.90</w:t>
            </w:r>
            <w:r>
              <w:rPr>
                <w:rFonts w:ascii="Garamond"/>
                <w:sz w:val="20"/>
              </w:rPr>
            </w:r>
          </w:p>
        </w:tc>
        <w:tc>
          <w:tcPr>
            <w:tcW w:w="2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b/>
                <w:spacing w:val="-1"/>
                <w:sz w:val="20"/>
              </w:rPr>
              <w:t>1,994,490,500.00</w:t>
            </w:r>
            <w:r>
              <w:rPr>
                <w:rFonts w:ascii="Garamond"/>
                <w:spacing w:val="-1"/>
                <w:sz w:val="20"/>
              </w:rPr>
            </w:r>
          </w:p>
        </w:tc>
      </w:tr>
      <w:tr>
        <w:trPr>
          <w:trHeight w:val="319" w:hRule="exact"/>
        </w:trPr>
        <w:tc>
          <w:tcPr>
            <w:tcW w:w="4499"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98" w:right="0"/>
              <w:jc w:val="left"/>
              <w:rPr>
                <w:rFonts w:ascii="宋体" w:hAnsi="宋体" w:cs="宋体" w:eastAsia="宋体" w:hint="default"/>
                <w:sz w:val="20"/>
                <w:szCs w:val="20"/>
              </w:rPr>
            </w:pPr>
            <w:r>
              <w:rPr>
                <w:rFonts w:ascii="宋体" w:hAnsi="宋体" w:cs="宋体" w:eastAsia="宋体" w:hint="default"/>
                <w:sz w:val="20"/>
                <w:szCs w:val="20"/>
              </w:rPr>
              <w:t>偿还债务所支付的现金</w:t>
            </w:r>
          </w:p>
        </w:tc>
        <w:tc>
          <w:tcPr>
            <w:tcW w:w="816" w:type="dxa"/>
            <w:tcBorders>
              <w:top w:val="single" w:sz="8" w:space="0" w:color="000000"/>
              <w:left w:val="single" w:sz="8" w:space="0" w:color="000000"/>
              <w:bottom w:val="single" w:sz="8" w:space="0" w:color="000000"/>
              <w:right w:val="single" w:sz="8" w:space="0" w:color="000000"/>
            </w:tcBorders>
          </w:tcPr>
          <w:p>
            <w:pPr/>
          </w:p>
        </w:tc>
        <w:tc>
          <w:tcPr>
            <w:tcW w:w="15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2,379,430,000.00</w:t>
            </w:r>
          </w:p>
        </w:tc>
        <w:tc>
          <w:tcPr>
            <w:tcW w:w="2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1,645,332,240.62</w:t>
            </w:r>
          </w:p>
        </w:tc>
      </w:tr>
      <w:tr>
        <w:trPr>
          <w:trHeight w:val="320" w:hRule="exact"/>
        </w:trPr>
        <w:tc>
          <w:tcPr>
            <w:tcW w:w="4499"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98" w:right="0"/>
              <w:jc w:val="left"/>
              <w:rPr>
                <w:rFonts w:ascii="宋体" w:hAnsi="宋体" w:cs="宋体" w:eastAsia="宋体" w:hint="default"/>
                <w:sz w:val="20"/>
                <w:szCs w:val="20"/>
              </w:rPr>
            </w:pPr>
            <w:r>
              <w:rPr>
                <w:rFonts w:ascii="宋体" w:hAnsi="宋体" w:cs="宋体" w:eastAsia="宋体" w:hint="default"/>
                <w:sz w:val="20"/>
                <w:szCs w:val="20"/>
              </w:rPr>
              <w:t>分配股利、利润或偿付利息所支付的现金</w:t>
            </w:r>
          </w:p>
        </w:tc>
        <w:tc>
          <w:tcPr>
            <w:tcW w:w="816" w:type="dxa"/>
            <w:tcBorders>
              <w:top w:val="single" w:sz="8" w:space="0" w:color="000000"/>
              <w:left w:val="single" w:sz="8" w:space="0" w:color="000000"/>
              <w:bottom w:val="single" w:sz="8" w:space="0" w:color="000000"/>
              <w:right w:val="single" w:sz="8" w:space="0" w:color="000000"/>
            </w:tcBorders>
          </w:tcPr>
          <w:p>
            <w:pPr/>
          </w:p>
        </w:tc>
        <w:tc>
          <w:tcPr>
            <w:tcW w:w="15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178,343,651.08</w:t>
            </w:r>
            <w:r>
              <w:rPr>
                <w:rFonts w:ascii="Garamond"/>
                <w:sz w:val="20"/>
              </w:rPr>
            </w:r>
          </w:p>
        </w:tc>
        <w:tc>
          <w:tcPr>
            <w:tcW w:w="2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103,497,454.42</w:t>
            </w:r>
            <w:r>
              <w:rPr>
                <w:rFonts w:ascii="Garamond"/>
                <w:sz w:val="20"/>
              </w:rPr>
            </w:r>
          </w:p>
        </w:tc>
      </w:tr>
      <w:tr>
        <w:trPr>
          <w:trHeight w:val="320" w:hRule="exact"/>
        </w:trPr>
        <w:tc>
          <w:tcPr>
            <w:tcW w:w="4499"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98" w:right="0"/>
              <w:jc w:val="left"/>
              <w:rPr>
                <w:rFonts w:ascii="宋体" w:hAnsi="宋体" w:cs="宋体" w:eastAsia="宋体" w:hint="default"/>
                <w:sz w:val="20"/>
                <w:szCs w:val="20"/>
              </w:rPr>
            </w:pPr>
            <w:r>
              <w:rPr>
                <w:rFonts w:ascii="宋体" w:hAnsi="宋体" w:cs="宋体" w:eastAsia="宋体" w:hint="default"/>
                <w:sz w:val="20"/>
                <w:szCs w:val="20"/>
              </w:rPr>
              <w:t>其中：子公司支付少数股东的股利、利润</w:t>
            </w:r>
          </w:p>
        </w:tc>
        <w:tc>
          <w:tcPr>
            <w:tcW w:w="816" w:type="dxa"/>
            <w:tcBorders>
              <w:top w:val="single" w:sz="8" w:space="0" w:color="000000"/>
              <w:left w:val="single" w:sz="8" w:space="0" w:color="000000"/>
              <w:bottom w:val="single" w:sz="8" w:space="0" w:color="000000"/>
              <w:right w:val="single" w:sz="8" w:space="0" w:color="000000"/>
            </w:tcBorders>
          </w:tcPr>
          <w:p>
            <w:pPr/>
          </w:p>
        </w:tc>
        <w:tc>
          <w:tcPr>
            <w:tcW w:w="15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79,150,668.69</w:t>
            </w:r>
            <w:r>
              <w:rPr>
                <w:rFonts w:ascii="Garamond"/>
                <w:sz w:val="20"/>
              </w:rPr>
            </w:r>
          </w:p>
        </w:tc>
        <w:tc>
          <w:tcPr>
            <w:tcW w:w="2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32,755,632.63</w:t>
            </w:r>
            <w:r>
              <w:rPr>
                <w:rFonts w:ascii="Garamond"/>
                <w:sz w:val="20"/>
              </w:rPr>
            </w:r>
          </w:p>
        </w:tc>
      </w:tr>
      <w:tr>
        <w:trPr>
          <w:trHeight w:val="319" w:hRule="exact"/>
        </w:trPr>
        <w:tc>
          <w:tcPr>
            <w:tcW w:w="4499"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98" w:right="0"/>
              <w:jc w:val="left"/>
              <w:rPr>
                <w:rFonts w:ascii="宋体" w:hAnsi="宋体" w:cs="宋体" w:eastAsia="宋体" w:hint="default"/>
                <w:sz w:val="20"/>
                <w:szCs w:val="20"/>
              </w:rPr>
            </w:pPr>
            <w:r>
              <w:rPr>
                <w:rFonts w:ascii="宋体" w:hAnsi="宋体" w:cs="宋体" w:eastAsia="宋体" w:hint="default"/>
                <w:sz w:val="20"/>
                <w:szCs w:val="20"/>
              </w:rPr>
              <w:t>支付的其他与筹资活动有关的现金</w:t>
            </w:r>
          </w:p>
        </w:tc>
        <w:tc>
          <w:tcPr>
            <w:tcW w:w="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0"/>
              <w:jc w:val="center"/>
              <w:rPr>
                <w:rFonts w:ascii="Garamond" w:hAnsi="Garamond" w:cs="Garamond" w:eastAsia="Garamond" w:hint="default"/>
                <w:sz w:val="20"/>
                <w:szCs w:val="20"/>
              </w:rPr>
            </w:pPr>
            <w:r>
              <w:rPr>
                <w:rFonts w:ascii="Garamond"/>
                <w:sz w:val="20"/>
              </w:rPr>
              <w:t>50</w:t>
            </w:r>
          </w:p>
        </w:tc>
        <w:tc>
          <w:tcPr>
            <w:tcW w:w="15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6"/>
              <w:jc w:val="right"/>
              <w:rPr>
                <w:rFonts w:ascii="Garamond" w:hAnsi="Garamond" w:cs="Garamond" w:eastAsia="Garamond" w:hint="default"/>
                <w:sz w:val="20"/>
                <w:szCs w:val="20"/>
              </w:rPr>
            </w:pPr>
            <w:r>
              <w:rPr>
                <w:rFonts w:ascii="Garamond"/>
                <w:spacing w:val="-1"/>
                <w:sz w:val="20"/>
              </w:rPr>
              <w:t>34,474,262.26</w:t>
            </w:r>
            <w:r>
              <w:rPr>
                <w:rFonts w:ascii="Garamond"/>
                <w:sz w:val="20"/>
              </w:rPr>
            </w:r>
          </w:p>
        </w:tc>
        <w:tc>
          <w:tcPr>
            <w:tcW w:w="2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10,200,000.00</w:t>
            </w:r>
            <w:r>
              <w:rPr>
                <w:rFonts w:ascii="Garamond"/>
                <w:sz w:val="20"/>
              </w:rPr>
            </w:r>
          </w:p>
        </w:tc>
      </w:tr>
    </w:tbl>
    <w:p>
      <w:pPr>
        <w:spacing w:after="0" w:line="240" w:lineRule="auto"/>
        <w:jc w:val="right"/>
        <w:rPr>
          <w:rFonts w:ascii="Garamond" w:hAnsi="Garamond" w:cs="Garamond" w:eastAsia="Garamond" w:hint="default"/>
          <w:sz w:val="20"/>
          <w:szCs w:val="20"/>
        </w:rPr>
        <w:sectPr>
          <w:pgSz w:w="11910" w:h="16840"/>
          <w:pgMar w:header="1264" w:footer="900" w:top="1840" w:bottom="1100" w:left="1200" w:right="1180"/>
        </w:sectPr>
      </w:pPr>
    </w:p>
    <w:p>
      <w:pPr>
        <w:spacing w:line="240" w:lineRule="auto" w:before="11"/>
        <w:rPr>
          <w:rFonts w:ascii="Times New Roman" w:hAnsi="Times New Roman" w:cs="Times New Roman" w:eastAsia="Times New Roman"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4499"/>
        <w:gridCol w:w="816"/>
        <w:gridCol w:w="1594"/>
        <w:gridCol w:w="2378"/>
      </w:tblGrid>
      <w:tr>
        <w:trPr>
          <w:trHeight w:val="335" w:hRule="exact"/>
        </w:trPr>
        <w:tc>
          <w:tcPr>
            <w:tcW w:w="4499" w:type="dxa"/>
            <w:tcBorders>
              <w:top w:val="single" w:sz="12" w:space="0" w:color="000000"/>
              <w:left w:val="single" w:sz="8" w:space="0" w:color="000000"/>
              <w:bottom w:val="single" w:sz="8" w:space="0" w:color="000000"/>
              <w:right w:val="single" w:sz="8" w:space="0" w:color="000000"/>
            </w:tcBorders>
          </w:tcPr>
          <w:p>
            <w:pPr>
              <w:pStyle w:val="TableParagraph"/>
              <w:spacing w:line="261" w:lineRule="exact"/>
              <w:ind w:left="98" w:right="0"/>
              <w:jc w:val="left"/>
              <w:rPr>
                <w:rFonts w:ascii="宋体" w:hAnsi="宋体" w:cs="宋体" w:eastAsia="宋体" w:hint="default"/>
                <w:sz w:val="20"/>
                <w:szCs w:val="20"/>
              </w:rPr>
            </w:pPr>
            <w:r>
              <w:rPr>
                <w:rFonts w:ascii="宋体" w:hAnsi="宋体" w:cs="宋体" w:eastAsia="宋体" w:hint="default"/>
                <w:b/>
                <w:bCs/>
                <w:sz w:val="20"/>
                <w:szCs w:val="20"/>
              </w:rPr>
              <w:t>现金流出小计</w:t>
            </w:r>
            <w:r>
              <w:rPr>
                <w:rFonts w:ascii="宋体" w:hAnsi="宋体" w:cs="宋体" w:eastAsia="宋体" w:hint="default"/>
                <w:sz w:val="20"/>
                <w:szCs w:val="20"/>
              </w:rPr>
            </w:r>
          </w:p>
        </w:tc>
        <w:tc>
          <w:tcPr>
            <w:tcW w:w="816" w:type="dxa"/>
            <w:tcBorders>
              <w:top w:val="single" w:sz="12" w:space="0" w:color="000000"/>
              <w:left w:val="single" w:sz="8" w:space="0" w:color="000000"/>
              <w:bottom w:val="single" w:sz="8" w:space="0" w:color="000000"/>
              <w:right w:val="single" w:sz="8" w:space="0" w:color="000000"/>
            </w:tcBorders>
          </w:tcPr>
          <w:p>
            <w:pPr/>
          </w:p>
        </w:tc>
        <w:tc>
          <w:tcPr>
            <w:tcW w:w="159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47"/>
              <w:ind w:right="97"/>
              <w:jc w:val="right"/>
              <w:rPr>
                <w:rFonts w:ascii="Garamond" w:hAnsi="Garamond" w:cs="Garamond" w:eastAsia="Garamond" w:hint="default"/>
                <w:sz w:val="20"/>
                <w:szCs w:val="20"/>
              </w:rPr>
            </w:pPr>
            <w:r>
              <w:rPr>
                <w:rFonts w:ascii="Garamond"/>
                <w:b/>
                <w:spacing w:val="-1"/>
                <w:sz w:val="20"/>
              </w:rPr>
              <w:t>2,592,247,913.34</w:t>
            </w:r>
            <w:r>
              <w:rPr>
                <w:rFonts w:ascii="Garamond"/>
                <w:spacing w:val="-1"/>
                <w:sz w:val="20"/>
              </w:rPr>
            </w:r>
          </w:p>
        </w:tc>
        <w:tc>
          <w:tcPr>
            <w:tcW w:w="237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47"/>
              <w:ind w:right="95"/>
              <w:jc w:val="right"/>
              <w:rPr>
                <w:rFonts w:ascii="Garamond" w:hAnsi="Garamond" w:cs="Garamond" w:eastAsia="Garamond" w:hint="default"/>
                <w:sz w:val="20"/>
                <w:szCs w:val="20"/>
              </w:rPr>
            </w:pPr>
            <w:r>
              <w:rPr>
                <w:rFonts w:ascii="Garamond"/>
                <w:b/>
                <w:spacing w:val="-1"/>
                <w:sz w:val="20"/>
              </w:rPr>
              <w:t>1,759,029,695.04</w:t>
            </w:r>
            <w:r>
              <w:rPr>
                <w:rFonts w:ascii="Garamond"/>
                <w:spacing w:val="-1"/>
                <w:sz w:val="20"/>
              </w:rPr>
            </w:r>
          </w:p>
        </w:tc>
      </w:tr>
      <w:tr>
        <w:trPr>
          <w:trHeight w:val="319" w:hRule="exact"/>
        </w:trPr>
        <w:tc>
          <w:tcPr>
            <w:tcW w:w="4499"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98" w:right="0"/>
              <w:jc w:val="left"/>
              <w:rPr>
                <w:rFonts w:ascii="宋体" w:hAnsi="宋体" w:cs="宋体" w:eastAsia="宋体" w:hint="default"/>
                <w:sz w:val="20"/>
                <w:szCs w:val="20"/>
              </w:rPr>
            </w:pPr>
            <w:r>
              <w:rPr>
                <w:rFonts w:ascii="宋体" w:hAnsi="宋体" w:cs="宋体" w:eastAsia="宋体" w:hint="default"/>
                <w:b/>
                <w:bCs/>
                <w:sz w:val="20"/>
                <w:szCs w:val="20"/>
              </w:rPr>
              <w:t>筹资活动产生的现金流量净额</w:t>
            </w:r>
            <w:r>
              <w:rPr>
                <w:rFonts w:ascii="宋体" w:hAnsi="宋体" w:cs="宋体" w:eastAsia="宋体" w:hint="default"/>
                <w:sz w:val="20"/>
                <w:szCs w:val="20"/>
              </w:rPr>
            </w:r>
          </w:p>
        </w:tc>
        <w:tc>
          <w:tcPr>
            <w:tcW w:w="816" w:type="dxa"/>
            <w:tcBorders>
              <w:top w:val="single" w:sz="8" w:space="0" w:color="000000"/>
              <w:left w:val="single" w:sz="8" w:space="0" w:color="000000"/>
              <w:bottom w:val="single" w:sz="8" w:space="0" w:color="000000"/>
              <w:right w:val="single" w:sz="8" w:space="0" w:color="000000"/>
            </w:tcBorders>
          </w:tcPr>
          <w:p>
            <w:pPr/>
          </w:p>
        </w:tc>
        <w:tc>
          <w:tcPr>
            <w:tcW w:w="15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6"/>
              <w:jc w:val="right"/>
              <w:rPr>
                <w:rFonts w:ascii="Garamond" w:hAnsi="Garamond" w:cs="Garamond" w:eastAsia="Garamond" w:hint="default"/>
                <w:sz w:val="20"/>
                <w:szCs w:val="20"/>
              </w:rPr>
            </w:pPr>
            <w:r>
              <w:rPr>
                <w:rFonts w:ascii="Garamond"/>
                <w:b/>
                <w:spacing w:val="-1"/>
                <w:sz w:val="20"/>
              </w:rPr>
              <w:t>746,747,435.56</w:t>
            </w:r>
            <w:r>
              <w:rPr>
                <w:rFonts w:ascii="Garamond"/>
                <w:sz w:val="20"/>
              </w:rPr>
            </w:r>
          </w:p>
        </w:tc>
        <w:tc>
          <w:tcPr>
            <w:tcW w:w="2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6"/>
              <w:jc w:val="right"/>
              <w:rPr>
                <w:rFonts w:ascii="Garamond" w:hAnsi="Garamond" w:cs="Garamond" w:eastAsia="Garamond" w:hint="default"/>
                <w:sz w:val="20"/>
                <w:szCs w:val="20"/>
              </w:rPr>
            </w:pPr>
            <w:r>
              <w:rPr>
                <w:rFonts w:ascii="Garamond"/>
                <w:b/>
                <w:spacing w:val="-1"/>
                <w:sz w:val="20"/>
              </w:rPr>
              <w:t>235,460,804.96</w:t>
            </w:r>
            <w:r>
              <w:rPr>
                <w:rFonts w:ascii="Garamond"/>
                <w:sz w:val="20"/>
              </w:rPr>
            </w:r>
          </w:p>
        </w:tc>
      </w:tr>
      <w:tr>
        <w:trPr>
          <w:trHeight w:val="320" w:hRule="exact"/>
        </w:trPr>
        <w:tc>
          <w:tcPr>
            <w:tcW w:w="4499"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98" w:right="0"/>
              <w:jc w:val="left"/>
              <w:rPr>
                <w:rFonts w:ascii="宋体" w:hAnsi="宋体" w:cs="宋体" w:eastAsia="宋体" w:hint="default"/>
                <w:sz w:val="20"/>
                <w:szCs w:val="20"/>
              </w:rPr>
            </w:pPr>
            <w:r>
              <w:rPr>
                <w:rFonts w:ascii="宋体" w:hAnsi="宋体" w:cs="宋体" w:eastAsia="宋体" w:hint="default"/>
                <w:b/>
                <w:bCs/>
                <w:sz w:val="20"/>
                <w:szCs w:val="20"/>
              </w:rPr>
              <w:t>四、汇率变动对现金及现金等价物的影响</w:t>
            </w:r>
            <w:r>
              <w:rPr>
                <w:rFonts w:ascii="宋体" w:hAnsi="宋体" w:cs="宋体" w:eastAsia="宋体" w:hint="default"/>
                <w:sz w:val="20"/>
                <w:szCs w:val="20"/>
              </w:rPr>
            </w:r>
          </w:p>
        </w:tc>
        <w:tc>
          <w:tcPr>
            <w:tcW w:w="816" w:type="dxa"/>
            <w:tcBorders>
              <w:top w:val="single" w:sz="8" w:space="0" w:color="000000"/>
              <w:left w:val="single" w:sz="8" w:space="0" w:color="000000"/>
              <w:bottom w:val="single" w:sz="8" w:space="0" w:color="000000"/>
              <w:right w:val="single" w:sz="8" w:space="0" w:color="000000"/>
            </w:tcBorders>
          </w:tcPr>
          <w:p>
            <w:pPr/>
          </w:p>
        </w:tc>
        <w:tc>
          <w:tcPr>
            <w:tcW w:w="15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-1,776,327.61</w:t>
            </w:r>
            <w:r>
              <w:rPr>
                <w:rFonts w:ascii="Garamond"/>
                <w:sz w:val="20"/>
              </w:rPr>
            </w:r>
          </w:p>
        </w:tc>
        <w:tc>
          <w:tcPr>
            <w:tcW w:w="2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-20,779.70</w:t>
            </w:r>
            <w:r>
              <w:rPr>
                <w:rFonts w:ascii="Garamond"/>
                <w:sz w:val="20"/>
              </w:rPr>
            </w:r>
          </w:p>
        </w:tc>
      </w:tr>
      <w:tr>
        <w:trPr>
          <w:trHeight w:val="320" w:hRule="exact"/>
        </w:trPr>
        <w:tc>
          <w:tcPr>
            <w:tcW w:w="4499"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98" w:right="0"/>
              <w:jc w:val="left"/>
              <w:rPr>
                <w:rFonts w:ascii="宋体" w:hAnsi="宋体" w:cs="宋体" w:eastAsia="宋体" w:hint="default"/>
                <w:sz w:val="20"/>
                <w:szCs w:val="20"/>
              </w:rPr>
            </w:pPr>
            <w:r>
              <w:rPr>
                <w:rFonts w:ascii="宋体" w:hAnsi="宋体" w:cs="宋体" w:eastAsia="宋体" w:hint="default"/>
                <w:b/>
                <w:bCs/>
                <w:sz w:val="20"/>
                <w:szCs w:val="20"/>
              </w:rPr>
              <w:t>五、现金及现金等价物净增加额</w:t>
            </w:r>
            <w:r>
              <w:rPr>
                <w:rFonts w:ascii="宋体" w:hAnsi="宋体" w:cs="宋体" w:eastAsia="宋体" w:hint="default"/>
                <w:sz w:val="20"/>
                <w:szCs w:val="20"/>
              </w:rPr>
            </w:r>
          </w:p>
        </w:tc>
        <w:tc>
          <w:tcPr>
            <w:tcW w:w="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0"/>
              <w:jc w:val="center"/>
              <w:rPr>
                <w:rFonts w:ascii="Garamond" w:hAnsi="Garamond" w:cs="Garamond" w:eastAsia="Garamond" w:hint="default"/>
                <w:sz w:val="20"/>
                <w:szCs w:val="20"/>
              </w:rPr>
            </w:pPr>
            <w:r>
              <w:rPr>
                <w:rFonts w:ascii="Garamond"/>
                <w:sz w:val="20"/>
              </w:rPr>
              <w:t>50</w:t>
            </w:r>
          </w:p>
        </w:tc>
        <w:tc>
          <w:tcPr>
            <w:tcW w:w="15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7"/>
              <w:jc w:val="right"/>
              <w:rPr>
                <w:rFonts w:ascii="Garamond" w:hAnsi="Garamond" w:cs="Garamond" w:eastAsia="Garamond" w:hint="default"/>
                <w:sz w:val="20"/>
                <w:szCs w:val="20"/>
              </w:rPr>
            </w:pPr>
            <w:r>
              <w:rPr>
                <w:rFonts w:ascii="Garamond"/>
                <w:b/>
                <w:spacing w:val="-1"/>
                <w:sz w:val="20"/>
              </w:rPr>
              <w:t>448,634,294.60</w:t>
            </w:r>
            <w:r>
              <w:rPr>
                <w:rFonts w:ascii="Garamond"/>
                <w:sz w:val="20"/>
              </w:rPr>
            </w:r>
          </w:p>
        </w:tc>
        <w:tc>
          <w:tcPr>
            <w:tcW w:w="2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7"/>
              <w:jc w:val="right"/>
              <w:rPr>
                <w:rFonts w:ascii="Garamond" w:hAnsi="Garamond" w:cs="Garamond" w:eastAsia="Garamond" w:hint="default"/>
                <w:sz w:val="20"/>
                <w:szCs w:val="20"/>
              </w:rPr>
            </w:pPr>
            <w:r>
              <w:rPr>
                <w:rFonts w:ascii="Garamond"/>
                <w:b/>
                <w:spacing w:val="-1"/>
                <w:sz w:val="20"/>
              </w:rPr>
              <w:t>627,157,974.81</w:t>
            </w:r>
            <w:r>
              <w:rPr>
                <w:rFonts w:ascii="Garamond"/>
                <w:sz w:val="20"/>
              </w:rPr>
            </w:r>
          </w:p>
        </w:tc>
      </w:tr>
      <w:tr>
        <w:trPr>
          <w:trHeight w:val="319" w:hRule="exact"/>
        </w:trPr>
        <w:tc>
          <w:tcPr>
            <w:tcW w:w="4499"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98"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0"/>
              <w:jc w:val="center"/>
              <w:rPr>
                <w:rFonts w:ascii="Garamond" w:hAnsi="Garamond" w:cs="Garamond" w:eastAsia="Garamond" w:hint="default"/>
                <w:sz w:val="20"/>
                <w:szCs w:val="20"/>
              </w:rPr>
            </w:pPr>
            <w:r>
              <w:rPr>
                <w:rFonts w:ascii="Garamond"/>
                <w:sz w:val="20"/>
              </w:rPr>
              <w:t>50</w:t>
            </w:r>
          </w:p>
        </w:tc>
        <w:tc>
          <w:tcPr>
            <w:tcW w:w="15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6"/>
              <w:jc w:val="right"/>
              <w:rPr>
                <w:rFonts w:ascii="Garamond" w:hAnsi="Garamond" w:cs="Garamond" w:eastAsia="Garamond" w:hint="default"/>
                <w:sz w:val="20"/>
                <w:szCs w:val="20"/>
              </w:rPr>
            </w:pPr>
            <w:r>
              <w:rPr>
                <w:rFonts w:ascii="Garamond"/>
                <w:spacing w:val="-1"/>
                <w:sz w:val="20"/>
              </w:rPr>
              <w:t>1,112,582,371.09</w:t>
            </w:r>
          </w:p>
        </w:tc>
        <w:tc>
          <w:tcPr>
            <w:tcW w:w="2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spacing w:val="-1"/>
                <w:sz w:val="20"/>
              </w:rPr>
              <w:t>485,424,396.28</w:t>
            </w:r>
            <w:r>
              <w:rPr>
                <w:rFonts w:ascii="Garamond"/>
                <w:sz w:val="20"/>
              </w:rPr>
            </w:r>
          </w:p>
        </w:tc>
      </w:tr>
      <w:tr>
        <w:trPr>
          <w:trHeight w:val="320" w:hRule="exact"/>
        </w:trPr>
        <w:tc>
          <w:tcPr>
            <w:tcW w:w="4499"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left="98" w:right="0"/>
              <w:jc w:val="left"/>
              <w:rPr>
                <w:rFonts w:ascii="宋体" w:hAnsi="宋体" w:cs="宋体" w:eastAsia="宋体" w:hint="default"/>
                <w:sz w:val="20"/>
                <w:szCs w:val="20"/>
              </w:rPr>
            </w:pPr>
            <w:r>
              <w:rPr>
                <w:rFonts w:ascii="宋体" w:hAnsi="宋体" w:cs="宋体" w:eastAsia="宋体" w:hint="default"/>
                <w:b/>
                <w:bCs/>
                <w:sz w:val="20"/>
                <w:szCs w:val="20"/>
              </w:rPr>
              <w:t>六、期末现金及现金等价物余额</w:t>
            </w:r>
            <w:r>
              <w:rPr>
                <w:rFonts w:ascii="宋体" w:hAnsi="宋体" w:cs="宋体" w:eastAsia="宋体" w:hint="default"/>
                <w:sz w:val="20"/>
                <w:szCs w:val="20"/>
              </w:rPr>
            </w:r>
          </w:p>
        </w:tc>
        <w:tc>
          <w:tcPr>
            <w:tcW w:w="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0"/>
              <w:jc w:val="center"/>
              <w:rPr>
                <w:rFonts w:ascii="Garamond" w:hAnsi="Garamond" w:cs="Garamond" w:eastAsia="Garamond" w:hint="default"/>
                <w:sz w:val="20"/>
                <w:szCs w:val="20"/>
              </w:rPr>
            </w:pPr>
            <w:r>
              <w:rPr>
                <w:rFonts w:ascii="Garamond"/>
                <w:sz w:val="20"/>
              </w:rPr>
              <w:t>50</w:t>
            </w:r>
          </w:p>
        </w:tc>
        <w:tc>
          <w:tcPr>
            <w:tcW w:w="15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b/>
                <w:spacing w:val="-1"/>
                <w:sz w:val="20"/>
              </w:rPr>
              <w:t>1,561,216,665.69</w:t>
            </w:r>
            <w:r>
              <w:rPr>
                <w:rFonts w:ascii="Garamond"/>
                <w:spacing w:val="-1"/>
                <w:sz w:val="20"/>
              </w:rPr>
            </w:r>
          </w:p>
        </w:tc>
        <w:tc>
          <w:tcPr>
            <w:tcW w:w="2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Garamond" w:hAnsi="Garamond" w:cs="Garamond" w:eastAsia="Garamond" w:hint="default"/>
                <w:sz w:val="20"/>
                <w:szCs w:val="20"/>
              </w:rPr>
            </w:pPr>
            <w:r>
              <w:rPr>
                <w:rFonts w:ascii="Garamond"/>
                <w:b/>
                <w:spacing w:val="-1"/>
                <w:sz w:val="20"/>
              </w:rPr>
              <w:t>1,112,582,371.09</w:t>
            </w:r>
            <w:r>
              <w:rPr>
                <w:rFonts w:ascii="Garamond"/>
                <w:spacing w:val="-1"/>
                <w:sz w:val="20"/>
              </w:rPr>
            </w:r>
          </w:p>
        </w:tc>
      </w:tr>
    </w:tbl>
    <w:p>
      <w:pPr>
        <w:spacing w:after="0" w:line="240" w:lineRule="auto"/>
        <w:jc w:val="right"/>
        <w:rPr>
          <w:rFonts w:ascii="Garamond" w:hAnsi="Garamond" w:cs="Garamond" w:eastAsia="Garamond" w:hint="default"/>
          <w:sz w:val="20"/>
          <w:szCs w:val="20"/>
        </w:rPr>
        <w:sectPr>
          <w:pgSz w:w="11910" w:h="16840"/>
          <w:pgMar w:header="1264" w:footer="900" w:top="1840" w:bottom="1100" w:left="1200" w:right="1180"/>
        </w:sectPr>
      </w:pPr>
    </w:p>
    <w:p>
      <w:pPr>
        <w:spacing w:line="240" w:lineRule="auto" w:before="9"/>
        <w:rPr>
          <w:rFonts w:ascii="Times New Roman" w:hAnsi="Times New Roman" w:cs="Times New Roman" w:eastAsia="Times New Roman" w:hint="default"/>
          <w:sz w:val="5"/>
          <w:szCs w:val="5"/>
        </w:rPr>
      </w:pPr>
    </w:p>
    <w:p>
      <w:pPr>
        <w:spacing w:line="20" w:lineRule="exact"/>
        <w:ind w:left="39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88.15pt;height:.5pt;mso-position-horizontal-relative:char;mso-position-vertical-relative:line" coordorigin="0,0" coordsize="13763,10">
            <v:group style="position:absolute;left:5;top:5;width:13754;height:2" coordorigin="5,5" coordsize="13754,2">
              <v:shape style="position:absolute;left:5;top:5;width:13754;height:2" coordorigin="5,5" coordsize="13754,0" path="m5,5l13758,5e" filled="false" stroked="true" strokeweight=".48001pt" strokecolor="#000000">
                <v:path arrowok="t"/>
              </v:shape>
            </v:group>
          </v:group>
        </w:pict>
      </w:r>
      <w:r>
        <w:rPr>
          <w:rFonts w:ascii="Times New Roman" w:hAnsi="Times New Roman" w:cs="Times New Roman" w:eastAsia="Times New Roman" w:hint="default"/>
          <w:sz w:val="2"/>
          <w:szCs w:val="2"/>
        </w:rPr>
      </w:r>
    </w:p>
    <w:p>
      <w:pPr>
        <w:spacing w:line="240" w:lineRule="auto" w:before="11"/>
        <w:rPr>
          <w:rFonts w:ascii="Times New Roman" w:hAnsi="Times New Roman" w:cs="Times New Roman" w:eastAsia="Times New Roman" w:hint="default"/>
          <w:sz w:val="13"/>
          <w:szCs w:val="13"/>
        </w:rPr>
      </w:pPr>
    </w:p>
    <w:p>
      <w:pPr>
        <w:pStyle w:val="Heading1"/>
        <w:spacing w:line="240" w:lineRule="auto"/>
        <w:ind w:left="0" w:right="12"/>
        <w:jc w:val="center"/>
        <w:rPr>
          <w:b w:val="0"/>
          <w:bCs w:val="0"/>
        </w:rPr>
      </w:pPr>
      <w:r>
        <w:rPr/>
        <w:t>合并所有者权益变动表</w:t>
      </w:r>
      <w:r>
        <w:rPr>
          <w:b w:val="0"/>
          <w:bCs w:val="0"/>
        </w:rPr>
      </w:r>
    </w:p>
    <w:p>
      <w:pPr>
        <w:spacing w:line="273" w:lineRule="exact" w:before="16"/>
        <w:ind w:left="0" w:right="11" w:firstLine="0"/>
        <w:jc w:val="center"/>
        <w:rPr>
          <w:rFonts w:ascii="宋体" w:hAnsi="宋体" w:cs="宋体" w:eastAsia="宋体" w:hint="default"/>
          <w:sz w:val="20"/>
          <w:szCs w:val="20"/>
        </w:rPr>
      </w:pPr>
      <w:r>
        <w:rPr>
          <w:rFonts w:ascii="Garamond" w:hAnsi="Garamond" w:cs="Garamond" w:eastAsia="Garamond" w:hint="default"/>
          <w:b/>
          <w:bCs/>
          <w:sz w:val="20"/>
          <w:szCs w:val="20"/>
        </w:rPr>
        <w:t>2008</w:t>
      </w:r>
      <w:r>
        <w:rPr>
          <w:rFonts w:ascii="Garamond" w:hAnsi="Garamond" w:cs="Garamond" w:eastAsia="Garamond" w:hint="default"/>
          <w:b/>
          <w:bCs/>
          <w:spacing w:val="-2"/>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p>
      <w:pPr>
        <w:tabs>
          <w:tab w:pos="12327" w:val="left" w:leader="none"/>
        </w:tabs>
        <w:spacing w:line="249" w:lineRule="exact" w:before="0"/>
        <w:ind w:left="0" w:right="11" w:firstLine="0"/>
        <w:jc w:val="center"/>
        <w:rPr>
          <w:rFonts w:ascii="宋体" w:hAnsi="宋体" w:cs="宋体" w:eastAsia="宋体" w:hint="default"/>
          <w:sz w:val="20"/>
          <w:szCs w:val="20"/>
        </w:rPr>
      </w:pPr>
      <w:r>
        <w:rPr>
          <w:rFonts w:ascii="宋体" w:hAnsi="宋体" w:cs="宋体" w:eastAsia="宋体" w:hint="default"/>
          <w:b/>
          <w:bCs/>
          <w:spacing w:val="-2"/>
          <w:sz w:val="20"/>
          <w:szCs w:val="20"/>
        </w:rPr>
        <w:t>编制单位：深圳市农产品股份有限公司</w:t>
        <w:tab/>
      </w:r>
      <w:r>
        <w:rPr>
          <w:rFonts w:ascii="宋体" w:hAnsi="宋体" w:cs="宋体" w:eastAsia="宋体" w:hint="default"/>
          <w:b/>
          <w:bCs/>
          <w:spacing w:val="-3"/>
          <w:sz w:val="20"/>
          <w:szCs w:val="20"/>
        </w:rPr>
        <w:t>金额单位：人民币元</w:t>
      </w:r>
      <w:r>
        <w:rPr>
          <w:rFonts w:ascii="宋体" w:hAnsi="宋体" w:cs="宋体" w:eastAsia="宋体" w:hint="default"/>
          <w:spacing w:val="-3"/>
          <w:sz w:val="20"/>
          <w:szCs w:val="20"/>
        </w:rPr>
      </w:r>
    </w:p>
    <w:p>
      <w:pPr>
        <w:spacing w:line="240" w:lineRule="auto" w:before="3"/>
        <w:rPr>
          <w:rFonts w:ascii="宋体" w:hAnsi="宋体" w:cs="宋体" w:eastAsia="宋体" w:hint="default"/>
          <w:b/>
          <w:bCs/>
          <w:sz w:val="2"/>
          <w:szCs w:val="2"/>
        </w:rPr>
      </w:pPr>
    </w:p>
    <w:tbl>
      <w:tblPr>
        <w:tblW w:w="0" w:type="auto"/>
        <w:jc w:val="left"/>
        <w:tblInd w:w="104" w:type="dxa"/>
        <w:tblLayout w:type="fixed"/>
        <w:tblCellMar>
          <w:top w:w="0" w:type="dxa"/>
          <w:left w:w="0" w:type="dxa"/>
          <w:bottom w:w="0" w:type="dxa"/>
          <w:right w:w="0" w:type="dxa"/>
        </w:tblCellMar>
        <w:tblLook w:val="01E0"/>
      </w:tblPr>
      <w:tblGrid>
        <w:gridCol w:w="3168"/>
        <w:gridCol w:w="1518"/>
        <w:gridCol w:w="1620"/>
        <w:gridCol w:w="720"/>
        <w:gridCol w:w="1800"/>
        <w:gridCol w:w="1440"/>
        <w:gridCol w:w="540"/>
        <w:gridCol w:w="1620"/>
        <w:gridCol w:w="1902"/>
      </w:tblGrid>
      <w:tr>
        <w:trPr>
          <w:trHeight w:val="329" w:hRule="exact"/>
        </w:trPr>
        <w:tc>
          <w:tcPr>
            <w:tcW w:w="316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tabs>
                <w:tab w:pos="800" w:val="left" w:leader="none"/>
              </w:tabs>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7638" w:type="dxa"/>
            <w:gridSpan w:val="6"/>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sz w:val="20"/>
                <w:szCs w:val="20"/>
              </w:rPr>
              <w:t>归属于母公司所有者权益</w:t>
            </w:r>
          </w:p>
        </w:tc>
        <w:tc>
          <w:tcPr>
            <w:tcW w:w="162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255"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190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245" w:right="0"/>
              <w:jc w:val="left"/>
              <w:rPr>
                <w:rFonts w:ascii="宋体" w:hAnsi="宋体" w:cs="宋体" w:eastAsia="宋体" w:hint="default"/>
                <w:sz w:val="20"/>
                <w:szCs w:val="20"/>
              </w:rPr>
            </w:pPr>
            <w:r>
              <w:rPr>
                <w:rFonts w:ascii="宋体" w:hAnsi="宋体" w:cs="宋体" w:eastAsia="宋体" w:hint="default"/>
                <w:sz w:val="20"/>
                <w:szCs w:val="20"/>
              </w:rPr>
              <w:t>所有者权益合计</w:t>
            </w:r>
          </w:p>
        </w:tc>
      </w:tr>
      <w:tr>
        <w:trPr>
          <w:trHeight w:val="529" w:hRule="exact"/>
        </w:trPr>
        <w:tc>
          <w:tcPr>
            <w:tcW w:w="3168" w:type="dxa"/>
            <w:vMerge/>
            <w:tcBorders>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604"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55"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54" w:right="130" w:hanging="22"/>
              <w:jc w:val="left"/>
              <w:rPr>
                <w:rFonts w:ascii="宋体" w:hAnsi="宋体" w:cs="宋体" w:eastAsia="宋体" w:hint="default"/>
                <w:sz w:val="20"/>
                <w:szCs w:val="20"/>
              </w:rPr>
            </w:pPr>
            <w:r>
              <w:rPr>
                <w:rFonts w:ascii="宋体" w:hAnsi="宋体" w:cs="宋体" w:eastAsia="宋体" w:hint="default"/>
                <w:sz w:val="20"/>
                <w:szCs w:val="20"/>
              </w:rPr>
              <w:t>减</w:t>
            </w:r>
            <w:r>
              <w:rPr>
                <w:rFonts w:ascii="Garamond" w:hAnsi="Garamond" w:cs="Garamond" w:eastAsia="Garamond" w:hint="default"/>
                <w:sz w:val="20"/>
                <w:szCs w:val="20"/>
              </w:rPr>
              <w:t>:</w:t>
            </w:r>
            <w:r>
              <w:rPr>
                <w:rFonts w:ascii="宋体" w:hAnsi="宋体" w:cs="宋体" w:eastAsia="宋体" w:hint="default"/>
                <w:sz w:val="20"/>
                <w:szCs w:val="20"/>
              </w:rPr>
              <w:t>库</w:t>
            </w:r>
            <w:r>
              <w:rPr>
                <w:rFonts w:ascii="宋体" w:hAnsi="宋体" w:cs="宋体" w:eastAsia="宋体" w:hint="default"/>
                <w:w w:val="100"/>
                <w:sz w:val="20"/>
                <w:szCs w:val="20"/>
              </w:rPr>
              <w:t> </w:t>
            </w:r>
            <w:r>
              <w:rPr>
                <w:rFonts w:ascii="宋体" w:hAnsi="宋体" w:cs="宋体" w:eastAsia="宋体" w:hint="default"/>
                <w:sz w:val="20"/>
                <w:szCs w:val="20"/>
              </w:rPr>
              <w:t>存股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94"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14"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64" w:right="0"/>
              <w:jc w:val="left"/>
              <w:rPr>
                <w:rFonts w:ascii="宋体" w:hAnsi="宋体" w:cs="宋体" w:eastAsia="宋体" w:hint="default"/>
                <w:sz w:val="20"/>
                <w:szCs w:val="20"/>
              </w:rPr>
            </w:pPr>
            <w:r>
              <w:rPr>
                <w:rFonts w:ascii="宋体" w:hAnsi="宋体" w:cs="宋体" w:eastAsia="宋体" w:hint="default"/>
                <w:w w:val="100"/>
                <w:sz w:val="20"/>
                <w:szCs w:val="20"/>
              </w:rPr>
              <w:t>其</w:t>
            </w:r>
          </w:p>
          <w:p>
            <w:pPr>
              <w:pStyle w:val="TableParagraph"/>
              <w:spacing w:line="260" w:lineRule="exact"/>
              <w:ind w:left="164" w:right="0"/>
              <w:jc w:val="left"/>
              <w:rPr>
                <w:rFonts w:ascii="宋体" w:hAnsi="宋体" w:cs="宋体" w:eastAsia="宋体" w:hint="default"/>
                <w:sz w:val="20"/>
                <w:szCs w:val="20"/>
              </w:rPr>
            </w:pPr>
            <w:r>
              <w:rPr>
                <w:rFonts w:ascii="宋体" w:hAnsi="宋体" w:cs="宋体" w:eastAsia="宋体" w:hint="default"/>
                <w:w w:val="100"/>
                <w:sz w:val="20"/>
                <w:szCs w:val="20"/>
              </w:rPr>
              <w:t>他</w:t>
            </w:r>
          </w:p>
        </w:tc>
        <w:tc>
          <w:tcPr>
            <w:tcW w:w="1620" w:type="dxa"/>
            <w:vMerge/>
            <w:tcBorders>
              <w:left w:val="single" w:sz="4" w:space="0" w:color="000000"/>
              <w:bottom w:val="single" w:sz="4" w:space="0" w:color="000000"/>
              <w:right w:val="single" w:sz="4" w:space="0" w:color="000000"/>
            </w:tcBorders>
          </w:tcPr>
          <w:p>
            <w:pPr/>
          </w:p>
        </w:tc>
        <w:tc>
          <w:tcPr>
            <w:tcW w:w="1902" w:type="dxa"/>
            <w:vMerge/>
            <w:tcBorders>
              <w:left w:val="single" w:sz="4" w:space="0" w:color="000000"/>
              <w:bottom w:val="single" w:sz="4" w:space="0" w:color="000000"/>
              <w:right w:val="single" w:sz="4" w:space="0" w:color="000000"/>
            </w:tcBorders>
          </w:tcPr>
          <w:p>
            <w:pPr/>
          </w:p>
        </w:tc>
      </w:tr>
      <w:tr>
        <w:trPr>
          <w:trHeight w:val="329"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一、上年年末余额</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spacing w:val="-1"/>
                <w:sz w:val="20"/>
              </w:rPr>
              <w:t>387,663,442.00</w:t>
            </w:r>
            <w:r>
              <w:rPr>
                <w:rFonts w:ascii="Garamond"/>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spacing w:val="-1"/>
                <w:sz w:val="20"/>
              </w:rPr>
              <w:t>849,426,677.62</w:t>
            </w:r>
            <w:r>
              <w:rPr>
                <w:rFonts w:ascii="Garamond"/>
                <w:sz w:val="20"/>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spacing w:val="-1"/>
                <w:sz w:val="20"/>
              </w:rPr>
              <w:t>182,662,517.49</w:t>
            </w:r>
            <w:r>
              <w:rPr>
                <w:rFonts w:ascii="Garamond"/>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spacing w:val="-1"/>
                <w:sz w:val="20"/>
              </w:rPr>
              <w:t>250,416,199.60</w:t>
            </w:r>
            <w:r>
              <w:rPr>
                <w:rFonts w:ascii="Garamond"/>
                <w:sz w:val="20"/>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Garamond" w:hAnsi="Garamond" w:cs="Garamond" w:eastAsia="Garamond" w:hint="default"/>
                <w:sz w:val="20"/>
                <w:szCs w:val="20"/>
              </w:rPr>
            </w:pPr>
            <w:r>
              <w:rPr>
                <w:rFonts w:ascii="Garamond"/>
                <w:spacing w:val="-1"/>
                <w:sz w:val="20"/>
              </w:rPr>
              <w:t>653,985,716.99</w:t>
            </w:r>
            <w:r>
              <w:rPr>
                <w:rFonts w:ascii="Garamond"/>
                <w:sz w:val="20"/>
              </w:rPr>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spacing w:val="-1"/>
                <w:sz w:val="20"/>
              </w:rPr>
              <w:t>2,324,154,553.70</w:t>
            </w:r>
          </w:p>
        </w:tc>
      </w:tr>
      <w:tr>
        <w:trPr>
          <w:trHeight w:val="329"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加：会计政策变更</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r>
      <w:tr>
        <w:trPr>
          <w:trHeight w:val="329"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903" w:right="0"/>
              <w:jc w:val="left"/>
              <w:rPr>
                <w:rFonts w:ascii="宋体" w:hAnsi="宋体" w:cs="宋体" w:eastAsia="宋体" w:hint="default"/>
                <w:sz w:val="20"/>
                <w:szCs w:val="20"/>
              </w:rPr>
            </w:pPr>
            <w:r>
              <w:rPr>
                <w:rFonts w:ascii="宋体" w:hAnsi="宋体" w:cs="宋体" w:eastAsia="宋体" w:hint="default"/>
                <w:sz w:val="20"/>
                <w:szCs w:val="20"/>
              </w:rPr>
              <w:t>前期差错更正</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r>
      <w:tr>
        <w:trPr>
          <w:trHeight w:val="329"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二、本年年初余额</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spacing w:val="-1"/>
                <w:sz w:val="20"/>
              </w:rPr>
              <w:t>387,663,442.00</w:t>
            </w:r>
            <w:r>
              <w:rPr>
                <w:rFonts w:ascii="Garamond"/>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spacing w:val="-1"/>
                <w:sz w:val="20"/>
              </w:rPr>
              <w:t>849,426,677.62</w:t>
            </w:r>
            <w:r>
              <w:rPr>
                <w:rFonts w:ascii="Garamond"/>
                <w:sz w:val="20"/>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spacing w:val="-1"/>
                <w:sz w:val="20"/>
              </w:rPr>
              <w:t>182,662,517.49</w:t>
            </w:r>
            <w:r>
              <w:rPr>
                <w:rFonts w:ascii="Garamond"/>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spacing w:val="-1"/>
                <w:sz w:val="20"/>
              </w:rPr>
              <w:t>250,416,199.60</w:t>
            </w:r>
            <w:r>
              <w:rPr>
                <w:rFonts w:ascii="Garamond"/>
                <w:sz w:val="20"/>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Garamond" w:hAnsi="Garamond" w:cs="Garamond" w:eastAsia="Garamond" w:hint="default"/>
                <w:sz w:val="20"/>
                <w:szCs w:val="20"/>
              </w:rPr>
            </w:pPr>
            <w:r>
              <w:rPr>
                <w:rFonts w:ascii="Garamond"/>
                <w:spacing w:val="-1"/>
                <w:sz w:val="20"/>
              </w:rPr>
              <w:t>653,985,716.99</w:t>
            </w:r>
            <w:r>
              <w:rPr>
                <w:rFonts w:ascii="Garamond"/>
                <w:sz w:val="20"/>
              </w:rPr>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spacing w:val="-1"/>
                <w:sz w:val="20"/>
              </w:rPr>
              <w:t>2,324,154,553.70</w:t>
            </w:r>
          </w:p>
        </w:tc>
      </w:tr>
      <w:tr>
        <w:trPr>
          <w:trHeight w:val="329"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三、本年增减变动金额</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spacing w:val="-1"/>
                <w:sz w:val="20"/>
              </w:rPr>
              <w:t>64,400,000.00</w:t>
            </w:r>
            <w:r>
              <w:rPr>
                <w:rFonts w:ascii="Garamond"/>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spacing w:val="-1"/>
                <w:sz w:val="20"/>
              </w:rPr>
              <w:t>1,093,174,975.88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Garamond" w:hAnsi="Garamond" w:cs="Garamond" w:eastAsia="Garamond" w:hint="default"/>
                <w:sz w:val="20"/>
                <w:szCs w:val="20"/>
              </w:rPr>
            </w:pPr>
            <w:r>
              <w:rPr>
                <w:rFonts w:ascii="Garamond"/>
                <w:sz w:val="20"/>
              </w:rPr>
              <w:t>-90,241,582.12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spacing w:val="-1"/>
                <w:sz w:val="20"/>
              </w:rPr>
              <w:t>104,543,139.76</w:t>
            </w:r>
            <w:r>
              <w:rPr>
                <w:rFonts w:ascii="Garamond"/>
                <w:sz w:val="20"/>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spacing w:val="-2"/>
                <w:sz w:val="20"/>
              </w:rPr>
              <w:t>-87,370,355.64</w:t>
            </w:r>
            <w:r>
              <w:rPr>
                <w:rFonts w:ascii="Garamond"/>
                <w:sz w:val="20"/>
              </w:rPr>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spacing w:val="-1"/>
                <w:sz w:val="20"/>
              </w:rPr>
              <w:t>1,084,506,177.88</w:t>
            </w:r>
          </w:p>
        </w:tc>
      </w:tr>
      <w:tr>
        <w:trPr>
          <w:trHeight w:val="330"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（一）净利润</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Garamond" w:hAnsi="Garamond" w:cs="Garamond" w:eastAsia="Garamond" w:hint="default"/>
                <w:sz w:val="20"/>
                <w:szCs w:val="20"/>
              </w:rPr>
            </w:pPr>
            <w:r>
              <w:rPr>
                <w:rFonts w:ascii="Garamond"/>
                <w:spacing w:val="-1"/>
                <w:sz w:val="20"/>
              </w:rPr>
              <w:t>53,067,901.84</w:t>
            </w:r>
            <w:r>
              <w:rPr>
                <w:rFonts w:ascii="Garamond"/>
                <w:sz w:val="20"/>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spacing w:val="-1"/>
                <w:sz w:val="20"/>
              </w:rPr>
              <w:t>72,600,476.54</w:t>
            </w:r>
            <w:r>
              <w:rPr>
                <w:rFonts w:ascii="Garamond"/>
                <w:sz w:val="20"/>
              </w:rPr>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spacing w:val="-1"/>
                <w:sz w:val="20"/>
              </w:rPr>
              <w:t>125,668,378.38</w:t>
            </w:r>
            <w:r>
              <w:rPr>
                <w:rFonts w:ascii="Garamond"/>
                <w:sz w:val="20"/>
              </w:rPr>
            </w:r>
          </w:p>
        </w:tc>
      </w:tr>
      <w:tr>
        <w:trPr>
          <w:trHeight w:val="528"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4"/>
                <w:sz w:val="20"/>
                <w:szCs w:val="20"/>
              </w:rPr>
              <w:t>（二）直接计入所有者权益的利得</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和损失</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9"/>
              <w:jc w:val="right"/>
              <w:rPr>
                <w:rFonts w:ascii="Garamond" w:hAnsi="Garamond" w:cs="Garamond" w:eastAsia="Garamond" w:hint="default"/>
                <w:sz w:val="20"/>
                <w:szCs w:val="20"/>
              </w:rPr>
            </w:pPr>
            <w:r>
              <w:rPr>
                <w:rFonts w:ascii="Garamond"/>
                <w:spacing w:val="-1"/>
                <w:sz w:val="20"/>
              </w:rPr>
              <w:t>22,557,217.18</w:t>
            </w:r>
            <w:r>
              <w:rPr>
                <w:rFonts w:ascii="Garamond"/>
                <w:sz w:val="20"/>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Garamond" w:hAnsi="Garamond" w:cs="Garamond" w:eastAsia="Garamond" w:hint="default"/>
                <w:sz w:val="20"/>
                <w:szCs w:val="20"/>
              </w:rPr>
            </w:pPr>
            <w:r>
              <w:rPr>
                <w:rFonts w:ascii="Garamond"/>
                <w:w w:val="100"/>
                <w:sz w:val="20"/>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Garamond" w:hAnsi="Garamond" w:cs="Garamond" w:eastAsia="Garamond" w:hint="default"/>
                <w:sz w:val="20"/>
                <w:szCs w:val="20"/>
              </w:rPr>
            </w:pPr>
            <w:r>
              <w:rPr>
                <w:rFonts w:ascii="Garamond"/>
                <w:w w:val="100"/>
                <w:sz w:val="20"/>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Garamond" w:hAnsi="Garamond" w:cs="Garamond" w:eastAsia="Garamond" w:hint="default"/>
                <w:sz w:val="20"/>
                <w:szCs w:val="20"/>
              </w:rPr>
            </w:pPr>
            <w:r>
              <w:rPr>
                <w:rFonts w:ascii="Garamond"/>
                <w:w w:val="100"/>
                <w:sz w:val="20"/>
              </w:rPr>
              <w:t>-</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9"/>
              <w:jc w:val="right"/>
              <w:rPr>
                <w:rFonts w:ascii="Garamond" w:hAnsi="Garamond" w:cs="Garamond" w:eastAsia="Garamond" w:hint="default"/>
                <w:sz w:val="20"/>
                <w:szCs w:val="20"/>
              </w:rPr>
            </w:pPr>
            <w:r>
              <w:rPr>
                <w:rFonts w:ascii="Garamond"/>
                <w:spacing w:val="-1"/>
                <w:sz w:val="20"/>
              </w:rPr>
              <w:t>22,557,217.18</w:t>
            </w:r>
            <w:r>
              <w:rPr>
                <w:rFonts w:ascii="Garamond"/>
                <w:sz w:val="20"/>
              </w:rPr>
            </w:r>
          </w:p>
        </w:tc>
      </w:tr>
      <w:tr>
        <w:trPr>
          <w:trHeight w:val="529"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158"/>
              <w:jc w:val="left"/>
              <w:rPr>
                <w:rFonts w:ascii="宋体" w:hAnsi="宋体" w:cs="宋体" w:eastAsia="宋体" w:hint="default"/>
                <w:sz w:val="20"/>
                <w:szCs w:val="20"/>
              </w:rPr>
            </w:pPr>
            <w:r>
              <w:rPr>
                <w:rFonts w:ascii="Garamond" w:hAnsi="Garamond" w:cs="Garamond" w:eastAsia="Garamond" w:hint="default"/>
                <w:sz w:val="20"/>
                <w:szCs w:val="20"/>
              </w:rPr>
              <w:t>1</w:t>
            </w:r>
            <w:r>
              <w:rPr>
                <w:rFonts w:ascii="宋体" w:hAnsi="宋体" w:cs="宋体" w:eastAsia="宋体" w:hint="default"/>
                <w:sz w:val="20"/>
                <w:szCs w:val="20"/>
              </w:rPr>
              <w:t>、可供出售金融资产公充价值变</w:t>
            </w:r>
            <w:r>
              <w:rPr>
                <w:rFonts w:ascii="宋体" w:hAnsi="宋体" w:cs="宋体" w:eastAsia="宋体" w:hint="default"/>
                <w:w w:val="100"/>
                <w:sz w:val="20"/>
                <w:szCs w:val="20"/>
              </w:rPr>
              <w:t> </w:t>
            </w:r>
            <w:r>
              <w:rPr>
                <w:rFonts w:ascii="宋体" w:hAnsi="宋体" w:cs="宋体" w:eastAsia="宋体" w:hint="default"/>
                <w:sz w:val="20"/>
                <w:szCs w:val="20"/>
              </w:rPr>
              <w:t>动净额</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Garamond" w:hAnsi="Garamond" w:cs="Garamond" w:eastAsia="Garamond" w:hint="default"/>
                <w:sz w:val="20"/>
                <w:szCs w:val="20"/>
              </w:rPr>
            </w:pPr>
            <w:r>
              <w:rPr>
                <w:rFonts w:ascii="Garamond"/>
                <w:w w:val="100"/>
                <w:sz w:val="20"/>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Garamond" w:hAnsi="Garamond" w:cs="Garamond" w:eastAsia="Garamond" w:hint="default"/>
                <w:sz w:val="20"/>
                <w:szCs w:val="20"/>
              </w:rPr>
            </w:pPr>
            <w:r>
              <w:rPr>
                <w:rFonts w:ascii="Garamond"/>
                <w:w w:val="100"/>
                <w:sz w:val="20"/>
              </w:rPr>
              <w:t>-</w:t>
            </w:r>
          </w:p>
        </w:tc>
        <w:tc>
          <w:tcPr>
            <w:tcW w:w="5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Garamond" w:hAnsi="Garamond" w:cs="Garamond" w:eastAsia="Garamond" w:hint="default"/>
                <w:sz w:val="20"/>
                <w:szCs w:val="20"/>
              </w:rPr>
            </w:pPr>
            <w:r>
              <w:rPr>
                <w:rFonts w:ascii="Garamond"/>
                <w:w w:val="100"/>
                <w:sz w:val="20"/>
              </w:rPr>
              <w:t>-</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Garamond" w:hAnsi="Garamond" w:cs="Garamond" w:eastAsia="Garamond" w:hint="default"/>
                <w:sz w:val="20"/>
                <w:szCs w:val="20"/>
              </w:rPr>
            </w:pPr>
            <w:r>
              <w:rPr>
                <w:rFonts w:ascii="Garamond"/>
                <w:w w:val="100"/>
                <w:sz w:val="20"/>
              </w:rPr>
              <w:t>-</w:t>
            </w:r>
          </w:p>
        </w:tc>
      </w:tr>
      <w:tr>
        <w:trPr>
          <w:trHeight w:val="528"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158"/>
              <w:jc w:val="left"/>
              <w:rPr>
                <w:rFonts w:ascii="宋体" w:hAnsi="宋体" w:cs="宋体" w:eastAsia="宋体" w:hint="default"/>
                <w:sz w:val="20"/>
                <w:szCs w:val="20"/>
              </w:rPr>
            </w:pPr>
            <w:r>
              <w:rPr>
                <w:rFonts w:ascii="Garamond" w:hAnsi="Garamond" w:cs="Garamond" w:eastAsia="Garamond" w:hint="default"/>
                <w:sz w:val="20"/>
                <w:szCs w:val="20"/>
              </w:rPr>
              <w:t>2</w:t>
            </w:r>
            <w:r>
              <w:rPr>
                <w:rFonts w:ascii="宋体" w:hAnsi="宋体" w:cs="宋体" w:eastAsia="宋体" w:hint="default"/>
                <w:sz w:val="20"/>
                <w:szCs w:val="20"/>
              </w:rPr>
              <w:t>、权益法下被投资单位其他所有</w:t>
            </w:r>
            <w:r>
              <w:rPr>
                <w:rFonts w:ascii="宋体" w:hAnsi="宋体" w:cs="宋体" w:eastAsia="宋体" w:hint="default"/>
                <w:w w:val="100"/>
                <w:sz w:val="20"/>
                <w:szCs w:val="20"/>
              </w:rPr>
              <w:t> </w:t>
            </w:r>
            <w:r>
              <w:rPr>
                <w:rFonts w:ascii="宋体" w:hAnsi="宋体" w:cs="宋体" w:eastAsia="宋体" w:hint="default"/>
                <w:sz w:val="20"/>
                <w:szCs w:val="20"/>
              </w:rPr>
              <w:t>者权益变动的影响</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Garamond" w:hAnsi="Garamond" w:cs="Garamond" w:eastAsia="Garamond" w:hint="default"/>
                <w:sz w:val="20"/>
                <w:szCs w:val="20"/>
              </w:rPr>
            </w:pPr>
            <w:r>
              <w:rPr>
                <w:rFonts w:ascii="Garamond"/>
                <w:spacing w:val="-1"/>
                <w:sz w:val="20"/>
              </w:rPr>
              <w:t>912,900.00</w:t>
            </w:r>
            <w:r>
              <w:rPr>
                <w:rFonts w:ascii="Garamond"/>
                <w:sz w:val="20"/>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Garamond" w:hAnsi="Garamond" w:cs="Garamond" w:eastAsia="Garamond" w:hint="default"/>
                <w:sz w:val="20"/>
                <w:szCs w:val="20"/>
              </w:rPr>
            </w:pPr>
            <w:r>
              <w:rPr>
                <w:rFonts w:ascii="Garamond"/>
                <w:w w:val="100"/>
                <w:sz w:val="20"/>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Garamond" w:hAnsi="Garamond" w:cs="Garamond" w:eastAsia="Garamond" w:hint="default"/>
                <w:sz w:val="20"/>
                <w:szCs w:val="20"/>
              </w:rPr>
            </w:pPr>
            <w:r>
              <w:rPr>
                <w:rFonts w:ascii="Garamond"/>
                <w:w w:val="100"/>
                <w:sz w:val="20"/>
              </w:rPr>
              <w:t>-</w:t>
            </w:r>
          </w:p>
        </w:tc>
        <w:tc>
          <w:tcPr>
            <w:tcW w:w="5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Garamond" w:hAnsi="Garamond" w:cs="Garamond" w:eastAsia="Garamond" w:hint="default"/>
                <w:sz w:val="20"/>
                <w:szCs w:val="20"/>
              </w:rPr>
            </w:pPr>
            <w:r>
              <w:rPr>
                <w:rFonts w:ascii="Garamond"/>
                <w:w w:val="100"/>
                <w:sz w:val="20"/>
              </w:rPr>
              <w:t>-</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Garamond" w:hAnsi="Garamond" w:cs="Garamond" w:eastAsia="Garamond" w:hint="default"/>
                <w:sz w:val="20"/>
                <w:szCs w:val="20"/>
              </w:rPr>
            </w:pPr>
            <w:r>
              <w:rPr>
                <w:rFonts w:ascii="Garamond"/>
                <w:spacing w:val="-1"/>
                <w:sz w:val="20"/>
              </w:rPr>
              <w:t>912,900.00</w:t>
            </w:r>
            <w:r>
              <w:rPr>
                <w:rFonts w:ascii="Garamond"/>
                <w:sz w:val="20"/>
              </w:rPr>
            </w:r>
          </w:p>
        </w:tc>
      </w:tr>
      <w:tr>
        <w:trPr>
          <w:trHeight w:val="529"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158"/>
              <w:jc w:val="left"/>
              <w:rPr>
                <w:rFonts w:ascii="宋体" w:hAnsi="宋体" w:cs="宋体" w:eastAsia="宋体" w:hint="default"/>
                <w:sz w:val="20"/>
                <w:szCs w:val="20"/>
              </w:rPr>
            </w:pPr>
            <w:r>
              <w:rPr>
                <w:rFonts w:ascii="Garamond" w:hAnsi="Garamond" w:cs="Garamond" w:eastAsia="Garamond" w:hint="default"/>
                <w:sz w:val="20"/>
                <w:szCs w:val="20"/>
              </w:rPr>
              <w:t>3</w:t>
            </w:r>
            <w:r>
              <w:rPr>
                <w:rFonts w:ascii="宋体" w:hAnsi="宋体" w:cs="宋体" w:eastAsia="宋体" w:hint="default"/>
                <w:sz w:val="20"/>
                <w:szCs w:val="20"/>
              </w:rPr>
              <w:t>、与计入所有者权益项目相关的</w:t>
            </w:r>
            <w:r>
              <w:rPr>
                <w:rFonts w:ascii="宋体" w:hAnsi="宋体" w:cs="宋体" w:eastAsia="宋体" w:hint="default"/>
                <w:w w:val="100"/>
                <w:sz w:val="20"/>
                <w:szCs w:val="20"/>
              </w:rPr>
              <w:t> </w:t>
            </w:r>
            <w:r>
              <w:rPr>
                <w:rFonts w:ascii="宋体" w:hAnsi="宋体" w:cs="宋体" w:eastAsia="宋体" w:hint="default"/>
                <w:sz w:val="20"/>
                <w:szCs w:val="20"/>
              </w:rPr>
              <w:t>所得税影响</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Garamond" w:hAnsi="Garamond" w:cs="Garamond" w:eastAsia="Garamond" w:hint="default"/>
                <w:sz w:val="20"/>
                <w:szCs w:val="20"/>
              </w:rPr>
            </w:pPr>
            <w:r>
              <w:rPr>
                <w:rFonts w:ascii="Garamond"/>
                <w:w w:val="100"/>
                <w:sz w:val="20"/>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Garamond" w:hAnsi="Garamond" w:cs="Garamond" w:eastAsia="Garamond" w:hint="default"/>
                <w:sz w:val="20"/>
                <w:szCs w:val="20"/>
              </w:rPr>
            </w:pPr>
            <w:r>
              <w:rPr>
                <w:rFonts w:ascii="Garamond"/>
                <w:w w:val="100"/>
                <w:sz w:val="20"/>
              </w:rPr>
              <w:t>-</w:t>
            </w:r>
          </w:p>
        </w:tc>
        <w:tc>
          <w:tcPr>
            <w:tcW w:w="5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Garamond" w:hAnsi="Garamond" w:cs="Garamond" w:eastAsia="Garamond" w:hint="default"/>
                <w:sz w:val="20"/>
                <w:szCs w:val="20"/>
              </w:rPr>
            </w:pPr>
            <w:r>
              <w:rPr>
                <w:rFonts w:ascii="Garamond"/>
                <w:w w:val="100"/>
                <w:sz w:val="20"/>
              </w:rPr>
              <w:t>-</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Garamond" w:hAnsi="Garamond" w:cs="Garamond" w:eastAsia="Garamond" w:hint="default"/>
                <w:sz w:val="20"/>
                <w:szCs w:val="20"/>
              </w:rPr>
            </w:pPr>
            <w:r>
              <w:rPr>
                <w:rFonts w:ascii="Garamond"/>
                <w:w w:val="100"/>
                <w:sz w:val="20"/>
              </w:rPr>
              <w:t>-</w:t>
            </w:r>
          </w:p>
        </w:tc>
      </w:tr>
      <w:tr>
        <w:trPr>
          <w:trHeight w:val="329"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宋体" w:hAnsi="宋体" w:cs="宋体" w:eastAsia="宋体" w:hint="default"/>
                <w:sz w:val="20"/>
                <w:szCs w:val="20"/>
              </w:rPr>
            </w:pPr>
            <w:r>
              <w:rPr>
                <w:rFonts w:ascii="Garamond" w:hAnsi="Garamond" w:cs="Garamond" w:eastAsia="Garamond" w:hint="default"/>
                <w:sz w:val="20"/>
                <w:szCs w:val="20"/>
              </w:rPr>
              <w:t>4</w:t>
            </w:r>
            <w:r>
              <w:rPr>
                <w:rFonts w:ascii="宋体" w:hAnsi="宋体" w:cs="宋体" w:eastAsia="宋体" w:hint="default"/>
                <w:sz w:val="20"/>
                <w:szCs w:val="20"/>
              </w:rPr>
              <w:t>、其他</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Garamond" w:hAnsi="Garamond" w:cs="Garamond" w:eastAsia="Garamond" w:hint="default"/>
                <w:sz w:val="20"/>
                <w:szCs w:val="20"/>
              </w:rPr>
            </w:pPr>
            <w:r>
              <w:rPr>
                <w:rFonts w:ascii="Garamond"/>
                <w:spacing w:val="-1"/>
                <w:sz w:val="20"/>
              </w:rPr>
              <w:t>21,644,317.18</w:t>
            </w:r>
            <w:r>
              <w:rPr>
                <w:rFonts w:ascii="Garamond"/>
                <w:sz w:val="20"/>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5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Garamond" w:hAnsi="Garamond" w:cs="Garamond" w:eastAsia="Garamond" w:hint="default"/>
                <w:sz w:val="20"/>
                <w:szCs w:val="20"/>
              </w:rPr>
            </w:pPr>
            <w:r>
              <w:rPr>
                <w:rFonts w:ascii="Garamond"/>
                <w:w w:val="100"/>
                <w:sz w:val="20"/>
              </w:rPr>
              <w:t>-</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Garamond" w:hAnsi="Garamond" w:cs="Garamond" w:eastAsia="Garamond" w:hint="default"/>
                <w:sz w:val="20"/>
                <w:szCs w:val="20"/>
              </w:rPr>
            </w:pPr>
            <w:r>
              <w:rPr>
                <w:rFonts w:ascii="Garamond"/>
                <w:spacing w:val="-1"/>
                <w:sz w:val="20"/>
              </w:rPr>
              <w:t>21,644,317.18</w:t>
            </w:r>
            <w:r>
              <w:rPr>
                <w:rFonts w:ascii="Garamond"/>
                <w:sz w:val="20"/>
              </w:rPr>
            </w:r>
          </w:p>
        </w:tc>
      </w:tr>
      <w:tr>
        <w:trPr>
          <w:trHeight w:val="329"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03" w:right="0"/>
              <w:jc w:val="left"/>
              <w:rPr>
                <w:rFonts w:ascii="宋体" w:hAnsi="宋体" w:cs="宋体" w:eastAsia="宋体" w:hint="default"/>
                <w:sz w:val="20"/>
                <w:szCs w:val="20"/>
              </w:rPr>
            </w:pPr>
            <w:r>
              <w:rPr>
                <w:rFonts w:ascii="宋体" w:hAnsi="宋体" w:cs="宋体" w:eastAsia="宋体" w:hint="default"/>
                <w:sz w:val="20"/>
                <w:szCs w:val="20"/>
              </w:rPr>
              <w:t>上述（一）和（二）小计</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Garamond" w:hAnsi="Garamond" w:cs="Garamond" w:eastAsia="Garamond" w:hint="default"/>
                <w:sz w:val="20"/>
                <w:szCs w:val="20"/>
              </w:rPr>
            </w:pPr>
            <w:r>
              <w:rPr>
                <w:rFonts w:ascii="Garamond"/>
                <w:spacing w:val="-1"/>
                <w:sz w:val="20"/>
              </w:rPr>
              <w:t>22,557,217.18</w:t>
            </w:r>
            <w:r>
              <w:rPr>
                <w:rFonts w:ascii="Garamond"/>
                <w:sz w:val="20"/>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spacing w:val="-1"/>
                <w:sz w:val="20"/>
              </w:rPr>
              <w:t>53,067,901.84</w:t>
            </w:r>
            <w:r>
              <w:rPr>
                <w:rFonts w:ascii="Garamond"/>
                <w:sz w:val="20"/>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spacing w:val="-1"/>
                <w:sz w:val="20"/>
              </w:rPr>
              <w:t>72,600,476.54</w:t>
            </w:r>
            <w:r>
              <w:rPr>
                <w:rFonts w:ascii="Garamond"/>
                <w:sz w:val="20"/>
              </w:rPr>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Garamond" w:hAnsi="Garamond" w:cs="Garamond" w:eastAsia="Garamond" w:hint="default"/>
                <w:sz w:val="20"/>
                <w:szCs w:val="20"/>
              </w:rPr>
            </w:pPr>
            <w:r>
              <w:rPr>
                <w:rFonts w:ascii="Garamond"/>
                <w:spacing w:val="-1"/>
                <w:sz w:val="20"/>
              </w:rPr>
              <w:t>148,225,595.56</w:t>
            </w:r>
            <w:r>
              <w:rPr>
                <w:rFonts w:ascii="Garamond"/>
                <w:sz w:val="20"/>
              </w:rPr>
            </w:r>
          </w:p>
        </w:tc>
      </w:tr>
      <w:tr>
        <w:trPr>
          <w:trHeight w:val="330"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（三）所有者投入和减少资本</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spacing w:val="-1"/>
                <w:sz w:val="20"/>
              </w:rPr>
              <w:t>64,400,000.00</w:t>
            </w:r>
            <w:r>
              <w:rPr>
                <w:rFonts w:ascii="Garamond"/>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spacing w:val="-1"/>
                <w:sz w:val="20"/>
              </w:rPr>
              <w:t>1,070,617,758.70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spacing w:val="-1"/>
                <w:sz w:val="20"/>
              </w:rPr>
              <w:t>-63,702,221.01</w:t>
            </w:r>
            <w:r>
              <w:rPr>
                <w:rFonts w:ascii="Garamond"/>
                <w:sz w:val="20"/>
              </w:rPr>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Garamond" w:hAnsi="Garamond" w:cs="Garamond" w:eastAsia="Garamond" w:hint="default"/>
                <w:sz w:val="20"/>
                <w:szCs w:val="20"/>
              </w:rPr>
            </w:pPr>
            <w:r>
              <w:rPr>
                <w:rFonts w:ascii="Garamond"/>
                <w:spacing w:val="-1"/>
                <w:sz w:val="20"/>
              </w:rPr>
              <w:t>1,071,315,537.69</w:t>
            </w:r>
          </w:p>
        </w:tc>
      </w:tr>
      <w:tr>
        <w:trPr>
          <w:trHeight w:val="329"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宋体" w:hAnsi="宋体" w:cs="宋体" w:eastAsia="宋体" w:hint="default"/>
                <w:sz w:val="20"/>
                <w:szCs w:val="20"/>
              </w:rPr>
            </w:pPr>
            <w:r>
              <w:rPr>
                <w:rFonts w:ascii="Garamond" w:hAnsi="Garamond" w:cs="Garamond" w:eastAsia="Garamond" w:hint="default"/>
                <w:sz w:val="20"/>
                <w:szCs w:val="20"/>
              </w:rPr>
              <w:t>1</w:t>
            </w:r>
            <w:r>
              <w:rPr>
                <w:rFonts w:ascii="宋体" w:hAnsi="宋体" w:cs="宋体" w:eastAsia="宋体" w:hint="default"/>
                <w:sz w:val="20"/>
                <w:szCs w:val="20"/>
              </w:rPr>
              <w:t>、所有者投入资本</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spacing w:val="-1"/>
                <w:sz w:val="20"/>
              </w:rPr>
              <w:t>64,400,000.00</w:t>
            </w:r>
            <w:r>
              <w:rPr>
                <w:rFonts w:ascii="Garamond"/>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spacing w:val="-1"/>
                <w:sz w:val="20"/>
              </w:rPr>
              <w:t>1,070,617,758.70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5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spacing w:val="-1"/>
                <w:sz w:val="20"/>
              </w:rPr>
              <w:t>16,051,203.11</w:t>
            </w:r>
            <w:r>
              <w:rPr>
                <w:rFonts w:ascii="Garamond"/>
                <w:sz w:val="20"/>
              </w:rPr>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spacing w:val="-1"/>
                <w:sz w:val="20"/>
              </w:rPr>
              <w:t>1,151,068,961.81</w:t>
            </w:r>
          </w:p>
        </w:tc>
      </w:tr>
      <w:tr>
        <w:trPr>
          <w:trHeight w:val="528"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158"/>
              <w:jc w:val="left"/>
              <w:rPr>
                <w:rFonts w:ascii="宋体" w:hAnsi="宋体" w:cs="宋体" w:eastAsia="宋体" w:hint="default"/>
                <w:sz w:val="20"/>
                <w:szCs w:val="20"/>
              </w:rPr>
            </w:pPr>
            <w:r>
              <w:rPr>
                <w:rFonts w:ascii="Garamond" w:hAnsi="Garamond" w:cs="Garamond" w:eastAsia="Garamond" w:hint="default"/>
                <w:sz w:val="20"/>
                <w:szCs w:val="20"/>
              </w:rPr>
              <w:t>2</w:t>
            </w:r>
            <w:r>
              <w:rPr>
                <w:rFonts w:ascii="宋体" w:hAnsi="宋体" w:cs="宋体" w:eastAsia="宋体" w:hint="default"/>
                <w:sz w:val="20"/>
                <w:szCs w:val="20"/>
              </w:rPr>
              <w:t>、股份支付计入所有者权益的金</w:t>
            </w:r>
            <w:r>
              <w:rPr>
                <w:rFonts w:ascii="宋体" w:hAnsi="宋体" w:cs="宋体" w:eastAsia="宋体" w:hint="default"/>
                <w:w w:val="100"/>
                <w:sz w:val="20"/>
                <w:szCs w:val="20"/>
              </w:rPr>
              <w:t> </w:t>
            </w:r>
            <w:r>
              <w:rPr>
                <w:rFonts w:ascii="宋体" w:hAnsi="宋体" w:cs="宋体" w:eastAsia="宋体" w:hint="default"/>
                <w:sz w:val="20"/>
                <w:szCs w:val="20"/>
              </w:rPr>
              <w:t>额</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Garamond" w:hAnsi="Garamond" w:cs="Garamond" w:eastAsia="Garamond" w:hint="default"/>
                <w:sz w:val="20"/>
                <w:szCs w:val="20"/>
              </w:rPr>
            </w:pPr>
            <w:r>
              <w:rPr>
                <w:rFonts w:ascii="Garamond"/>
                <w:w w:val="100"/>
                <w:sz w:val="20"/>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Garamond" w:hAnsi="Garamond" w:cs="Garamond" w:eastAsia="Garamond" w:hint="default"/>
                <w:sz w:val="20"/>
                <w:szCs w:val="20"/>
              </w:rPr>
            </w:pPr>
            <w:r>
              <w:rPr>
                <w:rFonts w:ascii="Garamond"/>
                <w:w w:val="100"/>
                <w:sz w:val="20"/>
              </w:rPr>
              <w:t>-</w:t>
            </w:r>
          </w:p>
        </w:tc>
        <w:tc>
          <w:tcPr>
            <w:tcW w:w="5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Garamond" w:hAnsi="Garamond" w:cs="Garamond" w:eastAsia="Garamond" w:hint="default"/>
                <w:sz w:val="20"/>
                <w:szCs w:val="20"/>
              </w:rPr>
            </w:pPr>
            <w:r>
              <w:rPr>
                <w:rFonts w:ascii="Garamond"/>
                <w:w w:val="100"/>
                <w:sz w:val="20"/>
              </w:rPr>
              <w:t>-</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Garamond" w:hAnsi="Garamond" w:cs="Garamond" w:eastAsia="Garamond" w:hint="default"/>
                <w:sz w:val="20"/>
                <w:szCs w:val="20"/>
              </w:rPr>
            </w:pPr>
            <w:r>
              <w:rPr>
                <w:rFonts w:ascii="Garamond"/>
                <w:w w:val="100"/>
                <w:sz w:val="20"/>
              </w:rPr>
              <w:t>-</w:t>
            </w:r>
          </w:p>
        </w:tc>
      </w:tr>
      <w:tr>
        <w:trPr>
          <w:trHeight w:val="330"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宋体" w:hAnsi="宋体" w:cs="宋体" w:eastAsia="宋体" w:hint="default"/>
                <w:sz w:val="20"/>
                <w:szCs w:val="20"/>
              </w:rPr>
            </w:pPr>
            <w:r>
              <w:rPr>
                <w:rFonts w:ascii="Garamond" w:hAnsi="Garamond" w:cs="Garamond" w:eastAsia="Garamond" w:hint="default"/>
                <w:sz w:val="20"/>
                <w:szCs w:val="20"/>
              </w:rPr>
              <w:t>3</w:t>
            </w:r>
            <w:r>
              <w:rPr>
                <w:rFonts w:ascii="宋体" w:hAnsi="宋体" w:cs="宋体" w:eastAsia="宋体" w:hint="default"/>
                <w:sz w:val="20"/>
                <w:szCs w:val="20"/>
              </w:rPr>
              <w:t>、其他</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5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Garamond" w:hAnsi="Garamond" w:cs="Garamond" w:eastAsia="Garamond" w:hint="default"/>
                <w:sz w:val="20"/>
                <w:szCs w:val="20"/>
              </w:rPr>
            </w:pPr>
            <w:r>
              <w:rPr>
                <w:rFonts w:ascii="Garamond"/>
                <w:sz w:val="20"/>
              </w:rPr>
              <w:t>-79,753,424.12</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spacing w:val="-1"/>
                <w:sz w:val="20"/>
              </w:rPr>
              <w:t>-79,753,424.12</w:t>
            </w:r>
            <w:r>
              <w:rPr>
                <w:rFonts w:ascii="Garamond"/>
                <w:sz w:val="20"/>
              </w:rPr>
            </w:r>
          </w:p>
        </w:tc>
      </w:tr>
    </w:tbl>
    <w:p>
      <w:pPr>
        <w:spacing w:after="0" w:line="240" w:lineRule="auto"/>
        <w:jc w:val="right"/>
        <w:rPr>
          <w:rFonts w:ascii="Garamond" w:hAnsi="Garamond" w:cs="Garamond" w:eastAsia="Garamond" w:hint="default"/>
          <w:sz w:val="20"/>
          <w:szCs w:val="20"/>
        </w:rPr>
        <w:sectPr>
          <w:headerReference w:type="default" r:id="rId19"/>
          <w:footerReference w:type="default" r:id="rId20"/>
          <w:pgSz w:w="16840" w:h="11910" w:orient="landscape"/>
          <w:pgMar w:header="1264" w:footer="898" w:top="1840" w:bottom="1080" w:left="1160" w:right="1120"/>
          <w:pgNumType w:start="81"/>
        </w:sectPr>
      </w:pPr>
    </w:p>
    <w:tbl>
      <w:tblPr>
        <w:tblW w:w="0" w:type="auto"/>
        <w:jc w:val="left"/>
        <w:tblInd w:w="104" w:type="dxa"/>
        <w:tblLayout w:type="fixed"/>
        <w:tblCellMar>
          <w:top w:w="0" w:type="dxa"/>
          <w:left w:w="0" w:type="dxa"/>
          <w:bottom w:w="0" w:type="dxa"/>
          <w:right w:w="0" w:type="dxa"/>
        </w:tblCellMar>
        <w:tblLook w:val="01E0"/>
      </w:tblPr>
      <w:tblGrid>
        <w:gridCol w:w="3168"/>
        <w:gridCol w:w="1518"/>
        <w:gridCol w:w="1620"/>
        <w:gridCol w:w="720"/>
        <w:gridCol w:w="1800"/>
        <w:gridCol w:w="1440"/>
        <w:gridCol w:w="540"/>
        <w:gridCol w:w="1620"/>
        <w:gridCol w:w="1902"/>
      </w:tblGrid>
      <w:tr>
        <w:trPr>
          <w:trHeight w:val="464"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left"/>
              <w:rPr>
                <w:rFonts w:ascii="宋体" w:hAnsi="宋体" w:cs="宋体" w:eastAsia="宋体" w:hint="default"/>
                <w:sz w:val="20"/>
                <w:szCs w:val="20"/>
              </w:rPr>
            </w:pPr>
            <w:r>
              <w:rPr>
                <w:rFonts w:ascii="宋体" w:hAnsi="宋体" w:cs="宋体" w:eastAsia="宋体" w:hint="default"/>
                <w:sz w:val="20"/>
                <w:szCs w:val="20"/>
              </w:rPr>
              <w:t>（四）利润分配</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2"/>
              <w:jc w:val="righ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Garamond" w:hAnsi="Garamond" w:cs="Garamond" w:eastAsia="Garamond" w:hint="default"/>
                <w:sz w:val="20"/>
                <w:szCs w:val="20"/>
              </w:rPr>
            </w:pPr>
            <w:r>
              <w:rPr>
                <w:rFonts w:ascii="Garamond"/>
                <w:spacing w:val="-1"/>
                <w:sz w:val="20"/>
              </w:rPr>
              <w:t>6,553,575.92</w:t>
            </w:r>
            <w:r>
              <w:rPr>
                <w:rFonts w:ascii="Garamond"/>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Garamond" w:hAnsi="Garamond" w:cs="Garamond" w:eastAsia="Garamond" w:hint="default"/>
                <w:sz w:val="20"/>
                <w:szCs w:val="20"/>
              </w:rPr>
            </w:pPr>
            <w:r>
              <w:rPr>
                <w:rFonts w:ascii="Garamond"/>
                <w:sz w:val="20"/>
              </w:rPr>
              <w:t>-45,319,920.12</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02"/>
              <w:jc w:val="righ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Garamond" w:hAnsi="Garamond" w:cs="Garamond" w:eastAsia="Garamond" w:hint="default"/>
                <w:sz w:val="20"/>
                <w:szCs w:val="20"/>
              </w:rPr>
            </w:pPr>
            <w:r>
              <w:rPr>
                <w:rFonts w:ascii="Garamond"/>
                <w:sz w:val="20"/>
              </w:rPr>
              <w:t>-96,268,611.17</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Garamond" w:hAnsi="Garamond" w:cs="Garamond" w:eastAsia="Garamond" w:hint="default"/>
                <w:sz w:val="20"/>
                <w:szCs w:val="20"/>
              </w:rPr>
            </w:pPr>
            <w:r>
              <w:rPr>
                <w:rFonts w:ascii="Garamond"/>
                <w:spacing w:val="-1"/>
                <w:sz w:val="20"/>
              </w:rPr>
              <w:t>-135,034,955.37</w:t>
            </w:r>
            <w:r>
              <w:rPr>
                <w:rFonts w:ascii="Garamond"/>
                <w:sz w:val="20"/>
              </w:rPr>
            </w:r>
          </w:p>
        </w:tc>
      </w:tr>
      <w:tr>
        <w:trPr>
          <w:trHeight w:val="330"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宋体" w:hAnsi="宋体" w:cs="宋体" w:eastAsia="宋体" w:hint="default"/>
                <w:sz w:val="20"/>
                <w:szCs w:val="20"/>
              </w:rPr>
            </w:pPr>
            <w:r>
              <w:rPr>
                <w:rFonts w:ascii="Garamond" w:hAnsi="Garamond" w:cs="Garamond" w:eastAsia="Garamond" w:hint="default"/>
                <w:sz w:val="20"/>
                <w:szCs w:val="20"/>
              </w:rPr>
              <w:t>1</w:t>
            </w:r>
            <w:r>
              <w:rPr>
                <w:rFonts w:ascii="宋体" w:hAnsi="宋体" w:cs="宋体" w:eastAsia="宋体" w:hint="default"/>
                <w:sz w:val="20"/>
                <w:szCs w:val="20"/>
              </w:rPr>
              <w:t>、提取盈余公积</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Garamond" w:hAnsi="Garamond" w:cs="Garamond" w:eastAsia="Garamond" w:hint="default"/>
                <w:sz w:val="20"/>
                <w:szCs w:val="20"/>
              </w:rPr>
            </w:pPr>
            <w:r>
              <w:rPr>
                <w:rFonts w:ascii="Garamond"/>
                <w:spacing w:val="-1"/>
                <w:sz w:val="20"/>
              </w:rPr>
              <w:t>6,553,575.92</w:t>
            </w:r>
            <w:r>
              <w:rPr>
                <w:rFonts w:ascii="Garamond"/>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8"/>
              <w:jc w:val="right"/>
              <w:rPr>
                <w:rFonts w:ascii="Garamond" w:hAnsi="Garamond" w:cs="Garamond" w:eastAsia="Garamond" w:hint="default"/>
                <w:sz w:val="20"/>
                <w:szCs w:val="20"/>
              </w:rPr>
            </w:pPr>
            <w:r>
              <w:rPr>
                <w:rFonts w:ascii="Garamond"/>
                <w:sz w:val="20"/>
              </w:rPr>
              <w:t>-6,553,575.92</w:t>
            </w:r>
          </w:p>
        </w:tc>
        <w:tc>
          <w:tcPr>
            <w:tcW w:w="5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Garamond" w:hAnsi="Garamond" w:cs="Garamond" w:eastAsia="Garamond" w:hint="default"/>
                <w:sz w:val="20"/>
                <w:szCs w:val="20"/>
              </w:rPr>
            </w:pPr>
            <w:r>
              <w:rPr>
                <w:rFonts w:ascii="Garamond"/>
                <w:w w:val="100"/>
                <w:sz w:val="20"/>
              </w:rPr>
              <w:t>-</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Garamond" w:hAnsi="Garamond" w:cs="Garamond" w:eastAsia="Garamond" w:hint="default"/>
                <w:sz w:val="20"/>
                <w:szCs w:val="20"/>
              </w:rPr>
            </w:pPr>
            <w:r>
              <w:rPr>
                <w:rFonts w:ascii="Garamond"/>
                <w:w w:val="100"/>
                <w:sz w:val="20"/>
              </w:rPr>
              <w:t>-</w:t>
            </w:r>
          </w:p>
        </w:tc>
      </w:tr>
      <w:tr>
        <w:trPr>
          <w:trHeight w:val="329"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宋体" w:hAnsi="宋体" w:cs="宋体" w:eastAsia="宋体" w:hint="default"/>
                <w:sz w:val="20"/>
                <w:szCs w:val="20"/>
              </w:rPr>
            </w:pPr>
            <w:r>
              <w:rPr>
                <w:rFonts w:ascii="Garamond" w:hAnsi="Garamond" w:cs="Garamond" w:eastAsia="Garamond" w:hint="default"/>
                <w:sz w:val="20"/>
                <w:szCs w:val="20"/>
              </w:rPr>
              <w:t>2</w:t>
            </w:r>
            <w:r>
              <w:rPr>
                <w:rFonts w:ascii="宋体" w:hAnsi="宋体" w:cs="宋体" w:eastAsia="宋体" w:hint="default"/>
                <w:sz w:val="20"/>
                <w:szCs w:val="20"/>
              </w:rPr>
              <w:t>、提取一般风险准备</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5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Garamond" w:hAnsi="Garamond" w:cs="Garamond" w:eastAsia="Garamond" w:hint="default"/>
                <w:sz w:val="20"/>
                <w:szCs w:val="20"/>
              </w:rPr>
            </w:pPr>
            <w:r>
              <w:rPr>
                <w:rFonts w:ascii="Garamond"/>
                <w:w w:val="100"/>
                <w:sz w:val="20"/>
              </w:rPr>
              <w:t>-</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r>
      <w:tr>
        <w:trPr>
          <w:trHeight w:val="329"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宋体" w:hAnsi="宋体" w:cs="宋体" w:eastAsia="宋体" w:hint="default"/>
                <w:sz w:val="20"/>
                <w:szCs w:val="20"/>
              </w:rPr>
            </w:pPr>
            <w:r>
              <w:rPr>
                <w:rFonts w:ascii="Garamond" w:hAnsi="Garamond" w:cs="Garamond" w:eastAsia="Garamond" w:hint="default"/>
                <w:sz w:val="20"/>
                <w:szCs w:val="20"/>
              </w:rPr>
              <w:t>3</w:t>
            </w:r>
            <w:r>
              <w:rPr>
                <w:rFonts w:ascii="宋体" w:hAnsi="宋体" w:cs="宋体" w:eastAsia="宋体" w:hint="default"/>
                <w:sz w:val="20"/>
                <w:szCs w:val="20"/>
              </w:rPr>
              <w:t>、对所有者（或股东）分配</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Garamond" w:hAnsi="Garamond" w:cs="Garamond" w:eastAsia="Garamond" w:hint="default"/>
                <w:sz w:val="20"/>
                <w:szCs w:val="20"/>
              </w:rPr>
            </w:pPr>
            <w:r>
              <w:rPr>
                <w:rFonts w:ascii="Garamond"/>
                <w:sz w:val="20"/>
              </w:rPr>
              <w:t>-38,766,344.20</w:t>
            </w:r>
          </w:p>
        </w:tc>
        <w:tc>
          <w:tcPr>
            <w:tcW w:w="5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Garamond" w:hAnsi="Garamond" w:cs="Garamond" w:eastAsia="Garamond" w:hint="default"/>
                <w:sz w:val="20"/>
                <w:szCs w:val="20"/>
              </w:rPr>
            </w:pPr>
            <w:r>
              <w:rPr>
                <w:rFonts w:ascii="Garamond"/>
                <w:sz w:val="20"/>
              </w:rPr>
              <w:t>-96,268,611.17</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spacing w:val="-1"/>
                <w:sz w:val="20"/>
              </w:rPr>
              <w:t>-135,034,955.37</w:t>
            </w:r>
            <w:r>
              <w:rPr>
                <w:rFonts w:ascii="Garamond"/>
                <w:sz w:val="20"/>
              </w:rPr>
            </w:r>
          </w:p>
        </w:tc>
      </w:tr>
      <w:tr>
        <w:trPr>
          <w:trHeight w:val="329"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宋体" w:hAnsi="宋体" w:cs="宋体" w:eastAsia="宋体" w:hint="default"/>
                <w:sz w:val="20"/>
                <w:szCs w:val="20"/>
              </w:rPr>
            </w:pPr>
            <w:r>
              <w:rPr>
                <w:rFonts w:ascii="Garamond" w:hAnsi="Garamond" w:cs="Garamond" w:eastAsia="Garamond" w:hint="default"/>
                <w:sz w:val="20"/>
                <w:szCs w:val="20"/>
              </w:rPr>
              <w:t>4</w:t>
            </w:r>
            <w:r>
              <w:rPr>
                <w:rFonts w:ascii="宋体" w:hAnsi="宋体" w:cs="宋体" w:eastAsia="宋体" w:hint="default"/>
                <w:sz w:val="20"/>
                <w:szCs w:val="20"/>
              </w:rPr>
              <w:t>、其他</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5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Garamond" w:hAnsi="Garamond" w:cs="Garamond" w:eastAsia="Garamond" w:hint="default"/>
                <w:sz w:val="20"/>
                <w:szCs w:val="20"/>
              </w:rPr>
            </w:pPr>
            <w:r>
              <w:rPr>
                <w:rFonts w:ascii="Garamond"/>
                <w:w w:val="100"/>
                <w:sz w:val="20"/>
              </w:rPr>
              <w:t>-</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r>
      <w:tr>
        <w:trPr>
          <w:trHeight w:val="329"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（五）所有者权益内部结转</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Garamond" w:hAnsi="Garamond" w:cs="Garamond" w:eastAsia="Garamond" w:hint="default"/>
                <w:sz w:val="20"/>
                <w:szCs w:val="20"/>
              </w:rPr>
            </w:pPr>
            <w:r>
              <w:rPr>
                <w:rFonts w:ascii="Garamond"/>
                <w:sz w:val="20"/>
              </w:rPr>
              <w:t>-96,795,158.04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spacing w:val="-1"/>
                <w:sz w:val="20"/>
              </w:rPr>
              <w:t>96,795,158.04</w:t>
            </w:r>
            <w:r>
              <w:rPr>
                <w:rFonts w:ascii="Garamond"/>
                <w:sz w:val="20"/>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r>
      <w:tr>
        <w:trPr>
          <w:trHeight w:val="329"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宋体" w:hAnsi="宋体" w:cs="宋体" w:eastAsia="宋体" w:hint="default"/>
                <w:sz w:val="20"/>
                <w:szCs w:val="20"/>
              </w:rPr>
            </w:pPr>
            <w:r>
              <w:rPr>
                <w:rFonts w:ascii="Garamond" w:hAnsi="Garamond" w:cs="Garamond" w:eastAsia="Garamond" w:hint="default"/>
                <w:sz w:val="20"/>
                <w:szCs w:val="20"/>
              </w:rPr>
              <w:t>1</w:t>
            </w:r>
            <w:r>
              <w:rPr>
                <w:rFonts w:ascii="宋体" w:hAnsi="宋体" w:cs="宋体" w:eastAsia="宋体" w:hint="default"/>
                <w:sz w:val="20"/>
                <w:szCs w:val="20"/>
              </w:rPr>
              <w:t>、资本公积转增资本（或股本）</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r>
      <w:tr>
        <w:trPr>
          <w:trHeight w:val="330"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宋体" w:hAnsi="宋体" w:cs="宋体" w:eastAsia="宋体" w:hint="default"/>
                <w:sz w:val="20"/>
                <w:szCs w:val="20"/>
              </w:rPr>
            </w:pPr>
            <w:r>
              <w:rPr>
                <w:rFonts w:ascii="Garamond" w:hAnsi="Garamond" w:cs="Garamond" w:eastAsia="Garamond" w:hint="default"/>
                <w:sz w:val="20"/>
                <w:szCs w:val="20"/>
              </w:rPr>
              <w:t>2</w:t>
            </w:r>
            <w:r>
              <w:rPr>
                <w:rFonts w:ascii="宋体" w:hAnsi="宋体" w:cs="宋体" w:eastAsia="宋体" w:hint="default"/>
                <w:sz w:val="20"/>
                <w:szCs w:val="20"/>
              </w:rPr>
              <w:t>、盈余公积转增资本（或股本）</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5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Garamond" w:hAnsi="Garamond" w:cs="Garamond" w:eastAsia="Garamond" w:hint="default"/>
                <w:sz w:val="20"/>
                <w:szCs w:val="20"/>
              </w:rPr>
            </w:pPr>
            <w:r>
              <w:rPr>
                <w:rFonts w:ascii="Garamond"/>
                <w:w w:val="100"/>
                <w:sz w:val="20"/>
              </w:rPr>
              <w:t>-</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r>
      <w:tr>
        <w:trPr>
          <w:trHeight w:val="329"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宋体" w:hAnsi="宋体" w:cs="宋体" w:eastAsia="宋体" w:hint="default"/>
                <w:sz w:val="20"/>
                <w:szCs w:val="20"/>
              </w:rPr>
            </w:pPr>
            <w:r>
              <w:rPr>
                <w:rFonts w:ascii="Garamond" w:hAnsi="Garamond" w:cs="Garamond" w:eastAsia="Garamond" w:hint="default"/>
                <w:sz w:val="20"/>
                <w:szCs w:val="20"/>
              </w:rPr>
              <w:t>3</w:t>
            </w:r>
            <w:r>
              <w:rPr>
                <w:rFonts w:ascii="宋体" w:hAnsi="宋体" w:cs="宋体" w:eastAsia="宋体" w:hint="default"/>
                <w:sz w:val="20"/>
                <w:szCs w:val="20"/>
              </w:rPr>
              <w:t>、盈余公积弥补亏损</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spacing w:val="-1"/>
                <w:sz w:val="20"/>
              </w:rPr>
              <w:t>-96,795,158.04</w:t>
            </w:r>
            <w:r>
              <w:rPr>
                <w:rFonts w:ascii="Garamond"/>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Garamond" w:hAnsi="Garamond" w:cs="Garamond" w:eastAsia="Garamond" w:hint="default"/>
                <w:sz w:val="20"/>
                <w:szCs w:val="20"/>
              </w:rPr>
            </w:pPr>
            <w:r>
              <w:rPr>
                <w:rFonts w:ascii="Garamond"/>
                <w:spacing w:val="-1"/>
                <w:sz w:val="20"/>
              </w:rPr>
              <w:t>96,795,158.04</w:t>
            </w:r>
            <w:r>
              <w:rPr>
                <w:rFonts w:ascii="Garamond"/>
                <w:sz w:val="20"/>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r>
      <w:tr>
        <w:trPr>
          <w:trHeight w:val="329"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宋体" w:hAnsi="宋体" w:cs="宋体" w:eastAsia="宋体" w:hint="default"/>
                <w:sz w:val="20"/>
                <w:szCs w:val="20"/>
              </w:rPr>
            </w:pPr>
            <w:r>
              <w:rPr>
                <w:rFonts w:ascii="Garamond" w:hAnsi="Garamond" w:cs="Garamond" w:eastAsia="Garamond" w:hint="default"/>
                <w:sz w:val="20"/>
                <w:szCs w:val="20"/>
              </w:rPr>
              <w:t>4</w:t>
            </w:r>
            <w:r>
              <w:rPr>
                <w:rFonts w:ascii="宋体" w:hAnsi="宋体" w:cs="宋体" w:eastAsia="宋体" w:hint="default"/>
                <w:sz w:val="20"/>
                <w:szCs w:val="20"/>
              </w:rPr>
              <w:t>、其他</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5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Garamond" w:hAnsi="Garamond" w:cs="Garamond" w:eastAsia="Garamond" w:hint="default"/>
                <w:sz w:val="20"/>
                <w:szCs w:val="20"/>
              </w:rPr>
            </w:pPr>
            <w:r>
              <w:rPr>
                <w:rFonts w:ascii="Garamond"/>
                <w:w w:val="100"/>
                <w:sz w:val="20"/>
              </w:rPr>
              <w:t>-</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r>
      <w:tr>
        <w:trPr>
          <w:trHeight w:val="329"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四、本年年末余额</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spacing w:val="-1"/>
                <w:sz w:val="20"/>
              </w:rPr>
              <w:t>452,063,442.00</w:t>
            </w:r>
            <w:r>
              <w:rPr>
                <w:rFonts w:ascii="Garamond"/>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spacing w:val="-1"/>
                <w:sz w:val="20"/>
              </w:rPr>
              <w:t>1,942,601,653.50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Garamond" w:hAnsi="Garamond" w:cs="Garamond" w:eastAsia="Garamond" w:hint="default"/>
                <w:sz w:val="20"/>
                <w:szCs w:val="20"/>
              </w:rPr>
            </w:pPr>
            <w:r>
              <w:rPr>
                <w:rFonts w:ascii="Garamond"/>
                <w:spacing w:val="-1"/>
                <w:sz w:val="20"/>
              </w:rPr>
              <w:t>92,420,935.37</w:t>
            </w:r>
            <w:r>
              <w:rPr>
                <w:rFonts w:ascii="Garamond"/>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64" w:right="0"/>
              <w:jc w:val="left"/>
              <w:rPr>
                <w:rFonts w:ascii="Garamond" w:hAnsi="Garamond" w:cs="Garamond" w:eastAsia="Garamond" w:hint="default"/>
                <w:sz w:val="20"/>
                <w:szCs w:val="20"/>
              </w:rPr>
            </w:pPr>
            <w:r>
              <w:rPr>
                <w:rFonts w:ascii="Garamond"/>
                <w:sz w:val="20"/>
              </w:rPr>
              <w:t>354,959,339.36</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spacing w:val="-1"/>
                <w:sz w:val="20"/>
              </w:rPr>
              <w:t>566,615,361.35</w:t>
            </w:r>
            <w:r>
              <w:rPr>
                <w:rFonts w:ascii="Garamond"/>
                <w:sz w:val="20"/>
              </w:rPr>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spacing w:val="-1"/>
                <w:sz w:val="20"/>
              </w:rPr>
              <w:t>3,408,660,731.58</w:t>
            </w:r>
          </w:p>
        </w:tc>
      </w:tr>
      <w:tr>
        <w:trPr>
          <w:trHeight w:val="460" w:hRule="exact"/>
        </w:trPr>
        <w:tc>
          <w:tcPr>
            <w:tcW w:w="3168"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902" w:type="dxa"/>
            <w:tcBorders>
              <w:top w:val="single" w:sz="4" w:space="0" w:color="000000"/>
              <w:left w:val="single" w:sz="4" w:space="0" w:color="000000"/>
              <w:bottom w:val="single" w:sz="4" w:space="0" w:color="000000"/>
              <w:right w:val="single" w:sz="4" w:space="0" w:color="000000"/>
            </w:tcBorders>
          </w:tcPr>
          <w:p>
            <w:pPr/>
          </w:p>
        </w:tc>
      </w:tr>
      <w:tr>
        <w:trPr>
          <w:trHeight w:val="754" w:hRule="exact"/>
        </w:trPr>
        <w:tc>
          <w:tcPr>
            <w:tcW w:w="1432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32"/>
                <w:szCs w:val="32"/>
              </w:rPr>
            </w:pPr>
            <w:r>
              <w:rPr>
                <w:rFonts w:ascii="宋体" w:hAnsi="宋体" w:cs="宋体" w:eastAsia="宋体" w:hint="default"/>
                <w:b/>
                <w:bCs/>
                <w:sz w:val="32"/>
                <w:szCs w:val="32"/>
              </w:rPr>
              <w:t>合并所有者权益变动表（续）</w:t>
            </w:r>
            <w:r>
              <w:rPr>
                <w:rFonts w:ascii="宋体" w:hAnsi="宋体" w:cs="宋体" w:eastAsia="宋体" w:hint="default"/>
                <w:sz w:val="32"/>
                <w:szCs w:val="32"/>
              </w:rPr>
            </w:r>
          </w:p>
        </w:tc>
      </w:tr>
      <w:tr>
        <w:trPr>
          <w:trHeight w:val="269" w:hRule="exact"/>
        </w:trPr>
        <w:tc>
          <w:tcPr>
            <w:tcW w:w="14328" w:type="dxa"/>
            <w:gridSpan w:val="9"/>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Garamond" w:hAnsi="Garamond" w:cs="Garamond" w:eastAsia="Garamond" w:hint="default"/>
                <w:b/>
                <w:bCs/>
                <w:sz w:val="20"/>
                <w:szCs w:val="20"/>
              </w:rPr>
              <w:t>2007</w:t>
            </w:r>
            <w:r>
              <w:rPr>
                <w:rFonts w:ascii="Garamond" w:hAnsi="Garamond" w:cs="Garamond" w:eastAsia="Garamond" w:hint="default"/>
                <w:b/>
                <w:bCs/>
                <w:spacing w:val="-2"/>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r>
      <w:tr>
        <w:trPr>
          <w:trHeight w:val="270" w:hRule="exact"/>
        </w:trPr>
        <w:tc>
          <w:tcPr>
            <w:tcW w:w="46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编制单位：深圳市农产品股份有限公司</w:t>
            </w:r>
            <w:r>
              <w:rPr>
                <w:rFonts w:ascii="宋体" w:hAnsi="宋体" w:cs="宋体" w:eastAsia="宋体" w:hint="default"/>
                <w:sz w:val="20"/>
                <w:szCs w:val="20"/>
              </w:rPr>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5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601" w:right="0"/>
              <w:jc w:val="left"/>
              <w:rPr>
                <w:rFonts w:ascii="宋体" w:hAnsi="宋体" w:cs="宋体" w:eastAsia="宋体" w:hint="default"/>
                <w:sz w:val="20"/>
                <w:szCs w:val="20"/>
              </w:rPr>
            </w:pPr>
            <w:r>
              <w:rPr>
                <w:rFonts w:ascii="宋体" w:hAnsi="宋体" w:cs="宋体" w:eastAsia="宋体" w:hint="default"/>
                <w:b/>
                <w:bCs/>
                <w:sz w:val="20"/>
                <w:szCs w:val="20"/>
              </w:rPr>
              <w:t>金额单位：人民币元</w:t>
            </w:r>
            <w:r>
              <w:rPr>
                <w:rFonts w:ascii="宋体" w:hAnsi="宋体" w:cs="宋体" w:eastAsia="宋体" w:hint="default"/>
                <w:sz w:val="20"/>
                <w:szCs w:val="20"/>
              </w:rPr>
            </w:r>
          </w:p>
        </w:tc>
      </w:tr>
      <w:tr>
        <w:trPr>
          <w:trHeight w:val="329" w:hRule="exact"/>
        </w:trPr>
        <w:tc>
          <w:tcPr>
            <w:tcW w:w="316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tabs>
                <w:tab w:pos="800" w:val="left" w:leader="none"/>
              </w:tabs>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7638" w:type="dxa"/>
            <w:gridSpan w:val="6"/>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2" w:right="0"/>
              <w:jc w:val="center"/>
              <w:rPr>
                <w:rFonts w:ascii="宋体" w:hAnsi="宋体" w:cs="宋体" w:eastAsia="宋体" w:hint="default"/>
                <w:sz w:val="20"/>
                <w:szCs w:val="20"/>
              </w:rPr>
            </w:pPr>
            <w:r>
              <w:rPr>
                <w:rFonts w:ascii="宋体" w:hAnsi="宋体" w:cs="宋体" w:eastAsia="宋体" w:hint="default"/>
                <w:sz w:val="20"/>
                <w:szCs w:val="20"/>
              </w:rPr>
              <w:t>归属于母公司所有者权益</w:t>
            </w:r>
          </w:p>
        </w:tc>
        <w:tc>
          <w:tcPr>
            <w:tcW w:w="162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255"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190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295" w:right="0"/>
              <w:jc w:val="left"/>
              <w:rPr>
                <w:rFonts w:ascii="宋体" w:hAnsi="宋体" w:cs="宋体" w:eastAsia="宋体" w:hint="default"/>
                <w:sz w:val="20"/>
                <w:szCs w:val="20"/>
              </w:rPr>
            </w:pPr>
            <w:r>
              <w:rPr>
                <w:rFonts w:ascii="宋体" w:hAnsi="宋体" w:cs="宋体" w:eastAsia="宋体" w:hint="default"/>
                <w:sz w:val="20"/>
                <w:szCs w:val="20"/>
              </w:rPr>
              <w:t>所有者权益合计</w:t>
            </w:r>
          </w:p>
        </w:tc>
      </w:tr>
      <w:tr>
        <w:trPr>
          <w:trHeight w:val="528" w:hRule="exact"/>
        </w:trPr>
        <w:tc>
          <w:tcPr>
            <w:tcW w:w="3168" w:type="dxa"/>
            <w:vMerge/>
            <w:tcBorders>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604"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55"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减:库</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存股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545"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62"/>
              <w:jc w:val="right"/>
              <w:rPr>
                <w:rFonts w:ascii="宋体" w:hAnsi="宋体" w:cs="宋体" w:eastAsia="宋体" w:hint="default"/>
                <w:sz w:val="20"/>
                <w:szCs w:val="20"/>
              </w:rPr>
            </w:pPr>
            <w:r>
              <w:rPr>
                <w:rFonts w:ascii="宋体" w:hAnsi="宋体" w:cs="宋体" w:eastAsia="宋体" w:hint="default"/>
                <w:spacing w:val="-1"/>
                <w:sz w:val="20"/>
                <w:szCs w:val="20"/>
              </w:rPr>
              <w:t>未分配利润</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64" w:right="0" w:firstLine="51"/>
              <w:jc w:val="left"/>
              <w:rPr>
                <w:rFonts w:ascii="宋体" w:hAnsi="宋体" w:cs="宋体" w:eastAsia="宋体" w:hint="default"/>
                <w:sz w:val="20"/>
                <w:szCs w:val="20"/>
              </w:rPr>
            </w:pPr>
            <w:r>
              <w:rPr>
                <w:rFonts w:ascii="宋体" w:hAnsi="宋体" w:cs="宋体" w:eastAsia="宋体" w:hint="default"/>
                <w:w w:val="100"/>
                <w:sz w:val="20"/>
                <w:szCs w:val="20"/>
              </w:rPr>
              <w:t>其</w:t>
            </w:r>
          </w:p>
          <w:p>
            <w:pPr>
              <w:pStyle w:val="TableParagraph"/>
              <w:spacing w:line="260" w:lineRule="exact"/>
              <w:ind w:left="164" w:right="0"/>
              <w:jc w:val="left"/>
              <w:rPr>
                <w:rFonts w:ascii="宋体" w:hAnsi="宋体" w:cs="宋体" w:eastAsia="宋体" w:hint="default"/>
                <w:sz w:val="20"/>
                <w:szCs w:val="20"/>
              </w:rPr>
            </w:pPr>
            <w:r>
              <w:rPr>
                <w:rFonts w:ascii="宋体" w:hAnsi="宋体" w:cs="宋体" w:eastAsia="宋体" w:hint="default"/>
                <w:w w:val="100"/>
                <w:sz w:val="20"/>
                <w:szCs w:val="20"/>
              </w:rPr>
              <w:t>他</w:t>
            </w:r>
          </w:p>
        </w:tc>
        <w:tc>
          <w:tcPr>
            <w:tcW w:w="1620" w:type="dxa"/>
            <w:vMerge/>
            <w:tcBorders>
              <w:left w:val="single" w:sz="4" w:space="0" w:color="000000"/>
              <w:bottom w:val="single" w:sz="4" w:space="0" w:color="000000"/>
              <w:right w:val="single" w:sz="4" w:space="0" w:color="000000"/>
            </w:tcBorders>
          </w:tcPr>
          <w:p>
            <w:pPr/>
          </w:p>
        </w:tc>
        <w:tc>
          <w:tcPr>
            <w:tcW w:w="1902" w:type="dxa"/>
            <w:vMerge/>
            <w:tcBorders>
              <w:left w:val="single" w:sz="4" w:space="0" w:color="000000"/>
              <w:bottom w:val="single" w:sz="4" w:space="0" w:color="000000"/>
              <w:right w:val="single" w:sz="4" w:space="0" w:color="000000"/>
            </w:tcBorders>
          </w:tcPr>
          <w:p>
            <w:pPr/>
          </w:p>
        </w:tc>
      </w:tr>
      <w:tr>
        <w:trPr>
          <w:trHeight w:val="461"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z w:val="20"/>
                <w:szCs w:val="20"/>
              </w:rPr>
              <w:t>一、上年年末余额</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103" w:right="0"/>
              <w:jc w:val="left"/>
              <w:rPr>
                <w:rFonts w:ascii="Garamond" w:hAnsi="Garamond" w:cs="Garamond" w:eastAsia="Garamond" w:hint="default"/>
                <w:sz w:val="20"/>
                <w:szCs w:val="20"/>
              </w:rPr>
            </w:pPr>
            <w:r>
              <w:rPr>
                <w:rFonts w:ascii="Garamond"/>
                <w:sz w:val="20"/>
              </w:rPr>
              <w:t>387,663,442.00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103" w:right="0"/>
              <w:jc w:val="left"/>
              <w:rPr>
                <w:rFonts w:ascii="Garamond" w:hAnsi="Garamond" w:cs="Garamond" w:eastAsia="Garamond" w:hint="default"/>
                <w:sz w:val="20"/>
                <w:szCs w:val="20"/>
              </w:rPr>
            </w:pPr>
            <w:r>
              <w:rPr>
                <w:rFonts w:ascii="Garamond"/>
                <w:sz w:val="20"/>
              </w:rPr>
              <w:t>816,636,271.70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103" w:right="0"/>
              <w:jc w:val="lef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103" w:right="0"/>
              <w:jc w:val="left"/>
              <w:rPr>
                <w:rFonts w:ascii="Garamond" w:hAnsi="Garamond" w:cs="Garamond" w:eastAsia="Garamond" w:hint="default"/>
                <w:sz w:val="20"/>
                <w:szCs w:val="20"/>
              </w:rPr>
            </w:pPr>
            <w:r>
              <w:rPr>
                <w:rFonts w:ascii="Garamond"/>
                <w:sz w:val="20"/>
              </w:rPr>
              <w:t>182,662,517.49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103" w:right="0"/>
              <w:jc w:val="left"/>
              <w:rPr>
                <w:rFonts w:ascii="Garamond" w:hAnsi="Garamond" w:cs="Garamond" w:eastAsia="Garamond" w:hint="default"/>
                <w:sz w:val="20"/>
                <w:szCs w:val="20"/>
              </w:rPr>
            </w:pPr>
            <w:r>
              <w:rPr>
                <w:rFonts w:ascii="Garamond"/>
                <w:sz w:val="20"/>
              </w:rPr>
              <w:t>79,746,904.73</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103" w:right="0"/>
              <w:jc w:val="left"/>
              <w:rPr>
                <w:rFonts w:ascii="Garamond" w:hAnsi="Garamond" w:cs="Garamond" w:eastAsia="Garamond" w:hint="default"/>
                <w:sz w:val="20"/>
                <w:szCs w:val="20"/>
              </w:rPr>
            </w:pPr>
            <w:r>
              <w:rPr>
                <w:rFonts w:ascii="Garamond"/>
                <w:sz w:val="20"/>
              </w:rPr>
              <w:t>525,910,334.31</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103" w:right="0"/>
              <w:jc w:val="left"/>
              <w:rPr>
                <w:rFonts w:ascii="Garamond" w:hAnsi="Garamond" w:cs="Garamond" w:eastAsia="Garamond" w:hint="default"/>
                <w:sz w:val="20"/>
                <w:szCs w:val="20"/>
              </w:rPr>
            </w:pPr>
            <w:r>
              <w:rPr>
                <w:rFonts w:ascii="Garamond"/>
                <w:sz w:val="20"/>
              </w:rPr>
              <w:t>1,992,619,470.23</w:t>
            </w:r>
          </w:p>
        </w:tc>
      </w:tr>
      <w:tr>
        <w:trPr>
          <w:trHeight w:val="329"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加：会计政策变更</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r>
      <w:tr>
        <w:trPr>
          <w:trHeight w:val="329"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903" w:right="0"/>
              <w:jc w:val="left"/>
              <w:rPr>
                <w:rFonts w:ascii="宋体" w:hAnsi="宋体" w:cs="宋体" w:eastAsia="宋体" w:hint="default"/>
                <w:sz w:val="20"/>
                <w:szCs w:val="20"/>
              </w:rPr>
            </w:pPr>
            <w:r>
              <w:rPr>
                <w:rFonts w:ascii="宋体" w:hAnsi="宋体" w:cs="宋体" w:eastAsia="宋体" w:hint="default"/>
                <w:sz w:val="20"/>
                <w:szCs w:val="20"/>
              </w:rPr>
              <w:t>前期差错更正</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r>
      <w:tr>
        <w:trPr>
          <w:trHeight w:val="460"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z w:val="20"/>
                <w:szCs w:val="20"/>
              </w:rPr>
              <w:t>二、本年年初余额</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103" w:right="0"/>
              <w:jc w:val="left"/>
              <w:rPr>
                <w:rFonts w:ascii="Garamond" w:hAnsi="Garamond" w:cs="Garamond" w:eastAsia="Garamond" w:hint="default"/>
                <w:sz w:val="20"/>
                <w:szCs w:val="20"/>
              </w:rPr>
            </w:pPr>
            <w:r>
              <w:rPr>
                <w:rFonts w:ascii="Garamond"/>
                <w:sz w:val="20"/>
              </w:rPr>
              <w:t>387,663,442.00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103" w:right="0"/>
              <w:jc w:val="left"/>
              <w:rPr>
                <w:rFonts w:ascii="Garamond" w:hAnsi="Garamond" w:cs="Garamond" w:eastAsia="Garamond" w:hint="default"/>
                <w:sz w:val="20"/>
                <w:szCs w:val="20"/>
              </w:rPr>
            </w:pPr>
            <w:r>
              <w:rPr>
                <w:rFonts w:ascii="Garamond"/>
                <w:sz w:val="20"/>
              </w:rPr>
              <w:t>816,636,271.70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103" w:right="0"/>
              <w:jc w:val="lef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103" w:right="0"/>
              <w:jc w:val="left"/>
              <w:rPr>
                <w:rFonts w:ascii="Garamond" w:hAnsi="Garamond" w:cs="Garamond" w:eastAsia="Garamond" w:hint="default"/>
                <w:sz w:val="20"/>
                <w:szCs w:val="20"/>
              </w:rPr>
            </w:pPr>
            <w:r>
              <w:rPr>
                <w:rFonts w:ascii="Garamond"/>
                <w:sz w:val="20"/>
              </w:rPr>
              <w:t>182,662,517.49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103" w:right="0"/>
              <w:jc w:val="left"/>
              <w:rPr>
                <w:rFonts w:ascii="Garamond" w:hAnsi="Garamond" w:cs="Garamond" w:eastAsia="Garamond" w:hint="default"/>
                <w:sz w:val="20"/>
                <w:szCs w:val="20"/>
              </w:rPr>
            </w:pPr>
            <w:r>
              <w:rPr>
                <w:rFonts w:ascii="Garamond"/>
                <w:sz w:val="20"/>
              </w:rPr>
              <w:t>79,746,904.73</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103" w:right="0"/>
              <w:jc w:val="left"/>
              <w:rPr>
                <w:rFonts w:ascii="Garamond" w:hAnsi="Garamond" w:cs="Garamond" w:eastAsia="Garamond" w:hint="default"/>
                <w:sz w:val="20"/>
                <w:szCs w:val="20"/>
              </w:rPr>
            </w:pPr>
            <w:r>
              <w:rPr>
                <w:rFonts w:ascii="Garamond"/>
                <w:sz w:val="20"/>
              </w:rPr>
              <w:t>525,910,334.31</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103" w:right="0"/>
              <w:jc w:val="left"/>
              <w:rPr>
                <w:rFonts w:ascii="Garamond" w:hAnsi="Garamond" w:cs="Garamond" w:eastAsia="Garamond" w:hint="default"/>
                <w:sz w:val="20"/>
                <w:szCs w:val="20"/>
              </w:rPr>
            </w:pPr>
            <w:r>
              <w:rPr>
                <w:rFonts w:ascii="Garamond"/>
                <w:sz w:val="20"/>
              </w:rPr>
              <w:t>1,992,619,470.23</w:t>
            </w:r>
          </w:p>
        </w:tc>
      </w:tr>
      <w:tr>
        <w:trPr>
          <w:trHeight w:val="330"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三、本年增减变动金额</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sz w:val="20"/>
              </w:rPr>
              <w:t>32,790,405.92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sz w:val="20"/>
              </w:rPr>
              <w:t>170,669,294.87</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sz w:val="20"/>
              </w:rPr>
              <w:t>128,075,382.68</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sz w:val="20"/>
              </w:rPr>
              <w:t>331,535,083.47</w:t>
            </w:r>
          </w:p>
        </w:tc>
      </w:tr>
    </w:tbl>
    <w:p>
      <w:pPr>
        <w:spacing w:after="0" w:line="240" w:lineRule="auto"/>
        <w:jc w:val="left"/>
        <w:rPr>
          <w:rFonts w:ascii="Garamond" w:hAnsi="Garamond" w:cs="Garamond" w:eastAsia="Garamond" w:hint="default"/>
          <w:sz w:val="20"/>
          <w:szCs w:val="20"/>
        </w:rPr>
        <w:sectPr>
          <w:pgSz w:w="16840" w:h="11910" w:orient="landscape"/>
          <w:pgMar w:header="1264" w:footer="898" w:top="1900" w:bottom="1080" w:left="1160" w:right="1120"/>
        </w:sectPr>
      </w:pPr>
    </w:p>
    <w:tbl>
      <w:tblPr>
        <w:tblW w:w="0" w:type="auto"/>
        <w:jc w:val="left"/>
        <w:tblInd w:w="104" w:type="dxa"/>
        <w:tblLayout w:type="fixed"/>
        <w:tblCellMar>
          <w:top w:w="0" w:type="dxa"/>
          <w:left w:w="0" w:type="dxa"/>
          <w:bottom w:w="0" w:type="dxa"/>
          <w:right w:w="0" w:type="dxa"/>
        </w:tblCellMar>
        <w:tblLook w:val="01E0"/>
      </w:tblPr>
      <w:tblGrid>
        <w:gridCol w:w="3168"/>
        <w:gridCol w:w="1518"/>
        <w:gridCol w:w="1620"/>
        <w:gridCol w:w="720"/>
        <w:gridCol w:w="1800"/>
        <w:gridCol w:w="1440"/>
        <w:gridCol w:w="540"/>
        <w:gridCol w:w="1620"/>
        <w:gridCol w:w="1902"/>
      </w:tblGrid>
      <w:tr>
        <w:trPr>
          <w:trHeight w:val="334"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20"/>
                <w:szCs w:val="20"/>
              </w:rPr>
            </w:pPr>
            <w:r>
              <w:rPr>
                <w:rFonts w:ascii="宋体" w:hAnsi="宋体" w:cs="宋体" w:eastAsia="宋体" w:hint="default"/>
                <w:sz w:val="20"/>
                <w:szCs w:val="20"/>
              </w:rPr>
              <w:t>（一）净利润</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Garamond" w:hAnsi="Garamond" w:cs="Garamond" w:eastAsia="Garamond" w:hint="default"/>
                <w:sz w:val="20"/>
                <w:szCs w:val="20"/>
              </w:rPr>
            </w:pPr>
            <w:r>
              <w:rPr>
                <w:rFonts w:ascii="Garamond"/>
                <w:w w:val="100"/>
                <w:sz w:val="20"/>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Garamond" w:hAnsi="Garamond" w:cs="Garamond" w:eastAsia="Garamond" w:hint="default"/>
                <w:sz w:val="20"/>
                <w:szCs w:val="20"/>
              </w:rPr>
            </w:pPr>
            <w:r>
              <w:rPr>
                <w:rFonts w:ascii="Garamond"/>
                <w:sz w:val="20"/>
              </w:rPr>
              <w:t>170,669,294.87</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Garamond" w:hAnsi="Garamond" w:cs="Garamond" w:eastAsia="Garamond" w:hint="default"/>
                <w:sz w:val="20"/>
                <w:szCs w:val="20"/>
              </w:rPr>
            </w:pPr>
            <w:r>
              <w:rPr>
                <w:rFonts w:ascii="Garamond"/>
                <w:sz w:val="20"/>
              </w:rPr>
              <w:t>72,778,727.53</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Garamond" w:hAnsi="Garamond" w:cs="Garamond" w:eastAsia="Garamond" w:hint="default"/>
                <w:sz w:val="20"/>
                <w:szCs w:val="20"/>
              </w:rPr>
            </w:pPr>
            <w:r>
              <w:rPr>
                <w:rFonts w:ascii="Garamond"/>
                <w:sz w:val="20"/>
              </w:rPr>
              <w:t>243,448,022.40</w:t>
            </w:r>
          </w:p>
        </w:tc>
      </w:tr>
      <w:tr>
        <w:trPr>
          <w:trHeight w:val="529"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4"/>
                <w:sz w:val="20"/>
                <w:szCs w:val="20"/>
              </w:rPr>
              <w:t>（二）直接计入所有者权益的利得</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和损失</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Garamond" w:hAnsi="Garamond" w:cs="Garamond" w:eastAsia="Garamond" w:hint="default"/>
                <w:sz w:val="20"/>
                <w:szCs w:val="20"/>
              </w:rPr>
            </w:pPr>
            <w:r>
              <w:rPr>
                <w:rFonts w:ascii="Garamond"/>
                <w:sz w:val="20"/>
              </w:rPr>
              <w:t>32,790,405.92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Garamond" w:hAnsi="Garamond" w:cs="Garamond" w:eastAsia="Garamond" w:hint="default"/>
                <w:sz w:val="20"/>
                <w:szCs w:val="20"/>
              </w:rPr>
            </w:pPr>
            <w:r>
              <w:rPr>
                <w:rFonts w:ascii="Garamond"/>
                <w:w w:val="100"/>
                <w:sz w:val="20"/>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Garamond" w:hAnsi="Garamond" w:cs="Garamond" w:eastAsia="Garamond" w:hint="default"/>
                <w:sz w:val="20"/>
                <w:szCs w:val="20"/>
              </w:rPr>
            </w:pPr>
            <w:r>
              <w:rPr>
                <w:rFonts w:ascii="Garamond"/>
                <w:w w:val="100"/>
                <w:sz w:val="20"/>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Garamond" w:hAnsi="Garamond" w:cs="Garamond" w:eastAsia="Garamond" w:hint="default"/>
                <w:sz w:val="20"/>
                <w:szCs w:val="20"/>
              </w:rPr>
            </w:pPr>
            <w:r>
              <w:rPr>
                <w:rFonts w:ascii="Garamond"/>
                <w:sz w:val="20"/>
              </w:rPr>
              <w:t>9,573,518.78</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Garamond" w:hAnsi="Garamond" w:cs="Garamond" w:eastAsia="Garamond" w:hint="default"/>
                <w:sz w:val="20"/>
                <w:szCs w:val="20"/>
              </w:rPr>
            </w:pPr>
            <w:r>
              <w:rPr>
                <w:rFonts w:ascii="Garamond"/>
                <w:sz w:val="20"/>
              </w:rPr>
              <w:t>42,363,924.70</w:t>
            </w:r>
          </w:p>
        </w:tc>
      </w:tr>
      <w:tr>
        <w:trPr>
          <w:trHeight w:val="529"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158"/>
              <w:jc w:val="left"/>
              <w:rPr>
                <w:rFonts w:ascii="宋体" w:hAnsi="宋体" w:cs="宋体" w:eastAsia="宋体" w:hint="default"/>
                <w:sz w:val="20"/>
                <w:szCs w:val="20"/>
              </w:rPr>
            </w:pPr>
            <w:r>
              <w:rPr>
                <w:rFonts w:ascii="Garamond" w:hAnsi="Garamond" w:cs="Garamond" w:eastAsia="Garamond" w:hint="default"/>
                <w:sz w:val="20"/>
                <w:szCs w:val="20"/>
              </w:rPr>
              <w:t>1</w:t>
            </w:r>
            <w:r>
              <w:rPr>
                <w:rFonts w:ascii="宋体" w:hAnsi="宋体" w:cs="宋体" w:eastAsia="宋体" w:hint="default"/>
                <w:sz w:val="20"/>
                <w:szCs w:val="20"/>
              </w:rPr>
              <w:t>、可供出售金融资产公充价值变</w:t>
            </w:r>
            <w:r>
              <w:rPr>
                <w:rFonts w:ascii="宋体" w:hAnsi="宋体" w:cs="宋体" w:eastAsia="宋体" w:hint="default"/>
                <w:w w:val="100"/>
                <w:sz w:val="20"/>
                <w:szCs w:val="20"/>
              </w:rPr>
              <w:t> </w:t>
            </w:r>
            <w:r>
              <w:rPr>
                <w:rFonts w:ascii="宋体" w:hAnsi="宋体" w:cs="宋体" w:eastAsia="宋体" w:hint="default"/>
                <w:sz w:val="20"/>
                <w:szCs w:val="20"/>
              </w:rPr>
              <w:t>动净额</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Garamond" w:hAnsi="Garamond" w:cs="Garamond" w:eastAsia="Garamond" w:hint="default"/>
                <w:sz w:val="20"/>
                <w:szCs w:val="20"/>
              </w:rPr>
            </w:pPr>
            <w:r>
              <w:rPr>
                <w:rFonts w:ascii="Garamond"/>
                <w:w w:val="100"/>
                <w:sz w:val="20"/>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Garamond" w:hAnsi="Garamond" w:cs="Garamond" w:eastAsia="Garamond" w:hint="default"/>
                <w:sz w:val="20"/>
                <w:szCs w:val="20"/>
              </w:rPr>
            </w:pPr>
            <w:r>
              <w:rPr>
                <w:rFonts w:ascii="Garamond"/>
                <w:w w:val="100"/>
                <w:sz w:val="20"/>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Garamond" w:hAnsi="Garamond" w:cs="Garamond" w:eastAsia="Garamond" w:hint="default"/>
                <w:sz w:val="20"/>
                <w:szCs w:val="20"/>
              </w:rPr>
            </w:pPr>
            <w:r>
              <w:rPr>
                <w:rFonts w:ascii="Garamond"/>
                <w:w w:val="100"/>
                <w:sz w:val="20"/>
              </w:rPr>
              <w:t>-</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Garamond" w:hAnsi="Garamond" w:cs="Garamond" w:eastAsia="Garamond" w:hint="default"/>
                <w:sz w:val="20"/>
                <w:szCs w:val="20"/>
              </w:rPr>
            </w:pPr>
            <w:r>
              <w:rPr>
                <w:rFonts w:ascii="Garamond"/>
                <w:w w:val="100"/>
                <w:sz w:val="20"/>
              </w:rPr>
              <w:t>-</w:t>
            </w:r>
          </w:p>
        </w:tc>
      </w:tr>
      <w:tr>
        <w:trPr>
          <w:trHeight w:val="528"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158"/>
              <w:jc w:val="left"/>
              <w:rPr>
                <w:rFonts w:ascii="宋体" w:hAnsi="宋体" w:cs="宋体" w:eastAsia="宋体" w:hint="default"/>
                <w:sz w:val="20"/>
                <w:szCs w:val="20"/>
              </w:rPr>
            </w:pPr>
            <w:r>
              <w:rPr>
                <w:rFonts w:ascii="Garamond" w:hAnsi="Garamond" w:cs="Garamond" w:eastAsia="Garamond" w:hint="default"/>
                <w:sz w:val="20"/>
                <w:szCs w:val="20"/>
              </w:rPr>
              <w:t>2</w:t>
            </w:r>
            <w:r>
              <w:rPr>
                <w:rFonts w:ascii="宋体" w:hAnsi="宋体" w:cs="宋体" w:eastAsia="宋体" w:hint="default"/>
                <w:sz w:val="20"/>
                <w:szCs w:val="20"/>
              </w:rPr>
              <w:t>、权益法下被投资单位其他所有</w:t>
            </w:r>
            <w:r>
              <w:rPr>
                <w:rFonts w:ascii="宋体" w:hAnsi="宋体" w:cs="宋体" w:eastAsia="宋体" w:hint="default"/>
                <w:w w:val="100"/>
                <w:sz w:val="20"/>
                <w:szCs w:val="20"/>
              </w:rPr>
              <w:t> </w:t>
            </w:r>
            <w:r>
              <w:rPr>
                <w:rFonts w:ascii="宋体" w:hAnsi="宋体" w:cs="宋体" w:eastAsia="宋体" w:hint="default"/>
                <w:sz w:val="20"/>
                <w:szCs w:val="20"/>
              </w:rPr>
              <w:t>者权益变动的影响</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103" w:right="0"/>
              <w:jc w:val="left"/>
              <w:rPr>
                <w:rFonts w:ascii="Garamond" w:hAnsi="Garamond" w:cs="Garamond" w:eastAsia="Garamond" w:hint="default"/>
                <w:sz w:val="20"/>
                <w:szCs w:val="20"/>
              </w:rPr>
            </w:pPr>
            <w:r>
              <w:rPr>
                <w:rFonts w:ascii="Garamond"/>
                <w:sz w:val="20"/>
              </w:rPr>
              <w:t>9,964,274.65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Garamond" w:hAnsi="Garamond" w:cs="Garamond" w:eastAsia="Garamond" w:hint="default"/>
                <w:sz w:val="20"/>
                <w:szCs w:val="20"/>
              </w:rPr>
            </w:pPr>
            <w:r>
              <w:rPr>
                <w:rFonts w:ascii="Garamond"/>
                <w:w w:val="100"/>
                <w:sz w:val="20"/>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Garamond" w:hAnsi="Garamond" w:cs="Garamond" w:eastAsia="Garamond" w:hint="default"/>
                <w:sz w:val="20"/>
                <w:szCs w:val="20"/>
              </w:rPr>
            </w:pPr>
            <w:r>
              <w:rPr>
                <w:rFonts w:ascii="Garamond"/>
                <w:w w:val="100"/>
                <w:sz w:val="20"/>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103" w:right="0"/>
              <w:jc w:val="left"/>
              <w:rPr>
                <w:rFonts w:ascii="Garamond" w:hAnsi="Garamond" w:cs="Garamond" w:eastAsia="Garamond" w:hint="default"/>
                <w:sz w:val="20"/>
                <w:szCs w:val="20"/>
              </w:rPr>
            </w:pPr>
            <w:r>
              <w:rPr>
                <w:rFonts w:ascii="Garamond"/>
                <w:sz w:val="20"/>
              </w:rPr>
              <w:t>9,573,518.78</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103" w:right="0"/>
              <w:jc w:val="left"/>
              <w:rPr>
                <w:rFonts w:ascii="Garamond" w:hAnsi="Garamond" w:cs="Garamond" w:eastAsia="Garamond" w:hint="default"/>
                <w:sz w:val="20"/>
                <w:szCs w:val="20"/>
              </w:rPr>
            </w:pPr>
            <w:r>
              <w:rPr>
                <w:rFonts w:ascii="Garamond"/>
                <w:sz w:val="20"/>
              </w:rPr>
              <w:t>19,537,793.43</w:t>
            </w:r>
          </w:p>
        </w:tc>
      </w:tr>
      <w:tr>
        <w:trPr>
          <w:trHeight w:val="529"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158"/>
              <w:jc w:val="left"/>
              <w:rPr>
                <w:rFonts w:ascii="宋体" w:hAnsi="宋体" w:cs="宋体" w:eastAsia="宋体" w:hint="default"/>
                <w:sz w:val="20"/>
                <w:szCs w:val="20"/>
              </w:rPr>
            </w:pPr>
            <w:r>
              <w:rPr>
                <w:rFonts w:ascii="Garamond" w:hAnsi="Garamond" w:cs="Garamond" w:eastAsia="Garamond" w:hint="default"/>
                <w:sz w:val="20"/>
                <w:szCs w:val="20"/>
              </w:rPr>
              <w:t>3</w:t>
            </w:r>
            <w:r>
              <w:rPr>
                <w:rFonts w:ascii="宋体" w:hAnsi="宋体" w:cs="宋体" w:eastAsia="宋体" w:hint="default"/>
                <w:sz w:val="20"/>
                <w:szCs w:val="20"/>
              </w:rPr>
              <w:t>、与计入所有者权益项目相关的</w:t>
            </w:r>
            <w:r>
              <w:rPr>
                <w:rFonts w:ascii="宋体" w:hAnsi="宋体" w:cs="宋体" w:eastAsia="宋体" w:hint="default"/>
                <w:w w:val="100"/>
                <w:sz w:val="20"/>
                <w:szCs w:val="20"/>
              </w:rPr>
              <w:t> </w:t>
            </w:r>
            <w:r>
              <w:rPr>
                <w:rFonts w:ascii="宋体" w:hAnsi="宋体" w:cs="宋体" w:eastAsia="宋体" w:hint="default"/>
                <w:sz w:val="20"/>
                <w:szCs w:val="20"/>
              </w:rPr>
              <w:t>所得税影响</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Garamond" w:hAnsi="Garamond" w:cs="Garamond" w:eastAsia="Garamond" w:hint="default"/>
                <w:sz w:val="20"/>
                <w:szCs w:val="20"/>
              </w:rPr>
            </w:pPr>
            <w:r>
              <w:rPr>
                <w:rFonts w:ascii="Garamond"/>
                <w:w w:val="100"/>
                <w:sz w:val="20"/>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Garamond" w:hAnsi="Garamond" w:cs="Garamond" w:eastAsia="Garamond" w:hint="default"/>
                <w:sz w:val="20"/>
                <w:szCs w:val="20"/>
              </w:rPr>
            </w:pPr>
            <w:r>
              <w:rPr>
                <w:rFonts w:ascii="Garamond"/>
                <w:w w:val="100"/>
                <w:sz w:val="20"/>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left="103" w:right="0"/>
              <w:jc w:val="left"/>
              <w:rPr>
                <w:rFonts w:ascii="Garamond" w:hAnsi="Garamond" w:cs="Garamond" w:eastAsia="Garamond" w:hint="default"/>
                <w:sz w:val="20"/>
                <w:szCs w:val="20"/>
              </w:rPr>
            </w:pPr>
            <w:r>
              <w:rPr>
                <w:rFonts w:ascii="Garamond"/>
                <w:w w:val="100"/>
                <w:sz w:val="20"/>
              </w:rPr>
              <w:t>-</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left="103" w:right="0"/>
              <w:jc w:val="left"/>
              <w:rPr>
                <w:rFonts w:ascii="Garamond" w:hAnsi="Garamond" w:cs="Garamond" w:eastAsia="Garamond" w:hint="default"/>
                <w:sz w:val="20"/>
                <w:szCs w:val="20"/>
              </w:rPr>
            </w:pPr>
            <w:r>
              <w:rPr>
                <w:rFonts w:ascii="Garamond"/>
                <w:w w:val="100"/>
                <w:sz w:val="20"/>
              </w:rPr>
              <w:t>-</w:t>
            </w:r>
          </w:p>
        </w:tc>
      </w:tr>
      <w:tr>
        <w:trPr>
          <w:trHeight w:val="329"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宋体" w:hAnsi="宋体" w:cs="宋体" w:eastAsia="宋体" w:hint="default"/>
                <w:sz w:val="20"/>
                <w:szCs w:val="20"/>
              </w:rPr>
            </w:pPr>
            <w:r>
              <w:rPr>
                <w:rFonts w:ascii="Garamond" w:hAnsi="Garamond" w:cs="Garamond" w:eastAsia="Garamond" w:hint="default"/>
                <w:sz w:val="20"/>
                <w:szCs w:val="20"/>
              </w:rPr>
              <w:t>4</w:t>
            </w:r>
            <w:r>
              <w:rPr>
                <w:rFonts w:ascii="宋体" w:hAnsi="宋体" w:cs="宋体" w:eastAsia="宋体" w:hint="default"/>
                <w:sz w:val="20"/>
                <w:szCs w:val="20"/>
              </w:rPr>
              <w:t>、其他</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sz w:val="20"/>
              </w:rPr>
              <w:t>22,826,131.27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sz w:val="20"/>
              </w:rPr>
              <w:t>22,826,131.27</w:t>
            </w:r>
          </w:p>
        </w:tc>
      </w:tr>
      <w:tr>
        <w:trPr>
          <w:trHeight w:val="308"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03" w:right="0"/>
              <w:jc w:val="left"/>
              <w:rPr>
                <w:rFonts w:ascii="宋体" w:hAnsi="宋体" w:cs="宋体" w:eastAsia="宋体" w:hint="default"/>
                <w:sz w:val="20"/>
                <w:szCs w:val="20"/>
              </w:rPr>
            </w:pPr>
            <w:r>
              <w:rPr>
                <w:rFonts w:ascii="宋体" w:hAnsi="宋体" w:cs="宋体" w:eastAsia="宋体" w:hint="default"/>
                <w:sz w:val="20"/>
                <w:szCs w:val="20"/>
              </w:rPr>
              <w:t>上述（一）和（二）小计</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Garamond" w:hAnsi="Garamond" w:cs="Garamond" w:eastAsia="Garamond" w:hint="default"/>
                <w:sz w:val="20"/>
                <w:szCs w:val="20"/>
              </w:rPr>
            </w:pPr>
            <w:r>
              <w:rPr>
                <w:rFonts w:ascii="Garamond"/>
                <w:sz w:val="20"/>
              </w:rPr>
              <w:t>32,790,405.92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Garamond" w:hAnsi="Garamond" w:cs="Garamond" w:eastAsia="Garamond" w:hint="default"/>
                <w:sz w:val="20"/>
                <w:szCs w:val="20"/>
              </w:rPr>
            </w:pPr>
            <w:r>
              <w:rPr>
                <w:rFonts w:ascii="Garamond"/>
                <w:w w:val="100"/>
                <w:sz w:val="20"/>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Garamond" w:hAnsi="Garamond" w:cs="Garamond" w:eastAsia="Garamond" w:hint="default"/>
                <w:sz w:val="20"/>
                <w:szCs w:val="20"/>
              </w:rPr>
            </w:pPr>
            <w:r>
              <w:rPr>
                <w:rFonts w:ascii="Garamond"/>
                <w:sz w:val="20"/>
              </w:rPr>
              <w:t>170,669,294.87</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Garamond" w:hAnsi="Garamond" w:cs="Garamond" w:eastAsia="Garamond" w:hint="default"/>
                <w:sz w:val="20"/>
                <w:szCs w:val="20"/>
              </w:rPr>
            </w:pPr>
            <w:r>
              <w:rPr>
                <w:rFonts w:ascii="Garamond"/>
                <w:sz w:val="20"/>
              </w:rPr>
              <w:t>82,352,246.31</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Garamond" w:hAnsi="Garamond" w:cs="Garamond" w:eastAsia="Garamond" w:hint="default"/>
                <w:sz w:val="20"/>
                <w:szCs w:val="20"/>
              </w:rPr>
            </w:pPr>
            <w:r>
              <w:rPr>
                <w:rFonts w:ascii="Garamond"/>
                <w:sz w:val="20"/>
              </w:rPr>
              <w:t>285,811,947.10</w:t>
            </w:r>
          </w:p>
        </w:tc>
      </w:tr>
      <w:tr>
        <w:trPr>
          <w:trHeight w:val="330"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（三）所有者投入和减少资本</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sz w:val="20"/>
              </w:rPr>
              <w:t>45,723,136.37</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sz w:val="20"/>
              </w:rPr>
              <w:t>45,723,136.37</w:t>
            </w:r>
          </w:p>
        </w:tc>
      </w:tr>
      <w:tr>
        <w:trPr>
          <w:trHeight w:val="329"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宋体" w:hAnsi="宋体" w:cs="宋体" w:eastAsia="宋体" w:hint="default"/>
                <w:sz w:val="20"/>
                <w:szCs w:val="20"/>
              </w:rPr>
            </w:pPr>
            <w:r>
              <w:rPr>
                <w:rFonts w:ascii="Garamond" w:hAnsi="Garamond" w:cs="Garamond" w:eastAsia="Garamond" w:hint="default"/>
                <w:sz w:val="20"/>
                <w:szCs w:val="20"/>
              </w:rPr>
              <w:t>1</w:t>
            </w:r>
            <w:r>
              <w:rPr>
                <w:rFonts w:ascii="宋体" w:hAnsi="宋体" w:cs="宋体" w:eastAsia="宋体" w:hint="default"/>
                <w:sz w:val="20"/>
                <w:szCs w:val="20"/>
              </w:rPr>
              <w:t>、所有者投入资本</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sz w:val="20"/>
              </w:rPr>
              <w:t>30,980,000.00</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sz w:val="20"/>
              </w:rPr>
              <w:t>30,980,000.00</w:t>
            </w:r>
          </w:p>
        </w:tc>
      </w:tr>
      <w:tr>
        <w:trPr>
          <w:trHeight w:val="528"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158"/>
              <w:jc w:val="left"/>
              <w:rPr>
                <w:rFonts w:ascii="宋体" w:hAnsi="宋体" w:cs="宋体" w:eastAsia="宋体" w:hint="default"/>
                <w:sz w:val="20"/>
                <w:szCs w:val="20"/>
              </w:rPr>
            </w:pPr>
            <w:r>
              <w:rPr>
                <w:rFonts w:ascii="Garamond" w:hAnsi="Garamond" w:cs="Garamond" w:eastAsia="Garamond" w:hint="default"/>
                <w:sz w:val="20"/>
                <w:szCs w:val="20"/>
              </w:rPr>
              <w:t>2</w:t>
            </w:r>
            <w:r>
              <w:rPr>
                <w:rFonts w:ascii="宋体" w:hAnsi="宋体" w:cs="宋体" w:eastAsia="宋体" w:hint="default"/>
                <w:sz w:val="20"/>
                <w:szCs w:val="20"/>
              </w:rPr>
              <w:t>、股份支付计入所有者权益的金</w:t>
            </w:r>
            <w:r>
              <w:rPr>
                <w:rFonts w:ascii="宋体" w:hAnsi="宋体" w:cs="宋体" w:eastAsia="宋体" w:hint="default"/>
                <w:w w:val="100"/>
                <w:sz w:val="20"/>
                <w:szCs w:val="20"/>
              </w:rPr>
              <w:t> </w:t>
            </w:r>
            <w:r>
              <w:rPr>
                <w:rFonts w:ascii="宋体" w:hAnsi="宋体" w:cs="宋体" w:eastAsia="宋体" w:hint="default"/>
                <w:sz w:val="20"/>
                <w:szCs w:val="20"/>
              </w:rPr>
              <w:t>额</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Garamond" w:hAnsi="Garamond" w:cs="Garamond" w:eastAsia="Garamond" w:hint="default"/>
                <w:sz w:val="20"/>
                <w:szCs w:val="20"/>
              </w:rPr>
            </w:pPr>
            <w:r>
              <w:rPr>
                <w:rFonts w:ascii="Garamond"/>
                <w:w w:val="100"/>
                <w:sz w:val="20"/>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Garamond" w:hAnsi="Garamond" w:cs="Garamond" w:eastAsia="Garamond" w:hint="default"/>
                <w:sz w:val="20"/>
                <w:szCs w:val="20"/>
              </w:rPr>
            </w:pPr>
            <w:r>
              <w:rPr>
                <w:rFonts w:ascii="Garamond"/>
                <w:w w:val="100"/>
                <w:sz w:val="20"/>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Garamond" w:hAnsi="Garamond" w:cs="Garamond" w:eastAsia="Garamond" w:hint="default"/>
                <w:sz w:val="20"/>
                <w:szCs w:val="20"/>
              </w:rPr>
            </w:pPr>
            <w:r>
              <w:rPr>
                <w:rFonts w:ascii="Garamond"/>
                <w:w w:val="100"/>
                <w:sz w:val="20"/>
              </w:rPr>
              <w:t>-</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Garamond" w:hAnsi="Garamond" w:cs="Garamond" w:eastAsia="Garamond" w:hint="default"/>
                <w:sz w:val="20"/>
                <w:szCs w:val="20"/>
              </w:rPr>
            </w:pPr>
            <w:r>
              <w:rPr>
                <w:rFonts w:ascii="Garamond"/>
                <w:w w:val="100"/>
                <w:sz w:val="20"/>
              </w:rPr>
              <w:t>-</w:t>
            </w:r>
          </w:p>
        </w:tc>
      </w:tr>
      <w:tr>
        <w:trPr>
          <w:trHeight w:val="330"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宋体" w:hAnsi="宋体" w:cs="宋体" w:eastAsia="宋体" w:hint="default"/>
                <w:sz w:val="20"/>
                <w:szCs w:val="20"/>
              </w:rPr>
            </w:pPr>
            <w:r>
              <w:rPr>
                <w:rFonts w:ascii="Garamond" w:hAnsi="Garamond" w:cs="Garamond" w:eastAsia="Garamond" w:hint="default"/>
                <w:sz w:val="20"/>
                <w:szCs w:val="20"/>
              </w:rPr>
              <w:t>3</w:t>
            </w:r>
            <w:r>
              <w:rPr>
                <w:rFonts w:ascii="宋体" w:hAnsi="宋体" w:cs="宋体" w:eastAsia="宋体" w:hint="default"/>
                <w:sz w:val="20"/>
                <w:szCs w:val="20"/>
              </w:rPr>
              <w:t>、其他</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sz w:val="20"/>
              </w:rPr>
              <w:t>14,743,136.37</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sz w:val="20"/>
              </w:rPr>
              <w:t>14,743,136.37</w:t>
            </w:r>
          </w:p>
        </w:tc>
      </w:tr>
      <w:tr>
        <w:trPr>
          <w:trHeight w:val="329"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（四）利润分配</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r>
      <w:tr>
        <w:trPr>
          <w:trHeight w:val="329"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宋体" w:hAnsi="宋体" w:cs="宋体" w:eastAsia="宋体" w:hint="default"/>
                <w:sz w:val="20"/>
                <w:szCs w:val="20"/>
              </w:rPr>
            </w:pPr>
            <w:r>
              <w:rPr>
                <w:rFonts w:ascii="Garamond" w:hAnsi="Garamond" w:cs="Garamond" w:eastAsia="Garamond" w:hint="default"/>
                <w:sz w:val="20"/>
                <w:szCs w:val="20"/>
              </w:rPr>
              <w:t>1</w:t>
            </w:r>
            <w:r>
              <w:rPr>
                <w:rFonts w:ascii="宋体" w:hAnsi="宋体" w:cs="宋体" w:eastAsia="宋体" w:hint="default"/>
                <w:sz w:val="20"/>
                <w:szCs w:val="20"/>
              </w:rPr>
              <w:t>、提取盈余公积</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r>
      <w:tr>
        <w:trPr>
          <w:trHeight w:val="329"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宋体" w:hAnsi="宋体" w:cs="宋体" w:eastAsia="宋体" w:hint="default"/>
                <w:sz w:val="20"/>
                <w:szCs w:val="20"/>
              </w:rPr>
            </w:pPr>
            <w:r>
              <w:rPr>
                <w:rFonts w:ascii="Garamond" w:hAnsi="Garamond" w:cs="Garamond" w:eastAsia="Garamond" w:hint="default"/>
                <w:sz w:val="20"/>
                <w:szCs w:val="20"/>
              </w:rPr>
              <w:t>2</w:t>
            </w:r>
            <w:r>
              <w:rPr>
                <w:rFonts w:ascii="宋体" w:hAnsi="宋体" w:cs="宋体" w:eastAsia="宋体" w:hint="default"/>
                <w:sz w:val="20"/>
                <w:szCs w:val="20"/>
              </w:rPr>
              <w:t>、提取一般风险准备</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r>
      <w:tr>
        <w:trPr>
          <w:trHeight w:val="329"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宋体" w:hAnsi="宋体" w:cs="宋体" w:eastAsia="宋体" w:hint="default"/>
                <w:sz w:val="20"/>
                <w:szCs w:val="20"/>
              </w:rPr>
            </w:pPr>
            <w:r>
              <w:rPr>
                <w:rFonts w:ascii="Garamond" w:hAnsi="Garamond" w:cs="Garamond" w:eastAsia="Garamond" w:hint="default"/>
                <w:sz w:val="20"/>
                <w:szCs w:val="20"/>
              </w:rPr>
              <w:t>3</w:t>
            </w:r>
            <w:r>
              <w:rPr>
                <w:rFonts w:ascii="宋体" w:hAnsi="宋体" w:cs="宋体" w:eastAsia="宋体" w:hint="default"/>
                <w:sz w:val="20"/>
                <w:szCs w:val="20"/>
              </w:rPr>
              <w:t>、对所有者（或股东）分配</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r>
      <w:tr>
        <w:trPr>
          <w:trHeight w:val="329"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宋体" w:hAnsi="宋体" w:cs="宋体" w:eastAsia="宋体" w:hint="default"/>
                <w:sz w:val="20"/>
                <w:szCs w:val="20"/>
              </w:rPr>
            </w:pPr>
            <w:r>
              <w:rPr>
                <w:rFonts w:ascii="Garamond" w:hAnsi="Garamond" w:cs="Garamond" w:eastAsia="Garamond" w:hint="default"/>
                <w:sz w:val="20"/>
                <w:szCs w:val="20"/>
              </w:rPr>
              <w:t>4</w:t>
            </w:r>
            <w:r>
              <w:rPr>
                <w:rFonts w:ascii="宋体" w:hAnsi="宋体" w:cs="宋体" w:eastAsia="宋体" w:hint="default"/>
                <w:sz w:val="20"/>
                <w:szCs w:val="20"/>
              </w:rPr>
              <w:t>、其他</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r>
      <w:tr>
        <w:trPr>
          <w:trHeight w:val="330"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（五）所有者权益内部结转</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r>
      <w:tr>
        <w:trPr>
          <w:trHeight w:val="329"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宋体" w:hAnsi="宋体" w:cs="宋体" w:eastAsia="宋体" w:hint="default"/>
                <w:sz w:val="20"/>
                <w:szCs w:val="20"/>
              </w:rPr>
            </w:pPr>
            <w:r>
              <w:rPr>
                <w:rFonts w:ascii="Garamond" w:hAnsi="Garamond" w:cs="Garamond" w:eastAsia="Garamond" w:hint="default"/>
                <w:sz w:val="20"/>
                <w:szCs w:val="20"/>
              </w:rPr>
              <w:t>1</w:t>
            </w:r>
            <w:r>
              <w:rPr>
                <w:rFonts w:ascii="宋体" w:hAnsi="宋体" w:cs="宋体" w:eastAsia="宋体" w:hint="default"/>
                <w:sz w:val="20"/>
                <w:szCs w:val="20"/>
              </w:rPr>
              <w:t>、资本公积转增资本（或股本）</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r>
      <w:tr>
        <w:trPr>
          <w:trHeight w:val="329"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宋体" w:hAnsi="宋体" w:cs="宋体" w:eastAsia="宋体" w:hint="default"/>
                <w:sz w:val="20"/>
                <w:szCs w:val="20"/>
              </w:rPr>
            </w:pPr>
            <w:r>
              <w:rPr>
                <w:rFonts w:ascii="Garamond" w:hAnsi="Garamond" w:cs="Garamond" w:eastAsia="Garamond" w:hint="default"/>
                <w:sz w:val="20"/>
                <w:szCs w:val="20"/>
              </w:rPr>
              <w:t>2</w:t>
            </w:r>
            <w:r>
              <w:rPr>
                <w:rFonts w:ascii="宋体" w:hAnsi="宋体" w:cs="宋体" w:eastAsia="宋体" w:hint="default"/>
                <w:sz w:val="20"/>
                <w:szCs w:val="20"/>
              </w:rPr>
              <w:t>、盈余公积转增资本（或股本）</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r>
      <w:tr>
        <w:trPr>
          <w:trHeight w:val="329"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宋体" w:hAnsi="宋体" w:cs="宋体" w:eastAsia="宋体" w:hint="default"/>
                <w:sz w:val="20"/>
                <w:szCs w:val="20"/>
              </w:rPr>
            </w:pPr>
            <w:r>
              <w:rPr>
                <w:rFonts w:ascii="Garamond" w:hAnsi="Garamond" w:cs="Garamond" w:eastAsia="Garamond" w:hint="default"/>
                <w:sz w:val="20"/>
                <w:szCs w:val="20"/>
              </w:rPr>
              <w:t>3</w:t>
            </w:r>
            <w:r>
              <w:rPr>
                <w:rFonts w:ascii="宋体" w:hAnsi="宋体" w:cs="宋体" w:eastAsia="宋体" w:hint="default"/>
                <w:sz w:val="20"/>
                <w:szCs w:val="20"/>
              </w:rPr>
              <w:t>、盈余公积弥补亏损</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r>
      <w:tr>
        <w:trPr>
          <w:trHeight w:val="329"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宋体" w:hAnsi="宋体" w:cs="宋体" w:eastAsia="宋体" w:hint="default"/>
                <w:sz w:val="20"/>
                <w:szCs w:val="20"/>
              </w:rPr>
            </w:pPr>
            <w:r>
              <w:rPr>
                <w:rFonts w:ascii="Garamond" w:hAnsi="Garamond" w:cs="Garamond" w:eastAsia="Garamond" w:hint="default"/>
                <w:sz w:val="20"/>
                <w:szCs w:val="20"/>
              </w:rPr>
              <w:t>4</w:t>
            </w:r>
            <w:r>
              <w:rPr>
                <w:rFonts w:ascii="宋体" w:hAnsi="宋体" w:cs="宋体" w:eastAsia="宋体" w:hint="default"/>
                <w:sz w:val="20"/>
                <w:szCs w:val="20"/>
              </w:rPr>
              <w:t>、其他</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r>
      <w:tr>
        <w:trPr>
          <w:trHeight w:val="330"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四、本年年末余额</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sz w:val="20"/>
              </w:rPr>
              <w:t>387,663,442.00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sz w:val="20"/>
              </w:rPr>
              <w:t>849,426,677.62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sz w:val="20"/>
              </w:rPr>
              <w:t>182,662,517.49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sz w:val="20"/>
              </w:rPr>
              <w:t>250,416,199.60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sz w:val="20"/>
              </w:rPr>
              <w:t>653,985,716.99</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sz w:val="20"/>
              </w:rPr>
              <w:t>2,324,154,553.70</w:t>
            </w:r>
          </w:p>
        </w:tc>
      </w:tr>
    </w:tbl>
    <w:p>
      <w:pPr>
        <w:spacing w:after="0" w:line="240" w:lineRule="auto"/>
        <w:jc w:val="left"/>
        <w:rPr>
          <w:rFonts w:ascii="Garamond" w:hAnsi="Garamond" w:cs="Garamond" w:eastAsia="Garamond" w:hint="default"/>
          <w:sz w:val="20"/>
          <w:szCs w:val="20"/>
        </w:rPr>
        <w:sectPr>
          <w:pgSz w:w="16840" w:h="11910" w:orient="landscape"/>
          <w:pgMar w:header="1264" w:footer="898" w:top="1900" w:bottom="1080" w:left="1160" w:right="11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Heading1"/>
        <w:spacing w:line="240" w:lineRule="auto"/>
        <w:ind w:left="3" w:right="0"/>
        <w:jc w:val="center"/>
        <w:rPr>
          <w:rFonts w:ascii="黑体" w:hAnsi="黑体" w:cs="黑体" w:eastAsia="黑体" w:hint="default"/>
          <w:b w:val="0"/>
          <w:bCs w:val="0"/>
        </w:rPr>
      </w:pPr>
      <w:r>
        <w:rPr>
          <w:rFonts w:ascii="黑体" w:hAnsi="黑体" w:cs="黑体" w:eastAsia="黑体" w:hint="default"/>
        </w:rPr>
        <w:t>资产负债表</w:t>
      </w:r>
      <w:r>
        <w:rPr>
          <w:rFonts w:ascii="黑体" w:hAnsi="黑体" w:cs="黑体" w:eastAsia="黑体" w:hint="default"/>
          <w:b w:val="0"/>
          <w:bCs w:val="0"/>
        </w:rPr>
      </w:r>
    </w:p>
    <w:p>
      <w:pPr>
        <w:spacing w:before="253"/>
        <w:ind w:left="2" w:right="0" w:firstLine="0"/>
        <w:jc w:val="center"/>
        <w:rPr>
          <w:rFonts w:ascii="宋体" w:hAnsi="宋体" w:cs="宋体" w:eastAsia="宋体" w:hint="default"/>
          <w:sz w:val="20"/>
          <w:szCs w:val="20"/>
        </w:rPr>
      </w:pPr>
      <w:r>
        <w:rPr>
          <w:rFonts w:ascii="Garamond" w:hAnsi="Garamond" w:cs="Garamond" w:eastAsia="Garamond" w:hint="default"/>
          <w:b/>
          <w:bCs/>
          <w:sz w:val="20"/>
          <w:szCs w:val="20"/>
        </w:rPr>
        <w:t>2008</w:t>
      </w:r>
      <w:r>
        <w:rPr>
          <w:rFonts w:ascii="Garamond" w:hAnsi="Garamond" w:cs="Garamond" w:eastAsia="Garamond" w:hint="default"/>
          <w:b/>
          <w:bCs/>
          <w:spacing w:val="-2"/>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p>
      <w:pPr>
        <w:tabs>
          <w:tab w:pos="7972" w:val="left" w:leader="none"/>
        </w:tabs>
        <w:spacing w:before="113"/>
        <w:ind w:left="2" w:right="0" w:firstLine="0"/>
        <w:jc w:val="center"/>
        <w:rPr>
          <w:rFonts w:ascii="宋体" w:hAnsi="宋体" w:cs="宋体" w:eastAsia="宋体" w:hint="default"/>
          <w:sz w:val="20"/>
          <w:szCs w:val="20"/>
        </w:rPr>
      </w:pPr>
      <w:r>
        <w:rPr>
          <w:rFonts w:ascii="宋体" w:hAnsi="宋体" w:cs="宋体" w:eastAsia="宋体" w:hint="default"/>
          <w:b/>
          <w:bCs/>
          <w:w w:val="95"/>
          <w:sz w:val="20"/>
          <w:szCs w:val="20"/>
        </w:rPr>
        <w:t>编制单位：深圳市农产品股份有限公司</w:t>
        <w:tab/>
      </w:r>
      <w:r>
        <w:rPr>
          <w:rFonts w:ascii="宋体" w:hAnsi="宋体" w:cs="宋体" w:eastAsia="宋体" w:hint="default"/>
          <w:b/>
          <w:bCs/>
          <w:position w:val="-10"/>
          <w:sz w:val="20"/>
          <w:szCs w:val="20"/>
        </w:rPr>
        <w:t>金额单位：人民币元</w:t>
      </w:r>
      <w:r>
        <w:rPr>
          <w:rFonts w:ascii="宋体" w:hAnsi="宋体" w:cs="宋体" w:eastAsia="宋体" w:hint="default"/>
          <w:sz w:val="20"/>
          <w:szCs w:val="20"/>
        </w:rPr>
      </w:r>
    </w:p>
    <w:p>
      <w:pPr>
        <w:spacing w:line="240" w:lineRule="auto" w:before="6"/>
        <w:rPr>
          <w:rFonts w:ascii="宋体" w:hAnsi="宋体" w:cs="宋体" w:eastAsia="宋体" w:hint="default"/>
          <w:b/>
          <w:bCs/>
          <w:sz w:val="2"/>
          <w:szCs w:val="2"/>
        </w:rPr>
      </w:pPr>
    </w:p>
    <w:tbl>
      <w:tblPr>
        <w:tblW w:w="0" w:type="auto"/>
        <w:jc w:val="left"/>
        <w:tblInd w:w="111" w:type="dxa"/>
        <w:tblLayout w:type="fixed"/>
        <w:tblCellMar>
          <w:top w:w="0" w:type="dxa"/>
          <w:left w:w="0" w:type="dxa"/>
          <w:bottom w:w="0" w:type="dxa"/>
          <w:right w:w="0" w:type="dxa"/>
        </w:tblCellMar>
        <w:tblLook w:val="01E0"/>
      </w:tblPr>
      <w:tblGrid>
        <w:gridCol w:w="2416"/>
        <w:gridCol w:w="816"/>
        <w:gridCol w:w="3380"/>
        <w:gridCol w:w="3383"/>
      </w:tblGrid>
      <w:tr>
        <w:trPr>
          <w:trHeight w:val="310"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tabs>
                <w:tab w:pos="1653" w:val="left" w:leader="none"/>
              </w:tabs>
              <w:spacing w:line="250" w:lineRule="exact"/>
              <w:ind w:left="549" w:right="0"/>
              <w:jc w:val="left"/>
              <w:rPr>
                <w:rFonts w:ascii="宋体" w:hAnsi="宋体" w:cs="宋体" w:eastAsia="宋体" w:hint="default"/>
                <w:sz w:val="20"/>
                <w:szCs w:val="20"/>
              </w:rPr>
            </w:pPr>
            <w:r>
              <w:rPr>
                <w:rFonts w:ascii="宋体" w:hAnsi="宋体" w:cs="宋体" w:eastAsia="宋体" w:hint="default"/>
                <w:b/>
                <w:bCs/>
                <w:w w:val="95"/>
                <w:sz w:val="20"/>
                <w:szCs w:val="20"/>
              </w:rPr>
              <w:t>资</w:t>
              <w:tab/>
            </w:r>
            <w:r>
              <w:rPr>
                <w:rFonts w:ascii="宋体" w:hAnsi="宋体" w:cs="宋体" w:eastAsia="宋体" w:hint="default"/>
                <w:b/>
                <w:bCs/>
                <w:sz w:val="20"/>
                <w:szCs w:val="20"/>
              </w:rPr>
              <w:t>产</w:t>
            </w:r>
            <w:r>
              <w:rPr>
                <w:rFonts w:ascii="宋体" w:hAnsi="宋体" w:cs="宋体" w:eastAsia="宋体" w:hint="default"/>
                <w:sz w:val="20"/>
                <w:szCs w:val="20"/>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 w:right="0"/>
              <w:jc w:val="center"/>
              <w:rPr>
                <w:rFonts w:ascii="宋体" w:hAnsi="宋体" w:cs="宋体" w:eastAsia="宋体" w:hint="default"/>
                <w:sz w:val="20"/>
                <w:szCs w:val="20"/>
              </w:rPr>
            </w:pPr>
            <w:r>
              <w:rPr>
                <w:rFonts w:ascii="宋体" w:hAnsi="宋体" w:cs="宋体" w:eastAsia="宋体" w:hint="default"/>
                <w:sz w:val="20"/>
                <w:szCs w:val="20"/>
              </w:rPr>
              <w:t>附注九</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884" w:right="0"/>
              <w:jc w:val="left"/>
              <w:rPr>
                <w:rFonts w:ascii="宋体" w:hAnsi="宋体" w:cs="宋体" w:eastAsia="宋体" w:hint="default"/>
                <w:sz w:val="20"/>
                <w:szCs w:val="20"/>
              </w:rPr>
            </w:pPr>
            <w:r>
              <w:rPr>
                <w:rFonts w:ascii="Garamond" w:hAnsi="Garamond" w:cs="Garamond" w:eastAsia="Garamond" w:hint="default"/>
                <w:sz w:val="20"/>
                <w:szCs w:val="20"/>
              </w:rPr>
              <w:t>2008</w:t>
            </w:r>
            <w:r>
              <w:rPr>
                <w:rFonts w:ascii="Garamond" w:hAnsi="Garamond" w:cs="Garamond" w:eastAsia="Garamond"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Garamond" w:hAnsi="Garamond" w:cs="Garamond" w:eastAsia="Garamond" w:hint="default"/>
                <w:sz w:val="20"/>
                <w:szCs w:val="20"/>
              </w:rPr>
              <w:t>12</w:t>
            </w:r>
            <w:r>
              <w:rPr>
                <w:rFonts w:ascii="Garamond" w:hAnsi="Garamond" w:cs="Garamond" w:eastAsia="Garamond"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Garamond" w:hAnsi="Garamond" w:cs="Garamond" w:eastAsia="Garamond" w:hint="default"/>
                <w:sz w:val="20"/>
                <w:szCs w:val="20"/>
              </w:rPr>
              <w:t>31</w:t>
            </w:r>
            <w:r>
              <w:rPr>
                <w:rFonts w:ascii="Garamond" w:hAnsi="Garamond" w:cs="Garamond" w:eastAsia="Garamond" w:hint="default"/>
                <w:spacing w:val="-1"/>
                <w:sz w:val="20"/>
                <w:szCs w:val="20"/>
              </w:rPr>
              <w:t> </w:t>
            </w:r>
            <w:r>
              <w:rPr>
                <w:rFonts w:ascii="宋体" w:hAnsi="宋体" w:cs="宋体" w:eastAsia="宋体" w:hint="default"/>
                <w:sz w:val="20"/>
                <w:szCs w:val="20"/>
              </w:rPr>
              <w:t>日</w:t>
            </w:r>
          </w:p>
        </w:tc>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885" w:right="0"/>
              <w:jc w:val="left"/>
              <w:rPr>
                <w:rFonts w:ascii="宋体" w:hAnsi="宋体" w:cs="宋体" w:eastAsia="宋体" w:hint="default"/>
                <w:sz w:val="20"/>
                <w:szCs w:val="20"/>
              </w:rPr>
            </w:pPr>
            <w:r>
              <w:rPr>
                <w:rFonts w:ascii="Garamond" w:hAnsi="Garamond" w:cs="Garamond" w:eastAsia="Garamond" w:hint="default"/>
                <w:sz w:val="20"/>
                <w:szCs w:val="20"/>
              </w:rPr>
              <w:t>2007</w:t>
            </w:r>
            <w:r>
              <w:rPr>
                <w:rFonts w:ascii="Garamond" w:hAnsi="Garamond" w:cs="Garamond" w:eastAsia="Garamond"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Garamond" w:hAnsi="Garamond" w:cs="Garamond" w:eastAsia="Garamond" w:hint="default"/>
                <w:sz w:val="20"/>
                <w:szCs w:val="20"/>
              </w:rPr>
              <w:t>12</w:t>
            </w:r>
            <w:r>
              <w:rPr>
                <w:rFonts w:ascii="Garamond" w:hAnsi="Garamond" w:cs="Garamond" w:eastAsia="Garamond"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Garamond" w:hAnsi="Garamond" w:cs="Garamond" w:eastAsia="Garamond" w:hint="default"/>
                <w:sz w:val="20"/>
                <w:szCs w:val="20"/>
              </w:rPr>
              <w:t>31</w:t>
            </w:r>
            <w:r>
              <w:rPr>
                <w:rFonts w:ascii="Garamond" w:hAnsi="Garamond" w:cs="Garamond" w:eastAsia="Garamond" w:hint="default"/>
                <w:spacing w:val="-1"/>
                <w:sz w:val="20"/>
                <w:szCs w:val="20"/>
              </w:rPr>
              <w:t> </w:t>
            </w:r>
            <w:r>
              <w:rPr>
                <w:rFonts w:ascii="宋体" w:hAnsi="宋体" w:cs="宋体" w:eastAsia="宋体" w:hint="default"/>
                <w:sz w:val="20"/>
                <w:szCs w:val="20"/>
              </w:rPr>
              <w:t>日</w:t>
            </w:r>
          </w:p>
        </w:tc>
      </w:tr>
      <w:tr>
        <w:trPr>
          <w:trHeight w:val="311"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699" w:right="0"/>
              <w:jc w:val="left"/>
              <w:rPr>
                <w:rFonts w:ascii="宋体" w:hAnsi="宋体" w:cs="宋体" w:eastAsia="宋体" w:hint="default"/>
                <w:sz w:val="20"/>
                <w:szCs w:val="20"/>
              </w:rPr>
            </w:pPr>
            <w:r>
              <w:rPr>
                <w:rFonts w:ascii="宋体" w:hAnsi="宋体" w:cs="宋体" w:eastAsia="宋体" w:hint="default"/>
                <w:b/>
                <w:bCs/>
                <w:sz w:val="20"/>
                <w:szCs w:val="20"/>
              </w:rPr>
              <w:t>流动资产：</w:t>
            </w:r>
            <w:r>
              <w:rPr>
                <w:rFonts w:ascii="宋体" w:hAnsi="宋体" w:cs="宋体" w:eastAsia="宋体" w:hint="default"/>
                <w:sz w:val="20"/>
                <w:szCs w:val="20"/>
              </w:rPr>
            </w:r>
          </w:p>
        </w:tc>
        <w:tc>
          <w:tcPr>
            <w:tcW w:w="816" w:type="dxa"/>
            <w:tcBorders>
              <w:top w:val="single" w:sz="4" w:space="0" w:color="000000"/>
              <w:left w:val="single" w:sz="4" w:space="0" w:color="000000"/>
              <w:bottom w:val="single" w:sz="4" w:space="0" w:color="000000"/>
              <w:right w:val="single" w:sz="4" w:space="0" w:color="000000"/>
            </w:tcBorders>
          </w:tcPr>
          <w:p>
            <w:pPr/>
          </w:p>
        </w:tc>
        <w:tc>
          <w:tcPr>
            <w:tcW w:w="3380" w:type="dxa"/>
            <w:tcBorders>
              <w:top w:val="single" w:sz="4" w:space="0" w:color="000000"/>
              <w:left w:val="single" w:sz="4" w:space="0" w:color="000000"/>
              <w:bottom w:val="single" w:sz="4" w:space="0" w:color="000000"/>
              <w:right w:val="single" w:sz="4" w:space="0" w:color="000000"/>
            </w:tcBorders>
          </w:tcPr>
          <w:p>
            <w:pPr/>
          </w:p>
        </w:tc>
        <w:tc>
          <w:tcPr>
            <w:tcW w:w="3383"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902"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816" w:type="dxa"/>
            <w:tcBorders>
              <w:top w:val="single" w:sz="4" w:space="0" w:color="000000"/>
              <w:left w:val="single" w:sz="4" w:space="0" w:color="000000"/>
              <w:bottom w:val="single" w:sz="4" w:space="0" w:color="000000"/>
              <w:right w:val="single" w:sz="4" w:space="0" w:color="000000"/>
            </w:tcBorders>
          </w:tcPr>
          <w:p>
            <w:pP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Garamond" w:hAnsi="Garamond" w:cs="Garamond" w:eastAsia="Garamond" w:hint="default"/>
                <w:sz w:val="20"/>
                <w:szCs w:val="20"/>
              </w:rPr>
            </w:pPr>
            <w:r>
              <w:rPr>
                <w:rFonts w:ascii="Garamond"/>
                <w:spacing w:val="-1"/>
                <w:sz w:val="20"/>
              </w:rPr>
              <w:t>809,694,782.75</w:t>
            </w:r>
            <w:r>
              <w:rPr>
                <w:rFonts w:ascii="Garamond"/>
                <w:sz w:val="20"/>
              </w:rPr>
            </w:r>
          </w:p>
        </w:tc>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Garamond" w:hAnsi="Garamond" w:cs="Garamond" w:eastAsia="Garamond" w:hint="default"/>
                <w:sz w:val="20"/>
                <w:szCs w:val="20"/>
              </w:rPr>
            </w:pPr>
            <w:r>
              <w:rPr>
                <w:rFonts w:ascii="Garamond"/>
                <w:spacing w:val="-1"/>
                <w:sz w:val="20"/>
              </w:rPr>
              <w:t>287,605,161.16</w:t>
            </w:r>
            <w:r>
              <w:rPr>
                <w:rFonts w:ascii="Garamond"/>
                <w:sz w:val="20"/>
              </w:rPr>
            </w:r>
          </w:p>
        </w:tc>
      </w:tr>
      <w:tr>
        <w:trPr>
          <w:trHeight w:val="310"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602"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816" w:type="dxa"/>
            <w:tcBorders>
              <w:top w:val="single" w:sz="4" w:space="0" w:color="000000"/>
              <w:left w:val="single" w:sz="4" w:space="0" w:color="000000"/>
              <w:bottom w:val="single" w:sz="4" w:space="0" w:color="000000"/>
              <w:right w:val="single" w:sz="4" w:space="0" w:color="000000"/>
            </w:tcBorders>
          </w:tcPr>
          <w:p>
            <w:pP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Garamond" w:hAnsi="Garamond" w:cs="Garamond" w:eastAsia="Garamond" w:hint="default"/>
                <w:sz w:val="20"/>
                <w:szCs w:val="20"/>
              </w:rPr>
            </w:pPr>
            <w:r>
              <w:rPr>
                <w:rFonts w:ascii="Garamond"/>
                <w:w w:val="100"/>
                <w:sz w:val="20"/>
              </w:rPr>
              <w:t>-</w:t>
            </w:r>
          </w:p>
        </w:tc>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Garamond" w:hAnsi="Garamond" w:cs="Garamond" w:eastAsia="Garamond" w:hint="default"/>
                <w:sz w:val="20"/>
                <w:szCs w:val="20"/>
              </w:rPr>
            </w:pPr>
            <w:r>
              <w:rPr>
                <w:rFonts w:ascii="Garamond"/>
                <w:w w:val="100"/>
                <w:sz w:val="20"/>
              </w:rPr>
              <w:t>-</w:t>
            </w:r>
          </w:p>
        </w:tc>
      </w:tr>
      <w:tr>
        <w:trPr>
          <w:trHeight w:val="311"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902"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816" w:type="dxa"/>
            <w:tcBorders>
              <w:top w:val="single" w:sz="4" w:space="0" w:color="000000"/>
              <w:left w:val="single" w:sz="4" w:space="0" w:color="000000"/>
              <w:bottom w:val="single" w:sz="4" w:space="0" w:color="000000"/>
              <w:right w:val="single" w:sz="4" w:space="0" w:color="000000"/>
            </w:tcBorders>
          </w:tcPr>
          <w:p>
            <w:pP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Garamond" w:hAnsi="Garamond" w:cs="Garamond" w:eastAsia="Garamond" w:hint="default"/>
                <w:sz w:val="20"/>
                <w:szCs w:val="20"/>
              </w:rPr>
            </w:pPr>
            <w:r>
              <w:rPr>
                <w:rFonts w:ascii="Garamond"/>
                <w:w w:val="100"/>
                <w:sz w:val="20"/>
              </w:rPr>
              <w:t>-</w:t>
            </w:r>
          </w:p>
        </w:tc>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Garamond" w:hAnsi="Garamond" w:cs="Garamond" w:eastAsia="Garamond" w:hint="default"/>
                <w:sz w:val="20"/>
                <w:szCs w:val="20"/>
              </w:rPr>
            </w:pPr>
            <w:r>
              <w:rPr>
                <w:rFonts w:ascii="Garamond"/>
                <w:w w:val="100"/>
                <w:sz w:val="20"/>
              </w:rPr>
              <w:t>-</w:t>
            </w:r>
          </w:p>
        </w:tc>
      </w:tr>
      <w:tr>
        <w:trPr>
          <w:trHeight w:val="310"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902"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Garamond" w:hAnsi="Garamond" w:cs="Garamond" w:eastAsia="Garamond" w:hint="default"/>
                <w:sz w:val="20"/>
                <w:szCs w:val="20"/>
              </w:rPr>
            </w:pPr>
            <w:r>
              <w:rPr>
                <w:rFonts w:ascii="Garamond"/>
                <w:w w:val="100"/>
                <w:sz w:val="20"/>
              </w:rPr>
              <w:t>1</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Garamond" w:hAnsi="Garamond" w:cs="Garamond" w:eastAsia="Garamond" w:hint="default"/>
                <w:sz w:val="20"/>
                <w:szCs w:val="20"/>
              </w:rPr>
            </w:pPr>
            <w:r>
              <w:rPr>
                <w:rFonts w:ascii="Garamond"/>
                <w:w w:val="100"/>
                <w:sz w:val="20"/>
              </w:rPr>
              <w:t>-</w:t>
            </w:r>
          </w:p>
        </w:tc>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Garamond" w:hAnsi="Garamond" w:cs="Garamond" w:eastAsia="Garamond" w:hint="default"/>
                <w:sz w:val="20"/>
                <w:szCs w:val="20"/>
              </w:rPr>
            </w:pPr>
            <w:r>
              <w:rPr>
                <w:rFonts w:ascii="Garamond"/>
                <w:w w:val="100"/>
                <w:sz w:val="20"/>
              </w:rPr>
              <w:t>-</w:t>
            </w:r>
          </w:p>
        </w:tc>
      </w:tr>
      <w:tr>
        <w:trPr>
          <w:trHeight w:val="310"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902"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816" w:type="dxa"/>
            <w:tcBorders>
              <w:top w:val="single" w:sz="4" w:space="0" w:color="000000"/>
              <w:left w:val="single" w:sz="4" w:space="0" w:color="000000"/>
              <w:bottom w:val="single" w:sz="4" w:space="0" w:color="000000"/>
              <w:right w:val="single" w:sz="4" w:space="0" w:color="000000"/>
            </w:tcBorders>
          </w:tcPr>
          <w:p>
            <w:pP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Garamond" w:hAnsi="Garamond" w:cs="Garamond" w:eastAsia="Garamond" w:hint="default"/>
                <w:sz w:val="20"/>
                <w:szCs w:val="20"/>
              </w:rPr>
            </w:pPr>
            <w:r>
              <w:rPr>
                <w:rFonts w:ascii="Garamond"/>
                <w:w w:val="100"/>
                <w:sz w:val="20"/>
              </w:rPr>
              <w:t>-</w:t>
            </w:r>
          </w:p>
        </w:tc>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Garamond" w:hAnsi="Garamond" w:cs="Garamond" w:eastAsia="Garamond" w:hint="default"/>
                <w:sz w:val="20"/>
                <w:szCs w:val="20"/>
              </w:rPr>
            </w:pPr>
            <w:r>
              <w:rPr>
                <w:rFonts w:ascii="Garamond"/>
                <w:w w:val="100"/>
                <w:sz w:val="20"/>
              </w:rPr>
              <w:t>-</w:t>
            </w:r>
          </w:p>
        </w:tc>
      </w:tr>
      <w:tr>
        <w:trPr>
          <w:trHeight w:val="311"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902"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816" w:type="dxa"/>
            <w:tcBorders>
              <w:top w:val="single" w:sz="4" w:space="0" w:color="000000"/>
              <w:left w:val="single" w:sz="4" w:space="0" w:color="000000"/>
              <w:bottom w:val="single" w:sz="4" w:space="0" w:color="000000"/>
              <w:right w:val="single" w:sz="4" w:space="0" w:color="000000"/>
            </w:tcBorders>
          </w:tcPr>
          <w:p>
            <w:pP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Garamond" w:hAnsi="Garamond" w:cs="Garamond" w:eastAsia="Garamond" w:hint="default"/>
                <w:sz w:val="20"/>
                <w:szCs w:val="20"/>
              </w:rPr>
            </w:pPr>
            <w:r>
              <w:rPr>
                <w:rFonts w:ascii="Garamond"/>
                <w:spacing w:val="-1"/>
                <w:sz w:val="20"/>
              </w:rPr>
              <w:t>118,328,649.10</w:t>
            </w:r>
            <w:r>
              <w:rPr>
                <w:rFonts w:ascii="Garamond"/>
                <w:sz w:val="20"/>
              </w:rPr>
            </w:r>
          </w:p>
        </w:tc>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Garamond" w:hAnsi="Garamond" w:cs="Garamond" w:eastAsia="Garamond" w:hint="default"/>
                <w:sz w:val="20"/>
                <w:szCs w:val="20"/>
              </w:rPr>
            </w:pPr>
            <w:r>
              <w:rPr>
                <w:rFonts w:ascii="Garamond"/>
                <w:spacing w:val="-1"/>
                <w:sz w:val="20"/>
              </w:rPr>
              <w:t>57,182,899.10</w:t>
            </w:r>
            <w:r>
              <w:rPr>
                <w:rFonts w:ascii="Garamond"/>
                <w:sz w:val="20"/>
              </w:rPr>
            </w:r>
          </w:p>
        </w:tc>
      </w:tr>
      <w:tr>
        <w:trPr>
          <w:trHeight w:val="310"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802"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Garamond" w:hAnsi="Garamond" w:cs="Garamond" w:eastAsia="Garamond" w:hint="default"/>
                <w:sz w:val="20"/>
                <w:szCs w:val="20"/>
              </w:rPr>
            </w:pPr>
            <w:r>
              <w:rPr>
                <w:rFonts w:ascii="Garamond"/>
                <w:w w:val="100"/>
                <w:sz w:val="20"/>
              </w:rPr>
              <w:t>2</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Garamond" w:hAnsi="Garamond" w:cs="Garamond" w:eastAsia="Garamond" w:hint="default"/>
                <w:sz w:val="20"/>
                <w:szCs w:val="20"/>
              </w:rPr>
            </w:pPr>
            <w:r>
              <w:rPr>
                <w:rFonts w:ascii="Garamond"/>
                <w:spacing w:val="-1"/>
                <w:sz w:val="20"/>
              </w:rPr>
              <w:t>574,065,961.76</w:t>
            </w:r>
            <w:r>
              <w:rPr>
                <w:rFonts w:ascii="Garamond"/>
                <w:sz w:val="20"/>
              </w:rPr>
            </w:r>
          </w:p>
        </w:tc>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Garamond" w:hAnsi="Garamond" w:cs="Garamond" w:eastAsia="Garamond" w:hint="default"/>
                <w:sz w:val="20"/>
                <w:szCs w:val="20"/>
              </w:rPr>
            </w:pPr>
            <w:r>
              <w:rPr>
                <w:rFonts w:ascii="Garamond"/>
                <w:spacing w:val="-1"/>
                <w:sz w:val="20"/>
              </w:rPr>
              <w:t>562,996,203.08</w:t>
            </w:r>
            <w:r>
              <w:rPr>
                <w:rFonts w:ascii="Garamond"/>
                <w:sz w:val="20"/>
              </w:rPr>
            </w:r>
          </w:p>
        </w:tc>
      </w:tr>
      <w:tr>
        <w:trPr>
          <w:trHeight w:val="310"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00" w:right="0"/>
              <w:jc w:val="center"/>
              <w:rPr>
                <w:rFonts w:ascii="宋体" w:hAnsi="宋体" w:cs="宋体" w:eastAsia="宋体" w:hint="default"/>
                <w:sz w:val="20"/>
                <w:szCs w:val="20"/>
              </w:rPr>
            </w:pPr>
            <w:r>
              <w:rPr>
                <w:rFonts w:ascii="宋体" w:hAnsi="宋体" w:cs="宋体" w:eastAsia="宋体" w:hint="default"/>
                <w:sz w:val="20"/>
                <w:szCs w:val="20"/>
              </w:rPr>
              <w:t>存货</w:t>
            </w:r>
          </w:p>
        </w:tc>
        <w:tc>
          <w:tcPr>
            <w:tcW w:w="816" w:type="dxa"/>
            <w:tcBorders>
              <w:top w:val="single" w:sz="4" w:space="0" w:color="000000"/>
              <w:left w:val="single" w:sz="4" w:space="0" w:color="000000"/>
              <w:bottom w:val="single" w:sz="4" w:space="0" w:color="000000"/>
              <w:right w:val="single" w:sz="4" w:space="0" w:color="000000"/>
            </w:tcBorders>
          </w:tcPr>
          <w:p>
            <w:pP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Garamond" w:hAnsi="Garamond" w:cs="Garamond" w:eastAsia="Garamond" w:hint="default"/>
                <w:sz w:val="20"/>
                <w:szCs w:val="20"/>
              </w:rPr>
            </w:pPr>
            <w:r>
              <w:rPr>
                <w:rFonts w:ascii="Garamond"/>
                <w:spacing w:val="-1"/>
                <w:sz w:val="20"/>
              </w:rPr>
              <w:t>78,307.50</w:t>
            </w:r>
          </w:p>
        </w:tc>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Garamond" w:hAnsi="Garamond" w:cs="Garamond" w:eastAsia="Garamond" w:hint="default"/>
                <w:sz w:val="20"/>
                <w:szCs w:val="20"/>
              </w:rPr>
            </w:pPr>
            <w:r>
              <w:rPr>
                <w:rFonts w:ascii="Garamond"/>
                <w:spacing w:val="-1"/>
                <w:sz w:val="20"/>
              </w:rPr>
              <w:t>86,251.50</w:t>
            </w:r>
          </w:p>
        </w:tc>
      </w:tr>
      <w:tr>
        <w:trPr>
          <w:trHeight w:val="311"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816" w:type="dxa"/>
            <w:tcBorders>
              <w:top w:val="single" w:sz="4" w:space="0" w:color="000000"/>
              <w:left w:val="single" w:sz="4" w:space="0" w:color="000000"/>
              <w:bottom w:val="single" w:sz="4" w:space="0" w:color="000000"/>
              <w:right w:val="single" w:sz="4" w:space="0" w:color="000000"/>
            </w:tcBorders>
          </w:tcPr>
          <w:p>
            <w:pP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Garamond" w:hAnsi="Garamond" w:cs="Garamond" w:eastAsia="Garamond" w:hint="default"/>
                <w:sz w:val="20"/>
                <w:szCs w:val="20"/>
              </w:rPr>
            </w:pPr>
            <w:r>
              <w:rPr>
                <w:rFonts w:ascii="Garamond"/>
                <w:w w:val="100"/>
                <w:sz w:val="20"/>
              </w:rPr>
              <w:t>-</w:t>
            </w:r>
          </w:p>
        </w:tc>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Garamond" w:hAnsi="Garamond" w:cs="Garamond" w:eastAsia="Garamond" w:hint="default"/>
                <w:sz w:val="20"/>
                <w:szCs w:val="20"/>
              </w:rPr>
            </w:pPr>
            <w:r>
              <w:rPr>
                <w:rFonts w:ascii="Garamond"/>
                <w:w w:val="100"/>
                <w:sz w:val="20"/>
              </w:rPr>
              <w:t>-</w:t>
            </w:r>
          </w:p>
        </w:tc>
      </w:tr>
      <w:tr>
        <w:trPr>
          <w:trHeight w:val="310"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602"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816" w:type="dxa"/>
            <w:tcBorders>
              <w:top w:val="single" w:sz="4" w:space="0" w:color="000000"/>
              <w:left w:val="single" w:sz="4" w:space="0" w:color="000000"/>
              <w:bottom w:val="single" w:sz="4" w:space="0" w:color="000000"/>
              <w:right w:val="single" w:sz="4" w:space="0" w:color="000000"/>
            </w:tcBorders>
          </w:tcPr>
          <w:p>
            <w:pP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Garamond" w:hAnsi="Garamond" w:cs="Garamond" w:eastAsia="Garamond" w:hint="default"/>
                <w:sz w:val="20"/>
                <w:szCs w:val="20"/>
              </w:rPr>
            </w:pPr>
            <w:r>
              <w:rPr>
                <w:rFonts w:ascii="Garamond"/>
                <w:w w:val="100"/>
                <w:sz w:val="20"/>
              </w:rPr>
              <w:t>-</w:t>
            </w:r>
          </w:p>
        </w:tc>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Garamond" w:hAnsi="Garamond" w:cs="Garamond" w:eastAsia="Garamond" w:hint="default"/>
                <w:sz w:val="20"/>
                <w:szCs w:val="20"/>
              </w:rPr>
            </w:pPr>
            <w:r>
              <w:rPr>
                <w:rFonts w:ascii="Garamond"/>
                <w:w w:val="100"/>
                <w:sz w:val="20"/>
              </w:rPr>
              <w:t>-</w:t>
            </w:r>
          </w:p>
        </w:tc>
      </w:tr>
      <w:tr>
        <w:trPr>
          <w:trHeight w:val="310"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700" w:right="0"/>
              <w:jc w:val="left"/>
              <w:rPr>
                <w:rFonts w:ascii="宋体" w:hAnsi="宋体" w:cs="宋体" w:eastAsia="宋体" w:hint="default"/>
                <w:sz w:val="20"/>
                <w:szCs w:val="20"/>
              </w:rPr>
            </w:pPr>
            <w:r>
              <w:rPr>
                <w:rFonts w:ascii="宋体" w:hAnsi="宋体" w:cs="宋体" w:eastAsia="宋体" w:hint="default"/>
                <w:b/>
                <w:bCs/>
                <w:sz w:val="20"/>
                <w:szCs w:val="20"/>
              </w:rPr>
              <w:t>流动资产合计</w:t>
            </w:r>
            <w:r>
              <w:rPr>
                <w:rFonts w:ascii="宋体" w:hAnsi="宋体" w:cs="宋体" w:eastAsia="宋体" w:hint="default"/>
                <w:sz w:val="20"/>
                <w:szCs w:val="20"/>
              </w:rPr>
            </w:r>
          </w:p>
        </w:tc>
        <w:tc>
          <w:tcPr>
            <w:tcW w:w="816" w:type="dxa"/>
            <w:tcBorders>
              <w:top w:val="single" w:sz="4" w:space="0" w:color="000000"/>
              <w:left w:val="single" w:sz="4" w:space="0" w:color="000000"/>
              <w:bottom w:val="single" w:sz="4" w:space="0" w:color="000000"/>
              <w:right w:val="single" w:sz="4" w:space="0" w:color="000000"/>
            </w:tcBorders>
          </w:tcPr>
          <w:p>
            <w:pP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Garamond" w:hAnsi="Garamond" w:cs="Garamond" w:eastAsia="Garamond" w:hint="default"/>
                <w:sz w:val="20"/>
                <w:szCs w:val="20"/>
              </w:rPr>
            </w:pPr>
            <w:r>
              <w:rPr>
                <w:rFonts w:ascii="Garamond"/>
                <w:spacing w:val="-1"/>
                <w:sz w:val="20"/>
              </w:rPr>
              <w:t>1,502,167,701.11</w:t>
            </w:r>
            <w:r>
              <w:rPr>
                <w:rFonts w:ascii="Garamond"/>
                <w:sz w:val="20"/>
              </w:rPr>
            </w:r>
          </w:p>
        </w:tc>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Garamond" w:hAnsi="Garamond" w:cs="Garamond" w:eastAsia="Garamond" w:hint="default"/>
                <w:sz w:val="20"/>
                <w:szCs w:val="20"/>
              </w:rPr>
            </w:pPr>
            <w:r>
              <w:rPr>
                <w:rFonts w:ascii="Garamond"/>
                <w:spacing w:val="-1"/>
                <w:sz w:val="20"/>
              </w:rPr>
              <w:t>907,870,514.84</w:t>
            </w:r>
            <w:r>
              <w:rPr>
                <w:rFonts w:ascii="Garamond"/>
                <w:sz w:val="20"/>
              </w:rPr>
            </w:r>
          </w:p>
        </w:tc>
      </w:tr>
      <w:tr>
        <w:trPr>
          <w:trHeight w:val="311"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600" w:right="0"/>
              <w:jc w:val="left"/>
              <w:rPr>
                <w:rFonts w:ascii="宋体" w:hAnsi="宋体" w:cs="宋体" w:eastAsia="宋体" w:hint="default"/>
                <w:sz w:val="20"/>
                <w:szCs w:val="20"/>
              </w:rPr>
            </w:pPr>
            <w:r>
              <w:rPr>
                <w:rFonts w:ascii="宋体" w:hAnsi="宋体" w:cs="宋体" w:eastAsia="宋体" w:hint="default"/>
                <w:b/>
                <w:bCs/>
                <w:sz w:val="20"/>
                <w:szCs w:val="20"/>
              </w:rPr>
              <w:t>非流动资产：</w:t>
            </w:r>
            <w:r>
              <w:rPr>
                <w:rFonts w:ascii="宋体" w:hAnsi="宋体" w:cs="宋体" w:eastAsia="宋体" w:hint="default"/>
                <w:sz w:val="20"/>
                <w:szCs w:val="20"/>
              </w:rPr>
            </w:r>
          </w:p>
        </w:tc>
        <w:tc>
          <w:tcPr>
            <w:tcW w:w="816" w:type="dxa"/>
            <w:tcBorders>
              <w:top w:val="single" w:sz="4" w:space="0" w:color="000000"/>
              <w:left w:val="single" w:sz="4" w:space="0" w:color="000000"/>
              <w:bottom w:val="single" w:sz="4" w:space="0" w:color="000000"/>
              <w:right w:val="single" w:sz="4" w:space="0" w:color="000000"/>
            </w:tcBorders>
          </w:tcPr>
          <w:p>
            <w:pPr/>
          </w:p>
        </w:tc>
        <w:tc>
          <w:tcPr>
            <w:tcW w:w="3380" w:type="dxa"/>
            <w:tcBorders>
              <w:top w:val="single" w:sz="4" w:space="0" w:color="000000"/>
              <w:left w:val="single" w:sz="4" w:space="0" w:color="000000"/>
              <w:bottom w:val="single" w:sz="4" w:space="0" w:color="000000"/>
              <w:right w:val="single" w:sz="4" w:space="0" w:color="000000"/>
            </w:tcBorders>
          </w:tcPr>
          <w:p>
            <w:pPr/>
          </w:p>
        </w:tc>
        <w:tc>
          <w:tcPr>
            <w:tcW w:w="3383"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2"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816" w:type="dxa"/>
            <w:tcBorders>
              <w:top w:val="single" w:sz="4" w:space="0" w:color="000000"/>
              <w:left w:val="single" w:sz="4" w:space="0" w:color="000000"/>
              <w:bottom w:val="single" w:sz="4" w:space="0" w:color="000000"/>
              <w:right w:val="single" w:sz="4" w:space="0" w:color="000000"/>
            </w:tcBorders>
          </w:tcPr>
          <w:p>
            <w:pP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Garamond" w:hAnsi="Garamond" w:cs="Garamond" w:eastAsia="Garamond" w:hint="default"/>
                <w:sz w:val="20"/>
                <w:szCs w:val="20"/>
              </w:rPr>
            </w:pPr>
            <w:r>
              <w:rPr>
                <w:rFonts w:ascii="Garamond"/>
                <w:w w:val="100"/>
                <w:sz w:val="20"/>
              </w:rPr>
              <w:t>-</w:t>
            </w:r>
          </w:p>
        </w:tc>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Garamond" w:hAnsi="Garamond" w:cs="Garamond" w:eastAsia="Garamond" w:hint="default"/>
                <w:sz w:val="20"/>
                <w:szCs w:val="20"/>
              </w:rPr>
            </w:pPr>
            <w:r>
              <w:rPr>
                <w:rFonts w:ascii="Garamond"/>
                <w:w w:val="100"/>
                <w:sz w:val="20"/>
              </w:rPr>
              <w:t>-</w:t>
            </w:r>
          </w:p>
        </w:tc>
      </w:tr>
      <w:tr>
        <w:trPr>
          <w:trHeight w:val="310"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602"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816" w:type="dxa"/>
            <w:tcBorders>
              <w:top w:val="single" w:sz="4" w:space="0" w:color="000000"/>
              <w:left w:val="single" w:sz="4" w:space="0" w:color="000000"/>
              <w:bottom w:val="single" w:sz="4" w:space="0" w:color="000000"/>
              <w:right w:val="single" w:sz="4" w:space="0" w:color="000000"/>
            </w:tcBorders>
          </w:tcPr>
          <w:p>
            <w:pP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Garamond" w:hAnsi="Garamond" w:cs="Garamond" w:eastAsia="Garamond" w:hint="default"/>
                <w:sz w:val="20"/>
                <w:szCs w:val="20"/>
              </w:rPr>
            </w:pPr>
            <w:r>
              <w:rPr>
                <w:rFonts w:ascii="Garamond"/>
                <w:w w:val="100"/>
                <w:sz w:val="20"/>
              </w:rPr>
              <w:t>-</w:t>
            </w:r>
          </w:p>
        </w:tc>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Garamond" w:hAnsi="Garamond" w:cs="Garamond" w:eastAsia="Garamond" w:hint="default"/>
                <w:sz w:val="20"/>
                <w:szCs w:val="20"/>
              </w:rPr>
            </w:pPr>
            <w:r>
              <w:rPr>
                <w:rFonts w:ascii="Garamond"/>
                <w:w w:val="100"/>
                <w:sz w:val="20"/>
              </w:rPr>
              <w:t>-</w:t>
            </w:r>
          </w:p>
        </w:tc>
      </w:tr>
      <w:tr>
        <w:trPr>
          <w:trHeight w:val="311"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802"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816" w:type="dxa"/>
            <w:tcBorders>
              <w:top w:val="single" w:sz="4" w:space="0" w:color="000000"/>
              <w:left w:val="single" w:sz="4" w:space="0" w:color="000000"/>
              <w:bottom w:val="single" w:sz="4" w:space="0" w:color="000000"/>
              <w:right w:val="single" w:sz="4" w:space="0" w:color="000000"/>
            </w:tcBorders>
          </w:tcPr>
          <w:p>
            <w:pP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Garamond" w:hAnsi="Garamond" w:cs="Garamond" w:eastAsia="Garamond" w:hint="default"/>
                <w:sz w:val="20"/>
                <w:szCs w:val="20"/>
              </w:rPr>
            </w:pPr>
            <w:r>
              <w:rPr>
                <w:rFonts w:ascii="Garamond"/>
                <w:w w:val="100"/>
                <w:sz w:val="20"/>
              </w:rPr>
              <w:t>-</w:t>
            </w:r>
          </w:p>
        </w:tc>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Garamond" w:hAnsi="Garamond" w:cs="Garamond" w:eastAsia="Garamond" w:hint="default"/>
                <w:sz w:val="20"/>
                <w:szCs w:val="20"/>
              </w:rPr>
            </w:pPr>
            <w:r>
              <w:rPr>
                <w:rFonts w:ascii="Garamond"/>
                <w:w w:val="100"/>
                <w:sz w:val="20"/>
              </w:rPr>
              <w:t>-</w:t>
            </w:r>
          </w:p>
        </w:tc>
      </w:tr>
      <w:tr>
        <w:trPr>
          <w:trHeight w:val="310"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703"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Garamond" w:hAnsi="Garamond" w:cs="Garamond" w:eastAsia="Garamond" w:hint="default"/>
                <w:sz w:val="20"/>
                <w:szCs w:val="20"/>
              </w:rPr>
            </w:pPr>
            <w:r>
              <w:rPr>
                <w:rFonts w:ascii="Garamond"/>
                <w:w w:val="100"/>
                <w:sz w:val="20"/>
              </w:rPr>
              <w:t>3</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Garamond" w:hAnsi="Garamond" w:cs="Garamond" w:eastAsia="Garamond" w:hint="default"/>
                <w:sz w:val="20"/>
                <w:szCs w:val="20"/>
              </w:rPr>
            </w:pPr>
            <w:r>
              <w:rPr>
                <w:rFonts w:ascii="Garamond"/>
                <w:spacing w:val="-1"/>
                <w:sz w:val="20"/>
              </w:rPr>
              <w:t>1,209,157,509.62</w:t>
            </w:r>
            <w:r>
              <w:rPr>
                <w:rFonts w:ascii="Garamond"/>
                <w:sz w:val="20"/>
              </w:rPr>
            </w:r>
          </w:p>
        </w:tc>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Garamond" w:hAnsi="Garamond" w:cs="Garamond" w:eastAsia="Garamond" w:hint="default"/>
                <w:sz w:val="20"/>
                <w:szCs w:val="20"/>
              </w:rPr>
            </w:pPr>
            <w:r>
              <w:rPr>
                <w:rFonts w:ascii="Garamond"/>
                <w:spacing w:val="-1"/>
                <w:sz w:val="20"/>
              </w:rPr>
              <w:t>1,043,839,107.33</w:t>
            </w:r>
            <w:r>
              <w:rPr>
                <w:rFonts w:ascii="Garamond"/>
                <w:sz w:val="20"/>
              </w:rPr>
            </w:r>
          </w:p>
        </w:tc>
      </w:tr>
      <w:tr>
        <w:trPr>
          <w:trHeight w:val="310"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703"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816" w:type="dxa"/>
            <w:tcBorders>
              <w:top w:val="single" w:sz="4" w:space="0" w:color="000000"/>
              <w:left w:val="single" w:sz="4" w:space="0" w:color="000000"/>
              <w:bottom w:val="single" w:sz="4" w:space="0" w:color="000000"/>
              <w:right w:val="single" w:sz="4" w:space="0" w:color="000000"/>
            </w:tcBorders>
          </w:tcPr>
          <w:p>
            <w:pP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Garamond" w:hAnsi="Garamond" w:cs="Garamond" w:eastAsia="Garamond" w:hint="default"/>
                <w:sz w:val="20"/>
                <w:szCs w:val="20"/>
              </w:rPr>
            </w:pPr>
            <w:r>
              <w:rPr>
                <w:rFonts w:ascii="Garamond"/>
                <w:spacing w:val="-1"/>
                <w:sz w:val="20"/>
              </w:rPr>
              <w:t>27,974,862.33</w:t>
            </w:r>
            <w:r>
              <w:rPr>
                <w:rFonts w:ascii="Garamond"/>
                <w:sz w:val="20"/>
              </w:rPr>
            </w:r>
          </w:p>
        </w:tc>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Garamond" w:hAnsi="Garamond" w:cs="Garamond" w:eastAsia="Garamond" w:hint="default"/>
                <w:sz w:val="20"/>
                <w:szCs w:val="20"/>
              </w:rPr>
            </w:pPr>
            <w:r>
              <w:rPr>
                <w:rFonts w:ascii="Garamond"/>
                <w:spacing w:val="-1"/>
                <w:sz w:val="20"/>
              </w:rPr>
              <w:t>24,017,354.17</w:t>
            </w:r>
            <w:r>
              <w:rPr>
                <w:rFonts w:ascii="Garamond"/>
                <w:sz w:val="20"/>
              </w:rPr>
            </w:r>
          </w:p>
        </w:tc>
      </w:tr>
      <w:tr>
        <w:trPr>
          <w:trHeight w:val="311"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902"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816" w:type="dxa"/>
            <w:tcBorders>
              <w:top w:val="single" w:sz="4" w:space="0" w:color="000000"/>
              <w:left w:val="single" w:sz="4" w:space="0" w:color="000000"/>
              <w:bottom w:val="single" w:sz="4" w:space="0" w:color="000000"/>
              <w:right w:val="single" w:sz="4" w:space="0" w:color="000000"/>
            </w:tcBorders>
          </w:tcPr>
          <w:p>
            <w:pP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Garamond" w:hAnsi="Garamond" w:cs="Garamond" w:eastAsia="Garamond" w:hint="default"/>
                <w:sz w:val="20"/>
                <w:szCs w:val="20"/>
              </w:rPr>
            </w:pPr>
            <w:r>
              <w:rPr>
                <w:rFonts w:ascii="Garamond"/>
                <w:spacing w:val="-1"/>
                <w:sz w:val="20"/>
              </w:rPr>
              <w:t>372,390,813.64</w:t>
            </w:r>
            <w:r>
              <w:rPr>
                <w:rFonts w:ascii="Garamond"/>
                <w:sz w:val="20"/>
              </w:rPr>
            </w:r>
          </w:p>
        </w:tc>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Garamond" w:hAnsi="Garamond" w:cs="Garamond" w:eastAsia="Garamond" w:hint="default"/>
                <w:sz w:val="20"/>
                <w:szCs w:val="20"/>
              </w:rPr>
            </w:pPr>
            <w:r>
              <w:rPr>
                <w:rFonts w:ascii="Garamond"/>
                <w:spacing w:val="-1"/>
                <w:sz w:val="20"/>
              </w:rPr>
              <w:t>377,758,065.86</w:t>
            </w:r>
            <w:r>
              <w:rPr>
                <w:rFonts w:ascii="Garamond"/>
                <w:sz w:val="20"/>
              </w:rPr>
            </w:r>
          </w:p>
        </w:tc>
      </w:tr>
      <w:tr>
        <w:trPr>
          <w:trHeight w:val="310"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902"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816" w:type="dxa"/>
            <w:tcBorders>
              <w:top w:val="single" w:sz="4" w:space="0" w:color="000000"/>
              <w:left w:val="single" w:sz="4" w:space="0" w:color="000000"/>
              <w:bottom w:val="single" w:sz="4" w:space="0" w:color="000000"/>
              <w:right w:val="single" w:sz="4" w:space="0" w:color="000000"/>
            </w:tcBorders>
          </w:tcPr>
          <w:p>
            <w:pP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Garamond" w:hAnsi="Garamond" w:cs="Garamond" w:eastAsia="Garamond" w:hint="default"/>
                <w:sz w:val="20"/>
                <w:szCs w:val="20"/>
              </w:rPr>
            </w:pPr>
            <w:r>
              <w:rPr>
                <w:rFonts w:ascii="Garamond"/>
                <w:spacing w:val="-1"/>
                <w:sz w:val="20"/>
              </w:rPr>
              <w:t>205,637,147.34</w:t>
            </w:r>
            <w:r>
              <w:rPr>
                <w:rFonts w:ascii="Garamond"/>
                <w:sz w:val="20"/>
              </w:rPr>
            </w:r>
          </w:p>
        </w:tc>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Garamond" w:hAnsi="Garamond" w:cs="Garamond" w:eastAsia="Garamond" w:hint="default"/>
                <w:sz w:val="20"/>
                <w:szCs w:val="20"/>
              </w:rPr>
            </w:pPr>
            <w:r>
              <w:rPr>
                <w:rFonts w:ascii="Garamond"/>
                <w:spacing w:val="-1"/>
                <w:sz w:val="20"/>
              </w:rPr>
              <w:t>31,292,159.52</w:t>
            </w:r>
            <w:r>
              <w:rPr>
                <w:rFonts w:ascii="Garamond"/>
                <w:sz w:val="20"/>
              </w:rPr>
            </w:r>
          </w:p>
        </w:tc>
      </w:tr>
      <w:tr>
        <w:trPr>
          <w:trHeight w:val="310"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902"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816" w:type="dxa"/>
            <w:tcBorders>
              <w:top w:val="single" w:sz="4" w:space="0" w:color="000000"/>
              <w:left w:val="single" w:sz="4" w:space="0" w:color="000000"/>
              <w:bottom w:val="single" w:sz="4" w:space="0" w:color="000000"/>
              <w:right w:val="single" w:sz="4" w:space="0" w:color="000000"/>
            </w:tcBorders>
          </w:tcPr>
          <w:p>
            <w:pP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Garamond" w:hAnsi="Garamond" w:cs="Garamond" w:eastAsia="Garamond" w:hint="default"/>
                <w:sz w:val="20"/>
                <w:szCs w:val="20"/>
              </w:rPr>
            </w:pPr>
            <w:r>
              <w:rPr>
                <w:rFonts w:ascii="Garamond"/>
                <w:w w:val="100"/>
                <w:sz w:val="20"/>
              </w:rPr>
              <w:t>-</w:t>
            </w:r>
          </w:p>
        </w:tc>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Garamond" w:hAnsi="Garamond" w:cs="Garamond" w:eastAsia="Garamond" w:hint="default"/>
                <w:sz w:val="20"/>
                <w:szCs w:val="20"/>
              </w:rPr>
            </w:pPr>
            <w:r>
              <w:rPr>
                <w:rFonts w:ascii="Garamond"/>
                <w:w w:val="100"/>
                <w:sz w:val="20"/>
              </w:rPr>
              <w:t>-</w:t>
            </w:r>
          </w:p>
        </w:tc>
      </w:tr>
      <w:tr>
        <w:trPr>
          <w:trHeight w:val="311"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703"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816" w:type="dxa"/>
            <w:tcBorders>
              <w:top w:val="single" w:sz="4" w:space="0" w:color="000000"/>
              <w:left w:val="single" w:sz="4" w:space="0" w:color="000000"/>
              <w:bottom w:val="single" w:sz="4" w:space="0" w:color="000000"/>
              <w:right w:val="single" w:sz="4" w:space="0" w:color="000000"/>
            </w:tcBorders>
          </w:tcPr>
          <w:p>
            <w:pP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Garamond" w:hAnsi="Garamond" w:cs="Garamond" w:eastAsia="Garamond" w:hint="default"/>
                <w:sz w:val="20"/>
                <w:szCs w:val="20"/>
              </w:rPr>
            </w:pPr>
            <w:r>
              <w:rPr>
                <w:rFonts w:ascii="Garamond"/>
                <w:w w:val="100"/>
                <w:sz w:val="20"/>
              </w:rPr>
              <w:t>-</w:t>
            </w:r>
          </w:p>
        </w:tc>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Garamond" w:hAnsi="Garamond" w:cs="Garamond" w:eastAsia="Garamond" w:hint="default"/>
                <w:sz w:val="20"/>
                <w:szCs w:val="20"/>
              </w:rPr>
            </w:pPr>
            <w:r>
              <w:rPr>
                <w:rFonts w:ascii="Garamond"/>
                <w:w w:val="100"/>
                <w:sz w:val="20"/>
              </w:rPr>
              <w:t>-</w:t>
            </w:r>
          </w:p>
        </w:tc>
      </w:tr>
      <w:tr>
        <w:trPr>
          <w:trHeight w:val="310"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602" w:right="0"/>
              <w:jc w:val="left"/>
              <w:rPr>
                <w:rFonts w:ascii="宋体" w:hAnsi="宋体" w:cs="宋体" w:eastAsia="宋体" w:hint="default"/>
                <w:sz w:val="20"/>
                <w:szCs w:val="20"/>
              </w:rPr>
            </w:pPr>
            <w:r>
              <w:rPr>
                <w:rFonts w:ascii="宋体" w:hAnsi="宋体" w:cs="宋体" w:eastAsia="宋体" w:hint="default"/>
                <w:sz w:val="20"/>
                <w:szCs w:val="20"/>
              </w:rPr>
              <w:t>生产性生物资产</w:t>
            </w:r>
          </w:p>
        </w:tc>
        <w:tc>
          <w:tcPr>
            <w:tcW w:w="816" w:type="dxa"/>
            <w:tcBorders>
              <w:top w:val="single" w:sz="4" w:space="0" w:color="000000"/>
              <w:left w:val="single" w:sz="4" w:space="0" w:color="000000"/>
              <w:bottom w:val="single" w:sz="4" w:space="0" w:color="000000"/>
              <w:right w:val="single" w:sz="4" w:space="0" w:color="000000"/>
            </w:tcBorders>
          </w:tcPr>
          <w:p>
            <w:pP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Garamond" w:hAnsi="Garamond" w:cs="Garamond" w:eastAsia="Garamond" w:hint="default"/>
                <w:sz w:val="20"/>
                <w:szCs w:val="20"/>
              </w:rPr>
            </w:pPr>
            <w:r>
              <w:rPr>
                <w:rFonts w:ascii="Garamond"/>
                <w:w w:val="100"/>
                <w:sz w:val="20"/>
              </w:rPr>
              <w:t>-</w:t>
            </w:r>
          </w:p>
        </w:tc>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Garamond" w:hAnsi="Garamond" w:cs="Garamond" w:eastAsia="Garamond" w:hint="default"/>
                <w:sz w:val="20"/>
                <w:szCs w:val="20"/>
              </w:rPr>
            </w:pPr>
            <w:r>
              <w:rPr>
                <w:rFonts w:ascii="Garamond"/>
                <w:w w:val="100"/>
                <w:sz w:val="20"/>
              </w:rPr>
              <w:t>-</w:t>
            </w:r>
          </w:p>
        </w:tc>
      </w:tr>
      <w:tr>
        <w:trPr>
          <w:trHeight w:val="310"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902"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816" w:type="dxa"/>
            <w:tcBorders>
              <w:top w:val="single" w:sz="4" w:space="0" w:color="000000"/>
              <w:left w:val="single" w:sz="4" w:space="0" w:color="000000"/>
              <w:bottom w:val="single" w:sz="4" w:space="0" w:color="000000"/>
              <w:right w:val="single" w:sz="4" w:space="0" w:color="000000"/>
            </w:tcBorders>
          </w:tcPr>
          <w:p>
            <w:pP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Garamond" w:hAnsi="Garamond" w:cs="Garamond" w:eastAsia="Garamond" w:hint="default"/>
                <w:sz w:val="20"/>
                <w:szCs w:val="20"/>
              </w:rPr>
            </w:pPr>
            <w:r>
              <w:rPr>
                <w:rFonts w:ascii="Garamond"/>
                <w:spacing w:val="-1"/>
                <w:sz w:val="20"/>
              </w:rPr>
              <w:t>12,598,426.35</w:t>
            </w:r>
            <w:r>
              <w:rPr>
                <w:rFonts w:ascii="Garamond"/>
                <w:sz w:val="20"/>
              </w:rPr>
            </w:r>
          </w:p>
        </w:tc>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Garamond" w:hAnsi="Garamond" w:cs="Garamond" w:eastAsia="Garamond" w:hint="default"/>
                <w:sz w:val="20"/>
                <w:szCs w:val="20"/>
              </w:rPr>
            </w:pPr>
            <w:r>
              <w:rPr>
                <w:rFonts w:ascii="Garamond"/>
                <w:spacing w:val="-1"/>
                <w:sz w:val="20"/>
              </w:rPr>
              <w:t>13,315,322.05</w:t>
            </w:r>
            <w:r>
              <w:rPr>
                <w:rFonts w:ascii="Garamond"/>
                <w:sz w:val="20"/>
              </w:rPr>
            </w:r>
          </w:p>
        </w:tc>
      </w:tr>
      <w:tr>
        <w:trPr>
          <w:trHeight w:val="311"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902"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816" w:type="dxa"/>
            <w:tcBorders>
              <w:top w:val="single" w:sz="4" w:space="0" w:color="000000"/>
              <w:left w:val="single" w:sz="4" w:space="0" w:color="000000"/>
              <w:bottom w:val="single" w:sz="4" w:space="0" w:color="000000"/>
              <w:right w:val="single" w:sz="4" w:space="0" w:color="000000"/>
            </w:tcBorders>
          </w:tcPr>
          <w:p>
            <w:pP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Garamond" w:hAnsi="Garamond" w:cs="Garamond" w:eastAsia="Garamond" w:hint="default"/>
                <w:sz w:val="20"/>
                <w:szCs w:val="20"/>
              </w:rPr>
            </w:pPr>
            <w:r>
              <w:rPr>
                <w:rFonts w:ascii="Garamond"/>
                <w:w w:val="100"/>
                <w:sz w:val="20"/>
              </w:rPr>
              <w:t>-</w:t>
            </w:r>
          </w:p>
        </w:tc>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Garamond" w:hAnsi="Garamond" w:cs="Garamond" w:eastAsia="Garamond" w:hint="default"/>
                <w:sz w:val="20"/>
                <w:szCs w:val="20"/>
              </w:rPr>
            </w:pPr>
            <w:r>
              <w:rPr>
                <w:rFonts w:ascii="Garamond"/>
                <w:w w:val="100"/>
                <w:sz w:val="20"/>
              </w:rPr>
              <w:t>-</w:t>
            </w:r>
          </w:p>
        </w:tc>
      </w:tr>
      <w:tr>
        <w:trPr>
          <w:trHeight w:val="310"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00" w:right="0"/>
              <w:jc w:val="center"/>
              <w:rPr>
                <w:rFonts w:ascii="宋体" w:hAnsi="宋体" w:cs="宋体" w:eastAsia="宋体" w:hint="default"/>
                <w:sz w:val="20"/>
                <w:szCs w:val="20"/>
              </w:rPr>
            </w:pPr>
            <w:r>
              <w:rPr>
                <w:rFonts w:ascii="宋体" w:hAnsi="宋体" w:cs="宋体" w:eastAsia="宋体" w:hint="default"/>
                <w:sz w:val="20"/>
                <w:szCs w:val="20"/>
              </w:rPr>
              <w:t>商誉</w:t>
            </w:r>
          </w:p>
        </w:tc>
        <w:tc>
          <w:tcPr>
            <w:tcW w:w="816" w:type="dxa"/>
            <w:tcBorders>
              <w:top w:val="single" w:sz="4" w:space="0" w:color="000000"/>
              <w:left w:val="single" w:sz="4" w:space="0" w:color="000000"/>
              <w:bottom w:val="single" w:sz="4" w:space="0" w:color="000000"/>
              <w:right w:val="single" w:sz="4" w:space="0" w:color="000000"/>
            </w:tcBorders>
          </w:tcPr>
          <w:p>
            <w:pP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Garamond" w:hAnsi="Garamond" w:cs="Garamond" w:eastAsia="Garamond" w:hint="default"/>
                <w:sz w:val="20"/>
                <w:szCs w:val="20"/>
              </w:rPr>
            </w:pPr>
            <w:r>
              <w:rPr>
                <w:rFonts w:ascii="Garamond"/>
                <w:w w:val="100"/>
                <w:sz w:val="20"/>
              </w:rPr>
              <w:t>-</w:t>
            </w:r>
          </w:p>
        </w:tc>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Garamond" w:hAnsi="Garamond" w:cs="Garamond" w:eastAsia="Garamond" w:hint="default"/>
                <w:sz w:val="20"/>
                <w:szCs w:val="20"/>
              </w:rPr>
            </w:pPr>
            <w:r>
              <w:rPr>
                <w:rFonts w:ascii="Garamond"/>
                <w:w w:val="100"/>
                <w:sz w:val="20"/>
              </w:rPr>
              <w:t>-</w:t>
            </w:r>
          </w:p>
        </w:tc>
      </w:tr>
      <w:tr>
        <w:trPr>
          <w:trHeight w:val="325"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03"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816" w:type="dxa"/>
            <w:tcBorders>
              <w:top w:val="single" w:sz="4" w:space="0" w:color="000000"/>
              <w:left w:val="single" w:sz="4" w:space="0" w:color="000000"/>
              <w:bottom w:val="single" w:sz="4" w:space="0" w:color="000000"/>
              <w:right w:val="single" w:sz="4" w:space="0" w:color="000000"/>
            </w:tcBorders>
          </w:tcPr>
          <w:p>
            <w:pP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Garamond" w:hAnsi="Garamond" w:cs="Garamond" w:eastAsia="Garamond" w:hint="default"/>
                <w:sz w:val="20"/>
                <w:szCs w:val="20"/>
              </w:rPr>
            </w:pPr>
            <w:r>
              <w:rPr>
                <w:rFonts w:ascii="Garamond"/>
                <w:spacing w:val="-1"/>
                <w:sz w:val="20"/>
              </w:rPr>
              <w:t>6,720,421.34</w:t>
            </w:r>
            <w:r>
              <w:rPr>
                <w:rFonts w:ascii="Garamond"/>
                <w:sz w:val="20"/>
              </w:rPr>
            </w:r>
          </w:p>
        </w:tc>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Garamond" w:hAnsi="Garamond" w:cs="Garamond" w:eastAsia="Garamond" w:hint="default"/>
                <w:sz w:val="20"/>
                <w:szCs w:val="20"/>
              </w:rPr>
            </w:pPr>
            <w:r>
              <w:rPr>
                <w:rFonts w:ascii="Garamond"/>
                <w:spacing w:val="-1"/>
                <w:sz w:val="20"/>
              </w:rPr>
              <w:t>10,565,109.86</w:t>
            </w:r>
            <w:r>
              <w:rPr>
                <w:rFonts w:ascii="Garamond"/>
                <w:sz w:val="20"/>
              </w:rPr>
            </w:r>
          </w:p>
        </w:tc>
      </w:tr>
      <w:tr>
        <w:trPr>
          <w:trHeight w:val="310"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602"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816" w:type="dxa"/>
            <w:tcBorders>
              <w:top w:val="single" w:sz="4" w:space="0" w:color="000000"/>
              <w:left w:val="single" w:sz="4" w:space="0" w:color="000000"/>
              <w:bottom w:val="single" w:sz="4" w:space="0" w:color="000000"/>
              <w:right w:val="single" w:sz="4" w:space="0" w:color="000000"/>
            </w:tcBorders>
          </w:tcPr>
          <w:p>
            <w:pP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Garamond" w:hAnsi="Garamond" w:cs="Garamond" w:eastAsia="Garamond" w:hint="default"/>
                <w:sz w:val="20"/>
                <w:szCs w:val="20"/>
              </w:rPr>
            </w:pPr>
            <w:r>
              <w:rPr>
                <w:rFonts w:ascii="Garamond"/>
                <w:spacing w:val="-1"/>
                <w:sz w:val="20"/>
              </w:rPr>
              <w:t>42,459,152.49</w:t>
            </w:r>
            <w:r>
              <w:rPr>
                <w:rFonts w:ascii="Garamond"/>
                <w:sz w:val="20"/>
              </w:rPr>
            </w:r>
          </w:p>
        </w:tc>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Garamond" w:hAnsi="Garamond" w:cs="Garamond" w:eastAsia="Garamond" w:hint="default"/>
                <w:sz w:val="20"/>
                <w:szCs w:val="20"/>
              </w:rPr>
            </w:pPr>
            <w:r>
              <w:rPr>
                <w:rFonts w:ascii="Garamond"/>
                <w:spacing w:val="-1"/>
                <w:sz w:val="20"/>
              </w:rPr>
              <w:t>26,348,721.72</w:t>
            </w:r>
            <w:r>
              <w:rPr>
                <w:rFonts w:ascii="Garamond"/>
                <w:sz w:val="20"/>
              </w:rPr>
            </w:r>
          </w:p>
        </w:tc>
      </w:tr>
      <w:tr>
        <w:trPr>
          <w:trHeight w:val="311"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2"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816" w:type="dxa"/>
            <w:tcBorders>
              <w:top w:val="single" w:sz="4" w:space="0" w:color="000000"/>
              <w:left w:val="single" w:sz="4" w:space="0" w:color="000000"/>
              <w:bottom w:val="single" w:sz="4" w:space="0" w:color="000000"/>
              <w:right w:val="single" w:sz="4" w:space="0" w:color="000000"/>
            </w:tcBorders>
          </w:tcPr>
          <w:p>
            <w:pP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Garamond" w:hAnsi="Garamond" w:cs="Garamond" w:eastAsia="Garamond" w:hint="default"/>
                <w:sz w:val="20"/>
                <w:szCs w:val="20"/>
              </w:rPr>
            </w:pPr>
            <w:r>
              <w:rPr>
                <w:rFonts w:ascii="Garamond"/>
                <w:w w:val="100"/>
                <w:sz w:val="20"/>
              </w:rPr>
              <w:t>-</w:t>
            </w:r>
          </w:p>
        </w:tc>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Garamond" w:hAnsi="Garamond" w:cs="Garamond" w:eastAsia="Garamond" w:hint="default"/>
                <w:sz w:val="20"/>
                <w:szCs w:val="20"/>
              </w:rPr>
            </w:pPr>
            <w:r>
              <w:rPr>
                <w:rFonts w:ascii="Garamond"/>
                <w:w w:val="100"/>
                <w:sz w:val="20"/>
              </w:rPr>
              <w:t>-</w:t>
            </w:r>
          </w:p>
        </w:tc>
      </w:tr>
      <w:tr>
        <w:trPr>
          <w:trHeight w:val="310"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99" w:right="0"/>
              <w:jc w:val="left"/>
              <w:rPr>
                <w:rFonts w:ascii="宋体" w:hAnsi="宋体" w:cs="宋体" w:eastAsia="宋体" w:hint="default"/>
                <w:sz w:val="20"/>
                <w:szCs w:val="20"/>
              </w:rPr>
            </w:pPr>
            <w:r>
              <w:rPr>
                <w:rFonts w:ascii="宋体" w:hAnsi="宋体" w:cs="宋体" w:eastAsia="宋体" w:hint="default"/>
                <w:b/>
                <w:bCs/>
                <w:sz w:val="20"/>
                <w:szCs w:val="20"/>
              </w:rPr>
              <w:t>非流动资产合计</w:t>
            </w:r>
            <w:r>
              <w:rPr>
                <w:rFonts w:ascii="宋体" w:hAnsi="宋体" w:cs="宋体" w:eastAsia="宋体" w:hint="default"/>
                <w:sz w:val="20"/>
                <w:szCs w:val="20"/>
              </w:rPr>
            </w:r>
          </w:p>
        </w:tc>
        <w:tc>
          <w:tcPr>
            <w:tcW w:w="816" w:type="dxa"/>
            <w:tcBorders>
              <w:top w:val="single" w:sz="4" w:space="0" w:color="000000"/>
              <w:left w:val="single" w:sz="4" w:space="0" w:color="000000"/>
              <w:bottom w:val="single" w:sz="4" w:space="0" w:color="000000"/>
              <w:right w:val="single" w:sz="4" w:space="0" w:color="000000"/>
            </w:tcBorders>
          </w:tcPr>
          <w:p>
            <w:pP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Garamond" w:hAnsi="Garamond" w:cs="Garamond" w:eastAsia="Garamond" w:hint="default"/>
                <w:sz w:val="20"/>
                <w:szCs w:val="20"/>
              </w:rPr>
            </w:pPr>
            <w:r>
              <w:rPr>
                <w:rFonts w:ascii="Garamond"/>
                <w:spacing w:val="-1"/>
                <w:sz w:val="20"/>
              </w:rPr>
              <w:t>1,876,938,333.11</w:t>
            </w:r>
            <w:r>
              <w:rPr>
                <w:rFonts w:ascii="Garamond"/>
                <w:sz w:val="20"/>
              </w:rPr>
            </w:r>
          </w:p>
        </w:tc>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Garamond" w:hAnsi="Garamond" w:cs="Garamond" w:eastAsia="Garamond" w:hint="default"/>
                <w:sz w:val="20"/>
                <w:szCs w:val="20"/>
              </w:rPr>
            </w:pPr>
            <w:r>
              <w:rPr>
                <w:rFonts w:ascii="Garamond"/>
                <w:spacing w:val="-1"/>
                <w:sz w:val="20"/>
              </w:rPr>
              <w:t>1,527,135,840.51</w:t>
            </w:r>
            <w:r>
              <w:rPr>
                <w:rFonts w:ascii="Garamond"/>
                <w:sz w:val="20"/>
              </w:rPr>
            </w:r>
          </w:p>
        </w:tc>
      </w:tr>
      <w:tr>
        <w:trPr>
          <w:trHeight w:val="311"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800" w:right="0"/>
              <w:jc w:val="left"/>
              <w:rPr>
                <w:rFonts w:ascii="宋体" w:hAnsi="宋体" w:cs="宋体" w:eastAsia="宋体" w:hint="default"/>
                <w:sz w:val="20"/>
                <w:szCs w:val="20"/>
              </w:rPr>
            </w:pPr>
            <w:r>
              <w:rPr>
                <w:rFonts w:ascii="宋体" w:hAnsi="宋体" w:cs="宋体" w:eastAsia="宋体" w:hint="default"/>
                <w:b/>
                <w:bCs/>
                <w:sz w:val="20"/>
                <w:szCs w:val="20"/>
              </w:rPr>
              <w:t>资产合计</w:t>
            </w:r>
            <w:r>
              <w:rPr>
                <w:rFonts w:ascii="宋体" w:hAnsi="宋体" w:cs="宋体" w:eastAsia="宋体" w:hint="default"/>
                <w:sz w:val="20"/>
                <w:szCs w:val="20"/>
              </w:rPr>
            </w:r>
          </w:p>
        </w:tc>
        <w:tc>
          <w:tcPr>
            <w:tcW w:w="816" w:type="dxa"/>
            <w:tcBorders>
              <w:top w:val="single" w:sz="4" w:space="0" w:color="000000"/>
              <w:left w:val="single" w:sz="4" w:space="0" w:color="000000"/>
              <w:bottom w:val="single" w:sz="4" w:space="0" w:color="000000"/>
              <w:right w:val="single" w:sz="4" w:space="0" w:color="000000"/>
            </w:tcBorders>
          </w:tcPr>
          <w:p>
            <w:pP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Garamond" w:hAnsi="Garamond" w:cs="Garamond" w:eastAsia="Garamond" w:hint="default"/>
                <w:sz w:val="20"/>
                <w:szCs w:val="20"/>
              </w:rPr>
            </w:pPr>
            <w:r>
              <w:rPr>
                <w:rFonts w:ascii="Garamond"/>
                <w:spacing w:val="-1"/>
                <w:sz w:val="20"/>
              </w:rPr>
              <w:t>3,379,106,034.22</w:t>
            </w:r>
            <w:r>
              <w:rPr>
                <w:rFonts w:ascii="Garamond"/>
                <w:sz w:val="20"/>
              </w:rPr>
            </w:r>
          </w:p>
        </w:tc>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Garamond" w:hAnsi="Garamond" w:cs="Garamond" w:eastAsia="Garamond" w:hint="default"/>
                <w:sz w:val="20"/>
                <w:szCs w:val="20"/>
              </w:rPr>
            </w:pPr>
            <w:r>
              <w:rPr>
                <w:rFonts w:ascii="Garamond"/>
                <w:spacing w:val="-1"/>
                <w:sz w:val="20"/>
              </w:rPr>
              <w:t>2,435,006,355.35</w:t>
            </w:r>
            <w:r>
              <w:rPr>
                <w:rFonts w:ascii="Garamond"/>
                <w:sz w:val="20"/>
              </w:rPr>
            </w:r>
          </w:p>
        </w:tc>
      </w:tr>
    </w:tbl>
    <w:p>
      <w:pPr>
        <w:spacing w:after="0" w:line="240" w:lineRule="auto"/>
        <w:jc w:val="right"/>
        <w:rPr>
          <w:rFonts w:ascii="Garamond" w:hAnsi="Garamond" w:cs="Garamond" w:eastAsia="Garamond" w:hint="default"/>
          <w:sz w:val="20"/>
          <w:szCs w:val="20"/>
        </w:rPr>
        <w:sectPr>
          <w:headerReference w:type="default" r:id="rId21"/>
          <w:footerReference w:type="default" r:id="rId22"/>
          <w:pgSz w:w="11910" w:h="16840"/>
          <w:pgMar w:header="1264" w:footer="900" w:top="1840" w:bottom="1100" w:left="840" w:right="840"/>
          <w:pgNumType w:start="84"/>
        </w:sectPr>
      </w:pPr>
    </w:p>
    <w:p>
      <w:pPr>
        <w:spacing w:line="240" w:lineRule="auto" w:before="7"/>
        <w:rPr>
          <w:rFonts w:ascii="宋体" w:hAnsi="宋体" w:cs="宋体" w:eastAsia="宋体" w:hint="default"/>
          <w:b/>
          <w:bCs/>
          <w:sz w:val="27"/>
          <w:szCs w:val="27"/>
        </w:rPr>
      </w:pPr>
    </w:p>
    <w:p>
      <w:pPr>
        <w:pStyle w:val="Heading1"/>
        <w:spacing w:line="240" w:lineRule="auto"/>
        <w:ind w:left="0" w:right="17"/>
        <w:jc w:val="center"/>
        <w:rPr>
          <w:b w:val="0"/>
          <w:bCs w:val="0"/>
        </w:rPr>
      </w:pPr>
      <w:r>
        <w:rPr/>
        <w:t>资产负债表（续）</w:t>
      </w:r>
      <w:r>
        <w:rPr>
          <w:b w:val="0"/>
          <w:bCs w:val="0"/>
        </w:rPr>
      </w:r>
    </w:p>
    <w:p>
      <w:pPr>
        <w:spacing w:before="45"/>
        <w:ind w:left="0" w:right="17" w:firstLine="0"/>
        <w:jc w:val="center"/>
        <w:rPr>
          <w:rFonts w:ascii="宋体" w:hAnsi="宋体" w:cs="宋体" w:eastAsia="宋体" w:hint="default"/>
          <w:sz w:val="20"/>
          <w:szCs w:val="20"/>
        </w:rPr>
      </w:pPr>
      <w:r>
        <w:rPr>
          <w:rFonts w:ascii="Garamond" w:hAnsi="Garamond" w:cs="Garamond" w:eastAsia="Garamond" w:hint="default"/>
          <w:b/>
          <w:bCs/>
          <w:sz w:val="20"/>
          <w:szCs w:val="20"/>
        </w:rPr>
        <w:t>2008</w:t>
      </w:r>
      <w:r>
        <w:rPr>
          <w:rFonts w:ascii="Garamond" w:hAnsi="Garamond" w:cs="Garamond" w:eastAsia="Garamond" w:hint="default"/>
          <w:b/>
          <w:bCs/>
          <w:spacing w:val="-2"/>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p>
      <w:pPr>
        <w:tabs>
          <w:tab w:pos="7361" w:val="left" w:leader="none"/>
        </w:tabs>
        <w:spacing w:before="28"/>
        <w:ind w:left="0" w:right="17" w:firstLine="0"/>
        <w:jc w:val="center"/>
        <w:rPr>
          <w:rFonts w:ascii="宋体" w:hAnsi="宋体" w:cs="宋体" w:eastAsia="宋体" w:hint="default"/>
          <w:sz w:val="20"/>
          <w:szCs w:val="20"/>
        </w:rPr>
      </w:pPr>
      <w:r>
        <w:rPr>
          <w:rFonts w:ascii="宋体" w:hAnsi="宋体" w:cs="宋体" w:eastAsia="宋体" w:hint="default"/>
          <w:b/>
          <w:bCs/>
          <w:w w:val="95"/>
          <w:sz w:val="20"/>
          <w:szCs w:val="20"/>
        </w:rPr>
        <w:t>编制单位：深圳市农产品股份有限公司</w:t>
        <w:tab/>
      </w:r>
      <w:r>
        <w:rPr>
          <w:rFonts w:ascii="宋体" w:hAnsi="宋体" w:cs="宋体" w:eastAsia="宋体" w:hint="default"/>
          <w:b/>
          <w:bCs/>
          <w:sz w:val="20"/>
          <w:szCs w:val="20"/>
        </w:rPr>
        <w:t>金额单位：人民币元</w:t>
      </w:r>
      <w:r>
        <w:rPr>
          <w:rFonts w:ascii="宋体" w:hAnsi="宋体" w:cs="宋体" w:eastAsia="宋体" w:hint="default"/>
          <w:sz w:val="20"/>
          <w:szCs w:val="20"/>
        </w:rPr>
      </w:r>
    </w:p>
    <w:p>
      <w:pPr>
        <w:spacing w:line="240" w:lineRule="auto" w:before="6"/>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2816"/>
        <w:gridCol w:w="816"/>
        <w:gridCol w:w="3379"/>
        <w:gridCol w:w="2374"/>
      </w:tblGrid>
      <w:tr>
        <w:trPr>
          <w:trHeight w:val="325"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负债及所有者权益</w:t>
            </w:r>
            <w:r>
              <w:rPr>
                <w:rFonts w:ascii="宋体" w:hAnsi="宋体" w:cs="宋体" w:eastAsia="宋体" w:hint="default"/>
                <w:sz w:val="20"/>
                <w:szCs w:val="20"/>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附注九</w:t>
            </w: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884" w:right="0"/>
              <w:jc w:val="left"/>
              <w:rPr>
                <w:rFonts w:ascii="宋体" w:hAnsi="宋体" w:cs="宋体" w:eastAsia="宋体" w:hint="default"/>
                <w:sz w:val="20"/>
                <w:szCs w:val="20"/>
              </w:rPr>
            </w:pPr>
            <w:r>
              <w:rPr>
                <w:rFonts w:ascii="Garamond" w:hAnsi="Garamond" w:cs="Garamond" w:eastAsia="Garamond" w:hint="default"/>
                <w:sz w:val="20"/>
                <w:szCs w:val="20"/>
              </w:rPr>
              <w:t>2008</w:t>
            </w:r>
            <w:r>
              <w:rPr>
                <w:rFonts w:ascii="Garamond" w:hAnsi="Garamond" w:cs="Garamond" w:eastAsia="Garamond"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Garamond" w:hAnsi="Garamond" w:cs="Garamond" w:eastAsia="Garamond" w:hint="default"/>
                <w:sz w:val="20"/>
                <w:szCs w:val="20"/>
              </w:rPr>
              <w:t>12</w:t>
            </w:r>
            <w:r>
              <w:rPr>
                <w:rFonts w:ascii="Garamond" w:hAnsi="Garamond" w:cs="Garamond" w:eastAsia="Garamond"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Garamond" w:hAnsi="Garamond" w:cs="Garamond" w:eastAsia="Garamond" w:hint="default"/>
                <w:sz w:val="20"/>
                <w:szCs w:val="20"/>
              </w:rPr>
              <w:t>31</w:t>
            </w:r>
            <w:r>
              <w:rPr>
                <w:rFonts w:ascii="Garamond" w:hAnsi="Garamond" w:cs="Garamond" w:eastAsia="Garamond" w:hint="default"/>
                <w:spacing w:val="-1"/>
                <w:sz w:val="20"/>
                <w:szCs w:val="20"/>
              </w:rPr>
              <w:t> </w:t>
            </w:r>
            <w:r>
              <w:rPr>
                <w:rFonts w:ascii="宋体" w:hAnsi="宋体" w:cs="宋体" w:eastAsia="宋体" w:hint="default"/>
                <w:sz w:val="20"/>
                <w:szCs w:val="20"/>
              </w:rPr>
              <w:t>日</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381" w:right="0"/>
              <w:jc w:val="left"/>
              <w:rPr>
                <w:rFonts w:ascii="宋体" w:hAnsi="宋体" w:cs="宋体" w:eastAsia="宋体" w:hint="default"/>
                <w:sz w:val="20"/>
                <w:szCs w:val="20"/>
              </w:rPr>
            </w:pPr>
            <w:r>
              <w:rPr>
                <w:rFonts w:ascii="Garamond" w:hAnsi="Garamond" w:cs="Garamond" w:eastAsia="Garamond" w:hint="default"/>
                <w:sz w:val="20"/>
                <w:szCs w:val="20"/>
              </w:rPr>
              <w:t>2007</w:t>
            </w:r>
            <w:r>
              <w:rPr>
                <w:rFonts w:ascii="Garamond" w:hAnsi="Garamond" w:cs="Garamond" w:eastAsia="Garamond"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Garamond" w:hAnsi="Garamond" w:cs="Garamond" w:eastAsia="Garamond" w:hint="default"/>
                <w:sz w:val="20"/>
                <w:szCs w:val="20"/>
              </w:rPr>
              <w:t>12</w:t>
            </w:r>
            <w:r>
              <w:rPr>
                <w:rFonts w:ascii="Garamond" w:hAnsi="Garamond" w:cs="Garamond" w:eastAsia="Garamond"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Garamond" w:hAnsi="Garamond" w:cs="Garamond" w:eastAsia="Garamond" w:hint="default"/>
                <w:sz w:val="20"/>
                <w:szCs w:val="20"/>
              </w:rPr>
              <w:t>31</w:t>
            </w:r>
            <w:r>
              <w:rPr>
                <w:rFonts w:ascii="Garamond" w:hAnsi="Garamond" w:cs="Garamond" w:eastAsia="Garamond" w:hint="default"/>
                <w:spacing w:val="-1"/>
                <w:sz w:val="20"/>
                <w:szCs w:val="20"/>
              </w:rPr>
              <w:t> </w:t>
            </w:r>
            <w:r>
              <w:rPr>
                <w:rFonts w:ascii="宋体" w:hAnsi="宋体" w:cs="宋体" w:eastAsia="宋体" w:hint="default"/>
                <w:sz w:val="20"/>
                <w:szCs w:val="20"/>
              </w:rPr>
              <w:t>日</w:t>
            </w:r>
          </w:p>
        </w:tc>
      </w:tr>
      <w:tr>
        <w:trPr>
          <w:trHeight w:val="324"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流动负债：</w:t>
            </w:r>
            <w:r>
              <w:rPr>
                <w:rFonts w:ascii="宋体" w:hAnsi="宋体" w:cs="宋体" w:eastAsia="宋体" w:hint="default"/>
                <w:sz w:val="20"/>
                <w:szCs w:val="20"/>
              </w:rPr>
            </w:r>
          </w:p>
        </w:tc>
        <w:tc>
          <w:tcPr>
            <w:tcW w:w="816" w:type="dxa"/>
            <w:tcBorders>
              <w:top w:val="single" w:sz="4" w:space="0" w:color="000000"/>
              <w:left w:val="single" w:sz="4" w:space="0" w:color="000000"/>
              <w:bottom w:val="single" w:sz="4" w:space="0" w:color="000000"/>
              <w:right w:val="single" w:sz="4" w:space="0" w:color="000000"/>
            </w:tcBorders>
          </w:tcPr>
          <w:p>
            <w:pPr/>
          </w:p>
        </w:tc>
        <w:tc>
          <w:tcPr>
            <w:tcW w:w="3379" w:type="dxa"/>
            <w:tcBorders>
              <w:top w:val="single" w:sz="4" w:space="0" w:color="000000"/>
              <w:left w:val="single" w:sz="4" w:space="0" w:color="000000"/>
              <w:bottom w:val="single" w:sz="4" w:space="0" w:color="000000"/>
              <w:right w:val="single" w:sz="4" w:space="0" w:color="000000"/>
            </w:tcBorders>
          </w:tcPr>
          <w:p>
            <w:pPr/>
          </w:p>
        </w:tc>
        <w:tc>
          <w:tcPr>
            <w:tcW w:w="2374"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03"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816" w:type="dxa"/>
            <w:tcBorders>
              <w:top w:val="single" w:sz="4" w:space="0" w:color="000000"/>
              <w:left w:val="single" w:sz="4" w:space="0" w:color="000000"/>
              <w:bottom w:val="single" w:sz="4" w:space="0" w:color="000000"/>
              <w:right w:val="single" w:sz="4" w:space="0" w:color="000000"/>
            </w:tcBorders>
          </w:tcPr>
          <w:p>
            <w:pP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Garamond" w:hAnsi="Garamond" w:cs="Garamond" w:eastAsia="Garamond" w:hint="default"/>
                <w:sz w:val="20"/>
                <w:szCs w:val="20"/>
              </w:rPr>
            </w:pPr>
            <w:r>
              <w:rPr>
                <w:rFonts w:ascii="Garamond"/>
                <w:spacing w:val="-1"/>
                <w:sz w:val="20"/>
              </w:rPr>
              <w:t>700,000,000.00</w:t>
            </w:r>
            <w:r>
              <w:rPr>
                <w:rFonts w:ascii="Garamond"/>
                <w:sz w:val="20"/>
              </w:rPr>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Garamond" w:hAnsi="Garamond" w:cs="Garamond" w:eastAsia="Garamond" w:hint="default"/>
                <w:sz w:val="20"/>
                <w:szCs w:val="20"/>
              </w:rPr>
            </w:pPr>
            <w:r>
              <w:rPr>
                <w:rFonts w:ascii="Garamond"/>
                <w:spacing w:val="-1"/>
                <w:sz w:val="20"/>
              </w:rPr>
              <w:t>220,000,000.00</w:t>
            </w:r>
            <w:r>
              <w:rPr>
                <w:rFonts w:ascii="Garamond"/>
                <w:sz w:val="20"/>
              </w:rPr>
            </w:r>
          </w:p>
        </w:tc>
      </w:tr>
      <w:tr>
        <w:trPr>
          <w:trHeight w:val="325"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03" w:right="0"/>
              <w:jc w:val="left"/>
              <w:rPr>
                <w:rFonts w:ascii="宋体" w:hAnsi="宋体" w:cs="宋体" w:eastAsia="宋体" w:hint="default"/>
                <w:sz w:val="20"/>
                <w:szCs w:val="20"/>
              </w:rPr>
            </w:pPr>
            <w:r>
              <w:rPr>
                <w:rFonts w:ascii="宋体" w:hAnsi="宋体" w:cs="宋体" w:eastAsia="宋体" w:hint="default"/>
                <w:sz w:val="20"/>
                <w:szCs w:val="20"/>
              </w:rPr>
              <w:t>交易性金融负债</w:t>
            </w:r>
          </w:p>
        </w:tc>
        <w:tc>
          <w:tcPr>
            <w:tcW w:w="816" w:type="dxa"/>
            <w:tcBorders>
              <w:top w:val="single" w:sz="4" w:space="0" w:color="000000"/>
              <w:left w:val="single" w:sz="4" w:space="0" w:color="000000"/>
              <w:bottom w:val="single" w:sz="4" w:space="0" w:color="000000"/>
              <w:right w:val="single" w:sz="4" w:space="0" w:color="000000"/>
            </w:tcBorders>
          </w:tcPr>
          <w:p>
            <w:pP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Garamond" w:hAnsi="Garamond" w:cs="Garamond" w:eastAsia="Garamond" w:hint="default"/>
                <w:sz w:val="20"/>
                <w:szCs w:val="20"/>
              </w:rPr>
            </w:pPr>
            <w:r>
              <w:rPr>
                <w:rFonts w:ascii="Garamond"/>
                <w:w w:val="100"/>
                <w:sz w:val="20"/>
              </w:rPr>
              <w:t>-</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Garamond" w:hAnsi="Garamond" w:cs="Garamond" w:eastAsia="Garamond" w:hint="default"/>
                <w:sz w:val="20"/>
                <w:szCs w:val="20"/>
              </w:rPr>
            </w:pPr>
            <w:r>
              <w:rPr>
                <w:rFonts w:ascii="Garamond"/>
                <w:w w:val="100"/>
                <w:sz w:val="20"/>
              </w:rPr>
              <w:t>-</w:t>
            </w:r>
          </w:p>
        </w:tc>
      </w:tr>
      <w:tr>
        <w:trPr>
          <w:trHeight w:val="325"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03"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816" w:type="dxa"/>
            <w:tcBorders>
              <w:top w:val="single" w:sz="4" w:space="0" w:color="000000"/>
              <w:left w:val="single" w:sz="4" w:space="0" w:color="000000"/>
              <w:bottom w:val="single" w:sz="4" w:space="0" w:color="000000"/>
              <w:right w:val="single" w:sz="4" w:space="0" w:color="000000"/>
            </w:tcBorders>
          </w:tcPr>
          <w:p>
            <w:pP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Garamond" w:hAnsi="Garamond" w:cs="Garamond" w:eastAsia="Garamond" w:hint="default"/>
                <w:sz w:val="20"/>
                <w:szCs w:val="20"/>
              </w:rPr>
            </w:pPr>
            <w:r>
              <w:rPr>
                <w:rFonts w:ascii="Garamond"/>
                <w:w w:val="100"/>
                <w:sz w:val="20"/>
              </w:rPr>
              <w:t>-</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Garamond" w:hAnsi="Garamond" w:cs="Garamond" w:eastAsia="Garamond" w:hint="default"/>
                <w:sz w:val="20"/>
                <w:szCs w:val="20"/>
              </w:rPr>
            </w:pPr>
            <w:r>
              <w:rPr>
                <w:rFonts w:ascii="Garamond"/>
                <w:w w:val="100"/>
                <w:sz w:val="20"/>
              </w:rPr>
              <w:t>-</w:t>
            </w:r>
          </w:p>
        </w:tc>
      </w:tr>
      <w:tr>
        <w:trPr>
          <w:trHeight w:val="325"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03"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816" w:type="dxa"/>
            <w:tcBorders>
              <w:top w:val="single" w:sz="4" w:space="0" w:color="000000"/>
              <w:left w:val="single" w:sz="4" w:space="0" w:color="000000"/>
              <w:bottom w:val="single" w:sz="4" w:space="0" w:color="000000"/>
              <w:right w:val="single" w:sz="4" w:space="0" w:color="000000"/>
            </w:tcBorders>
          </w:tcPr>
          <w:p>
            <w:pP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Garamond" w:hAnsi="Garamond" w:cs="Garamond" w:eastAsia="Garamond" w:hint="default"/>
                <w:sz w:val="20"/>
                <w:szCs w:val="20"/>
              </w:rPr>
            </w:pPr>
            <w:r>
              <w:rPr>
                <w:rFonts w:ascii="Garamond"/>
                <w:w w:val="100"/>
                <w:sz w:val="20"/>
              </w:rPr>
              <w:t>-</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Garamond" w:hAnsi="Garamond" w:cs="Garamond" w:eastAsia="Garamond" w:hint="default"/>
                <w:sz w:val="20"/>
                <w:szCs w:val="20"/>
              </w:rPr>
            </w:pPr>
            <w:r>
              <w:rPr>
                <w:rFonts w:ascii="Garamond"/>
                <w:spacing w:val="-1"/>
                <w:sz w:val="20"/>
              </w:rPr>
              <w:t>373,920.00</w:t>
            </w:r>
            <w:r>
              <w:rPr>
                <w:rFonts w:ascii="Garamond"/>
                <w:sz w:val="20"/>
              </w:rPr>
            </w:r>
          </w:p>
        </w:tc>
      </w:tr>
      <w:tr>
        <w:trPr>
          <w:trHeight w:val="325"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03"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816" w:type="dxa"/>
            <w:tcBorders>
              <w:top w:val="single" w:sz="4" w:space="0" w:color="000000"/>
              <w:left w:val="single" w:sz="4" w:space="0" w:color="000000"/>
              <w:bottom w:val="single" w:sz="4" w:space="0" w:color="000000"/>
              <w:right w:val="single" w:sz="4" w:space="0" w:color="000000"/>
            </w:tcBorders>
          </w:tcPr>
          <w:p>
            <w:pP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Garamond" w:hAnsi="Garamond" w:cs="Garamond" w:eastAsia="Garamond" w:hint="default"/>
                <w:sz w:val="20"/>
                <w:szCs w:val="20"/>
              </w:rPr>
            </w:pPr>
            <w:r>
              <w:rPr>
                <w:rFonts w:ascii="Garamond"/>
                <w:w w:val="100"/>
                <w:sz w:val="20"/>
              </w:rPr>
              <w:t>-</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Garamond" w:hAnsi="Garamond" w:cs="Garamond" w:eastAsia="Garamond" w:hint="default"/>
                <w:sz w:val="20"/>
                <w:szCs w:val="20"/>
              </w:rPr>
            </w:pPr>
            <w:r>
              <w:rPr>
                <w:rFonts w:ascii="Garamond"/>
                <w:spacing w:val="-1"/>
                <w:sz w:val="20"/>
              </w:rPr>
              <w:t>21,059,553.42</w:t>
            </w:r>
            <w:r>
              <w:rPr>
                <w:rFonts w:ascii="Garamond"/>
                <w:sz w:val="20"/>
              </w:rPr>
            </w:r>
          </w:p>
        </w:tc>
      </w:tr>
      <w:tr>
        <w:trPr>
          <w:trHeight w:val="324"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03"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816" w:type="dxa"/>
            <w:tcBorders>
              <w:top w:val="single" w:sz="4" w:space="0" w:color="000000"/>
              <w:left w:val="single" w:sz="4" w:space="0" w:color="000000"/>
              <w:bottom w:val="single" w:sz="4" w:space="0" w:color="000000"/>
              <w:right w:val="single" w:sz="4" w:space="0" w:color="000000"/>
            </w:tcBorders>
          </w:tcPr>
          <w:p>
            <w:pP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Garamond" w:hAnsi="Garamond" w:cs="Garamond" w:eastAsia="Garamond" w:hint="default"/>
                <w:sz w:val="20"/>
                <w:szCs w:val="20"/>
              </w:rPr>
            </w:pPr>
            <w:r>
              <w:rPr>
                <w:rFonts w:ascii="Garamond"/>
                <w:spacing w:val="-1"/>
                <w:sz w:val="20"/>
              </w:rPr>
              <w:t>10,196,431.05</w:t>
            </w:r>
            <w:r>
              <w:rPr>
                <w:rFonts w:ascii="Garamond"/>
                <w:sz w:val="20"/>
              </w:rPr>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Garamond" w:hAnsi="Garamond" w:cs="Garamond" w:eastAsia="Garamond" w:hint="default"/>
                <w:sz w:val="20"/>
                <w:szCs w:val="20"/>
              </w:rPr>
            </w:pPr>
            <w:r>
              <w:rPr>
                <w:rFonts w:ascii="Garamond"/>
                <w:spacing w:val="-1"/>
                <w:sz w:val="20"/>
              </w:rPr>
              <w:t>1,917,215.72</w:t>
            </w:r>
            <w:r>
              <w:rPr>
                <w:rFonts w:ascii="Garamond"/>
                <w:sz w:val="20"/>
              </w:rPr>
            </w:r>
          </w:p>
        </w:tc>
      </w:tr>
      <w:tr>
        <w:trPr>
          <w:trHeight w:val="325"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03"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816" w:type="dxa"/>
            <w:tcBorders>
              <w:top w:val="single" w:sz="4" w:space="0" w:color="000000"/>
              <w:left w:val="single" w:sz="4" w:space="0" w:color="000000"/>
              <w:bottom w:val="single" w:sz="4" w:space="0" w:color="000000"/>
              <w:right w:val="single" w:sz="4" w:space="0" w:color="000000"/>
            </w:tcBorders>
          </w:tcPr>
          <w:p>
            <w:pP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Garamond" w:hAnsi="Garamond" w:cs="Garamond" w:eastAsia="Garamond" w:hint="default"/>
                <w:sz w:val="20"/>
                <w:szCs w:val="20"/>
              </w:rPr>
            </w:pPr>
            <w:r>
              <w:rPr>
                <w:rFonts w:ascii="Garamond"/>
                <w:spacing w:val="-1"/>
                <w:sz w:val="20"/>
              </w:rPr>
              <w:t>18,868,879.24</w:t>
            </w:r>
            <w:r>
              <w:rPr>
                <w:rFonts w:ascii="Garamond"/>
                <w:sz w:val="20"/>
              </w:rPr>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Garamond" w:hAnsi="Garamond" w:cs="Garamond" w:eastAsia="Garamond" w:hint="default"/>
                <w:sz w:val="20"/>
                <w:szCs w:val="20"/>
              </w:rPr>
            </w:pPr>
            <w:r>
              <w:rPr>
                <w:rFonts w:ascii="Garamond"/>
                <w:spacing w:val="-1"/>
                <w:sz w:val="20"/>
              </w:rPr>
              <w:t>12,625,542.20</w:t>
            </w:r>
            <w:r>
              <w:rPr>
                <w:rFonts w:ascii="Garamond"/>
                <w:sz w:val="20"/>
              </w:rPr>
            </w:r>
          </w:p>
        </w:tc>
      </w:tr>
      <w:tr>
        <w:trPr>
          <w:trHeight w:val="325"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03"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816" w:type="dxa"/>
            <w:tcBorders>
              <w:top w:val="single" w:sz="4" w:space="0" w:color="000000"/>
              <w:left w:val="single" w:sz="4" w:space="0" w:color="000000"/>
              <w:bottom w:val="single" w:sz="4" w:space="0" w:color="000000"/>
              <w:right w:val="single" w:sz="4" w:space="0" w:color="000000"/>
            </w:tcBorders>
          </w:tcPr>
          <w:p>
            <w:pP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Garamond" w:hAnsi="Garamond" w:cs="Garamond" w:eastAsia="Garamond" w:hint="default"/>
                <w:sz w:val="20"/>
                <w:szCs w:val="20"/>
              </w:rPr>
            </w:pPr>
            <w:r>
              <w:rPr>
                <w:rFonts w:ascii="Garamond"/>
                <w:spacing w:val="-2"/>
                <w:sz w:val="20"/>
              </w:rPr>
              <w:t>5,861.96</w:t>
            </w:r>
            <w:r>
              <w:rPr>
                <w:rFonts w:ascii="Garamond"/>
                <w:sz w:val="20"/>
              </w:rPr>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Garamond" w:hAnsi="Garamond" w:cs="Garamond" w:eastAsia="Garamond" w:hint="default"/>
                <w:sz w:val="20"/>
                <w:szCs w:val="20"/>
              </w:rPr>
            </w:pPr>
            <w:r>
              <w:rPr>
                <w:rFonts w:ascii="Garamond"/>
                <w:spacing w:val="-1"/>
                <w:sz w:val="20"/>
              </w:rPr>
              <w:t>5,861.96</w:t>
            </w:r>
            <w:r>
              <w:rPr>
                <w:rFonts w:ascii="Garamond"/>
                <w:sz w:val="20"/>
              </w:rPr>
            </w:r>
          </w:p>
        </w:tc>
      </w:tr>
      <w:tr>
        <w:trPr>
          <w:trHeight w:val="325"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03"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816" w:type="dxa"/>
            <w:tcBorders>
              <w:top w:val="single" w:sz="4" w:space="0" w:color="000000"/>
              <w:left w:val="single" w:sz="4" w:space="0" w:color="000000"/>
              <w:bottom w:val="single" w:sz="4" w:space="0" w:color="000000"/>
              <w:right w:val="single" w:sz="4" w:space="0" w:color="000000"/>
            </w:tcBorders>
          </w:tcPr>
          <w:p>
            <w:pP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Garamond" w:hAnsi="Garamond" w:cs="Garamond" w:eastAsia="Garamond" w:hint="default"/>
                <w:sz w:val="20"/>
                <w:szCs w:val="20"/>
              </w:rPr>
            </w:pPr>
            <w:r>
              <w:rPr>
                <w:rFonts w:ascii="Garamond"/>
                <w:w w:val="100"/>
                <w:sz w:val="20"/>
              </w:rPr>
              <w:t>-</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Garamond" w:hAnsi="Garamond" w:cs="Garamond" w:eastAsia="Garamond" w:hint="default"/>
                <w:sz w:val="20"/>
                <w:szCs w:val="20"/>
              </w:rPr>
            </w:pPr>
            <w:r>
              <w:rPr>
                <w:rFonts w:ascii="Garamond"/>
                <w:w w:val="100"/>
                <w:sz w:val="20"/>
              </w:rPr>
              <w:t>-</w:t>
            </w:r>
          </w:p>
        </w:tc>
      </w:tr>
      <w:tr>
        <w:trPr>
          <w:trHeight w:val="325"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03"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816" w:type="dxa"/>
            <w:tcBorders>
              <w:top w:val="single" w:sz="4" w:space="0" w:color="000000"/>
              <w:left w:val="single" w:sz="4" w:space="0" w:color="000000"/>
              <w:bottom w:val="single" w:sz="4" w:space="0" w:color="000000"/>
              <w:right w:val="single" w:sz="4" w:space="0" w:color="000000"/>
            </w:tcBorders>
          </w:tcPr>
          <w:p>
            <w:pP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Garamond" w:hAnsi="Garamond" w:cs="Garamond" w:eastAsia="Garamond" w:hint="default"/>
                <w:sz w:val="20"/>
                <w:szCs w:val="20"/>
              </w:rPr>
            </w:pPr>
            <w:r>
              <w:rPr>
                <w:rFonts w:ascii="Garamond"/>
                <w:spacing w:val="-1"/>
                <w:sz w:val="20"/>
              </w:rPr>
              <w:t>97,032,797.68</w:t>
            </w:r>
            <w:r>
              <w:rPr>
                <w:rFonts w:ascii="Garamond"/>
                <w:sz w:val="20"/>
              </w:rPr>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Garamond" w:hAnsi="Garamond" w:cs="Garamond" w:eastAsia="Garamond" w:hint="default"/>
                <w:sz w:val="20"/>
                <w:szCs w:val="20"/>
              </w:rPr>
            </w:pPr>
            <w:r>
              <w:rPr>
                <w:rFonts w:ascii="Garamond"/>
                <w:spacing w:val="-1"/>
                <w:sz w:val="20"/>
              </w:rPr>
              <w:t>189,813,497.97</w:t>
            </w:r>
            <w:r>
              <w:rPr>
                <w:rFonts w:ascii="Garamond"/>
                <w:sz w:val="20"/>
              </w:rPr>
            </w:r>
          </w:p>
        </w:tc>
      </w:tr>
      <w:tr>
        <w:trPr>
          <w:trHeight w:val="325"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04"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816" w:type="dxa"/>
            <w:tcBorders>
              <w:top w:val="single" w:sz="4" w:space="0" w:color="000000"/>
              <w:left w:val="single" w:sz="4" w:space="0" w:color="000000"/>
              <w:bottom w:val="single" w:sz="4" w:space="0" w:color="000000"/>
              <w:right w:val="single" w:sz="4" w:space="0" w:color="000000"/>
            </w:tcBorders>
          </w:tcPr>
          <w:p>
            <w:pP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Garamond" w:hAnsi="Garamond" w:cs="Garamond" w:eastAsia="Garamond" w:hint="default"/>
                <w:sz w:val="20"/>
                <w:szCs w:val="20"/>
              </w:rPr>
            </w:pPr>
            <w:r>
              <w:rPr>
                <w:rFonts w:ascii="Garamond"/>
                <w:w w:val="100"/>
                <w:sz w:val="20"/>
              </w:rPr>
              <w:t>-</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Garamond" w:hAnsi="Garamond" w:cs="Garamond" w:eastAsia="Garamond" w:hint="default"/>
                <w:sz w:val="20"/>
                <w:szCs w:val="20"/>
              </w:rPr>
            </w:pPr>
            <w:r>
              <w:rPr>
                <w:rFonts w:ascii="Garamond"/>
                <w:spacing w:val="-1"/>
                <w:sz w:val="20"/>
              </w:rPr>
              <w:t>150,000,000.00</w:t>
            </w:r>
            <w:r>
              <w:rPr>
                <w:rFonts w:ascii="Garamond"/>
                <w:sz w:val="20"/>
              </w:rPr>
            </w:r>
          </w:p>
        </w:tc>
      </w:tr>
      <w:tr>
        <w:trPr>
          <w:trHeight w:val="324"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04"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816" w:type="dxa"/>
            <w:tcBorders>
              <w:top w:val="single" w:sz="4" w:space="0" w:color="000000"/>
              <w:left w:val="single" w:sz="4" w:space="0" w:color="000000"/>
              <w:bottom w:val="single" w:sz="4" w:space="0" w:color="000000"/>
              <w:right w:val="single" w:sz="4" w:space="0" w:color="000000"/>
            </w:tcBorders>
          </w:tcPr>
          <w:p>
            <w:pP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Garamond" w:hAnsi="Garamond" w:cs="Garamond" w:eastAsia="Garamond" w:hint="default"/>
                <w:sz w:val="20"/>
                <w:szCs w:val="20"/>
              </w:rPr>
            </w:pPr>
            <w:r>
              <w:rPr>
                <w:rFonts w:ascii="Garamond"/>
                <w:w w:val="100"/>
                <w:sz w:val="20"/>
              </w:rPr>
              <w:t>-</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Garamond" w:hAnsi="Garamond" w:cs="Garamond" w:eastAsia="Garamond" w:hint="default"/>
                <w:sz w:val="20"/>
                <w:szCs w:val="20"/>
              </w:rPr>
            </w:pPr>
            <w:r>
              <w:rPr>
                <w:rFonts w:ascii="Garamond"/>
                <w:spacing w:val="-1"/>
                <w:sz w:val="20"/>
              </w:rPr>
              <w:t>507,125,000.00</w:t>
            </w:r>
            <w:r>
              <w:rPr>
                <w:rFonts w:ascii="Garamond"/>
                <w:sz w:val="20"/>
              </w:rPr>
            </w:r>
          </w:p>
        </w:tc>
      </w:tr>
      <w:tr>
        <w:trPr>
          <w:trHeight w:val="325"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04" w:right="0"/>
              <w:jc w:val="left"/>
              <w:rPr>
                <w:rFonts w:ascii="宋体" w:hAnsi="宋体" w:cs="宋体" w:eastAsia="宋体" w:hint="default"/>
                <w:sz w:val="20"/>
                <w:szCs w:val="20"/>
              </w:rPr>
            </w:pPr>
            <w:r>
              <w:rPr>
                <w:rFonts w:ascii="宋体" w:hAnsi="宋体" w:cs="宋体" w:eastAsia="宋体" w:hint="default"/>
                <w:b/>
                <w:bCs/>
                <w:sz w:val="20"/>
                <w:szCs w:val="20"/>
              </w:rPr>
              <w:t>流动负债合计</w:t>
            </w:r>
            <w:r>
              <w:rPr>
                <w:rFonts w:ascii="宋体" w:hAnsi="宋体" w:cs="宋体" w:eastAsia="宋体" w:hint="default"/>
                <w:sz w:val="20"/>
                <w:szCs w:val="20"/>
              </w:rPr>
            </w:r>
          </w:p>
        </w:tc>
        <w:tc>
          <w:tcPr>
            <w:tcW w:w="816" w:type="dxa"/>
            <w:tcBorders>
              <w:top w:val="single" w:sz="4" w:space="0" w:color="000000"/>
              <w:left w:val="single" w:sz="4" w:space="0" w:color="000000"/>
              <w:bottom w:val="single" w:sz="4" w:space="0" w:color="000000"/>
              <w:right w:val="single" w:sz="4" w:space="0" w:color="000000"/>
            </w:tcBorders>
          </w:tcPr>
          <w:p>
            <w:pP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Garamond" w:hAnsi="Garamond" w:cs="Garamond" w:eastAsia="Garamond" w:hint="default"/>
                <w:sz w:val="20"/>
                <w:szCs w:val="20"/>
              </w:rPr>
            </w:pPr>
            <w:r>
              <w:rPr>
                <w:rFonts w:ascii="Garamond"/>
                <w:spacing w:val="-1"/>
                <w:sz w:val="20"/>
              </w:rPr>
              <w:t>826,103,969.93</w:t>
            </w:r>
            <w:r>
              <w:rPr>
                <w:rFonts w:ascii="Garamond"/>
                <w:sz w:val="20"/>
              </w:rPr>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Garamond" w:hAnsi="Garamond" w:cs="Garamond" w:eastAsia="Garamond" w:hint="default"/>
                <w:sz w:val="20"/>
                <w:szCs w:val="20"/>
              </w:rPr>
            </w:pPr>
            <w:r>
              <w:rPr>
                <w:rFonts w:ascii="Garamond"/>
                <w:spacing w:val="-1"/>
                <w:sz w:val="20"/>
              </w:rPr>
              <w:t>1,102,920,591.27</w:t>
            </w:r>
            <w:r>
              <w:rPr>
                <w:rFonts w:ascii="Garamond"/>
                <w:sz w:val="20"/>
              </w:rPr>
            </w:r>
          </w:p>
        </w:tc>
      </w:tr>
      <w:tr>
        <w:trPr>
          <w:trHeight w:val="325"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非流动负债：</w:t>
            </w:r>
            <w:r>
              <w:rPr>
                <w:rFonts w:ascii="宋体" w:hAnsi="宋体" w:cs="宋体" w:eastAsia="宋体" w:hint="default"/>
                <w:sz w:val="20"/>
                <w:szCs w:val="20"/>
              </w:rPr>
            </w:r>
          </w:p>
        </w:tc>
        <w:tc>
          <w:tcPr>
            <w:tcW w:w="816" w:type="dxa"/>
            <w:tcBorders>
              <w:top w:val="single" w:sz="4" w:space="0" w:color="000000"/>
              <w:left w:val="single" w:sz="4" w:space="0" w:color="000000"/>
              <w:bottom w:val="single" w:sz="4" w:space="0" w:color="000000"/>
              <w:right w:val="single" w:sz="4" w:space="0" w:color="000000"/>
            </w:tcBorders>
          </w:tcPr>
          <w:p>
            <w:pPr/>
          </w:p>
        </w:tc>
        <w:tc>
          <w:tcPr>
            <w:tcW w:w="3379" w:type="dxa"/>
            <w:tcBorders>
              <w:top w:val="single" w:sz="4" w:space="0" w:color="000000"/>
              <w:left w:val="single" w:sz="4" w:space="0" w:color="000000"/>
              <w:bottom w:val="single" w:sz="4" w:space="0" w:color="000000"/>
              <w:right w:val="single" w:sz="4" w:space="0" w:color="000000"/>
            </w:tcBorders>
          </w:tcPr>
          <w:p>
            <w:pPr/>
          </w:p>
        </w:tc>
        <w:tc>
          <w:tcPr>
            <w:tcW w:w="2374"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03"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816" w:type="dxa"/>
            <w:tcBorders>
              <w:top w:val="single" w:sz="4" w:space="0" w:color="000000"/>
              <w:left w:val="single" w:sz="4" w:space="0" w:color="000000"/>
              <w:bottom w:val="single" w:sz="4" w:space="0" w:color="000000"/>
              <w:right w:val="single" w:sz="4" w:space="0" w:color="000000"/>
            </w:tcBorders>
          </w:tcPr>
          <w:p>
            <w:pP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Garamond" w:hAnsi="Garamond" w:cs="Garamond" w:eastAsia="Garamond" w:hint="default"/>
                <w:sz w:val="20"/>
                <w:szCs w:val="20"/>
              </w:rPr>
            </w:pPr>
            <w:r>
              <w:rPr>
                <w:rFonts w:ascii="Garamond"/>
                <w:w w:val="100"/>
                <w:sz w:val="20"/>
              </w:rPr>
              <w:t>-</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Garamond" w:hAnsi="Garamond" w:cs="Garamond" w:eastAsia="Garamond" w:hint="default"/>
                <w:sz w:val="20"/>
                <w:szCs w:val="20"/>
              </w:rPr>
            </w:pPr>
            <w:r>
              <w:rPr>
                <w:rFonts w:ascii="Garamond"/>
                <w:w w:val="100"/>
                <w:sz w:val="20"/>
              </w:rPr>
              <w:t>-</w:t>
            </w:r>
          </w:p>
        </w:tc>
      </w:tr>
      <w:tr>
        <w:trPr>
          <w:trHeight w:val="325"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03"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816" w:type="dxa"/>
            <w:tcBorders>
              <w:top w:val="single" w:sz="4" w:space="0" w:color="000000"/>
              <w:left w:val="single" w:sz="4" w:space="0" w:color="000000"/>
              <w:bottom w:val="single" w:sz="4" w:space="0" w:color="000000"/>
              <w:right w:val="single" w:sz="4" w:space="0" w:color="000000"/>
            </w:tcBorders>
          </w:tcPr>
          <w:p>
            <w:pP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Garamond" w:hAnsi="Garamond" w:cs="Garamond" w:eastAsia="Garamond" w:hint="default"/>
                <w:sz w:val="20"/>
                <w:szCs w:val="20"/>
              </w:rPr>
            </w:pPr>
            <w:r>
              <w:rPr>
                <w:rFonts w:ascii="Garamond"/>
                <w:w w:val="100"/>
                <w:sz w:val="20"/>
              </w:rPr>
              <w:t>-</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Garamond" w:hAnsi="Garamond" w:cs="Garamond" w:eastAsia="Garamond" w:hint="default"/>
                <w:sz w:val="20"/>
                <w:szCs w:val="20"/>
              </w:rPr>
            </w:pPr>
            <w:r>
              <w:rPr>
                <w:rFonts w:ascii="Garamond"/>
                <w:w w:val="100"/>
                <w:sz w:val="20"/>
              </w:rPr>
              <w:t>-</w:t>
            </w:r>
          </w:p>
        </w:tc>
      </w:tr>
      <w:tr>
        <w:trPr>
          <w:trHeight w:val="325"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03"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816" w:type="dxa"/>
            <w:tcBorders>
              <w:top w:val="single" w:sz="4" w:space="0" w:color="000000"/>
              <w:left w:val="single" w:sz="4" w:space="0" w:color="000000"/>
              <w:bottom w:val="single" w:sz="4" w:space="0" w:color="000000"/>
              <w:right w:val="single" w:sz="4" w:space="0" w:color="000000"/>
            </w:tcBorders>
          </w:tcPr>
          <w:p>
            <w:pP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Garamond" w:hAnsi="Garamond" w:cs="Garamond" w:eastAsia="Garamond" w:hint="default"/>
                <w:sz w:val="20"/>
                <w:szCs w:val="20"/>
              </w:rPr>
            </w:pPr>
            <w:r>
              <w:rPr>
                <w:rFonts w:ascii="Garamond"/>
                <w:spacing w:val="-1"/>
                <w:sz w:val="20"/>
              </w:rPr>
              <w:t>2,030,000.00</w:t>
            </w:r>
            <w:r>
              <w:rPr>
                <w:rFonts w:ascii="Garamond"/>
                <w:sz w:val="20"/>
              </w:rPr>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Garamond" w:hAnsi="Garamond" w:cs="Garamond" w:eastAsia="Garamond" w:hint="default"/>
                <w:sz w:val="20"/>
                <w:szCs w:val="20"/>
              </w:rPr>
            </w:pPr>
            <w:r>
              <w:rPr>
                <w:rFonts w:ascii="Garamond"/>
                <w:spacing w:val="-1"/>
                <w:sz w:val="20"/>
              </w:rPr>
              <w:t>2,030,000.00</w:t>
            </w:r>
            <w:r>
              <w:rPr>
                <w:rFonts w:ascii="Garamond"/>
                <w:sz w:val="20"/>
              </w:rPr>
            </w:r>
          </w:p>
        </w:tc>
      </w:tr>
      <w:tr>
        <w:trPr>
          <w:trHeight w:val="324"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03"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816" w:type="dxa"/>
            <w:tcBorders>
              <w:top w:val="single" w:sz="4" w:space="0" w:color="000000"/>
              <w:left w:val="single" w:sz="4" w:space="0" w:color="000000"/>
              <w:bottom w:val="single" w:sz="4" w:space="0" w:color="000000"/>
              <w:right w:val="single" w:sz="4" w:space="0" w:color="000000"/>
            </w:tcBorders>
          </w:tcPr>
          <w:p>
            <w:pP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Garamond" w:hAnsi="Garamond" w:cs="Garamond" w:eastAsia="Garamond" w:hint="default"/>
                <w:sz w:val="20"/>
                <w:szCs w:val="20"/>
              </w:rPr>
            </w:pPr>
            <w:r>
              <w:rPr>
                <w:rFonts w:ascii="Garamond"/>
                <w:w w:val="100"/>
                <w:sz w:val="20"/>
              </w:rPr>
              <w:t>-</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Garamond" w:hAnsi="Garamond" w:cs="Garamond" w:eastAsia="Garamond" w:hint="default"/>
                <w:sz w:val="20"/>
                <w:szCs w:val="20"/>
              </w:rPr>
            </w:pPr>
            <w:r>
              <w:rPr>
                <w:rFonts w:ascii="Garamond"/>
                <w:w w:val="100"/>
                <w:sz w:val="20"/>
              </w:rPr>
              <w:t>-</w:t>
            </w:r>
          </w:p>
        </w:tc>
      </w:tr>
      <w:tr>
        <w:trPr>
          <w:trHeight w:val="325"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03"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816" w:type="dxa"/>
            <w:tcBorders>
              <w:top w:val="single" w:sz="4" w:space="0" w:color="000000"/>
              <w:left w:val="single" w:sz="4" w:space="0" w:color="000000"/>
              <w:bottom w:val="single" w:sz="4" w:space="0" w:color="000000"/>
              <w:right w:val="single" w:sz="4" w:space="0" w:color="000000"/>
            </w:tcBorders>
          </w:tcPr>
          <w:p>
            <w:pP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Garamond" w:hAnsi="Garamond" w:cs="Garamond" w:eastAsia="Garamond" w:hint="default"/>
                <w:sz w:val="20"/>
                <w:szCs w:val="20"/>
              </w:rPr>
            </w:pPr>
            <w:r>
              <w:rPr>
                <w:rFonts w:ascii="Garamond"/>
                <w:spacing w:val="-1"/>
                <w:sz w:val="20"/>
              </w:rPr>
              <w:t>4,000,000.00</w:t>
            </w:r>
            <w:r>
              <w:rPr>
                <w:rFonts w:ascii="Garamond"/>
                <w:sz w:val="20"/>
              </w:rPr>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Garamond" w:hAnsi="Garamond" w:cs="Garamond" w:eastAsia="Garamond" w:hint="default"/>
                <w:sz w:val="20"/>
                <w:szCs w:val="20"/>
              </w:rPr>
            </w:pPr>
            <w:r>
              <w:rPr>
                <w:rFonts w:ascii="Garamond"/>
                <w:spacing w:val="-1"/>
                <w:sz w:val="20"/>
              </w:rPr>
              <w:t>4,500,000.00</w:t>
            </w:r>
            <w:r>
              <w:rPr>
                <w:rFonts w:ascii="Garamond"/>
                <w:sz w:val="20"/>
              </w:rPr>
            </w:r>
          </w:p>
        </w:tc>
      </w:tr>
      <w:tr>
        <w:trPr>
          <w:trHeight w:val="325"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03"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816" w:type="dxa"/>
            <w:tcBorders>
              <w:top w:val="single" w:sz="4" w:space="0" w:color="000000"/>
              <w:left w:val="single" w:sz="4" w:space="0" w:color="000000"/>
              <w:bottom w:val="single" w:sz="4" w:space="0" w:color="000000"/>
              <w:right w:val="single" w:sz="4" w:space="0" w:color="000000"/>
            </w:tcBorders>
          </w:tcPr>
          <w:p>
            <w:pP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Garamond" w:hAnsi="Garamond" w:cs="Garamond" w:eastAsia="Garamond" w:hint="default"/>
                <w:sz w:val="20"/>
                <w:szCs w:val="20"/>
              </w:rPr>
            </w:pPr>
            <w:r>
              <w:rPr>
                <w:rFonts w:ascii="Garamond"/>
                <w:w w:val="100"/>
                <w:sz w:val="20"/>
              </w:rPr>
              <w:t>-</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Garamond" w:hAnsi="Garamond" w:cs="Garamond" w:eastAsia="Garamond" w:hint="default"/>
                <w:sz w:val="20"/>
                <w:szCs w:val="20"/>
              </w:rPr>
            </w:pPr>
            <w:r>
              <w:rPr>
                <w:rFonts w:ascii="Garamond"/>
                <w:w w:val="100"/>
                <w:sz w:val="20"/>
              </w:rPr>
              <w:t>-</w:t>
            </w:r>
          </w:p>
        </w:tc>
      </w:tr>
      <w:tr>
        <w:trPr>
          <w:trHeight w:val="325"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03"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816" w:type="dxa"/>
            <w:tcBorders>
              <w:top w:val="single" w:sz="4" w:space="0" w:color="000000"/>
              <w:left w:val="single" w:sz="4" w:space="0" w:color="000000"/>
              <w:bottom w:val="single" w:sz="4" w:space="0" w:color="000000"/>
              <w:right w:val="single" w:sz="4" w:space="0" w:color="000000"/>
            </w:tcBorders>
          </w:tcPr>
          <w:p>
            <w:pP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Garamond" w:hAnsi="Garamond" w:cs="Garamond" w:eastAsia="Garamond" w:hint="default"/>
                <w:sz w:val="20"/>
                <w:szCs w:val="20"/>
              </w:rPr>
            </w:pPr>
            <w:r>
              <w:rPr>
                <w:rFonts w:ascii="Garamond"/>
                <w:spacing w:val="-1"/>
                <w:sz w:val="20"/>
              </w:rPr>
              <w:t>20,084,901.02</w:t>
            </w:r>
            <w:r>
              <w:rPr>
                <w:rFonts w:ascii="Garamond"/>
                <w:sz w:val="20"/>
              </w:rPr>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Garamond" w:hAnsi="Garamond" w:cs="Garamond" w:eastAsia="Garamond" w:hint="default"/>
                <w:sz w:val="20"/>
                <w:szCs w:val="20"/>
              </w:rPr>
            </w:pPr>
            <w:r>
              <w:rPr>
                <w:rFonts w:ascii="Garamond"/>
                <w:spacing w:val="-1"/>
                <w:sz w:val="20"/>
              </w:rPr>
              <w:t>15,584,829.90</w:t>
            </w:r>
            <w:r>
              <w:rPr>
                <w:rFonts w:ascii="Garamond"/>
                <w:sz w:val="20"/>
              </w:rPr>
            </w:r>
          </w:p>
        </w:tc>
      </w:tr>
      <w:tr>
        <w:trPr>
          <w:trHeight w:val="325"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04" w:right="0"/>
              <w:jc w:val="left"/>
              <w:rPr>
                <w:rFonts w:ascii="宋体" w:hAnsi="宋体" w:cs="宋体" w:eastAsia="宋体" w:hint="default"/>
                <w:sz w:val="20"/>
                <w:szCs w:val="20"/>
              </w:rPr>
            </w:pPr>
            <w:r>
              <w:rPr>
                <w:rFonts w:ascii="宋体" w:hAnsi="宋体" w:cs="宋体" w:eastAsia="宋体" w:hint="default"/>
                <w:b/>
                <w:bCs/>
                <w:sz w:val="20"/>
                <w:szCs w:val="20"/>
              </w:rPr>
              <w:t>非流动负债合计</w:t>
            </w:r>
            <w:r>
              <w:rPr>
                <w:rFonts w:ascii="宋体" w:hAnsi="宋体" w:cs="宋体" w:eastAsia="宋体" w:hint="default"/>
                <w:sz w:val="20"/>
                <w:szCs w:val="20"/>
              </w:rPr>
            </w:r>
          </w:p>
        </w:tc>
        <w:tc>
          <w:tcPr>
            <w:tcW w:w="816" w:type="dxa"/>
            <w:tcBorders>
              <w:top w:val="single" w:sz="4" w:space="0" w:color="000000"/>
              <w:left w:val="single" w:sz="4" w:space="0" w:color="000000"/>
              <w:bottom w:val="single" w:sz="4" w:space="0" w:color="000000"/>
              <w:right w:val="single" w:sz="4" w:space="0" w:color="000000"/>
            </w:tcBorders>
          </w:tcPr>
          <w:p>
            <w:pP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Garamond" w:hAnsi="Garamond" w:cs="Garamond" w:eastAsia="Garamond" w:hint="default"/>
                <w:sz w:val="20"/>
                <w:szCs w:val="20"/>
              </w:rPr>
            </w:pPr>
            <w:r>
              <w:rPr>
                <w:rFonts w:ascii="Garamond"/>
                <w:spacing w:val="-1"/>
                <w:sz w:val="20"/>
              </w:rPr>
              <w:t>26,114,901.02</w:t>
            </w:r>
            <w:r>
              <w:rPr>
                <w:rFonts w:ascii="Garamond"/>
                <w:sz w:val="20"/>
              </w:rPr>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Garamond" w:hAnsi="Garamond" w:cs="Garamond" w:eastAsia="Garamond" w:hint="default"/>
                <w:sz w:val="20"/>
                <w:szCs w:val="20"/>
              </w:rPr>
            </w:pPr>
            <w:r>
              <w:rPr>
                <w:rFonts w:ascii="Garamond"/>
                <w:spacing w:val="-1"/>
                <w:sz w:val="20"/>
              </w:rPr>
              <w:t>22,114,829.90</w:t>
            </w:r>
            <w:r>
              <w:rPr>
                <w:rFonts w:ascii="Garamond"/>
                <w:sz w:val="20"/>
              </w:rPr>
            </w:r>
          </w:p>
        </w:tc>
      </w:tr>
      <w:tr>
        <w:trPr>
          <w:trHeight w:val="325"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04" w:right="0"/>
              <w:jc w:val="left"/>
              <w:rPr>
                <w:rFonts w:ascii="宋体" w:hAnsi="宋体" w:cs="宋体" w:eastAsia="宋体" w:hint="default"/>
                <w:sz w:val="20"/>
                <w:szCs w:val="20"/>
              </w:rPr>
            </w:pPr>
            <w:r>
              <w:rPr>
                <w:rFonts w:ascii="宋体" w:hAnsi="宋体" w:cs="宋体" w:eastAsia="宋体" w:hint="default"/>
                <w:b/>
                <w:bCs/>
                <w:sz w:val="20"/>
                <w:szCs w:val="20"/>
              </w:rPr>
              <w:t>负债合计</w:t>
            </w:r>
            <w:r>
              <w:rPr>
                <w:rFonts w:ascii="宋体" w:hAnsi="宋体" w:cs="宋体" w:eastAsia="宋体" w:hint="default"/>
                <w:sz w:val="20"/>
                <w:szCs w:val="20"/>
              </w:rPr>
            </w:r>
          </w:p>
        </w:tc>
        <w:tc>
          <w:tcPr>
            <w:tcW w:w="816" w:type="dxa"/>
            <w:tcBorders>
              <w:top w:val="single" w:sz="4" w:space="0" w:color="000000"/>
              <w:left w:val="single" w:sz="4" w:space="0" w:color="000000"/>
              <w:bottom w:val="single" w:sz="4" w:space="0" w:color="000000"/>
              <w:right w:val="single" w:sz="4" w:space="0" w:color="000000"/>
            </w:tcBorders>
          </w:tcPr>
          <w:p>
            <w:pP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Garamond" w:hAnsi="Garamond" w:cs="Garamond" w:eastAsia="Garamond" w:hint="default"/>
                <w:sz w:val="20"/>
                <w:szCs w:val="20"/>
              </w:rPr>
            </w:pPr>
            <w:r>
              <w:rPr>
                <w:rFonts w:ascii="Garamond"/>
                <w:spacing w:val="-1"/>
                <w:sz w:val="20"/>
              </w:rPr>
              <w:t>852,218,870.95</w:t>
            </w:r>
            <w:r>
              <w:rPr>
                <w:rFonts w:ascii="Garamond"/>
                <w:sz w:val="20"/>
              </w:rPr>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Garamond" w:hAnsi="Garamond" w:cs="Garamond" w:eastAsia="Garamond" w:hint="default"/>
                <w:sz w:val="20"/>
                <w:szCs w:val="20"/>
              </w:rPr>
            </w:pPr>
            <w:r>
              <w:rPr>
                <w:rFonts w:ascii="Garamond"/>
                <w:spacing w:val="-1"/>
                <w:sz w:val="20"/>
              </w:rPr>
              <w:t>1,125,035,421.17</w:t>
            </w:r>
            <w:r>
              <w:rPr>
                <w:rFonts w:ascii="Garamond"/>
                <w:sz w:val="20"/>
              </w:rPr>
            </w:r>
          </w:p>
        </w:tc>
      </w:tr>
      <w:tr>
        <w:trPr>
          <w:trHeight w:val="324"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所有者权益：</w:t>
            </w:r>
            <w:r>
              <w:rPr>
                <w:rFonts w:ascii="宋体" w:hAnsi="宋体" w:cs="宋体" w:eastAsia="宋体" w:hint="default"/>
                <w:sz w:val="20"/>
                <w:szCs w:val="20"/>
              </w:rPr>
            </w:r>
          </w:p>
        </w:tc>
        <w:tc>
          <w:tcPr>
            <w:tcW w:w="816" w:type="dxa"/>
            <w:tcBorders>
              <w:top w:val="single" w:sz="4" w:space="0" w:color="000000"/>
              <w:left w:val="single" w:sz="4" w:space="0" w:color="000000"/>
              <w:bottom w:val="single" w:sz="4" w:space="0" w:color="000000"/>
              <w:right w:val="single" w:sz="4" w:space="0" w:color="000000"/>
            </w:tcBorders>
          </w:tcPr>
          <w:p>
            <w:pPr/>
          </w:p>
        </w:tc>
        <w:tc>
          <w:tcPr>
            <w:tcW w:w="3379" w:type="dxa"/>
            <w:tcBorders>
              <w:top w:val="single" w:sz="4" w:space="0" w:color="000000"/>
              <w:left w:val="single" w:sz="4" w:space="0" w:color="000000"/>
              <w:bottom w:val="single" w:sz="4" w:space="0" w:color="000000"/>
              <w:right w:val="single" w:sz="4" w:space="0" w:color="000000"/>
            </w:tcBorders>
          </w:tcPr>
          <w:p>
            <w:pPr/>
          </w:p>
        </w:tc>
        <w:tc>
          <w:tcPr>
            <w:tcW w:w="2374"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03" w:right="0"/>
              <w:jc w:val="left"/>
              <w:rPr>
                <w:rFonts w:ascii="宋体" w:hAnsi="宋体" w:cs="宋体" w:eastAsia="宋体" w:hint="default"/>
                <w:sz w:val="20"/>
                <w:szCs w:val="20"/>
              </w:rPr>
            </w:pPr>
            <w:r>
              <w:rPr>
                <w:rFonts w:ascii="宋体" w:hAnsi="宋体" w:cs="宋体" w:eastAsia="宋体" w:hint="default"/>
                <w:sz w:val="20"/>
                <w:szCs w:val="20"/>
              </w:rPr>
              <w:t>实收资本</w:t>
            </w:r>
          </w:p>
        </w:tc>
        <w:tc>
          <w:tcPr>
            <w:tcW w:w="816" w:type="dxa"/>
            <w:tcBorders>
              <w:top w:val="single" w:sz="4" w:space="0" w:color="000000"/>
              <w:left w:val="single" w:sz="4" w:space="0" w:color="000000"/>
              <w:bottom w:val="single" w:sz="4" w:space="0" w:color="000000"/>
              <w:right w:val="single" w:sz="4" w:space="0" w:color="000000"/>
            </w:tcBorders>
          </w:tcPr>
          <w:p>
            <w:pP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Garamond" w:hAnsi="Garamond" w:cs="Garamond" w:eastAsia="Garamond" w:hint="default"/>
                <w:sz w:val="20"/>
                <w:szCs w:val="20"/>
              </w:rPr>
            </w:pPr>
            <w:r>
              <w:rPr>
                <w:rFonts w:ascii="Garamond"/>
                <w:spacing w:val="-1"/>
                <w:sz w:val="20"/>
              </w:rPr>
              <w:t>452,063,442.00</w:t>
            </w:r>
            <w:r>
              <w:rPr>
                <w:rFonts w:ascii="Garamond"/>
                <w:sz w:val="20"/>
              </w:rPr>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Garamond" w:hAnsi="Garamond" w:cs="Garamond" w:eastAsia="Garamond" w:hint="default"/>
                <w:sz w:val="20"/>
                <w:szCs w:val="20"/>
              </w:rPr>
            </w:pPr>
            <w:r>
              <w:rPr>
                <w:rFonts w:ascii="Garamond"/>
                <w:spacing w:val="-1"/>
                <w:sz w:val="20"/>
              </w:rPr>
              <w:t>387,663,442.00</w:t>
            </w:r>
            <w:r>
              <w:rPr>
                <w:rFonts w:ascii="Garamond"/>
                <w:sz w:val="20"/>
              </w:rPr>
            </w:r>
          </w:p>
        </w:tc>
      </w:tr>
      <w:tr>
        <w:trPr>
          <w:trHeight w:val="325"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03"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816" w:type="dxa"/>
            <w:tcBorders>
              <w:top w:val="single" w:sz="4" w:space="0" w:color="000000"/>
              <w:left w:val="single" w:sz="4" w:space="0" w:color="000000"/>
              <w:bottom w:val="single" w:sz="4" w:space="0" w:color="000000"/>
              <w:right w:val="single" w:sz="4" w:space="0" w:color="000000"/>
            </w:tcBorders>
          </w:tcPr>
          <w:p>
            <w:pP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Garamond" w:hAnsi="Garamond" w:cs="Garamond" w:eastAsia="Garamond" w:hint="default"/>
                <w:sz w:val="20"/>
                <w:szCs w:val="20"/>
              </w:rPr>
            </w:pPr>
            <w:r>
              <w:rPr>
                <w:rFonts w:ascii="Garamond"/>
                <w:spacing w:val="-1"/>
                <w:sz w:val="20"/>
              </w:rPr>
              <w:t>1,873,057,714.51</w:t>
            </w:r>
            <w:r>
              <w:rPr>
                <w:rFonts w:ascii="Garamond"/>
                <w:sz w:val="20"/>
              </w:rPr>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Garamond" w:hAnsi="Garamond" w:cs="Garamond" w:eastAsia="Garamond" w:hint="default"/>
                <w:sz w:val="20"/>
                <w:szCs w:val="20"/>
              </w:rPr>
            </w:pPr>
            <w:r>
              <w:rPr>
                <w:rFonts w:ascii="Garamond"/>
                <w:spacing w:val="-1"/>
                <w:sz w:val="20"/>
              </w:rPr>
              <w:t>802,439,955.81</w:t>
            </w:r>
            <w:r>
              <w:rPr>
                <w:rFonts w:ascii="Garamond"/>
                <w:sz w:val="20"/>
              </w:rPr>
            </w:r>
          </w:p>
        </w:tc>
      </w:tr>
      <w:tr>
        <w:trPr>
          <w:trHeight w:val="325"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03"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816" w:type="dxa"/>
            <w:tcBorders>
              <w:top w:val="single" w:sz="4" w:space="0" w:color="000000"/>
              <w:left w:val="single" w:sz="4" w:space="0" w:color="000000"/>
              <w:bottom w:val="single" w:sz="4" w:space="0" w:color="000000"/>
              <w:right w:val="single" w:sz="4" w:space="0" w:color="000000"/>
            </w:tcBorders>
          </w:tcPr>
          <w:p>
            <w:pP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Garamond" w:hAnsi="Garamond" w:cs="Garamond" w:eastAsia="Garamond" w:hint="default"/>
                <w:sz w:val="20"/>
                <w:szCs w:val="20"/>
              </w:rPr>
            </w:pPr>
            <w:r>
              <w:rPr>
                <w:rFonts w:ascii="Garamond"/>
                <w:w w:val="100"/>
                <w:sz w:val="20"/>
              </w:rPr>
              <w:t>-</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Garamond" w:hAnsi="Garamond" w:cs="Garamond" w:eastAsia="Garamond" w:hint="default"/>
                <w:sz w:val="20"/>
                <w:szCs w:val="20"/>
              </w:rPr>
            </w:pPr>
            <w:r>
              <w:rPr>
                <w:rFonts w:ascii="Garamond"/>
                <w:w w:val="100"/>
                <w:sz w:val="20"/>
              </w:rPr>
              <w:t>-</w:t>
            </w:r>
          </w:p>
        </w:tc>
      </w:tr>
      <w:tr>
        <w:trPr>
          <w:trHeight w:val="325"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03"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816" w:type="dxa"/>
            <w:tcBorders>
              <w:top w:val="single" w:sz="4" w:space="0" w:color="000000"/>
              <w:left w:val="single" w:sz="4" w:space="0" w:color="000000"/>
              <w:bottom w:val="single" w:sz="4" w:space="0" w:color="000000"/>
              <w:right w:val="single" w:sz="4" w:space="0" w:color="000000"/>
            </w:tcBorders>
          </w:tcPr>
          <w:p>
            <w:pP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Garamond" w:hAnsi="Garamond" w:cs="Garamond" w:eastAsia="Garamond" w:hint="default"/>
                <w:sz w:val="20"/>
                <w:szCs w:val="20"/>
              </w:rPr>
            </w:pPr>
            <w:r>
              <w:rPr>
                <w:rFonts w:ascii="Garamond"/>
                <w:spacing w:val="-1"/>
                <w:sz w:val="20"/>
              </w:rPr>
              <w:t>62,921,920.08</w:t>
            </w:r>
            <w:r>
              <w:rPr>
                <w:rFonts w:ascii="Garamond"/>
                <w:sz w:val="20"/>
              </w:rPr>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Garamond" w:hAnsi="Garamond" w:cs="Garamond" w:eastAsia="Garamond" w:hint="default"/>
                <w:sz w:val="20"/>
                <w:szCs w:val="20"/>
              </w:rPr>
            </w:pPr>
            <w:r>
              <w:rPr>
                <w:rFonts w:ascii="Garamond"/>
                <w:spacing w:val="-1"/>
                <w:sz w:val="20"/>
              </w:rPr>
              <w:t>153,163,502.20</w:t>
            </w:r>
            <w:r>
              <w:rPr>
                <w:rFonts w:ascii="Garamond"/>
                <w:sz w:val="20"/>
              </w:rPr>
            </w:r>
          </w:p>
        </w:tc>
      </w:tr>
      <w:tr>
        <w:trPr>
          <w:trHeight w:val="325"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03"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816" w:type="dxa"/>
            <w:tcBorders>
              <w:top w:val="single" w:sz="4" w:space="0" w:color="000000"/>
              <w:left w:val="single" w:sz="4" w:space="0" w:color="000000"/>
              <w:bottom w:val="single" w:sz="4" w:space="0" w:color="000000"/>
              <w:right w:val="single" w:sz="4" w:space="0" w:color="000000"/>
            </w:tcBorders>
          </w:tcPr>
          <w:p>
            <w:pP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Garamond" w:hAnsi="Garamond" w:cs="Garamond" w:eastAsia="Garamond" w:hint="default"/>
                <w:sz w:val="20"/>
                <w:szCs w:val="20"/>
              </w:rPr>
            </w:pPr>
            <w:r>
              <w:rPr>
                <w:rFonts w:ascii="Garamond"/>
                <w:spacing w:val="-1"/>
                <w:sz w:val="20"/>
              </w:rPr>
              <w:t>138,844,086.68</w:t>
            </w:r>
            <w:r>
              <w:rPr>
                <w:rFonts w:ascii="Garamond"/>
                <w:sz w:val="20"/>
              </w:rPr>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Garamond" w:hAnsi="Garamond" w:cs="Garamond" w:eastAsia="Garamond" w:hint="default"/>
                <w:sz w:val="20"/>
                <w:szCs w:val="20"/>
              </w:rPr>
            </w:pPr>
            <w:r>
              <w:rPr>
                <w:rFonts w:ascii="Garamond"/>
                <w:sz w:val="20"/>
              </w:rPr>
              <w:t>-33,295,965.83</w:t>
            </w:r>
          </w:p>
        </w:tc>
      </w:tr>
      <w:tr>
        <w:trPr>
          <w:trHeight w:val="324"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05" w:right="0"/>
              <w:jc w:val="left"/>
              <w:rPr>
                <w:rFonts w:ascii="宋体" w:hAnsi="宋体" w:cs="宋体" w:eastAsia="宋体" w:hint="default"/>
                <w:sz w:val="20"/>
                <w:szCs w:val="20"/>
              </w:rPr>
            </w:pPr>
            <w:r>
              <w:rPr>
                <w:rFonts w:ascii="宋体" w:hAnsi="宋体" w:cs="宋体" w:eastAsia="宋体" w:hint="default"/>
                <w:b/>
                <w:bCs/>
                <w:sz w:val="20"/>
                <w:szCs w:val="20"/>
              </w:rPr>
              <w:t>所有者权益合计</w:t>
            </w:r>
            <w:r>
              <w:rPr>
                <w:rFonts w:ascii="宋体" w:hAnsi="宋体" w:cs="宋体" w:eastAsia="宋体" w:hint="default"/>
                <w:sz w:val="20"/>
                <w:szCs w:val="20"/>
              </w:rPr>
            </w:r>
          </w:p>
        </w:tc>
        <w:tc>
          <w:tcPr>
            <w:tcW w:w="816" w:type="dxa"/>
            <w:tcBorders>
              <w:top w:val="single" w:sz="4" w:space="0" w:color="000000"/>
              <w:left w:val="single" w:sz="4" w:space="0" w:color="000000"/>
              <w:bottom w:val="single" w:sz="4" w:space="0" w:color="000000"/>
              <w:right w:val="single" w:sz="4" w:space="0" w:color="000000"/>
            </w:tcBorders>
          </w:tcPr>
          <w:p>
            <w:pP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Garamond" w:hAnsi="Garamond" w:cs="Garamond" w:eastAsia="Garamond" w:hint="default"/>
                <w:sz w:val="20"/>
                <w:szCs w:val="20"/>
              </w:rPr>
            </w:pPr>
            <w:r>
              <w:rPr>
                <w:rFonts w:ascii="Garamond"/>
                <w:spacing w:val="-1"/>
                <w:sz w:val="20"/>
              </w:rPr>
              <w:t>2,526,887,163.27</w:t>
            </w:r>
            <w:r>
              <w:rPr>
                <w:rFonts w:ascii="Garamond"/>
                <w:sz w:val="20"/>
              </w:rPr>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Garamond" w:hAnsi="Garamond" w:cs="Garamond" w:eastAsia="Garamond" w:hint="default"/>
                <w:sz w:val="20"/>
                <w:szCs w:val="20"/>
              </w:rPr>
            </w:pPr>
            <w:r>
              <w:rPr>
                <w:rFonts w:ascii="Garamond"/>
                <w:spacing w:val="-1"/>
                <w:sz w:val="20"/>
              </w:rPr>
              <w:t>1,309,970,934.18</w:t>
            </w:r>
            <w:r>
              <w:rPr>
                <w:rFonts w:ascii="Garamond"/>
                <w:sz w:val="20"/>
              </w:rPr>
            </w:r>
          </w:p>
        </w:tc>
      </w:tr>
      <w:tr>
        <w:trPr>
          <w:trHeight w:val="341"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20"/>
                <w:szCs w:val="20"/>
              </w:rPr>
            </w:pPr>
            <w:r>
              <w:rPr>
                <w:rFonts w:ascii="宋体" w:hAnsi="宋体" w:cs="宋体" w:eastAsia="宋体" w:hint="default"/>
                <w:b/>
                <w:bCs/>
                <w:sz w:val="20"/>
                <w:szCs w:val="20"/>
              </w:rPr>
              <w:t>负债及所有者权益总计</w:t>
            </w:r>
            <w:r>
              <w:rPr>
                <w:rFonts w:ascii="宋体" w:hAnsi="宋体" w:cs="宋体" w:eastAsia="宋体" w:hint="default"/>
                <w:sz w:val="20"/>
                <w:szCs w:val="20"/>
              </w:rPr>
            </w:r>
          </w:p>
        </w:tc>
        <w:tc>
          <w:tcPr>
            <w:tcW w:w="816" w:type="dxa"/>
            <w:tcBorders>
              <w:top w:val="single" w:sz="4" w:space="0" w:color="000000"/>
              <w:left w:val="single" w:sz="4" w:space="0" w:color="000000"/>
              <w:bottom w:val="single" w:sz="4" w:space="0" w:color="000000"/>
              <w:right w:val="single" w:sz="4" w:space="0" w:color="000000"/>
            </w:tcBorders>
          </w:tcPr>
          <w:p>
            <w:pP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Garamond" w:hAnsi="Garamond" w:cs="Garamond" w:eastAsia="Garamond" w:hint="default"/>
                <w:sz w:val="20"/>
                <w:szCs w:val="20"/>
              </w:rPr>
            </w:pPr>
            <w:r>
              <w:rPr>
                <w:rFonts w:ascii="Garamond"/>
                <w:spacing w:val="-1"/>
                <w:sz w:val="20"/>
              </w:rPr>
              <w:t>3,379,106,034.22</w:t>
            </w:r>
            <w:r>
              <w:rPr>
                <w:rFonts w:ascii="Garamond"/>
                <w:sz w:val="20"/>
              </w:rPr>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Garamond" w:hAnsi="Garamond" w:cs="Garamond" w:eastAsia="Garamond" w:hint="default"/>
                <w:sz w:val="20"/>
                <w:szCs w:val="20"/>
              </w:rPr>
            </w:pPr>
            <w:r>
              <w:rPr>
                <w:rFonts w:ascii="Garamond"/>
                <w:spacing w:val="-1"/>
                <w:sz w:val="20"/>
              </w:rPr>
              <w:t>2,435,006,355.35</w:t>
            </w:r>
            <w:r>
              <w:rPr>
                <w:rFonts w:ascii="Garamond"/>
                <w:sz w:val="20"/>
              </w:rPr>
            </w:r>
          </w:p>
        </w:tc>
      </w:tr>
    </w:tbl>
    <w:p>
      <w:pPr>
        <w:spacing w:after="0" w:line="240" w:lineRule="auto"/>
        <w:jc w:val="right"/>
        <w:rPr>
          <w:rFonts w:ascii="Garamond" w:hAnsi="Garamond" w:cs="Garamond" w:eastAsia="Garamond" w:hint="default"/>
          <w:sz w:val="20"/>
          <w:szCs w:val="20"/>
        </w:rPr>
        <w:sectPr>
          <w:pgSz w:w="11910" w:h="16840"/>
          <w:pgMar w:header="1264" w:footer="900" w:top="1900" w:bottom="1100" w:left="1200" w:right="108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Heading1"/>
        <w:tabs>
          <w:tab w:pos="642" w:val="left" w:leader="none"/>
          <w:tab w:pos="1285" w:val="left" w:leader="none"/>
        </w:tabs>
        <w:spacing w:line="240" w:lineRule="auto"/>
        <w:ind w:left="0" w:right="15"/>
        <w:jc w:val="center"/>
        <w:rPr>
          <w:b w:val="0"/>
          <w:bCs w:val="0"/>
        </w:rPr>
      </w:pPr>
      <w:r>
        <w:rPr>
          <w:w w:val="95"/>
        </w:rPr>
        <w:t>利</w:t>
        <w:tab/>
        <w:t>润</w:t>
        <w:tab/>
      </w:r>
      <w:r>
        <w:rPr/>
        <w:t>表</w:t>
      </w:r>
      <w:r>
        <w:rPr>
          <w:b w:val="0"/>
          <w:bCs w:val="0"/>
        </w:rPr>
      </w:r>
    </w:p>
    <w:p>
      <w:pPr>
        <w:spacing w:before="153"/>
        <w:ind w:left="19" w:right="32" w:firstLine="0"/>
        <w:jc w:val="center"/>
        <w:rPr>
          <w:rFonts w:ascii="宋体" w:hAnsi="宋体" w:cs="宋体" w:eastAsia="宋体" w:hint="default"/>
          <w:sz w:val="20"/>
          <w:szCs w:val="20"/>
        </w:rPr>
      </w:pPr>
      <w:r>
        <w:rPr>
          <w:rFonts w:ascii="Garamond" w:hAnsi="Garamond" w:cs="Garamond" w:eastAsia="Garamond" w:hint="default"/>
          <w:b/>
          <w:bCs/>
          <w:sz w:val="20"/>
          <w:szCs w:val="20"/>
        </w:rPr>
        <w:t>2008</w:t>
      </w:r>
      <w:r>
        <w:rPr>
          <w:rFonts w:ascii="Garamond" w:hAnsi="Garamond" w:cs="Garamond" w:eastAsia="Garamond" w:hint="default"/>
          <w:b/>
          <w:bCs/>
          <w:spacing w:val="-2"/>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p>
      <w:pPr>
        <w:tabs>
          <w:tab w:pos="7263" w:val="left" w:leader="none"/>
        </w:tabs>
        <w:spacing w:before="118"/>
        <w:ind w:left="0" w:right="14" w:firstLine="0"/>
        <w:jc w:val="center"/>
        <w:rPr>
          <w:rFonts w:ascii="宋体" w:hAnsi="宋体" w:cs="宋体" w:eastAsia="宋体" w:hint="default"/>
          <w:sz w:val="20"/>
          <w:szCs w:val="20"/>
        </w:rPr>
      </w:pPr>
      <w:r>
        <w:rPr>
          <w:rFonts w:ascii="宋体" w:hAnsi="宋体" w:cs="宋体" w:eastAsia="宋体" w:hint="default"/>
          <w:b/>
          <w:bCs/>
          <w:w w:val="95"/>
          <w:sz w:val="20"/>
          <w:szCs w:val="20"/>
        </w:rPr>
        <w:t>编制单位：深圳市农产品股份有限公司</w:t>
        <w:tab/>
      </w:r>
      <w:r>
        <w:rPr>
          <w:rFonts w:ascii="宋体" w:hAnsi="宋体" w:cs="宋体" w:eastAsia="宋体" w:hint="default"/>
          <w:b/>
          <w:bCs/>
          <w:sz w:val="20"/>
          <w:szCs w:val="20"/>
        </w:rPr>
        <w:t>金额单位：人民币元</w:t>
      </w:r>
      <w:r>
        <w:rPr>
          <w:rFonts w:ascii="宋体" w:hAnsi="宋体" w:cs="宋体" w:eastAsia="宋体" w:hint="default"/>
          <w:sz w:val="20"/>
          <w:szCs w:val="20"/>
        </w:rPr>
      </w:r>
    </w:p>
    <w:p>
      <w:pPr>
        <w:spacing w:line="240" w:lineRule="auto" w:before="4"/>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416"/>
        <w:gridCol w:w="816"/>
        <w:gridCol w:w="2256"/>
        <w:gridCol w:w="1800"/>
      </w:tblGrid>
      <w:tr>
        <w:trPr>
          <w:trHeight w:val="385" w:hRule="exact"/>
        </w:trPr>
        <w:tc>
          <w:tcPr>
            <w:tcW w:w="4416" w:type="dxa"/>
            <w:tcBorders>
              <w:top w:val="single" w:sz="4" w:space="0" w:color="000000"/>
              <w:left w:val="single" w:sz="4" w:space="0" w:color="000000"/>
              <w:bottom w:val="single" w:sz="4" w:space="0" w:color="000000"/>
              <w:right w:val="single" w:sz="4" w:space="0" w:color="000000"/>
            </w:tcBorders>
          </w:tcPr>
          <w:p>
            <w:pPr>
              <w:pStyle w:val="TableParagraph"/>
              <w:tabs>
                <w:tab w:pos="2803" w:val="left" w:leader="none"/>
              </w:tabs>
              <w:spacing w:line="240" w:lineRule="auto" w:before="25"/>
              <w:ind w:left="1402" w:right="0"/>
              <w:jc w:val="left"/>
              <w:rPr>
                <w:rFonts w:ascii="宋体" w:hAnsi="宋体" w:cs="宋体" w:eastAsia="宋体" w:hint="default"/>
                <w:sz w:val="20"/>
                <w:szCs w:val="20"/>
              </w:rPr>
            </w:pPr>
            <w:r>
              <w:rPr>
                <w:rFonts w:ascii="宋体" w:hAnsi="宋体" w:cs="宋体" w:eastAsia="宋体" w:hint="default"/>
                <w:sz w:val="20"/>
                <w:szCs w:val="20"/>
              </w:rPr>
              <w:t>项</w:t>
              <w:tab/>
              <w:t>目</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20"/>
                <w:szCs w:val="20"/>
              </w:rPr>
            </w:pPr>
            <w:r>
              <w:rPr>
                <w:rFonts w:ascii="宋体" w:hAnsi="宋体" w:cs="宋体" w:eastAsia="宋体" w:hint="default"/>
                <w:sz w:val="20"/>
                <w:szCs w:val="20"/>
              </w:rPr>
              <w:t>附注九</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760" w:right="0"/>
              <w:jc w:val="left"/>
              <w:rPr>
                <w:rFonts w:ascii="宋体" w:hAnsi="宋体" w:cs="宋体" w:eastAsia="宋体" w:hint="default"/>
                <w:sz w:val="20"/>
                <w:szCs w:val="20"/>
              </w:rPr>
            </w:pPr>
            <w:r>
              <w:rPr>
                <w:rFonts w:ascii="Garamond" w:hAnsi="Garamond" w:cs="Garamond" w:eastAsia="Garamond" w:hint="default"/>
                <w:sz w:val="20"/>
                <w:szCs w:val="20"/>
              </w:rPr>
              <w:t>2008</w:t>
            </w:r>
            <w:r>
              <w:rPr>
                <w:rFonts w:ascii="Garamond" w:hAnsi="Garamond" w:cs="Garamond" w:eastAsia="Garamond" w:hint="default"/>
                <w:spacing w:val="-3"/>
                <w:sz w:val="20"/>
                <w:szCs w:val="20"/>
              </w:rPr>
              <w:t> </w:t>
            </w:r>
            <w:r>
              <w:rPr>
                <w:rFonts w:ascii="宋体" w:hAnsi="宋体" w:cs="宋体" w:eastAsia="宋体" w:hint="default"/>
                <w:sz w:val="20"/>
                <w:szCs w:val="20"/>
              </w:rPr>
              <w:t>年度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32" w:right="0"/>
              <w:jc w:val="left"/>
              <w:rPr>
                <w:rFonts w:ascii="宋体" w:hAnsi="宋体" w:cs="宋体" w:eastAsia="宋体" w:hint="default"/>
                <w:sz w:val="20"/>
                <w:szCs w:val="20"/>
              </w:rPr>
            </w:pPr>
            <w:r>
              <w:rPr>
                <w:rFonts w:ascii="Garamond" w:hAnsi="Garamond" w:cs="Garamond" w:eastAsia="Garamond" w:hint="default"/>
                <w:sz w:val="20"/>
                <w:szCs w:val="20"/>
              </w:rPr>
              <w:t>2007</w:t>
            </w:r>
            <w:r>
              <w:rPr>
                <w:rFonts w:ascii="Garamond" w:hAnsi="Garamond" w:cs="Garamond" w:eastAsia="Garamond" w:hint="default"/>
                <w:spacing w:val="-3"/>
                <w:sz w:val="20"/>
                <w:szCs w:val="20"/>
              </w:rPr>
              <w:t> </w:t>
            </w:r>
            <w:r>
              <w:rPr>
                <w:rFonts w:ascii="宋体" w:hAnsi="宋体" w:cs="宋体" w:eastAsia="宋体" w:hint="default"/>
                <w:sz w:val="20"/>
                <w:szCs w:val="20"/>
              </w:rPr>
              <w:t>年度</w:t>
            </w:r>
          </w:p>
        </w:tc>
      </w:tr>
      <w:tr>
        <w:trPr>
          <w:trHeight w:val="384" w:hRule="exact"/>
        </w:trPr>
        <w:tc>
          <w:tcPr>
            <w:tcW w:w="4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20"/>
                <w:szCs w:val="20"/>
              </w:rPr>
            </w:pPr>
            <w:r>
              <w:rPr>
                <w:rFonts w:ascii="宋体" w:hAnsi="宋体" w:cs="宋体" w:eastAsia="宋体" w:hint="default"/>
                <w:b/>
                <w:bCs/>
                <w:sz w:val="20"/>
                <w:szCs w:val="20"/>
              </w:rPr>
              <w:t>一、营业总收入</w:t>
            </w:r>
            <w:r>
              <w:rPr>
                <w:rFonts w:ascii="宋体" w:hAnsi="宋体" w:cs="宋体" w:eastAsia="宋体" w:hint="default"/>
                <w:sz w:val="20"/>
                <w:szCs w:val="20"/>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Garamond" w:hAnsi="Garamond" w:cs="Garamond" w:eastAsia="Garamond" w:hint="default"/>
                <w:sz w:val="20"/>
                <w:szCs w:val="20"/>
              </w:rPr>
            </w:pPr>
            <w:r>
              <w:rPr>
                <w:rFonts w:ascii="Garamond"/>
                <w:w w:val="100"/>
                <w:sz w:val="20"/>
              </w:rPr>
              <w:t>4</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Garamond" w:hAnsi="Garamond" w:cs="Garamond" w:eastAsia="Garamond" w:hint="default"/>
                <w:sz w:val="20"/>
                <w:szCs w:val="20"/>
              </w:rPr>
            </w:pPr>
            <w:r>
              <w:rPr>
                <w:rFonts w:ascii="Garamond"/>
                <w:spacing w:val="-1"/>
                <w:sz w:val="20"/>
              </w:rPr>
              <w:t>147,414,820.70</w:t>
            </w:r>
            <w:r>
              <w:rPr>
                <w:rFonts w:ascii="Garamond"/>
                <w:sz w:val="20"/>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Garamond" w:hAnsi="Garamond" w:cs="Garamond" w:eastAsia="Garamond" w:hint="default"/>
                <w:sz w:val="20"/>
                <w:szCs w:val="20"/>
              </w:rPr>
            </w:pPr>
            <w:r>
              <w:rPr>
                <w:rFonts w:ascii="Garamond"/>
                <w:spacing w:val="-1"/>
                <w:sz w:val="20"/>
              </w:rPr>
              <w:t>186,517,468.94</w:t>
            </w:r>
            <w:r>
              <w:rPr>
                <w:rFonts w:ascii="Garamond"/>
                <w:sz w:val="20"/>
              </w:rPr>
            </w:r>
          </w:p>
        </w:tc>
      </w:tr>
      <w:tr>
        <w:trPr>
          <w:trHeight w:val="385" w:hRule="exact"/>
        </w:trPr>
        <w:tc>
          <w:tcPr>
            <w:tcW w:w="4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20"/>
                <w:szCs w:val="20"/>
              </w:rPr>
            </w:pPr>
            <w:r>
              <w:rPr>
                <w:rFonts w:ascii="宋体" w:hAnsi="宋体" w:cs="宋体" w:eastAsia="宋体" w:hint="default"/>
                <w:b/>
                <w:bCs/>
                <w:sz w:val="20"/>
                <w:szCs w:val="20"/>
              </w:rPr>
              <w:t>二、营业总成本</w:t>
            </w:r>
            <w:r>
              <w:rPr>
                <w:rFonts w:ascii="宋体" w:hAnsi="宋体" w:cs="宋体" w:eastAsia="宋体" w:hint="default"/>
                <w:sz w:val="20"/>
                <w:szCs w:val="20"/>
              </w:rPr>
            </w:r>
          </w:p>
        </w:tc>
        <w:tc>
          <w:tcPr>
            <w:tcW w:w="816"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Garamond" w:hAnsi="Garamond" w:cs="Garamond" w:eastAsia="Garamond" w:hint="default"/>
                <w:sz w:val="20"/>
                <w:szCs w:val="20"/>
              </w:rPr>
            </w:pPr>
            <w:r>
              <w:rPr>
                <w:rFonts w:ascii="Garamond"/>
                <w:spacing w:val="-1"/>
                <w:sz w:val="20"/>
              </w:rPr>
              <w:t>228,728,018.83</w:t>
            </w:r>
            <w:r>
              <w:rPr>
                <w:rFonts w:ascii="Garamond"/>
                <w:sz w:val="20"/>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Garamond" w:hAnsi="Garamond" w:cs="Garamond" w:eastAsia="Garamond" w:hint="default"/>
                <w:sz w:val="20"/>
                <w:szCs w:val="20"/>
              </w:rPr>
            </w:pPr>
            <w:r>
              <w:rPr>
                <w:rFonts w:ascii="Garamond"/>
                <w:spacing w:val="-1"/>
                <w:sz w:val="20"/>
              </w:rPr>
              <w:t>206,009,535.88</w:t>
            </w:r>
            <w:r>
              <w:rPr>
                <w:rFonts w:ascii="Garamond"/>
                <w:sz w:val="20"/>
              </w:rPr>
            </w:r>
          </w:p>
        </w:tc>
      </w:tr>
      <w:tr>
        <w:trPr>
          <w:trHeight w:val="385" w:hRule="exact"/>
        </w:trPr>
        <w:tc>
          <w:tcPr>
            <w:tcW w:w="4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3" w:right="0"/>
              <w:jc w:val="left"/>
              <w:rPr>
                <w:rFonts w:ascii="宋体" w:hAnsi="宋体" w:cs="宋体" w:eastAsia="宋体" w:hint="default"/>
                <w:sz w:val="20"/>
                <w:szCs w:val="20"/>
              </w:rPr>
            </w:pPr>
            <w:r>
              <w:rPr>
                <w:rFonts w:ascii="宋体" w:hAnsi="宋体" w:cs="宋体" w:eastAsia="宋体" w:hint="default"/>
                <w:sz w:val="20"/>
                <w:szCs w:val="20"/>
              </w:rPr>
              <w:t>其中：营业成本</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Garamond" w:hAnsi="Garamond" w:cs="Garamond" w:eastAsia="Garamond" w:hint="default"/>
                <w:sz w:val="20"/>
                <w:szCs w:val="20"/>
              </w:rPr>
            </w:pPr>
            <w:r>
              <w:rPr>
                <w:rFonts w:ascii="Garamond"/>
                <w:w w:val="100"/>
                <w:sz w:val="20"/>
              </w:rPr>
              <w:t>4</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Garamond" w:hAnsi="Garamond" w:cs="Garamond" w:eastAsia="Garamond" w:hint="default"/>
                <w:sz w:val="20"/>
                <w:szCs w:val="20"/>
              </w:rPr>
            </w:pPr>
            <w:r>
              <w:rPr>
                <w:rFonts w:ascii="Garamond"/>
                <w:spacing w:val="-2"/>
                <w:sz w:val="20"/>
              </w:rPr>
              <w:t>72,651,161.34</w:t>
            </w:r>
            <w:r>
              <w:rPr>
                <w:rFonts w:ascii="Garamond"/>
                <w:sz w:val="20"/>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Garamond" w:hAnsi="Garamond" w:cs="Garamond" w:eastAsia="Garamond" w:hint="default"/>
                <w:sz w:val="20"/>
                <w:szCs w:val="20"/>
              </w:rPr>
            </w:pPr>
            <w:r>
              <w:rPr>
                <w:rFonts w:ascii="Garamond"/>
                <w:spacing w:val="-1"/>
                <w:sz w:val="20"/>
              </w:rPr>
              <w:t>74,598,484.35</w:t>
            </w:r>
            <w:r>
              <w:rPr>
                <w:rFonts w:ascii="Garamond"/>
                <w:sz w:val="20"/>
              </w:rPr>
            </w:r>
          </w:p>
        </w:tc>
      </w:tr>
      <w:tr>
        <w:trPr>
          <w:trHeight w:val="385" w:hRule="exact"/>
        </w:trPr>
        <w:tc>
          <w:tcPr>
            <w:tcW w:w="4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103"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816"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Garamond" w:hAnsi="Garamond" w:cs="Garamond" w:eastAsia="Garamond" w:hint="default"/>
                <w:sz w:val="20"/>
                <w:szCs w:val="20"/>
              </w:rPr>
            </w:pPr>
            <w:r>
              <w:rPr>
                <w:rFonts w:ascii="Garamond"/>
                <w:spacing w:val="-1"/>
                <w:sz w:val="20"/>
              </w:rPr>
              <w:t>8,135,951.31</w:t>
            </w:r>
            <w:r>
              <w:rPr>
                <w:rFonts w:ascii="Garamond"/>
                <w:sz w:val="20"/>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Garamond" w:hAnsi="Garamond" w:cs="Garamond" w:eastAsia="Garamond" w:hint="default"/>
                <w:sz w:val="20"/>
                <w:szCs w:val="20"/>
              </w:rPr>
            </w:pPr>
            <w:r>
              <w:rPr>
                <w:rFonts w:ascii="Garamond"/>
                <w:spacing w:val="-1"/>
                <w:sz w:val="20"/>
              </w:rPr>
              <w:t>6,811,557.21</w:t>
            </w:r>
            <w:r>
              <w:rPr>
                <w:rFonts w:ascii="Garamond"/>
                <w:sz w:val="20"/>
              </w:rPr>
            </w:r>
          </w:p>
        </w:tc>
      </w:tr>
      <w:tr>
        <w:trPr>
          <w:trHeight w:val="385" w:hRule="exact"/>
        </w:trPr>
        <w:tc>
          <w:tcPr>
            <w:tcW w:w="4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103"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816"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Garamond" w:hAnsi="Garamond" w:cs="Garamond" w:eastAsia="Garamond" w:hint="default"/>
                <w:sz w:val="20"/>
                <w:szCs w:val="20"/>
              </w:rPr>
            </w:pPr>
            <w:r>
              <w:rPr>
                <w:rFonts w:ascii="Garamond"/>
                <w:w w:val="100"/>
                <w:sz w:val="20"/>
              </w:rPr>
              <w:t>-</w:t>
            </w:r>
          </w:p>
        </w:tc>
      </w:tr>
      <w:tr>
        <w:trPr>
          <w:trHeight w:val="385" w:hRule="exact"/>
        </w:trPr>
        <w:tc>
          <w:tcPr>
            <w:tcW w:w="4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103"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816"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Garamond" w:hAnsi="Garamond" w:cs="Garamond" w:eastAsia="Garamond" w:hint="default"/>
                <w:sz w:val="20"/>
                <w:szCs w:val="20"/>
              </w:rPr>
            </w:pPr>
            <w:r>
              <w:rPr>
                <w:rFonts w:ascii="Garamond"/>
                <w:spacing w:val="-2"/>
                <w:sz w:val="20"/>
              </w:rPr>
              <w:t>60,545,864.37</w:t>
            </w:r>
            <w:r>
              <w:rPr>
                <w:rFonts w:ascii="Garamond"/>
                <w:sz w:val="20"/>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Garamond" w:hAnsi="Garamond" w:cs="Garamond" w:eastAsia="Garamond" w:hint="default"/>
                <w:sz w:val="20"/>
                <w:szCs w:val="20"/>
              </w:rPr>
            </w:pPr>
            <w:r>
              <w:rPr>
                <w:rFonts w:ascii="Garamond"/>
                <w:spacing w:val="-1"/>
                <w:sz w:val="20"/>
              </w:rPr>
              <w:t>68,875,212.47</w:t>
            </w:r>
            <w:r>
              <w:rPr>
                <w:rFonts w:ascii="Garamond"/>
                <w:sz w:val="20"/>
              </w:rPr>
            </w:r>
          </w:p>
        </w:tc>
      </w:tr>
      <w:tr>
        <w:trPr>
          <w:trHeight w:val="384" w:hRule="exact"/>
        </w:trPr>
        <w:tc>
          <w:tcPr>
            <w:tcW w:w="4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103"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816"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Garamond" w:hAnsi="Garamond" w:cs="Garamond" w:eastAsia="Garamond" w:hint="default"/>
                <w:sz w:val="20"/>
                <w:szCs w:val="20"/>
              </w:rPr>
            </w:pPr>
            <w:r>
              <w:rPr>
                <w:rFonts w:ascii="Garamond"/>
                <w:spacing w:val="-2"/>
                <w:sz w:val="20"/>
              </w:rPr>
              <w:t>15,883,119.21</w:t>
            </w:r>
            <w:r>
              <w:rPr>
                <w:rFonts w:ascii="Garamond"/>
                <w:sz w:val="20"/>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Garamond" w:hAnsi="Garamond" w:cs="Garamond" w:eastAsia="Garamond" w:hint="default"/>
                <w:sz w:val="20"/>
                <w:szCs w:val="20"/>
              </w:rPr>
            </w:pPr>
            <w:r>
              <w:rPr>
                <w:rFonts w:ascii="Garamond"/>
                <w:spacing w:val="-1"/>
                <w:sz w:val="20"/>
              </w:rPr>
              <w:t>25,359,693.19</w:t>
            </w:r>
            <w:r>
              <w:rPr>
                <w:rFonts w:ascii="Garamond"/>
                <w:sz w:val="20"/>
              </w:rPr>
            </w:r>
          </w:p>
        </w:tc>
      </w:tr>
      <w:tr>
        <w:trPr>
          <w:trHeight w:val="385" w:hRule="exact"/>
        </w:trPr>
        <w:tc>
          <w:tcPr>
            <w:tcW w:w="4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103"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816"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Garamond" w:hAnsi="Garamond" w:cs="Garamond" w:eastAsia="Garamond" w:hint="default"/>
                <w:sz w:val="20"/>
                <w:szCs w:val="20"/>
              </w:rPr>
            </w:pPr>
            <w:r>
              <w:rPr>
                <w:rFonts w:ascii="Garamond"/>
                <w:spacing w:val="-2"/>
                <w:sz w:val="20"/>
              </w:rPr>
              <w:t>71,511,922.60</w:t>
            </w:r>
            <w:r>
              <w:rPr>
                <w:rFonts w:ascii="Garamond"/>
                <w:sz w:val="20"/>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Garamond" w:hAnsi="Garamond" w:cs="Garamond" w:eastAsia="Garamond" w:hint="default"/>
                <w:sz w:val="20"/>
                <w:szCs w:val="20"/>
              </w:rPr>
            </w:pPr>
            <w:r>
              <w:rPr>
                <w:rFonts w:ascii="Garamond"/>
                <w:spacing w:val="-1"/>
                <w:sz w:val="20"/>
              </w:rPr>
              <w:t>30,364,588.66</w:t>
            </w:r>
            <w:r>
              <w:rPr>
                <w:rFonts w:ascii="Garamond"/>
                <w:sz w:val="20"/>
              </w:rPr>
            </w:r>
          </w:p>
        </w:tc>
      </w:tr>
      <w:tr>
        <w:trPr>
          <w:trHeight w:val="461" w:hRule="exact"/>
        </w:trPr>
        <w:tc>
          <w:tcPr>
            <w:tcW w:w="4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03" w:right="0"/>
              <w:jc w:val="left"/>
              <w:rPr>
                <w:rFonts w:ascii="宋体" w:hAnsi="宋体" w:cs="宋体" w:eastAsia="宋体" w:hint="default"/>
                <w:sz w:val="20"/>
                <w:szCs w:val="20"/>
              </w:rPr>
            </w:pPr>
            <w:r>
              <w:rPr>
                <w:rFonts w:ascii="宋体" w:hAnsi="宋体" w:cs="宋体" w:eastAsia="宋体" w:hint="default"/>
                <w:sz w:val="20"/>
                <w:szCs w:val="20"/>
              </w:rPr>
              <w:t>加：公允价值变动收益（损失以</w:t>
            </w:r>
            <w:r>
              <w:rPr>
                <w:rFonts w:ascii="Garamond" w:hAnsi="Garamond" w:cs="Garamond" w:eastAsia="Garamond" w:hint="default"/>
                <w:sz w:val="20"/>
                <w:szCs w:val="20"/>
              </w:rPr>
              <w:t>‘</w:t>
            </w:r>
            <w:r>
              <w:rPr>
                <w:rFonts w:ascii="宋体" w:hAnsi="宋体" w:cs="宋体" w:eastAsia="宋体" w:hint="default"/>
                <w:sz w:val="20"/>
                <w:szCs w:val="20"/>
              </w:rPr>
              <w:t>-</w:t>
            </w:r>
            <w:r>
              <w:rPr>
                <w:rFonts w:ascii="Garamond" w:hAnsi="Garamond" w:cs="Garamond" w:eastAsia="Garamond" w:hint="default"/>
                <w:sz w:val="20"/>
                <w:szCs w:val="20"/>
              </w:rPr>
              <w:t>’</w:t>
            </w:r>
            <w:r>
              <w:rPr>
                <w:rFonts w:ascii="宋体" w:hAnsi="宋体" w:cs="宋体" w:eastAsia="宋体" w:hint="default"/>
                <w:sz w:val="20"/>
                <w:szCs w:val="20"/>
              </w:rPr>
              <w:t>号填列）</w:t>
            </w:r>
          </w:p>
        </w:tc>
        <w:tc>
          <w:tcPr>
            <w:tcW w:w="816"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0"/>
              <w:jc w:val="righ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Garamond" w:hAnsi="Garamond" w:cs="Garamond" w:eastAsia="Garamond" w:hint="default"/>
                <w:sz w:val="20"/>
                <w:szCs w:val="20"/>
              </w:rPr>
            </w:pPr>
            <w:r>
              <w:rPr>
                <w:rFonts w:ascii="Garamond"/>
                <w:w w:val="100"/>
                <w:sz w:val="20"/>
              </w:rPr>
              <w:t>-</w:t>
            </w:r>
          </w:p>
        </w:tc>
      </w:tr>
      <w:tr>
        <w:trPr>
          <w:trHeight w:val="384" w:hRule="exact"/>
        </w:trPr>
        <w:tc>
          <w:tcPr>
            <w:tcW w:w="4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704" w:right="0"/>
              <w:jc w:val="left"/>
              <w:rPr>
                <w:rFonts w:ascii="宋体" w:hAnsi="宋体" w:cs="宋体" w:eastAsia="宋体" w:hint="default"/>
                <w:sz w:val="20"/>
                <w:szCs w:val="20"/>
              </w:rPr>
            </w:pPr>
            <w:r>
              <w:rPr>
                <w:rFonts w:ascii="宋体" w:hAnsi="宋体" w:cs="宋体" w:eastAsia="宋体" w:hint="default"/>
                <w:sz w:val="20"/>
                <w:szCs w:val="20"/>
              </w:rPr>
              <w:t>投资收益（损失以</w:t>
            </w:r>
            <w:r>
              <w:rPr>
                <w:rFonts w:ascii="Garamond" w:hAnsi="Garamond" w:cs="Garamond" w:eastAsia="Garamond" w:hint="default"/>
                <w:sz w:val="20"/>
                <w:szCs w:val="20"/>
              </w:rPr>
              <w:t>‘</w:t>
            </w:r>
            <w:r>
              <w:rPr>
                <w:rFonts w:ascii="宋体" w:hAnsi="宋体" w:cs="宋体" w:eastAsia="宋体" w:hint="default"/>
                <w:sz w:val="20"/>
                <w:szCs w:val="20"/>
              </w:rPr>
              <w:t>-</w:t>
            </w:r>
            <w:r>
              <w:rPr>
                <w:rFonts w:ascii="Garamond" w:hAnsi="Garamond" w:cs="Garamond" w:eastAsia="Garamond" w:hint="default"/>
                <w:sz w:val="20"/>
                <w:szCs w:val="20"/>
              </w:rPr>
              <w:t>’</w:t>
            </w:r>
            <w:r>
              <w:rPr>
                <w:rFonts w:ascii="宋体" w:hAnsi="宋体" w:cs="宋体" w:eastAsia="宋体" w:hint="default"/>
                <w:sz w:val="20"/>
                <w:szCs w:val="20"/>
              </w:rPr>
              <w:t>号填列）</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Garamond" w:hAnsi="Garamond" w:cs="Garamond" w:eastAsia="Garamond" w:hint="default"/>
                <w:sz w:val="20"/>
                <w:szCs w:val="20"/>
              </w:rPr>
            </w:pPr>
            <w:r>
              <w:rPr>
                <w:rFonts w:ascii="Garamond"/>
                <w:w w:val="100"/>
                <w:sz w:val="20"/>
              </w:rPr>
              <w:t>5</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Garamond" w:hAnsi="Garamond" w:cs="Garamond" w:eastAsia="Garamond" w:hint="default"/>
                <w:sz w:val="20"/>
                <w:szCs w:val="20"/>
              </w:rPr>
            </w:pPr>
            <w:r>
              <w:rPr>
                <w:rFonts w:ascii="Garamond"/>
                <w:spacing w:val="-1"/>
                <w:sz w:val="20"/>
              </w:rPr>
              <w:t>165,447,216.42</w:t>
            </w:r>
            <w:r>
              <w:rPr>
                <w:rFonts w:ascii="Garamond"/>
                <w:sz w:val="20"/>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Garamond" w:hAnsi="Garamond" w:cs="Garamond" w:eastAsia="Garamond" w:hint="default"/>
                <w:sz w:val="20"/>
                <w:szCs w:val="20"/>
              </w:rPr>
            </w:pPr>
            <w:r>
              <w:rPr>
                <w:rFonts w:ascii="Garamond"/>
                <w:spacing w:val="-1"/>
                <w:sz w:val="20"/>
              </w:rPr>
              <w:t>82,577,806.05</w:t>
            </w:r>
            <w:r>
              <w:rPr>
                <w:rFonts w:ascii="Garamond"/>
                <w:sz w:val="20"/>
              </w:rPr>
            </w:r>
          </w:p>
        </w:tc>
      </w:tr>
      <w:tr>
        <w:trPr>
          <w:trHeight w:val="385" w:hRule="exact"/>
        </w:trPr>
        <w:tc>
          <w:tcPr>
            <w:tcW w:w="4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704" w:right="0"/>
              <w:jc w:val="left"/>
              <w:rPr>
                <w:rFonts w:ascii="宋体" w:hAnsi="宋体" w:cs="宋体" w:eastAsia="宋体" w:hint="default"/>
                <w:sz w:val="20"/>
                <w:szCs w:val="20"/>
              </w:rPr>
            </w:pPr>
            <w:r>
              <w:rPr>
                <w:rFonts w:ascii="宋体" w:hAnsi="宋体" w:cs="宋体" w:eastAsia="宋体" w:hint="default"/>
                <w:sz w:val="20"/>
                <w:szCs w:val="20"/>
              </w:rPr>
              <w:t>其中：对联营企业和合营企业的投资收益</w:t>
            </w:r>
          </w:p>
        </w:tc>
        <w:tc>
          <w:tcPr>
            <w:tcW w:w="816"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Garamond" w:hAnsi="Garamond" w:cs="Garamond" w:eastAsia="Garamond" w:hint="default"/>
                <w:sz w:val="20"/>
                <w:szCs w:val="20"/>
              </w:rPr>
            </w:pPr>
            <w:r>
              <w:rPr>
                <w:rFonts w:ascii="Garamond"/>
                <w:spacing w:val="-1"/>
                <w:sz w:val="20"/>
              </w:rPr>
              <w:t>11,503,633.68</w:t>
            </w:r>
            <w:r>
              <w:rPr>
                <w:rFonts w:ascii="Garamond"/>
                <w:sz w:val="20"/>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8"/>
              <w:jc w:val="right"/>
              <w:rPr>
                <w:rFonts w:ascii="Garamond" w:hAnsi="Garamond" w:cs="Garamond" w:eastAsia="Garamond" w:hint="default"/>
                <w:sz w:val="20"/>
                <w:szCs w:val="20"/>
              </w:rPr>
            </w:pPr>
            <w:r>
              <w:rPr>
                <w:rFonts w:ascii="Garamond"/>
                <w:sz w:val="20"/>
              </w:rPr>
              <w:t>-46,265,087.60</w:t>
            </w:r>
          </w:p>
        </w:tc>
      </w:tr>
      <w:tr>
        <w:trPr>
          <w:trHeight w:val="385" w:hRule="exact"/>
        </w:trPr>
        <w:tc>
          <w:tcPr>
            <w:tcW w:w="4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20"/>
                <w:szCs w:val="20"/>
              </w:rPr>
            </w:pPr>
            <w:r>
              <w:rPr>
                <w:rFonts w:ascii="宋体" w:hAnsi="宋体" w:cs="宋体" w:eastAsia="宋体" w:hint="default"/>
                <w:b/>
                <w:bCs/>
                <w:sz w:val="20"/>
                <w:szCs w:val="20"/>
              </w:rPr>
              <w:t>三、营业利润（亏损以</w:t>
            </w:r>
            <w:r>
              <w:rPr>
                <w:rFonts w:ascii="Garamond" w:hAnsi="Garamond" w:cs="Garamond" w:eastAsia="Garamond" w:hint="default"/>
                <w:b/>
                <w:bCs/>
                <w:sz w:val="20"/>
                <w:szCs w:val="20"/>
              </w:rPr>
              <w:t>‘</w:t>
            </w:r>
            <w:r>
              <w:rPr>
                <w:rFonts w:ascii="宋体" w:hAnsi="宋体" w:cs="宋体" w:eastAsia="宋体" w:hint="default"/>
                <w:b/>
                <w:bCs/>
                <w:sz w:val="20"/>
                <w:szCs w:val="20"/>
              </w:rPr>
              <w:t>-</w:t>
            </w:r>
            <w:r>
              <w:rPr>
                <w:rFonts w:ascii="Garamond" w:hAnsi="Garamond" w:cs="Garamond" w:eastAsia="Garamond" w:hint="default"/>
                <w:b/>
                <w:bCs/>
                <w:sz w:val="20"/>
                <w:szCs w:val="20"/>
              </w:rPr>
              <w:t>’</w:t>
            </w:r>
            <w:r>
              <w:rPr>
                <w:rFonts w:ascii="宋体" w:hAnsi="宋体" w:cs="宋体" w:eastAsia="宋体" w:hint="default"/>
                <w:b/>
                <w:bCs/>
                <w:sz w:val="20"/>
                <w:szCs w:val="20"/>
              </w:rPr>
              <w:t>号填列）</w:t>
            </w:r>
            <w:r>
              <w:rPr>
                <w:rFonts w:ascii="宋体" w:hAnsi="宋体" w:cs="宋体" w:eastAsia="宋体" w:hint="default"/>
                <w:sz w:val="20"/>
                <w:szCs w:val="20"/>
              </w:rPr>
            </w:r>
          </w:p>
        </w:tc>
        <w:tc>
          <w:tcPr>
            <w:tcW w:w="816"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Garamond" w:hAnsi="Garamond" w:cs="Garamond" w:eastAsia="Garamond" w:hint="default"/>
                <w:sz w:val="20"/>
                <w:szCs w:val="20"/>
              </w:rPr>
            </w:pPr>
            <w:r>
              <w:rPr>
                <w:rFonts w:ascii="Garamond"/>
                <w:b/>
                <w:spacing w:val="-1"/>
                <w:sz w:val="20"/>
              </w:rPr>
              <w:t>84,134,018.29</w:t>
            </w:r>
            <w:r>
              <w:rPr>
                <w:rFonts w:ascii="Garamond"/>
                <w:sz w:val="20"/>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Garamond" w:hAnsi="Garamond" w:cs="Garamond" w:eastAsia="Garamond" w:hint="default"/>
                <w:sz w:val="20"/>
                <w:szCs w:val="20"/>
              </w:rPr>
            </w:pPr>
            <w:r>
              <w:rPr>
                <w:rFonts w:ascii="Garamond"/>
                <w:b/>
                <w:spacing w:val="-1"/>
                <w:sz w:val="20"/>
              </w:rPr>
              <w:t>63,085,739.11</w:t>
            </w:r>
            <w:r>
              <w:rPr>
                <w:rFonts w:ascii="Garamond"/>
                <w:sz w:val="20"/>
              </w:rPr>
            </w:r>
          </w:p>
        </w:tc>
      </w:tr>
      <w:tr>
        <w:trPr>
          <w:trHeight w:val="385" w:hRule="exact"/>
        </w:trPr>
        <w:tc>
          <w:tcPr>
            <w:tcW w:w="4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3"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816"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Garamond" w:hAnsi="Garamond" w:cs="Garamond" w:eastAsia="Garamond" w:hint="default"/>
                <w:sz w:val="20"/>
                <w:szCs w:val="20"/>
              </w:rPr>
            </w:pPr>
            <w:r>
              <w:rPr>
                <w:rFonts w:ascii="Garamond"/>
                <w:spacing w:val="-2"/>
                <w:sz w:val="20"/>
              </w:rPr>
              <w:t>26,622,075.00</w:t>
            </w:r>
            <w:r>
              <w:rPr>
                <w:rFonts w:ascii="Garamond"/>
                <w:sz w:val="20"/>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Garamond" w:hAnsi="Garamond" w:cs="Garamond" w:eastAsia="Garamond" w:hint="default"/>
                <w:sz w:val="20"/>
                <w:szCs w:val="20"/>
              </w:rPr>
            </w:pPr>
            <w:r>
              <w:rPr>
                <w:rFonts w:ascii="Garamond"/>
                <w:spacing w:val="-1"/>
                <w:sz w:val="20"/>
              </w:rPr>
              <w:t>5,286,068.62</w:t>
            </w:r>
            <w:r>
              <w:rPr>
                <w:rFonts w:ascii="Garamond"/>
                <w:sz w:val="20"/>
              </w:rPr>
            </w:r>
          </w:p>
        </w:tc>
      </w:tr>
      <w:tr>
        <w:trPr>
          <w:trHeight w:val="385" w:hRule="exact"/>
        </w:trPr>
        <w:tc>
          <w:tcPr>
            <w:tcW w:w="4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3"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816"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Garamond" w:hAnsi="Garamond" w:cs="Garamond" w:eastAsia="Garamond" w:hint="default"/>
                <w:sz w:val="20"/>
                <w:szCs w:val="20"/>
              </w:rPr>
            </w:pPr>
            <w:r>
              <w:rPr>
                <w:rFonts w:ascii="Garamond"/>
                <w:spacing w:val="-1"/>
                <w:sz w:val="20"/>
              </w:rPr>
              <w:t>402,562.07</w:t>
            </w:r>
            <w:r>
              <w:rPr>
                <w:rFonts w:ascii="Garamond"/>
                <w:sz w:val="20"/>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Garamond" w:hAnsi="Garamond" w:cs="Garamond" w:eastAsia="Garamond" w:hint="default"/>
                <w:sz w:val="20"/>
                <w:szCs w:val="20"/>
              </w:rPr>
            </w:pPr>
            <w:r>
              <w:rPr>
                <w:rFonts w:ascii="Garamond"/>
                <w:spacing w:val="-1"/>
                <w:sz w:val="20"/>
              </w:rPr>
              <w:t>4,648,411.20</w:t>
            </w:r>
            <w:r>
              <w:rPr>
                <w:rFonts w:ascii="Garamond"/>
                <w:sz w:val="20"/>
              </w:rPr>
            </w:r>
          </w:p>
        </w:tc>
      </w:tr>
      <w:tr>
        <w:trPr>
          <w:trHeight w:val="385" w:hRule="exact"/>
        </w:trPr>
        <w:tc>
          <w:tcPr>
            <w:tcW w:w="4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704" w:right="0"/>
              <w:jc w:val="left"/>
              <w:rPr>
                <w:rFonts w:ascii="宋体" w:hAnsi="宋体" w:cs="宋体" w:eastAsia="宋体" w:hint="default"/>
                <w:sz w:val="20"/>
                <w:szCs w:val="20"/>
              </w:rPr>
            </w:pPr>
            <w:r>
              <w:rPr>
                <w:rFonts w:ascii="宋体" w:hAnsi="宋体" w:cs="宋体" w:eastAsia="宋体" w:hint="default"/>
                <w:sz w:val="20"/>
                <w:szCs w:val="20"/>
              </w:rPr>
              <w:t>其中：非流动资产处置损失</w:t>
            </w:r>
          </w:p>
        </w:tc>
        <w:tc>
          <w:tcPr>
            <w:tcW w:w="816"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Garamond" w:hAnsi="Garamond" w:cs="Garamond" w:eastAsia="Garamond" w:hint="default"/>
                <w:sz w:val="20"/>
                <w:szCs w:val="20"/>
              </w:rPr>
            </w:pPr>
            <w:r>
              <w:rPr>
                <w:rFonts w:ascii="Garamond"/>
                <w:spacing w:val="-1"/>
                <w:sz w:val="20"/>
              </w:rPr>
              <w:t>84,149.31</w:t>
            </w:r>
            <w:r>
              <w:rPr>
                <w:rFonts w:ascii="Garamond"/>
                <w:sz w:val="20"/>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Garamond" w:hAnsi="Garamond" w:cs="Garamond" w:eastAsia="Garamond" w:hint="default"/>
                <w:sz w:val="20"/>
                <w:szCs w:val="20"/>
              </w:rPr>
            </w:pPr>
            <w:r>
              <w:rPr>
                <w:rFonts w:ascii="Garamond"/>
                <w:spacing w:val="-1"/>
                <w:sz w:val="20"/>
              </w:rPr>
              <w:t>262,882.86</w:t>
            </w:r>
            <w:r>
              <w:rPr>
                <w:rFonts w:ascii="Garamond"/>
                <w:sz w:val="20"/>
              </w:rPr>
            </w:r>
          </w:p>
        </w:tc>
      </w:tr>
      <w:tr>
        <w:trPr>
          <w:trHeight w:val="384" w:hRule="exact"/>
        </w:trPr>
        <w:tc>
          <w:tcPr>
            <w:tcW w:w="4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20"/>
                <w:szCs w:val="20"/>
              </w:rPr>
            </w:pPr>
            <w:r>
              <w:rPr>
                <w:rFonts w:ascii="宋体" w:hAnsi="宋体" w:cs="宋体" w:eastAsia="宋体" w:hint="default"/>
                <w:b/>
                <w:bCs/>
                <w:sz w:val="20"/>
                <w:szCs w:val="20"/>
              </w:rPr>
              <w:t>四、利润总额（亏损以</w:t>
            </w:r>
            <w:r>
              <w:rPr>
                <w:rFonts w:ascii="Garamond" w:hAnsi="Garamond" w:cs="Garamond" w:eastAsia="Garamond" w:hint="default"/>
                <w:b/>
                <w:bCs/>
                <w:sz w:val="20"/>
                <w:szCs w:val="20"/>
              </w:rPr>
              <w:t>‘</w:t>
            </w:r>
            <w:r>
              <w:rPr>
                <w:rFonts w:ascii="宋体" w:hAnsi="宋体" w:cs="宋体" w:eastAsia="宋体" w:hint="default"/>
                <w:b/>
                <w:bCs/>
                <w:sz w:val="20"/>
                <w:szCs w:val="20"/>
              </w:rPr>
              <w:t>-</w:t>
            </w:r>
            <w:r>
              <w:rPr>
                <w:rFonts w:ascii="Garamond" w:hAnsi="Garamond" w:cs="Garamond" w:eastAsia="Garamond" w:hint="default"/>
                <w:b/>
                <w:bCs/>
                <w:sz w:val="20"/>
                <w:szCs w:val="20"/>
              </w:rPr>
              <w:t>’</w:t>
            </w:r>
            <w:r>
              <w:rPr>
                <w:rFonts w:ascii="宋体" w:hAnsi="宋体" w:cs="宋体" w:eastAsia="宋体" w:hint="default"/>
                <w:b/>
                <w:bCs/>
                <w:sz w:val="20"/>
                <w:szCs w:val="20"/>
              </w:rPr>
              <w:t>号填列）</w:t>
            </w:r>
            <w:r>
              <w:rPr>
                <w:rFonts w:ascii="宋体" w:hAnsi="宋体" w:cs="宋体" w:eastAsia="宋体" w:hint="default"/>
                <w:sz w:val="20"/>
                <w:szCs w:val="20"/>
              </w:rPr>
            </w:r>
          </w:p>
        </w:tc>
        <w:tc>
          <w:tcPr>
            <w:tcW w:w="816"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Garamond" w:hAnsi="Garamond" w:cs="Garamond" w:eastAsia="Garamond" w:hint="default"/>
                <w:sz w:val="20"/>
                <w:szCs w:val="20"/>
              </w:rPr>
            </w:pPr>
            <w:r>
              <w:rPr>
                <w:rFonts w:ascii="Garamond"/>
                <w:b/>
                <w:spacing w:val="-1"/>
                <w:sz w:val="20"/>
              </w:rPr>
              <w:t>110,353,531.22</w:t>
            </w:r>
            <w:r>
              <w:rPr>
                <w:rFonts w:ascii="Garamond"/>
                <w:sz w:val="20"/>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Garamond" w:hAnsi="Garamond" w:cs="Garamond" w:eastAsia="Garamond" w:hint="default"/>
                <w:sz w:val="20"/>
                <w:szCs w:val="20"/>
              </w:rPr>
            </w:pPr>
            <w:r>
              <w:rPr>
                <w:rFonts w:ascii="Garamond"/>
                <w:b/>
                <w:spacing w:val="-1"/>
                <w:sz w:val="20"/>
              </w:rPr>
              <w:t>63,723,396.53</w:t>
            </w:r>
            <w:r>
              <w:rPr>
                <w:rFonts w:ascii="Garamond"/>
                <w:sz w:val="20"/>
              </w:rPr>
            </w:r>
          </w:p>
        </w:tc>
      </w:tr>
      <w:tr>
        <w:trPr>
          <w:trHeight w:val="385" w:hRule="exact"/>
        </w:trPr>
        <w:tc>
          <w:tcPr>
            <w:tcW w:w="4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3"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816"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8"/>
              <w:jc w:val="right"/>
              <w:rPr>
                <w:rFonts w:ascii="Garamond" w:hAnsi="Garamond" w:cs="Garamond" w:eastAsia="Garamond" w:hint="default"/>
                <w:sz w:val="20"/>
                <w:szCs w:val="20"/>
              </w:rPr>
            </w:pPr>
            <w:r>
              <w:rPr>
                <w:rFonts w:ascii="Garamond"/>
                <w:sz w:val="20"/>
              </w:rPr>
              <w:t>-8,274,716.35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Garamond" w:hAnsi="Garamond" w:cs="Garamond" w:eastAsia="Garamond" w:hint="default"/>
                <w:sz w:val="20"/>
                <w:szCs w:val="20"/>
              </w:rPr>
            </w:pPr>
            <w:r>
              <w:rPr>
                <w:rFonts w:ascii="Garamond"/>
                <w:spacing w:val="-1"/>
                <w:sz w:val="20"/>
              </w:rPr>
              <w:t>224,204.32</w:t>
            </w:r>
            <w:r>
              <w:rPr>
                <w:rFonts w:ascii="Garamond"/>
                <w:sz w:val="20"/>
              </w:rPr>
            </w:r>
          </w:p>
        </w:tc>
      </w:tr>
      <w:tr>
        <w:trPr>
          <w:trHeight w:val="385" w:hRule="exact"/>
        </w:trPr>
        <w:tc>
          <w:tcPr>
            <w:tcW w:w="4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20"/>
                <w:szCs w:val="20"/>
              </w:rPr>
            </w:pPr>
            <w:r>
              <w:rPr>
                <w:rFonts w:ascii="宋体" w:hAnsi="宋体" w:cs="宋体" w:eastAsia="宋体" w:hint="default"/>
                <w:b/>
                <w:bCs/>
                <w:sz w:val="20"/>
                <w:szCs w:val="20"/>
              </w:rPr>
              <w:t>五、净利润（亏损以</w:t>
            </w:r>
            <w:r>
              <w:rPr>
                <w:rFonts w:ascii="Garamond" w:hAnsi="Garamond" w:cs="Garamond" w:eastAsia="Garamond" w:hint="default"/>
                <w:b/>
                <w:bCs/>
                <w:sz w:val="20"/>
                <w:szCs w:val="20"/>
              </w:rPr>
              <w:t>‘</w:t>
            </w:r>
            <w:r>
              <w:rPr>
                <w:rFonts w:ascii="宋体" w:hAnsi="宋体" w:cs="宋体" w:eastAsia="宋体" w:hint="default"/>
                <w:b/>
                <w:bCs/>
                <w:sz w:val="20"/>
                <w:szCs w:val="20"/>
              </w:rPr>
              <w:t>-</w:t>
            </w:r>
            <w:r>
              <w:rPr>
                <w:rFonts w:ascii="Garamond" w:hAnsi="Garamond" w:cs="Garamond" w:eastAsia="Garamond" w:hint="default"/>
                <w:b/>
                <w:bCs/>
                <w:sz w:val="20"/>
                <w:szCs w:val="20"/>
              </w:rPr>
              <w:t>’</w:t>
            </w:r>
            <w:r>
              <w:rPr>
                <w:rFonts w:ascii="宋体" w:hAnsi="宋体" w:cs="宋体" w:eastAsia="宋体" w:hint="default"/>
                <w:b/>
                <w:bCs/>
                <w:sz w:val="20"/>
                <w:szCs w:val="20"/>
              </w:rPr>
              <w:t>号填列）</w:t>
            </w:r>
            <w:r>
              <w:rPr>
                <w:rFonts w:ascii="宋体" w:hAnsi="宋体" w:cs="宋体" w:eastAsia="宋体" w:hint="default"/>
                <w:sz w:val="20"/>
                <w:szCs w:val="20"/>
              </w:rPr>
            </w:r>
          </w:p>
        </w:tc>
        <w:tc>
          <w:tcPr>
            <w:tcW w:w="816"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Garamond" w:hAnsi="Garamond" w:cs="Garamond" w:eastAsia="Garamond" w:hint="default"/>
                <w:sz w:val="20"/>
                <w:szCs w:val="20"/>
              </w:rPr>
            </w:pPr>
            <w:r>
              <w:rPr>
                <w:rFonts w:ascii="Garamond"/>
                <w:b/>
                <w:spacing w:val="-1"/>
                <w:sz w:val="20"/>
              </w:rPr>
              <w:t>118,628,247.57</w:t>
            </w:r>
            <w:r>
              <w:rPr>
                <w:rFonts w:ascii="Garamond"/>
                <w:spacing w:val="-1"/>
                <w:sz w:val="20"/>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Garamond" w:hAnsi="Garamond" w:cs="Garamond" w:eastAsia="Garamond" w:hint="default"/>
                <w:sz w:val="20"/>
                <w:szCs w:val="20"/>
              </w:rPr>
            </w:pPr>
            <w:r>
              <w:rPr>
                <w:rFonts w:ascii="Garamond"/>
                <w:b/>
                <w:spacing w:val="-1"/>
                <w:sz w:val="20"/>
              </w:rPr>
              <w:t>63,499,192.21</w:t>
            </w:r>
            <w:r>
              <w:rPr>
                <w:rFonts w:ascii="Garamond"/>
                <w:sz w:val="20"/>
              </w:rPr>
            </w:r>
          </w:p>
        </w:tc>
      </w:tr>
      <w:tr>
        <w:trPr>
          <w:trHeight w:val="385" w:hRule="exact"/>
        </w:trPr>
        <w:tc>
          <w:tcPr>
            <w:tcW w:w="4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20"/>
                <w:szCs w:val="20"/>
              </w:rPr>
            </w:pPr>
            <w:r>
              <w:rPr>
                <w:rFonts w:ascii="宋体" w:hAnsi="宋体" w:cs="宋体" w:eastAsia="宋体" w:hint="default"/>
                <w:b/>
                <w:bCs/>
                <w:sz w:val="20"/>
                <w:szCs w:val="20"/>
              </w:rPr>
              <w:t>六、每股收益</w:t>
            </w:r>
            <w:r>
              <w:rPr>
                <w:rFonts w:ascii="宋体" w:hAnsi="宋体" w:cs="宋体" w:eastAsia="宋体" w:hint="default"/>
                <w:sz w:val="20"/>
                <w:szCs w:val="20"/>
              </w:rPr>
            </w:r>
          </w:p>
        </w:tc>
        <w:tc>
          <w:tcPr>
            <w:tcW w:w="816"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85" w:hRule="exact"/>
        </w:trPr>
        <w:tc>
          <w:tcPr>
            <w:tcW w:w="4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3" w:right="0"/>
              <w:jc w:val="left"/>
              <w:rPr>
                <w:rFonts w:ascii="宋体" w:hAnsi="宋体" w:cs="宋体" w:eastAsia="宋体" w:hint="default"/>
                <w:sz w:val="20"/>
                <w:szCs w:val="20"/>
              </w:rPr>
            </w:pPr>
            <w:r>
              <w:rPr>
                <w:rFonts w:ascii="宋体" w:hAnsi="宋体" w:cs="宋体" w:eastAsia="宋体" w:hint="default"/>
                <w:sz w:val="20"/>
                <w:szCs w:val="20"/>
              </w:rPr>
              <w:t>（一）基本每股收益</w:t>
            </w:r>
          </w:p>
        </w:tc>
        <w:tc>
          <w:tcPr>
            <w:tcW w:w="816"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Garamond" w:hAnsi="Garamond" w:cs="Garamond" w:eastAsia="Garamond" w:hint="default"/>
                <w:sz w:val="20"/>
                <w:szCs w:val="20"/>
              </w:rPr>
            </w:pPr>
            <w:r>
              <w:rPr>
                <w:rFonts w:ascii="Garamond"/>
                <w:spacing w:val="-1"/>
                <w:sz w:val="20"/>
              </w:rPr>
              <w:t>0.28</w:t>
            </w:r>
            <w:r>
              <w:rPr>
                <w:rFonts w:ascii="Garamond"/>
                <w:sz w:val="20"/>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Garamond" w:hAnsi="Garamond" w:cs="Garamond" w:eastAsia="Garamond" w:hint="default"/>
                <w:sz w:val="20"/>
                <w:szCs w:val="20"/>
              </w:rPr>
            </w:pPr>
            <w:r>
              <w:rPr>
                <w:rFonts w:ascii="Garamond"/>
                <w:spacing w:val="-1"/>
                <w:sz w:val="20"/>
              </w:rPr>
              <w:t>0.16</w:t>
            </w:r>
            <w:r>
              <w:rPr>
                <w:rFonts w:ascii="Garamond"/>
                <w:sz w:val="20"/>
              </w:rPr>
            </w:r>
          </w:p>
        </w:tc>
      </w:tr>
      <w:tr>
        <w:trPr>
          <w:trHeight w:val="385" w:hRule="exact"/>
        </w:trPr>
        <w:tc>
          <w:tcPr>
            <w:tcW w:w="4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3" w:right="0"/>
              <w:jc w:val="left"/>
              <w:rPr>
                <w:rFonts w:ascii="宋体" w:hAnsi="宋体" w:cs="宋体" w:eastAsia="宋体" w:hint="default"/>
                <w:sz w:val="20"/>
                <w:szCs w:val="20"/>
              </w:rPr>
            </w:pPr>
            <w:r>
              <w:rPr>
                <w:rFonts w:ascii="宋体" w:hAnsi="宋体" w:cs="宋体" w:eastAsia="宋体" w:hint="default"/>
                <w:sz w:val="20"/>
                <w:szCs w:val="20"/>
              </w:rPr>
              <w:t>（二）稀释每股收益</w:t>
            </w:r>
          </w:p>
        </w:tc>
        <w:tc>
          <w:tcPr>
            <w:tcW w:w="816"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Garamond" w:hAnsi="Garamond" w:cs="Garamond" w:eastAsia="Garamond" w:hint="default"/>
                <w:sz w:val="20"/>
                <w:szCs w:val="20"/>
              </w:rPr>
            </w:pPr>
            <w:r>
              <w:rPr>
                <w:rFonts w:ascii="Garamond"/>
                <w:spacing w:val="-1"/>
                <w:sz w:val="20"/>
              </w:rPr>
              <w:t>0.28</w:t>
            </w:r>
            <w:r>
              <w:rPr>
                <w:rFonts w:ascii="Garamond"/>
                <w:sz w:val="20"/>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Garamond" w:hAnsi="Garamond" w:cs="Garamond" w:eastAsia="Garamond" w:hint="default"/>
                <w:sz w:val="20"/>
                <w:szCs w:val="20"/>
              </w:rPr>
            </w:pPr>
            <w:r>
              <w:rPr>
                <w:rFonts w:ascii="Garamond"/>
                <w:spacing w:val="-1"/>
                <w:sz w:val="20"/>
              </w:rPr>
              <w:t>0.16</w:t>
            </w:r>
            <w:r>
              <w:rPr>
                <w:rFonts w:ascii="Garamond"/>
                <w:sz w:val="20"/>
              </w:rPr>
            </w:r>
          </w:p>
        </w:tc>
      </w:tr>
    </w:tbl>
    <w:p>
      <w:pPr>
        <w:spacing w:after="0" w:line="240" w:lineRule="auto"/>
        <w:jc w:val="right"/>
        <w:rPr>
          <w:rFonts w:ascii="Garamond" w:hAnsi="Garamond" w:cs="Garamond" w:eastAsia="Garamond" w:hint="default"/>
          <w:sz w:val="20"/>
          <w:szCs w:val="20"/>
        </w:rPr>
        <w:sectPr>
          <w:pgSz w:w="11910" w:h="16840"/>
          <w:pgMar w:header="1264" w:footer="900" w:top="1900" w:bottom="1100" w:left="1200" w:right="1180"/>
        </w:sectPr>
      </w:pPr>
    </w:p>
    <w:p>
      <w:pPr>
        <w:spacing w:line="240" w:lineRule="auto" w:before="7"/>
        <w:rPr>
          <w:rFonts w:ascii="宋体" w:hAnsi="宋体" w:cs="宋体" w:eastAsia="宋体" w:hint="default"/>
          <w:b/>
          <w:bCs/>
          <w:sz w:val="27"/>
          <w:szCs w:val="27"/>
        </w:rPr>
      </w:pPr>
    </w:p>
    <w:p>
      <w:pPr>
        <w:pStyle w:val="Heading1"/>
        <w:spacing w:line="240" w:lineRule="auto"/>
        <w:ind w:left="2735" w:right="2752"/>
        <w:jc w:val="center"/>
        <w:rPr>
          <w:b w:val="0"/>
          <w:bCs w:val="0"/>
        </w:rPr>
      </w:pPr>
      <w:r>
        <w:rPr/>
        <w:t>现金流量表</w:t>
      </w:r>
      <w:r>
        <w:rPr>
          <w:b w:val="0"/>
          <w:bCs w:val="0"/>
        </w:rPr>
      </w:r>
    </w:p>
    <w:p>
      <w:pPr>
        <w:spacing w:before="103"/>
        <w:ind w:left="2735" w:right="2751" w:firstLine="0"/>
        <w:jc w:val="center"/>
        <w:rPr>
          <w:rFonts w:ascii="宋体" w:hAnsi="宋体" w:cs="宋体" w:eastAsia="宋体" w:hint="default"/>
          <w:sz w:val="20"/>
          <w:szCs w:val="20"/>
        </w:rPr>
      </w:pPr>
      <w:r>
        <w:rPr>
          <w:rFonts w:ascii="Garamond" w:hAnsi="Garamond" w:cs="Garamond" w:eastAsia="Garamond" w:hint="default"/>
          <w:b/>
          <w:bCs/>
          <w:sz w:val="20"/>
          <w:szCs w:val="20"/>
        </w:rPr>
        <w:t>2008</w:t>
      </w:r>
      <w:r>
        <w:rPr>
          <w:rFonts w:ascii="Garamond" w:hAnsi="Garamond" w:cs="Garamond" w:eastAsia="Garamond" w:hint="default"/>
          <w:b/>
          <w:bCs/>
          <w:spacing w:val="-2"/>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p>
      <w:pPr>
        <w:tabs>
          <w:tab w:pos="7160" w:val="left" w:leader="none"/>
        </w:tabs>
        <w:spacing w:before="7"/>
        <w:ind w:left="0" w:right="17" w:firstLine="0"/>
        <w:jc w:val="center"/>
        <w:rPr>
          <w:rFonts w:ascii="宋体" w:hAnsi="宋体" w:cs="宋体" w:eastAsia="宋体" w:hint="default"/>
          <w:sz w:val="20"/>
          <w:szCs w:val="20"/>
        </w:rPr>
      </w:pPr>
      <w:r>
        <w:rPr>
          <w:rFonts w:ascii="宋体" w:hAnsi="宋体" w:cs="宋体" w:eastAsia="宋体" w:hint="default"/>
          <w:b/>
          <w:bCs/>
          <w:w w:val="95"/>
          <w:sz w:val="20"/>
          <w:szCs w:val="20"/>
        </w:rPr>
        <w:t>编制单位：深圳市农产品股份有限公司</w:t>
        <w:tab/>
      </w:r>
      <w:r>
        <w:rPr>
          <w:rFonts w:ascii="宋体" w:hAnsi="宋体" w:cs="宋体" w:eastAsia="宋体" w:hint="default"/>
          <w:b/>
          <w:bCs/>
          <w:sz w:val="20"/>
          <w:szCs w:val="20"/>
        </w:rPr>
        <w:t>金额单位：人民币元</w:t>
      </w:r>
      <w:r>
        <w:rPr>
          <w:rFonts w:ascii="宋体" w:hAnsi="宋体" w:cs="宋体" w:eastAsia="宋体" w:hint="default"/>
          <w:sz w:val="20"/>
          <w:szCs w:val="20"/>
        </w:rPr>
      </w:r>
    </w:p>
    <w:p>
      <w:pPr>
        <w:spacing w:line="240" w:lineRule="auto" w:before="0"/>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016"/>
        <w:gridCol w:w="616"/>
        <w:gridCol w:w="2213"/>
        <w:gridCol w:w="2340"/>
      </w:tblGrid>
      <w:tr>
        <w:trPr>
          <w:trHeight w:val="323"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tabs>
                <w:tab w:pos="402" w:val="left" w:leader="none"/>
              </w:tabs>
              <w:spacing w:line="256" w:lineRule="exact"/>
              <w:ind w:right="0"/>
              <w:jc w:val="center"/>
              <w:rPr>
                <w:rFonts w:ascii="宋体" w:hAnsi="宋体" w:cs="宋体" w:eastAsia="宋体" w:hint="default"/>
                <w:sz w:val="20"/>
                <w:szCs w:val="20"/>
              </w:rPr>
            </w:pPr>
            <w:r>
              <w:rPr>
                <w:rFonts w:ascii="宋体" w:hAnsi="宋体" w:cs="宋体" w:eastAsia="宋体" w:hint="default"/>
                <w:b/>
                <w:bCs/>
                <w:w w:val="95"/>
                <w:sz w:val="20"/>
                <w:szCs w:val="20"/>
              </w:rPr>
              <w:t>项</w:t>
              <w:tab/>
            </w:r>
            <w:r>
              <w:rPr>
                <w:rFonts w:ascii="宋体" w:hAnsi="宋体" w:cs="宋体" w:eastAsia="宋体" w:hint="default"/>
                <w:b/>
                <w:bCs/>
                <w:sz w:val="20"/>
                <w:szCs w:val="20"/>
              </w:rPr>
              <w:t>目</w:t>
            </w:r>
            <w:r>
              <w:rPr>
                <w:rFonts w:ascii="宋体" w:hAnsi="宋体" w:cs="宋体" w:eastAsia="宋体" w:hint="default"/>
                <w:sz w:val="20"/>
                <w:szCs w:val="20"/>
              </w:rPr>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附注</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688" w:right="0"/>
              <w:jc w:val="left"/>
              <w:rPr>
                <w:rFonts w:ascii="宋体" w:hAnsi="宋体" w:cs="宋体" w:eastAsia="宋体" w:hint="default"/>
                <w:sz w:val="20"/>
                <w:szCs w:val="20"/>
              </w:rPr>
            </w:pPr>
            <w:r>
              <w:rPr>
                <w:rFonts w:ascii="Garamond" w:hAnsi="Garamond" w:cs="Garamond" w:eastAsia="Garamond" w:hint="default"/>
                <w:sz w:val="20"/>
                <w:szCs w:val="20"/>
              </w:rPr>
              <w:t>2008</w:t>
            </w:r>
            <w:r>
              <w:rPr>
                <w:rFonts w:ascii="Garamond" w:hAnsi="Garamond" w:cs="Garamond" w:eastAsia="Garamond" w:hint="default"/>
                <w:spacing w:val="-3"/>
                <w:sz w:val="20"/>
                <w:szCs w:val="20"/>
              </w:rPr>
              <w:t> </w:t>
            </w:r>
            <w:r>
              <w:rPr>
                <w:rFonts w:ascii="宋体" w:hAnsi="宋体" w:cs="宋体" w:eastAsia="宋体" w:hint="default"/>
                <w:sz w:val="20"/>
                <w:szCs w:val="20"/>
              </w:rPr>
              <w:t>年度</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752" w:right="0"/>
              <w:jc w:val="left"/>
              <w:rPr>
                <w:rFonts w:ascii="宋体" w:hAnsi="宋体" w:cs="宋体" w:eastAsia="宋体" w:hint="default"/>
                <w:sz w:val="20"/>
                <w:szCs w:val="20"/>
              </w:rPr>
            </w:pPr>
            <w:r>
              <w:rPr>
                <w:rFonts w:ascii="Garamond" w:hAnsi="Garamond" w:cs="Garamond" w:eastAsia="Garamond" w:hint="default"/>
                <w:sz w:val="20"/>
                <w:szCs w:val="20"/>
              </w:rPr>
              <w:t>2007</w:t>
            </w:r>
            <w:r>
              <w:rPr>
                <w:rFonts w:ascii="Garamond" w:hAnsi="Garamond" w:cs="Garamond" w:eastAsia="Garamond" w:hint="default"/>
                <w:spacing w:val="-3"/>
                <w:sz w:val="20"/>
                <w:szCs w:val="20"/>
              </w:rPr>
              <w:t> </w:t>
            </w:r>
            <w:r>
              <w:rPr>
                <w:rFonts w:ascii="宋体" w:hAnsi="宋体" w:cs="宋体" w:eastAsia="宋体" w:hint="default"/>
                <w:sz w:val="20"/>
                <w:szCs w:val="20"/>
              </w:rPr>
              <w:t>年度</w:t>
            </w:r>
          </w:p>
        </w:tc>
      </w:tr>
      <w:tr>
        <w:trPr>
          <w:trHeight w:val="322"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一、经营活动产生的现金流量</w:t>
            </w:r>
            <w:r>
              <w:rPr>
                <w:rFonts w:ascii="宋体" w:hAnsi="宋体" w:cs="宋体" w:eastAsia="宋体" w:hint="default"/>
                <w:sz w:val="20"/>
                <w:szCs w:val="20"/>
              </w:rPr>
            </w:r>
          </w:p>
        </w:tc>
        <w:tc>
          <w:tcPr>
            <w:tcW w:w="616"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616"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Garamond" w:hAnsi="Garamond" w:cs="Garamond" w:eastAsia="Garamond" w:hint="default"/>
                <w:sz w:val="20"/>
                <w:szCs w:val="20"/>
              </w:rPr>
            </w:pPr>
            <w:r>
              <w:rPr>
                <w:rFonts w:ascii="Garamond"/>
                <w:spacing w:val="-1"/>
                <w:sz w:val="20"/>
              </w:rPr>
              <w:t>145,255,135.89</w:t>
            </w:r>
            <w:r>
              <w:rPr>
                <w:rFonts w:ascii="Garamond"/>
                <w:sz w:val="20"/>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Garamond" w:hAnsi="Garamond" w:cs="Garamond" w:eastAsia="Garamond" w:hint="default"/>
                <w:sz w:val="20"/>
                <w:szCs w:val="20"/>
              </w:rPr>
            </w:pPr>
            <w:r>
              <w:rPr>
                <w:rFonts w:ascii="Garamond"/>
                <w:spacing w:val="-1"/>
                <w:sz w:val="20"/>
              </w:rPr>
              <w:t>130,633,711.12</w:t>
            </w:r>
            <w:r>
              <w:rPr>
                <w:rFonts w:ascii="Garamond"/>
                <w:sz w:val="20"/>
              </w:rPr>
            </w:r>
          </w:p>
        </w:tc>
      </w:tr>
      <w:tr>
        <w:trPr>
          <w:trHeight w:val="323"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616"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Garamond" w:hAnsi="Garamond" w:cs="Garamond" w:eastAsia="Garamond" w:hint="default"/>
                <w:sz w:val="20"/>
                <w:szCs w:val="20"/>
              </w:rPr>
            </w:pPr>
            <w:r>
              <w:rPr>
                <w:rFonts w:ascii="Garamond"/>
                <w:w w:val="100"/>
                <w:sz w:val="20"/>
              </w:rPr>
              <w:t>-</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Garamond" w:hAnsi="Garamond" w:cs="Garamond" w:eastAsia="Garamond" w:hint="default"/>
                <w:sz w:val="20"/>
                <w:szCs w:val="20"/>
              </w:rPr>
            </w:pPr>
            <w:r>
              <w:rPr>
                <w:rFonts w:ascii="Garamond"/>
                <w:w w:val="100"/>
                <w:sz w:val="20"/>
              </w:rPr>
              <w:t>-</w:t>
            </w:r>
          </w:p>
        </w:tc>
      </w:tr>
      <w:tr>
        <w:trPr>
          <w:trHeight w:val="322"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收到的其他与经营活动有关的现金</w:t>
            </w:r>
          </w:p>
        </w:tc>
        <w:tc>
          <w:tcPr>
            <w:tcW w:w="616"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Garamond" w:hAnsi="Garamond" w:cs="Garamond" w:eastAsia="Garamond" w:hint="default"/>
                <w:sz w:val="20"/>
                <w:szCs w:val="20"/>
              </w:rPr>
            </w:pPr>
            <w:r>
              <w:rPr>
                <w:rFonts w:ascii="Garamond"/>
                <w:spacing w:val="-1"/>
                <w:sz w:val="20"/>
              </w:rPr>
              <w:t>57,318,040.47</w:t>
            </w:r>
            <w:r>
              <w:rPr>
                <w:rFonts w:ascii="Garamond"/>
                <w:sz w:val="20"/>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Garamond" w:hAnsi="Garamond" w:cs="Garamond" w:eastAsia="Garamond" w:hint="default"/>
                <w:sz w:val="20"/>
                <w:szCs w:val="20"/>
              </w:rPr>
            </w:pPr>
            <w:r>
              <w:rPr>
                <w:rFonts w:ascii="Garamond"/>
                <w:spacing w:val="-1"/>
                <w:sz w:val="20"/>
              </w:rPr>
              <w:t>400,972,784.01</w:t>
            </w:r>
            <w:r>
              <w:rPr>
                <w:rFonts w:ascii="Garamond"/>
                <w:sz w:val="20"/>
              </w:rPr>
            </w:r>
          </w:p>
        </w:tc>
      </w:tr>
      <w:tr>
        <w:trPr>
          <w:trHeight w:val="322"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现金流入小计</w:t>
            </w:r>
            <w:r>
              <w:rPr>
                <w:rFonts w:ascii="宋体" w:hAnsi="宋体" w:cs="宋体" w:eastAsia="宋体" w:hint="default"/>
                <w:sz w:val="20"/>
                <w:szCs w:val="20"/>
              </w:rPr>
            </w:r>
          </w:p>
        </w:tc>
        <w:tc>
          <w:tcPr>
            <w:tcW w:w="616"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Garamond" w:hAnsi="Garamond" w:cs="Garamond" w:eastAsia="Garamond" w:hint="default"/>
                <w:sz w:val="20"/>
                <w:szCs w:val="20"/>
              </w:rPr>
            </w:pPr>
            <w:r>
              <w:rPr>
                <w:rFonts w:ascii="Garamond"/>
                <w:b/>
                <w:spacing w:val="-1"/>
                <w:sz w:val="20"/>
              </w:rPr>
              <w:t>202,573,176.36</w:t>
            </w:r>
            <w:r>
              <w:rPr>
                <w:rFonts w:ascii="Garamond"/>
                <w:sz w:val="20"/>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Garamond" w:hAnsi="Garamond" w:cs="Garamond" w:eastAsia="Garamond" w:hint="default"/>
                <w:sz w:val="20"/>
                <w:szCs w:val="20"/>
              </w:rPr>
            </w:pPr>
            <w:r>
              <w:rPr>
                <w:rFonts w:ascii="Garamond"/>
                <w:b/>
                <w:spacing w:val="-1"/>
                <w:sz w:val="20"/>
              </w:rPr>
              <w:t>531,606,495.13</w:t>
            </w:r>
            <w:r>
              <w:rPr>
                <w:rFonts w:ascii="Garamond"/>
                <w:sz w:val="20"/>
              </w:rPr>
            </w:r>
          </w:p>
        </w:tc>
      </w:tr>
      <w:tr>
        <w:trPr>
          <w:trHeight w:val="323"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616"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Garamond" w:hAnsi="Garamond" w:cs="Garamond" w:eastAsia="Garamond" w:hint="default"/>
                <w:sz w:val="20"/>
                <w:szCs w:val="20"/>
              </w:rPr>
            </w:pPr>
            <w:r>
              <w:rPr>
                <w:rFonts w:ascii="Garamond"/>
                <w:spacing w:val="-1"/>
                <w:sz w:val="20"/>
              </w:rPr>
              <w:t>15,739,032.64</w:t>
            </w:r>
            <w:r>
              <w:rPr>
                <w:rFonts w:ascii="Garamond"/>
                <w:sz w:val="20"/>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Garamond" w:hAnsi="Garamond" w:cs="Garamond" w:eastAsia="Garamond" w:hint="default"/>
                <w:sz w:val="20"/>
                <w:szCs w:val="20"/>
              </w:rPr>
            </w:pPr>
            <w:r>
              <w:rPr>
                <w:rFonts w:ascii="Garamond"/>
                <w:spacing w:val="-1"/>
                <w:sz w:val="20"/>
              </w:rPr>
              <w:t>15,136,302.11</w:t>
            </w:r>
            <w:r>
              <w:rPr>
                <w:rFonts w:ascii="Garamond"/>
                <w:sz w:val="20"/>
              </w:rPr>
            </w:r>
          </w:p>
        </w:tc>
      </w:tr>
      <w:tr>
        <w:trPr>
          <w:trHeight w:val="322"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616"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Garamond" w:hAnsi="Garamond" w:cs="Garamond" w:eastAsia="Garamond" w:hint="default"/>
                <w:sz w:val="20"/>
                <w:szCs w:val="20"/>
              </w:rPr>
            </w:pPr>
            <w:r>
              <w:rPr>
                <w:rFonts w:ascii="Garamond"/>
                <w:spacing w:val="-1"/>
                <w:sz w:val="20"/>
              </w:rPr>
              <w:t>43,058,569.46</w:t>
            </w:r>
            <w:r>
              <w:rPr>
                <w:rFonts w:ascii="Garamond"/>
                <w:sz w:val="20"/>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Garamond" w:hAnsi="Garamond" w:cs="Garamond" w:eastAsia="Garamond" w:hint="default"/>
                <w:sz w:val="20"/>
                <w:szCs w:val="20"/>
              </w:rPr>
            </w:pPr>
            <w:r>
              <w:rPr>
                <w:rFonts w:ascii="Garamond"/>
                <w:spacing w:val="-1"/>
                <w:sz w:val="20"/>
              </w:rPr>
              <w:t>40,725,731.66</w:t>
            </w:r>
            <w:r>
              <w:rPr>
                <w:rFonts w:ascii="Garamond"/>
                <w:sz w:val="20"/>
              </w:rPr>
            </w:r>
          </w:p>
        </w:tc>
      </w:tr>
      <w:tr>
        <w:trPr>
          <w:trHeight w:val="322"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616"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Garamond" w:hAnsi="Garamond" w:cs="Garamond" w:eastAsia="Garamond" w:hint="default"/>
                <w:sz w:val="20"/>
                <w:szCs w:val="20"/>
              </w:rPr>
            </w:pPr>
            <w:r>
              <w:rPr>
                <w:rFonts w:ascii="Garamond"/>
                <w:spacing w:val="-1"/>
                <w:sz w:val="20"/>
              </w:rPr>
              <w:t>21,727,565.55</w:t>
            </w:r>
            <w:r>
              <w:rPr>
                <w:rFonts w:ascii="Garamond"/>
                <w:sz w:val="20"/>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Garamond" w:hAnsi="Garamond" w:cs="Garamond" w:eastAsia="Garamond" w:hint="default"/>
                <w:sz w:val="20"/>
                <w:szCs w:val="20"/>
              </w:rPr>
            </w:pPr>
            <w:r>
              <w:rPr>
                <w:rFonts w:ascii="Garamond"/>
                <w:spacing w:val="-1"/>
                <w:sz w:val="20"/>
              </w:rPr>
              <w:t>20,181,477.49</w:t>
            </w:r>
            <w:r>
              <w:rPr>
                <w:rFonts w:ascii="Garamond"/>
                <w:sz w:val="20"/>
              </w:rPr>
            </w:r>
          </w:p>
        </w:tc>
      </w:tr>
      <w:tr>
        <w:trPr>
          <w:trHeight w:val="323"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支付的其他与经营活动有关的现金</w:t>
            </w:r>
          </w:p>
        </w:tc>
        <w:tc>
          <w:tcPr>
            <w:tcW w:w="616"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Garamond" w:hAnsi="Garamond" w:cs="Garamond" w:eastAsia="Garamond" w:hint="default"/>
                <w:sz w:val="20"/>
                <w:szCs w:val="20"/>
              </w:rPr>
            </w:pPr>
            <w:r>
              <w:rPr>
                <w:rFonts w:ascii="Garamond"/>
                <w:spacing w:val="-1"/>
                <w:sz w:val="20"/>
              </w:rPr>
              <w:t>101,077,823.40</w:t>
            </w:r>
            <w:r>
              <w:rPr>
                <w:rFonts w:ascii="Garamond"/>
                <w:sz w:val="20"/>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Garamond" w:hAnsi="Garamond" w:cs="Garamond" w:eastAsia="Garamond" w:hint="default"/>
                <w:sz w:val="20"/>
                <w:szCs w:val="20"/>
              </w:rPr>
            </w:pPr>
            <w:r>
              <w:rPr>
                <w:rFonts w:ascii="Garamond"/>
                <w:spacing w:val="-1"/>
                <w:sz w:val="20"/>
              </w:rPr>
              <w:t>422,311,295.87</w:t>
            </w:r>
            <w:r>
              <w:rPr>
                <w:rFonts w:ascii="Garamond"/>
                <w:sz w:val="20"/>
              </w:rPr>
            </w:r>
          </w:p>
        </w:tc>
      </w:tr>
      <w:tr>
        <w:trPr>
          <w:trHeight w:val="322"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现金流出小计</w:t>
            </w:r>
            <w:r>
              <w:rPr>
                <w:rFonts w:ascii="宋体" w:hAnsi="宋体" w:cs="宋体" w:eastAsia="宋体" w:hint="default"/>
                <w:sz w:val="20"/>
                <w:szCs w:val="20"/>
              </w:rPr>
            </w:r>
          </w:p>
        </w:tc>
        <w:tc>
          <w:tcPr>
            <w:tcW w:w="616"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Garamond" w:hAnsi="Garamond" w:cs="Garamond" w:eastAsia="Garamond" w:hint="default"/>
                <w:sz w:val="20"/>
                <w:szCs w:val="20"/>
              </w:rPr>
            </w:pPr>
            <w:r>
              <w:rPr>
                <w:rFonts w:ascii="Garamond"/>
                <w:b/>
                <w:spacing w:val="-1"/>
                <w:sz w:val="20"/>
              </w:rPr>
              <w:t>181,602,991.05</w:t>
            </w:r>
            <w:r>
              <w:rPr>
                <w:rFonts w:ascii="Garamond"/>
                <w:sz w:val="20"/>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Garamond" w:hAnsi="Garamond" w:cs="Garamond" w:eastAsia="Garamond" w:hint="default"/>
                <w:sz w:val="20"/>
                <w:szCs w:val="20"/>
              </w:rPr>
            </w:pPr>
            <w:r>
              <w:rPr>
                <w:rFonts w:ascii="Garamond"/>
                <w:b/>
                <w:spacing w:val="-1"/>
                <w:sz w:val="20"/>
              </w:rPr>
              <w:t>498,354,807.13</w:t>
            </w:r>
            <w:r>
              <w:rPr>
                <w:rFonts w:ascii="Garamond"/>
                <w:sz w:val="20"/>
              </w:rPr>
            </w:r>
          </w:p>
        </w:tc>
      </w:tr>
      <w:tr>
        <w:trPr>
          <w:trHeight w:val="322"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经营活动产生的现金流量净额</w:t>
            </w:r>
            <w:r>
              <w:rPr>
                <w:rFonts w:ascii="宋体" w:hAnsi="宋体" w:cs="宋体" w:eastAsia="宋体" w:hint="default"/>
                <w:sz w:val="20"/>
                <w:szCs w:val="20"/>
              </w:rPr>
            </w:r>
          </w:p>
        </w:tc>
        <w:tc>
          <w:tcPr>
            <w:tcW w:w="616"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Garamond" w:hAnsi="Garamond" w:cs="Garamond" w:eastAsia="Garamond" w:hint="default"/>
                <w:sz w:val="20"/>
                <w:szCs w:val="20"/>
              </w:rPr>
            </w:pPr>
            <w:r>
              <w:rPr>
                <w:rFonts w:ascii="Garamond"/>
                <w:b/>
                <w:spacing w:val="-1"/>
                <w:sz w:val="20"/>
              </w:rPr>
              <w:t>20,970,185.31</w:t>
            </w:r>
            <w:r>
              <w:rPr>
                <w:rFonts w:ascii="Garamond"/>
                <w:sz w:val="20"/>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Garamond" w:hAnsi="Garamond" w:cs="Garamond" w:eastAsia="Garamond" w:hint="default"/>
                <w:sz w:val="20"/>
                <w:szCs w:val="20"/>
              </w:rPr>
            </w:pPr>
            <w:r>
              <w:rPr>
                <w:rFonts w:ascii="Garamond"/>
                <w:b/>
                <w:spacing w:val="-1"/>
                <w:sz w:val="20"/>
              </w:rPr>
              <w:t>33,251,688.00</w:t>
            </w:r>
            <w:r>
              <w:rPr>
                <w:rFonts w:ascii="Garamond"/>
                <w:sz w:val="20"/>
              </w:rPr>
            </w:r>
          </w:p>
        </w:tc>
      </w:tr>
      <w:tr>
        <w:trPr>
          <w:trHeight w:val="323"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二、投资活动产生的现金流量</w:t>
            </w:r>
            <w:r>
              <w:rPr>
                <w:rFonts w:ascii="宋体" w:hAnsi="宋体" w:cs="宋体" w:eastAsia="宋体" w:hint="default"/>
                <w:sz w:val="20"/>
                <w:szCs w:val="20"/>
              </w:rPr>
            </w:r>
          </w:p>
        </w:tc>
        <w:tc>
          <w:tcPr>
            <w:tcW w:w="616"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收回投资所收到的现金</w:t>
            </w:r>
          </w:p>
        </w:tc>
        <w:tc>
          <w:tcPr>
            <w:tcW w:w="616"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Garamond" w:hAnsi="Garamond" w:cs="Garamond" w:eastAsia="Garamond" w:hint="default"/>
                <w:sz w:val="20"/>
                <w:szCs w:val="20"/>
              </w:rPr>
            </w:pPr>
            <w:r>
              <w:rPr>
                <w:rFonts w:ascii="Garamond"/>
                <w:spacing w:val="-1"/>
                <w:sz w:val="20"/>
              </w:rPr>
              <w:t>5,995,667.77</w:t>
            </w:r>
            <w:r>
              <w:rPr>
                <w:rFonts w:ascii="Garamond"/>
                <w:sz w:val="20"/>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Garamond" w:hAnsi="Garamond" w:cs="Garamond" w:eastAsia="Garamond" w:hint="default"/>
                <w:sz w:val="20"/>
                <w:szCs w:val="20"/>
              </w:rPr>
            </w:pPr>
            <w:r>
              <w:rPr>
                <w:rFonts w:ascii="Garamond"/>
                <w:spacing w:val="-1"/>
                <w:sz w:val="20"/>
              </w:rPr>
              <w:t>7,018,292.95</w:t>
            </w:r>
            <w:r>
              <w:rPr>
                <w:rFonts w:ascii="Garamond"/>
                <w:sz w:val="20"/>
              </w:rPr>
            </w:r>
          </w:p>
        </w:tc>
      </w:tr>
      <w:tr>
        <w:trPr>
          <w:trHeight w:val="322"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取得投资收益所收到的现金</w:t>
            </w:r>
          </w:p>
        </w:tc>
        <w:tc>
          <w:tcPr>
            <w:tcW w:w="616"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Garamond" w:hAnsi="Garamond" w:cs="Garamond" w:eastAsia="Garamond" w:hint="default"/>
                <w:sz w:val="20"/>
                <w:szCs w:val="20"/>
              </w:rPr>
            </w:pPr>
            <w:r>
              <w:rPr>
                <w:rFonts w:ascii="Garamond"/>
                <w:spacing w:val="-1"/>
                <w:sz w:val="20"/>
              </w:rPr>
              <w:t>103,784,472.19</w:t>
            </w:r>
            <w:r>
              <w:rPr>
                <w:rFonts w:ascii="Garamond"/>
                <w:sz w:val="20"/>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Garamond" w:hAnsi="Garamond" w:cs="Garamond" w:eastAsia="Garamond" w:hint="default"/>
                <w:sz w:val="20"/>
                <w:szCs w:val="20"/>
              </w:rPr>
            </w:pPr>
            <w:r>
              <w:rPr>
                <w:rFonts w:ascii="Garamond"/>
                <w:spacing w:val="-1"/>
                <w:sz w:val="20"/>
              </w:rPr>
              <w:t>48,034,347.84</w:t>
            </w:r>
            <w:r>
              <w:rPr>
                <w:rFonts w:ascii="Garamond"/>
                <w:sz w:val="20"/>
              </w:rPr>
            </w:r>
          </w:p>
        </w:tc>
      </w:tr>
      <w:tr>
        <w:trPr>
          <w:trHeight w:val="529"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处置固定资产、无形资产和其他长期资产所</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收回的现金净额</w:t>
            </w:r>
          </w:p>
        </w:tc>
        <w:tc>
          <w:tcPr>
            <w:tcW w:w="616"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Garamond" w:hAnsi="Garamond" w:cs="Garamond" w:eastAsia="Garamond" w:hint="default"/>
                <w:sz w:val="20"/>
                <w:szCs w:val="20"/>
              </w:rPr>
            </w:pPr>
            <w:r>
              <w:rPr>
                <w:rFonts w:ascii="Garamond"/>
                <w:spacing w:val="-1"/>
                <w:sz w:val="20"/>
              </w:rPr>
              <w:t>12,822.00</w:t>
            </w:r>
            <w:r>
              <w:rPr>
                <w:rFonts w:ascii="Garamond"/>
                <w:sz w:val="20"/>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Garamond" w:hAnsi="Garamond" w:cs="Garamond" w:eastAsia="Garamond" w:hint="default"/>
                <w:sz w:val="20"/>
                <w:szCs w:val="20"/>
              </w:rPr>
            </w:pPr>
            <w:r>
              <w:rPr>
                <w:rFonts w:ascii="Garamond"/>
                <w:spacing w:val="-1"/>
                <w:sz w:val="20"/>
              </w:rPr>
              <w:t>1,115.00</w:t>
            </w:r>
            <w:r>
              <w:rPr>
                <w:rFonts w:ascii="Garamond"/>
                <w:sz w:val="20"/>
              </w:rPr>
            </w:r>
          </w:p>
        </w:tc>
      </w:tr>
      <w:tr>
        <w:trPr>
          <w:trHeight w:val="322"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处置子公司及其他营业单位收到的现金净额</w:t>
            </w:r>
          </w:p>
        </w:tc>
        <w:tc>
          <w:tcPr>
            <w:tcW w:w="616"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Garamond" w:hAnsi="Garamond" w:cs="Garamond" w:eastAsia="Garamond" w:hint="default"/>
                <w:sz w:val="20"/>
                <w:szCs w:val="20"/>
              </w:rPr>
            </w:pPr>
            <w:r>
              <w:rPr>
                <w:rFonts w:ascii="Garamond"/>
                <w:w w:val="100"/>
                <w:sz w:val="20"/>
              </w:rPr>
              <w:t>-</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Garamond" w:hAnsi="Garamond" w:cs="Garamond" w:eastAsia="Garamond" w:hint="default"/>
                <w:sz w:val="20"/>
                <w:szCs w:val="20"/>
              </w:rPr>
            </w:pPr>
            <w:r>
              <w:rPr>
                <w:rFonts w:ascii="Garamond"/>
                <w:spacing w:val="-1"/>
                <w:sz w:val="20"/>
              </w:rPr>
              <w:t>71,202,800.00</w:t>
            </w:r>
            <w:r>
              <w:rPr>
                <w:rFonts w:ascii="Garamond"/>
                <w:sz w:val="20"/>
              </w:rPr>
            </w:r>
          </w:p>
        </w:tc>
      </w:tr>
      <w:tr>
        <w:trPr>
          <w:trHeight w:val="323"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收到的其他与投资活动有关的现金</w:t>
            </w:r>
          </w:p>
        </w:tc>
        <w:tc>
          <w:tcPr>
            <w:tcW w:w="616"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Garamond" w:hAnsi="Garamond" w:cs="Garamond" w:eastAsia="Garamond" w:hint="default"/>
                <w:sz w:val="20"/>
                <w:szCs w:val="20"/>
              </w:rPr>
            </w:pPr>
            <w:r>
              <w:rPr>
                <w:rFonts w:ascii="Garamond"/>
                <w:w w:val="100"/>
                <w:sz w:val="20"/>
              </w:rPr>
              <w:t>-</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Garamond" w:hAnsi="Garamond" w:cs="Garamond" w:eastAsia="Garamond" w:hint="default"/>
                <w:sz w:val="20"/>
                <w:szCs w:val="20"/>
              </w:rPr>
            </w:pPr>
            <w:r>
              <w:rPr>
                <w:rFonts w:ascii="Garamond"/>
                <w:w w:val="100"/>
                <w:sz w:val="20"/>
              </w:rPr>
              <w:t>-</w:t>
            </w:r>
          </w:p>
        </w:tc>
      </w:tr>
      <w:tr>
        <w:trPr>
          <w:trHeight w:val="322"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现金流入小计</w:t>
            </w:r>
            <w:r>
              <w:rPr>
                <w:rFonts w:ascii="宋体" w:hAnsi="宋体" w:cs="宋体" w:eastAsia="宋体" w:hint="default"/>
                <w:sz w:val="20"/>
                <w:szCs w:val="20"/>
              </w:rPr>
            </w:r>
          </w:p>
        </w:tc>
        <w:tc>
          <w:tcPr>
            <w:tcW w:w="616"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Garamond" w:hAnsi="Garamond" w:cs="Garamond" w:eastAsia="Garamond" w:hint="default"/>
                <w:sz w:val="20"/>
                <w:szCs w:val="20"/>
              </w:rPr>
            </w:pPr>
            <w:r>
              <w:rPr>
                <w:rFonts w:ascii="Garamond"/>
                <w:b/>
                <w:spacing w:val="-1"/>
                <w:sz w:val="20"/>
              </w:rPr>
              <w:t>109,792,961.96</w:t>
            </w:r>
            <w:r>
              <w:rPr>
                <w:rFonts w:ascii="Garamond"/>
                <w:sz w:val="20"/>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Garamond" w:hAnsi="Garamond" w:cs="Garamond" w:eastAsia="Garamond" w:hint="default"/>
                <w:sz w:val="20"/>
                <w:szCs w:val="20"/>
              </w:rPr>
            </w:pPr>
            <w:r>
              <w:rPr>
                <w:rFonts w:ascii="Garamond"/>
                <w:b/>
                <w:spacing w:val="-1"/>
                <w:sz w:val="20"/>
              </w:rPr>
              <w:t>126,256,555.79</w:t>
            </w:r>
            <w:r>
              <w:rPr>
                <w:rFonts w:ascii="Garamond"/>
                <w:sz w:val="20"/>
              </w:rPr>
            </w:r>
          </w:p>
        </w:tc>
      </w:tr>
      <w:tr>
        <w:trPr>
          <w:trHeight w:val="529"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购建固定资产、无形资产和其他长期资产所</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支付的现金净额</w:t>
            </w:r>
          </w:p>
        </w:tc>
        <w:tc>
          <w:tcPr>
            <w:tcW w:w="616"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Garamond" w:hAnsi="Garamond" w:cs="Garamond" w:eastAsia="Garamond" w:hint="default"/>
                <w:sz w:val="20"/>
                <w:szCs w:val="20"/>
              </w:rPr>
            </w:pPr>
            <w:r>
              <w:rPr>
                <w:rFonts w:ascii="Garamond"/>
                <w:spacing w:val="-1"/>
                <w:sz w:val="20"/>
              </w:rPr>
              <w:t>173,329,359.85</w:t>
            </w:r>
            <w:r>
              <w:rPr>
                <w:rFonts w:ascii="Garamond"/>
                <w:sz w:val="20"/>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Garamond" w:hAnsi="Garamond" w:cs="Garamond" w:eastAsia="Garamond" w:hint="default"/>
                <w:sz w:val="20"/>
                <w:szCs w:val="20"/>
              </w:rPr>
            </w:pPr>
            <w:r>
              <w:rPr>
                <w:rFonts w:ascii="Garamond"/>
                <w:spacing w:val="-1"/>
                <w:sz w:val="20"/>
              </w:rPr>
              <w:t>38,096,716.01</w:t>
            </w:r>
            <w:r>
              <w:rPr>
                <w:rFonts w:ascii="Garamond"/>
                <w:sz w:val="20"/>
              </w:rPr>
            </w:r>
          </w:p>
        </w:tc>
      </w:tr>
      <w:tr>
        <w:trPr>
          <w:trHeight w:val="322"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投资所支付的现金</w:t>
            </w:r>
          </w:p>
        </w:tc>
        <w:tc>
          <w:tcPr>
            <w:tcW w:w="616"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Garamond" w:hAnsi="Garamond" w:cs="Garamond" w:eastAsia="Garamond" w:hint="default"/>
                <w:sz w:val="20"/>
                <w:szCs w:val="20"/>
              </w:rPr>
            </w:pPr>
            <w:r>
              <w:rPr>
                <w:rFonts w:ascii="Garamond"/>
                <w:spacing w:val="-1"/>
                <w:sz w:val="20"/>
              </w:rPr>
              <w:t>199,450,700.00</w:t>
            </w:r>
            <w:r>
              <w:rPr>
                <w:rFonts w:ascii="Garamond"/>
                <w:sz w:val="20"/>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Garamond" w:hAnsi="Garamond" w:cs="Garamond" w:eastAsia="Garamond" w:hint="default"/>
                <w:sz w:val="20"/>
                <w:szCs w:val="20"/>
              </w:rPr>
            </w:pPr>
            <w:r>
              <w:rPr>
                <w:rFonts w:ascii="Garamond"/>
                <w:spacing w:val="-1"/>
                <w:sz w:val="20"/>
              </w:rPr>
              <w:t>143,684,000.00</w:t>
            </w:r>
            <w:r>
              <w:rPr>
                <w:rFonts w:ascii="Garamond"/>
                <w:sz w:val="20"/>
              </w:rPr>
            </w:r>
          </w:p>
        </w:tc>
      </w:tr>
      <w:tr>
        <w:trPr>
          <w:trHeight w:val="322"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取得子公司及其他营业单位支付的现金净额</w:t>
            </w:r>
          </w:p>
        </w:tc>
        <w:tc>
          <w:tcPr>
            <w:tcW w:w="616"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Garamond" w:hAnsi="Garamond" w:cs="Garamond" w:eastAsia="Garamond" w:hint="default"/>
                <w:sz w:val="20"/>
                <w:szCs w:val="20"/>
              </w:rPr>
            </w:pPr>
            <w:r>
              <w:rPr>
                <w:rFonts w:ascii="Garamond"/>
                <w:w w:val="100"/>
                <w:sz w:val="20"/>
              </w:rPr>
              <w:t>-</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Garamond" w:hAnsi="Garamond" w:cs="Garamond" w:eastAsia="Garamond" w:hint="default"/>
                <w:sz w:val="20"/>
                <w:szCs w:val="20"/>
              </w:rPr>
            </w:pPr>
            <w:r>
              <w:rPr>
                <w:rFonts w:ascii="Garamond"/>
                <w:spacing w:val="-1"/>
                <w:sz w:val="20"/>
              </w:rPr>
              <w:t>28,552,120.00</w:t>
            </w:r>
            <w:r>
              <w:rPr>
                <w:rFonts w:ascii="Garamond"/>
                <w:sz w:val="20"/>
              </w:rPr>
            </w:r>
          </w:p>
        </w:tc>
      </w:tr>
      <w:tr>
        <w:trPr>
          <w:trHeight w:val="323"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支付的其他与投资活动有关的现金</w:t>
            </w:r>
          </w:p>
        </w:tc>
        <w:tc>
          <w:tcPr>
            <w:tcW w:w="616"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Garamond" w:hAnsi="Garamond" w:cs="Garamond" w:eastAsia="Garamond" w:hint="default"/>
                <w:sz w:val="20"/>
                <w:szCs w:val="20"/>
              </w:rPr>
            </w:pPr>
            <w:r>
              <w:rPr>
                <w:rFonts w:ascii="Garamond"/>
                <w:w w:val="100"/>
                <w:sz w:val="20"/>
              </w:rPr>
              <w:t>-</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Garamond" w:hAnsi="Garamond" w:cs="Garamond" w:eastAsia="Garamond" w:hint="default"/>
                <w:sz w:val="20"/>
                <w:szCs w:val="20"/>
              </w:rPr>
            </w:pPr>
            <w:r>
              <w:rPr>
                <w:rFonts w:ascii="Garamond"/>
                <w:w w:val="100"/>
                <w:sz w:val="20"/>
              </w:rPr>
              <w:t>-</w:t>
            </w:r>
          </w:p>
        </w:tc>
      </w:tr>
      <w:tr>
        <w:trPr>
          <w:trHeight w:val="322"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现金流出小计</w:t>
            </w:r>
            <w:r>
              <w:rPr>
                <w:rFonts w:ascii="宋体" w:hAnsi="宋体" w:cs="宋体" w:eastAsia="宋体" w:hint="default"/>
                <w:sz w:val="20"/>
                <w:szCs w:val="20"/>
              </w:rPr>
            </w:r>
          </w:p>
        </w:tc>
        <w:tc>
          <w:tcPr>
            <w:tcW w:w="616"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Garamond" w:hAnsi="Garamond" w:cs="Garamond" w:eastAsia="Garamond" w:hint="default"/>
                <w:sz w:val="20"/>
                <w:szCs w:val="20"/>
              </w:rPr>
            </w:pPr>
            <w:r>
              <w:rPr>
                <w:rFonts w:ascii="Garamond"/>
                <w:b/>
                <w:spacing w:val="-1"/>
                <w:sz w:val="20"/>
              </w:rPr>
              <w:t>372,780,059.85</w:t>
            </w:r>
            <w:r>
              <w:rPr>
                <w:rFonts w:ascii="Garamond"/>
                <w:sz w:val="20"/>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Garamond" w:hAnsi="Garamond" w:cs="Garamond" w:eastAsia="Garamond" w:hint="default"/>
                <w:sz w:val="20"/>
                <w:szCs w:val="20"/>
              </w:rPr>
            </w:pPr>
            <w:r>
              <w:rPr>
                <w:rFonts w:ascii="Garamond"/>
                <w:b/>
                <w:spacing w:val="-1"/>
                <w:sz w:val="20"/>
              </w:rPr>
              <w:t>210,332,836.01</w:t>
            </w:r>
            <w:r>
              <w:rPr>
                <w:rFonts w:ascii="Garamond"/>
                <w:sz w:val="20"/>
              </w:rPr>
            </w:r>
          </w:p>
        </w:tc>
      </w:tr>
      <w:tr>
        <w:trPr>
          <w:trHeight w:val="322"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投资活动产生的现金流量净额</w:t>
            </w:r>
          </w:p>
        </w:tc>
        <w:tc>
          <w:tcPr>
            <w:tcW w:w="616"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Garamond" w:hAnsi="Garamond" w:cs="Garamond" w:eastAsia="Garamond" w:hint="default"/>
                <w:sz w:val="20"/>
                <w:szCs w:val="20"/>
              </w:rPr>
            </w:pPr>
            <w:r>
              <w:rPr>
                <w:rFonts w:ascii="Garamond"/>
                <w:b/>
                <w:spacing w:val="-1"/>
                <w:sz w:val="20"/>
              </w:rPr>
              <w:t>-262,987,097.89</w:t>
            </w:r>
            <w:r>
              <w:rPr>
                <w:rFonts w:ascii="Garamond"/>
                <w:spacing w:val="-1"/>
                <w:sz w:val="20"/>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Garamond" w:hAnsi="Garamond" w:cs="Garamond" w:eastAsia="Garamond" w:hint="default"/>
                <w:sz w:val="20"/>
                <w:szCs w:val="20"/>
              </w:rPr>
            </w:pPr>
            <w:r>
              <w:rPr>
                <w:rFonts w:ascii="Garamond"/>
                <w:b/>
                <w:spacing w:val="-1"/>
                <w:sz w:val="20"/>
              </w:rPr>
              <w:t>-84,076,280.22</w:t>
            </w:r>
            <w:r>
              <w:rPr>
                <w:rFonts w:ascii="Garamond"/>
                <w:sz w:val="20"/>
              </w:rPr>
            </w:r>
          </w:p>
        </w:tc>
      </w:tr>
      <w:tr>
        <w:trPr>
          <w:trHeight w:val="323"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三、筹资活动产生的现金流量</w:t>
            </w:r>
            <w:r>
              <w:rPr>
                <w:rFonts w:ascii="宋体" w:hAnsi="宋体" w:cs="宋体" w:eastAsia="宋体" w:hint="default"/>
                <w:sz w:val="20"/>
                <w:szCs w:val="20"/>
              </w:rPr>
            </w:r>
          </w:p>
        </w:tc>
        <w:tc>
          <w:tcPr>
            <w:tcW w:w="616"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吸收投资所收到的现金</w:t>
            </w:r>
          </w:p>
        </w:tc>
        <w:tc>
          <w:tcPr>
            <w:tcW w:w="616"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Garamond" w:hAnsi="Garamond" w:cs="Garamond" w:eastAsia="Garamond" w:hint="default"/>
                <w:sz w:val="20"/>
                <w:szCs w:val="20"/>
              </w:rPr>
            </w:pPr>
            <w:r>
              <w:rPr>
                <w:rFonts w:ascii="Garamond"/>
                <w:spacing w:val="-1"/>
                <w:sz w:val="20"/>
              </w:rPr>
              <w:t>1,084,753,400.00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Garamond" w:hAnsi="Garamond" w:cs="Garamond" w:eastAsia="Garamond" w:hint="default"/>
                <w:sz w:val="20"/>
                <w:szCs w:val="20"/>
              </w:rPr>
            </w:pPr>
            <w:r>
              <w:rPr>
                <w:rFonts w:ascii="Garamond"/>
                <w:w w:val="100"/>
                <w:sz w:val="20"/>
              </w:rPr>
              <w:t>-</w:t>
            </w:r>
          </w:p>
        </w:tc>
      </w:tr>
      <w:tr>
        <w:trPr>
          <w:trHeight w:val="322"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借款所收到的现金</w:t>
            </w:r>
          </w:p>
        </w:tc>
        <w:tc>
          <w:tcPr>
            <w:tcW w:w="616"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Garamond" w:hAnsi="Garamond" w:cs="Garamond" w:eastAsia="Garamond" w:hint="default"/>
                <w:sz w:val="20"/>
                <w:szCs w:val="20"/>
              </w:rPr>
            </w:pPr>
            <w:r>
              <w:rPr>
                <w:rFonts w:ascii="Garamond"/>
                <w:spacing w:val="-1"/>
                <w:sz w:val="20"/>
              </w:rPr>
              <w:t>1,660,000,000.00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Garamond" w:hAnsi="Garamond" w:cs="Garamond" w:eastAsia="Garamond" w:hint="default"/>
                <w:sz w:val="20"/>
                <w:szCs w:val="20"/>
              </w:rPr>
            </w:pPr>
            <w:r>
              <w:rPr>
                <w:rFonts w:ascii="Garamond"/>
                <w:spacing w:val="-1"/>
                <w:sz w:val="20"/>
              </w:rPr>
              <w:t>1,279,000,000.00</w:t>
            </w:r>
          </w:p>
        </w:tc>
      </w:tr>
      <w:tr>
        <w:trPr>
          <w:trHeight w:val="323"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收到的其他与筹资活动有关的现金</w:t>
            </w:r>
          </w:p>
        </w:tc>
        <w:tc>
          <w:tcPr>
            <w:tcW w:w="616"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Garamond" w:hAnsi="Garamond" w:cs="Garamond" w:eastAsia="Garamond" w:hint="default"/>
                <w:sz w:val="20"/>
                <w:szCs w:val="20"/>
              </w:rPr>
            </w:pPr>
            <w:r>
              <w:rPr>
                <w:rFonts w:ascii="Garamond"/>
                <w:spacing w:val="-1"/>
                <w:sz w:val="20"/>
              </w:rPr>
              <w:t>7,630,000.00</w:t>
            </w:r>
            <w:r>
              <w:rPr>
                <w:rFonts w:ascii="Garamond"/>
                <w:sz w:val="20"/>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Garamond" w:hAnsi="Garamond" w:cs="Garamond" w:eastAsia="Garamond" w:hint="default"/>
                <w:sz w:val="20"/>
                <w:szCs w:val="20"/>
              </w:rPr>
            </w:pPr>
            <w:r>
              <w:rPr>
                <w:rFonts w:ascii="Garamond"/>
                <w:spacing w:val="-1"/>
                <w:sz w:val="20"/>
              </w:rPr>
              <w:t>95,658,000.00</w:t>
            </w:r>
            <w:r>
              <w:rPr>
                <w:rFonts w:ascii="Garamond"/>
                <w:sz w:val="20"/>
              </w:rPr>
            </w:r>
          </w:p>
        </w:tc>
      </w:tr>
      <w:tr>
        <w:trPr>
          <w:trHeight w:val="322"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现金流入小计</w:t>
            </w:r>
            <w:r>
              <w:rPr>
                <w:rFonts w:ascii="宋体" w:hAnsi="宋体" w:cs="宋体" w:eastAsia="宋体" w:hint="default"/>
                <w:sz w:val="20"/>
                <w:szCs w:val="20"/>
              </w:rPr>
            </w:r>
          </w:p>
        </w:tc>
        <w:tc>
          <w:tcPr>
            <w:tcW w:w="616"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Garamond" w:hAnsi="Garamond" w:cs="Garamond" w:eastAsia="Garamond" w:hint="default"/>
                <w:sz w:val="20"/>
                <w:szCs w:val="20"/>
              </w:rPr>
            </w:pPr>
            <w:r>
              <w:rPr>
                <w:rFonts w:ascii="Garamond"/>
                <w:b/>
                <w:spacing w:val="-1"/>
                <w:sz w:val="20"/>
              </w:rPr>
              <w:t>2,752,383,400.00</w:t>
            </w:r>
            <w:r>
              <w:rPr>
                <w:rFonts w:ascii="Garamond"/>
                <w:sz w:val="20"/>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Garamond" w:hAnsi="Garamond" w:cs="Garamond" w:eastAsia="Garamond" w:hint="default"/>
                <w:sz w:val="20"/>
                <w:szCs w:val="20"/>
              </w:rPr>
            </w:pPr>
            <w:r>
              <w:rPr>
                <w:rFonts w:ascii="Garamond"/>
                <w:b/>
                <w:spacing w:val="-1"/>
                <w:sz w:val="20"/>
              </w:rPr>
              <w:t>1,374,658,000.00</w:t>
            </w:r>
            <w:r>
              <w:rPr>
                <w:rFonts w:ascii="Garamond"/>
                <w:spacing w:val="-1"/>
                <w:sz w:val="20"/>
              </w:rPr>
            </w:r>
          </w:p>
        </w:tc>
      </w:tr>
      <w:tr>
        <w:trPr>
          <w:trHeight w:val="322"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偿还债务所支付的现金</w:t>
            </w:r>
          </w:p>
        </w:tc>
        <w:tc>
          <w:tcPr>
            <w:tcW w:w="616"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Garamond" w:hAnsi="Garamond" w:cs="Garamond" w:eastAsia="Garamond" w:hint="default"/>
                <w:sz w:val="20"/>
                <w:szCs w:val="20"/>
              </w:rPr>
            </w:pPr>
            <w:r>
              <w:rPr>
                <w:rFonts w:ascii="Garamond"/>
                <w:spacing w:val="-1"/>
                <w:sz w:val="20"/>
              </w:rPr>
              <w:t>1,830,000,000.00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Garamond" w:hAnsi="Garamond" w:cs="Garamond" w:eastAsia="Garamond" w:hint="default"/>
                <w:sz w:val="20"/>
                <w:szCs w:val="20"/>
              </w:rPr>
            </w:pPr>
            <w:r>
              <w:rPr>
                <w:rFonts w:ascii="Garamond"/>
                <w:spacing w:val="-1"/>
                <w:sz w:val="20"/>
              </w:rPr>
              <w:t>1,165,421,666.00</w:t>
            </w:r>
          </w:p>
        </w:tc>
      </w:tr>
      <w:tr>
        <w:trPr>
          <w:trHeight w:val="323"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分配股利、利润或偿付利息所支付的现金</w:t>
            </w:r>
          </w:p>
        </w:tc>
        <w:tc>
          <w:tcPr>
            <w:tcW w:w="616"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Garamond" w:hAnsi="Garamond" w:cs="Garamond" w:eastAsia="Garamond" w:hint="default"/>
                <w:sz w:val="20"/>
                <w:szCs w:val="20"/>
              </w:rPr>
            </w:pPr>
            <w:r>
              <w:rPr>
                <w:rFonts w:ascii="Garamond"/>
                <w:spacing w:val="-1"/>
                <w:sz w:val="20"/>
              </w:rPr>
              <w:t>99,192,982.39</w:t>
            </w:r>
            <w:r>
              <w:rPr>
                <w:rFonts w:ascii="Garamond"/>
                <w:sz w:val="20"/>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Garamond" w:hAnsi="Garamond" w:cs="Garamond" w:eastAsia="Garamond" w:hint="default"/>
                <w:sz w:val="20"/>
                <w:szCs w:val="20"/>
              </w:rPr>
            </w:pPr>
            <w:r>
              <w:rPr>
                <w:rFonts w:ascii="Garamond"/>
                <w:spacing w:val="-1"/>
                <w:sz w:val="20"/>
              </w:rPr>
              <w:t>17,228,456.97</w:t>
            </w:r>
            <w:r>
              <w:rPr>
                <w:rFonts w:ascii="Garamond"/>
                <w:sz w:val="20"/>
              </w:rPr>
            </w:r>
          </w:p>
        </w:tc>
      </w:tr>
      <w:tr>
        <w:trPr>
          <w:trHeight w:val="322"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支付的其他与筹资活动有关的现金</w:t>
            </w:r>
          </w:p>
        </w:tc>
        <w:tc>
          <w:tcPr>
            <w:tcW w:w="616"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Garamond" w:hAnsi="Garamond" w:cs="Garamond" w:eastAsia="Garamond" w:hint="default"/>
                <w:sz w:val="20"/>
                <w:szCs w:val="20"/>
              </w:rPr>
            </w:pPr>
            <w:r>
              <w:rPr>
                <w:rFonts w:ascii="Garamond"/>
                <w:spacing w:val="-1"/>
                <w:sz w:val="20"/>
              </w:rPr>
              <w:t>58,874,397.40</w:t>
            </w:r>
            <w:r>
              <w:rPr>
                <w:rFonts w:ascii="Garamond"/>
                <w:sz w:val="20"/>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Garamond" w:hAnsi="Garamond" w:cs="Garamond" w:eastAsia="Garamond" w:hint="default"/>
                <w:sz w:val="20"/>
                <w:szCs w:val="20"/>
              </w:rPr>
            </w:pPr>
            <w:r>
              <w:rPr>
                <w:rFonts w:ascii="Garamond"/>
                <w:spacing w:val="-1"/>
                <w:sz w:val="20"/>
              </w:rPr>
              <w:t>3,000,000.00</w:t>
            </w:r>
            <w:r>
              <w:rPr>
                <w:rFonts w:ascii="Garamond"/>
                <w:sz w:val="20"/>
              </w:rPr>
            </w:r>
          </w:p>
        </w:tc>
      </w:tr>
      <w:tr>
        <w:trPr>
          <w:trHeight w:val="322"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现金流出小计</w:t>
            </w:r>
            <w:r>
              <w:rPr>
                <w:rFonts w:ascii="宋体" w:hAnsi="宋体" w:cs="宋体" w:eastAsia="宋体" w:hint="default"/>
                <w:sz w:val="20"/>
                <w:szCs w:val="20"/>
              </w:rPr>
            </w:r>
          </w:p>
        </w:tc>
        <w:tc>
          <w:tcPr>
            <w:tcW w:w="616"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Garamond" w:hAnsi="Garamond" w:cs="Garamond" w:eastAsia="Garamond" w:hint="default"/>
                <w:sz w:val="20"/>
                <w:szCs w:val="20"/>
              </w:rPr>
            </w:pPr>
            <w:r>
              <w:rPr>
                <w:rFonts w:ascii="Garamond"/>
                <w:b/>
                <w:spacing w:val="-1"/>
                <w:sz w:val="20"/>
              </w:rPr>
              <w:t>1,988,067,379.79</w:t>
            </w:r>
            <w:r>
              <w:rPr>
                <w:rFonts w:ascii="Garamond"/>
                <w:spacing w:val="-1"/>
                <w:sz w:val="20"/>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Garamond" w:hAnsi="Garamond" w:cs="Garamond" w:eastAsia="Garamond" w:hint="default"/>
                <w:sz w:val="20"/>
                <w:szCs w:val="20"/>
              </w:rPr>
            </w:pPr>
            <w:r>
              <w:rPr>
                <w:rFonts w:ascii="Garamond"/>
                <w:b/>
                <w:spacing w:val="-1"/>
                <w:sz w:val="20"/>
              </w:rPr>
              <w:t>1,185,650,122.97</w:t>
            </w:r>
            <w:r>
              <w:rPr>
                <w:rFonts w:ascii="Garamond"/>
                <w:spacing w:val="-1"/>
                <w:sz w:val="20"/>
              </w:rPr>
            </w:r>
          </w:p>
        </w:tc>
      </w:tr>
      <w:tr>
        <w:trPr>
          <w:trHeight w:val="323"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筹资活动产生的现金流量净额</w:t>
            </w:r>
            <w:r>
              <w:rPr>
                <w:rFonts w:ascii="宋体" w:hAnsi="宋体" w:cs="宋体" w:eastAsia="宋体" w:hint="default"/>
                <w:sz w:val="20"/>
                <w:szCs w:val="20"/>
              </w:rPr>
            </w:r>
          </w:p>
        </w:tc>
        <w:tc>
          <w:tcPr>
            <w:tcW w:w="616"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Garamond" w:hAnsi="Garamond" w:cs="Garamond" w:eastAsia="Garamond" w:hint="default"/>
                <w:sz w:val="20"/>
                <w:szCs w:val="20"/>
              </w:rPr>
            </w:pPr>
            <w:r>
              <w:rPr>
                <w:rFonts w:ascii="Garamond"/>
                <w:b/>
                <w:spacing w:val="-1"/>
                <w:sz w:val="20"/>
              </w:rPr>
              <w:t>764,316,020.21</w:t>
            </w:r>
            <w:r>
              <w:rPr>
                <w:rFonts w:ascii="Garamond"/>
                <w:sz w:val="20"/>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Garamond" w:hAnsi="Garamond" w:cs="Garamond" w:eastAsia="Garamond" w:hint="default"/>
                <w:sz w:val="20"/>
                <w:szCs w:val="20"/>
              </w:rPr>
            </w:pPr>
            <w:r>
              <w:rPr>
                <w:rFonts w:ascii="Garamond"/>
                <w:b/>
                <w:spacing w:val="-1"/>
                <w:sz w:val="20"/>
              </w:rPr>
              <w:t>189,007,877.03</w:t>
            </w:r>
            <w:r>
              <w:rPr>
                <w:rFonts w:ascii="Garamond"/>
                <w:sz w:val="20"/>
              </w:rPr>
            </w:r>
          </w:p>
        </w:tc>
      </w:tr>
    </w:tbl>
    <w:p>
      <w:pPr>
        <w:spacing w:after="0" w:line="240" w:lineRule="auto"/>
        <w:jc w:val="right"/>
        <w:rPr>
          <w:rFonts w:ascii="Garamond" w:hAnsi="Garamond" w:cs="Garamond" w:eastAsia="Garamond" w:hint="default"/>
          <w:sz w:val="20"/>
          <w:szCs w:val="20"/>
        </w:rPr>
        <w:sectPr>
          <w:pgSz w:w="11910" w:h="16840"/>
          <w:pgMar w:header="1264" w:footer="900" w:top="1900" w:bottom="1100" w:left="1200" w:right="1280"/>
        </w:sectPr>
      </w:pPr>
    </w:p>
    <w:p>
      <w:pPr>
        <w:spacing w:line="240" w:lineRule="auto" w:before="10"/>
        <w:rPr>
          <w:rFonts w:ascii="Times New Roman" w:hAnsi="Times New Roman" w:cs="Times New Roman" w:eastAsia="Times New Roman"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4016"/>
        <w:gridCol w:w="616"/>
        <w:gridCol w:w="2213"/>
        <w:gridCol w:w="2340"/>
      </w:tblGrid>
      <w:tr>
        <w:trPr>
          <w:trHeight w:val="328" w:hRule="exact"/>
        </w:trPr>
        <w:tc>
          <w:tcPr>
            <w:tcW w:w="4016" w:type="dxa"/>
            <w:tcBorders>
              <w:top w:val="single" w:sz="8"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四、汇率变动对现金及现金等价物的影响</w:t>
            </w:r>
            <w:r>
              <w:rPr>
                <w:rFonts w:ascii="宋体" w:hAnsi="宋体" w:cs="宋体" w:eastAsia="宋体" w:hint="default"/>
                <w:sz w:val="20"/>
                <w:szCs w:val="20"/>
              </w:rPr>
            </w:r>
          </w:p>
        </w:tc>
        <w:tc>
          <w:tcPr>
            <w:tcW w:w="616" w:type="dxa"/>
            <w:tcBorders>
              <w:top w:val="single" w:sz="8" w:space="0" w:color="000000"/>
              <w:left w:val="single" w:sz="4" w:space="0" w:color="000000"/>
              <w:bottom w:val="single" w:sz="4" w:space="0" w:color="000000"/>
              <w:right w:val="single" w:sz="4" w:space="0" w:color="000000"/>
            </w:tcBorders>
          </w:tcPr>
          <w:p>
            <w:pPr/>
          </w:p>
        </w:tc>
        <w:tc>
          <w:tcPr>
            <w:tcW w:w="221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Garamond" w:hAnsi="Garamond" w:cs="Garamond" w:eastAsia="Garamond" w:hint="default"/>
                <w:sz w:val="20"/>
                <w:szCs w:val="20"/>
              </w:rPr>
            </w:pPr>
            <w:r>
              <w:rPr>
                <w:rFonts w:ascii="Garamond"/>
                <w:spacing w:val="-1"/>
                <w:sz w:val="20"/>
              </w:rPr>
              <w:t>-209,486.04</w:t>
            </w:r>
            <w:r>
              <w:rPr>
                <w:rFonts w:ascii="Garamond"/>
                <w:sz w:val="20"/>
              </w:rPr>
            </w:r>
          </w:p>
        </w:tc>
        <w:tc>
          <w:tcPr>
            <w:tcW w:w="234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Garamond" w:hAnsi="Garamond" w:cs="Garamond" w:eastAsia="Garamond" w:hint="default"/>
                <w:sz w:val="20"/>
                <w:szCs w:val="20"/>
              </w:rPr>
            </w:pPr>
            <w:r>
              <w:rPr>
                <w:rFonts w:ascii="Garamond"/>
                <w:w w:val="100"/>
                <w:sz w:val="20"/>
              </w:rPr>
              <w:t>-</w:t>
            </w:r>
          </w:p>
        </w:tc>
      </w:tr>
      <w:tr>
        <w:trPr>
          <w:trHeight w:val="322"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五、现金及现金等价物净增加额</w:t>
            </w:r>
            <w:r>
              <w:rPr>
                <w:rFonts w:ascii="宋体" w:hAnsi="宋体" w:cs="宋体" w:eastAsia="宋体" w:hint="default"/>
                <w:sz w:val="20"/>
                <w:szCs w:val="20"/>
              </w:rPr>
            </w:r>
          </w:p>
        </w:tc>
        <w:tc>
          <w:tcPr>
            <w:tcW w:w="616"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Garamond" w:hAnsi="Garamond" w:cs="Garamond" w:eastAsia="Garamond" w:hint="default"/>
                <w:sz w:val="20"/>
                <w:szCs w:val="20"/>
              </w:rPr>
            </w:pPr>
            <w:r>
              <w:rPr>
                <w:rFonts w:ascii="Garamond"/>
                <w:b/>
                <w:spacing w:val="-1"/>
                <w:sz w:val="20"/>
              </w:rPr>
              <w:t>522,089,621.59</w:t>
            </w:r>
            <w:r>
              <w:rPr>
                <w:rFonts w:ascii="Garamond"/>
                <w:sz w:val="20"/>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Garamond" w:hAnsi="Garamond" w:cs="Garamond" w:eastAsia="Garamond" w:hint="default"/>
                <w:sz w:val="20"/>
                <w:szCs w:val="20"/>
              </w:rPr>
            </w:pPr>
            <w:r>
              <w:rPr>
                <w:rFonts w:ascii="Garamond"/>
                <w:b/>
                <w:spacing w:val="-1"/>
                <w:sz w:val="20"/>
              </w:rPr>
              <w:t>138,183,284.81</w:t>
            </w:r>
            <w:r>
              <w:rPr>
                <w:rFonts w:ascii="Garamond"/>
                <w:sz w:val="20"/>
              </w:rPr>
            </w:r>
          </w:p>
        </w:tc>
      </w:tr>
      <w:tr>
        <w:trPr>
          <w:trHeight w:val="322"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616"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Garamond" w:hAnsi="Garamond" w:cs="Garamond" w:eastAsia="Garamond" w:hint="default"/>
                <w:sz w:val="20"/>
                <w:szCs w:val="20"/>
              </w:rPr>
            </w:pPr>
            <w:r>
              <w:rPr>
                <w:rFonts w:ascii="Garamond"/>
                <w:spacing w:val="-1"/>
                <w:sz w:val="20"/>
              </w:rPr>
              <w:t>287,605,161.16</w:t>
            </w:r>
            <w:r>
              <w:rPr>
                <w:rFonts w:ascii="Garamond"/>
                <w:sz w:val="20"/>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Garamond" w:hAnsi="Garamond" w:cs="Garamond" w:eastAsia="Garamond" w:hint="default"/>
                <w:sz w:val="20"/>
                <w:szCs w:val="20"/>
              </w:rPr>
            </w:pPr>
            <w:r>
              <w:rPr>
                <w:rFonts w:ascii="Garamond"/>
                <w:spacing w:val="-1"/>
                <w:sz w:val="20"/>
              </w:rPr>
              <w:t>149,421,876.35</w:t>
            </w:r>
            <w:r>
              <w:rPr>
                <w:rFonts w:ascii="Garamond"/>
                <w:sz w:val="20"/>
              </w:rPr>
            </w:r>
          </w:p>
        </w:tc>
      </w:tr>
      <w:tr>
        <w:trPr>
          <w:trHeight w:val="323"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六、期末现金及现金等价物余额</w:t>
            </w:r>
            <w:r>
              <w:rPr>
                <w:rFonts w:ascii="宋体" w:hAnsi="宋体" w:cs="宋体" w:eastAsia="宋体" w:hint="default"/>
                <w:sz w:val="20"/>
                <w:szCs w:val="20"/>
              </w:rPr>
            </w:r>
          </w:p>
        </w:tc>
        <w:tc>
          <w:tcPr>
            <w:tcW w:w="616"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Garamond" w:hAnsi="Garamond" w:cs="Garamond" w:eastAsia="Garamond" w:hint="default"/>
                <w:sz w:val="20"/>
                <w:szCs w:val="20"/>
              </w:rPr>
            </w:pPr>
            <w:r>
              <w:rPr>
                <w:rFonts w:ascii="Garamond"/>
                <w:b/>
                <w:spacing w:val="-1"/>
                <w:sz w:val="20"/>
              </w:rPr>
              <w:t>809,694,782.75</w:t>
            </w:r>
            <w:r>
              <w:rPr>
                <w:rFonts w:ascii="Garamond"/>
                <w:sz w:val="20"/>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Garamond" w:hAnsi="Garamond" w:cs="Garamond" w:eastAsia="Garamond" w:hint="default"/>
                <w:sz w:val="20"/>
                <w:szCs w:val="20"/>
              </w:rPr>
            </w:pPr>
            <w:r>
              <w:rPr>
                <w:rFonts w:ascii="Garamond"/>
                <w:b/>
                <w:spacing w:val="-1"/>
                <w:sz w:val="20"/>
              </w:rPr>
              <w:t>287,605,161.16</w:t>
            </w:r>
            <w:r>
              <w:rPr>
                <w:rFonts w:ascii="Garamond"/>
                <w:sz w:val="20"/>
              </w:rPr>
            </w:r>
          </w:p>
        </w:tc>
      </w:tr>
    </w:tbl>
    <w:p>
      <w:pPr>
        <w:spacing w:after="0" w:line="240" w:lineRule="auto"/>
        <w:jc w:val="right"/>
        <w:rPr>
          <w:rFonts w:ascii="Garamond" w:hAnsi="Garamond" w:cs="Garamond" w:eastAsia="Garamond" w:hint="default"/>
          <w:sz w:val="20"/>
          <w:szCs w:val="20"/>
        </w:rPr>
        <w:sectPr>
          <w:pgSz w:w="11910" w:h="16840"/>
          <w:pgMar w:header="1264" w:footer="900" w:top="1840" w:bottom="1100" w:left="1200" w:right="1280"/>
        </w:sectPr>
      </w:pPr>
    </w:p>
    <w:p>
      <w:pPr>
        <w:spacing w:line="240" w:lineRule="auto" w:before="9"/>
        <w:rPr>
          <w:rFonts w:ascii="Times New Roman" w:hAnsi="Times New Roman" w:cs="Times New Roman" w:eastAsia="Times New Roman" w:hint="default"/>
          <w:sz w:val="5"/>
          <w:szCs w:val="5"/>
        </w:rPr>
      </w:pPr>
    </w:p>
    <w:p>
      <w:pPr>
        <w:spacing w:line="20" w:lineRule="exact"/>
        <w:ind w:left="19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88.15pt;height:.5pt;mso-position-horizontal-relative:char;mso-position-vertical-relative:line" coordorigin="0,0" coordsize="13763,10">
            <v:group style="position:absolute;left:5;top:5;width:13754;height:2" coordorigin="5,5" coordsize="13754,2">
              <v:shape style="position:absolute;left:5;top:5;width:13754;height:2" coordorigin="5,5" coordsize="13754,0" path="m5,5l13758,5e" filled="false" stroked="true" strokeweight=".48001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5"/>
          <w:szCs w:val="25"/>
        </w:rPr>
      </w:pPr>
    </w:p>
    <w:p>
      <w:pPr>
        <w:pStyle w:val="Heading1"/>
        <w:spacing w:line="240" w:lineRule="auto"/>
        <w:ind w:left="168" w:right="0"/>
        <w:jc w:val="center"/>
        <w:rPr>
          <w:b w:val="0"/>
          <w:bCs w:val="0"/>
        </w:rPr>
      </w:pPr>
      <w:r>
        <w:rPr/>
        <w:t>所有者权益变动表</w:t>
      </w:r>
      <w:r>
        <w:rPr>
          <w:b w:val="0"/>
          <w:bCs w:val="0"/>
        </w:rPr>
      </w:r>
    </w:p>
    <w:p>
      <w:pPr>
        <w:spacing w:line="273" w:lineRule="exact" w:before="20"/>
        <w:ind w:left="6" w:right="0" w:firstLine="0"/>
        <w:jc w:val="center"/>
        <w:rPr>
          <w:rFonts w:ascii="宋体" w:hAnsi="宋体" w:cs="宋体" w:eastAsia="宋体" w:hint="default"/>
          <w:sz w:val="20"/>
          <w:szCs w:val="20"/>
        </w:rPr>
      </w:pPr>
      <w:r>
        <w:rPr>
          <w:rFonts w:ascii="Garamond" w:hAnsi="Garamond" w:cs="Garamond" w:eastAsia="Garamond" w:hint="default"/>
          <w:b/>
          <w:bCs/>
          <w:sz w:val="20"/>
          <w:szCs w:val="20"/>
        </w:rPr>
        <w:t>2008</w:t>
      </w:r>
      <w:r>
        <w:rPr>
          <w:rFonts w:ascii="Garamond" w:hAnsi="Garamond" w:cs="Garamond" w:eastAsia="Garamond" w:hint="default"/>
          <w:b/>
          <w:bCs/>
          <w:spacing w:val="-2"/>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p>
      <w:pPr>
        <w:tabs>
          <w:tab w:pos="11950" w:val="left" w:leader="none"/>
        </w:tabs>
        <w:spacing w:line="248" w:lineRule="exact" w:before="0"/>
        <w:ind w:left="5" w:right="0" w:firstLine="0"/>
        <w:jc w:val="center"/>
        <w:rPr>
          <w:rFonts w:ascii="宋体" w:hAnsi="宋体" w:cs="宋体" w:eastAsia="宋体" w:hint="default"/>
          <w:sz w:val="20"/>
          <w:szCs w:val="20"/>
        </w:rPr>
      </w:pPr>
      <w:r>
        <w:rPr>
          <w:rFonts w:ascii="宋体" w:hAnsi="宋体" w:cs="宋体" w:eastAsia="宋体" w:hint="default"/>
          <w:b/>
          <w:bCs/>
          <w:w w:val="95"/>
          <w:sz w:val="20"/>
          <w:szCs w:val="20"/>
        </w:rPr>
        <w:t>编制单位：深圳市农产品股份有限公司</w:t>
        <w:tab/>
      </w:r>
      <w:r>
        <w:rPr>
          <w:rFonts w:ascii="宋体" w:hAnsi="宋体" w:cs="宋体" w:eastAsia="宋体" w:hint="default"/>
          <w:b/>
          <w:bCs/>
          <w:sz w:val="20"/>
          <w:szCs w:val="20"/>
        </w:rPr>
        <w:t>金额单位：人民币元</w:t>
      </w:r>
      <w:r>
        <w:rPr>
          <w:rFonts w:ascii="宋体" w:hAnsi="宋体" w:cs="宋体" w:eastAsia="宋体" w:hint="default"/>
          <w:sz w:val="20"/>
          <w:szCs w:val="20"/>
        </w:rPr>
      </w:r>
    </w:p>
    <w:p>
      <w:pPr>
        <w:spacing w:line="240" w:lineRule="auto" w:before="5"/>
        <w:rPr>
          <w:rFonts w:ascii="宋体" w:hAnsi="宋体" w:cs="宋体" w:eastAsia="宋体" w:hint="default"/>
          <w:b/>
          <w:bCs/>
          <w:sz w:val="2"/>
          <w:szCs w:val="2"/>
        </w:rPr>
      </w:pPr>
    </w:p>
    <w:tbl>
      <w:tblPr>
        <w:tblW w:w="0" w:type="auto"/>
        <w:jc w:val="left"/>
        <w:tblInd w:w="114" w:type="dxa"/>
        <w:tblLayout w:type="fixed"/>
        <w:tblCellMar>
          <w:top w:w="0" w:type="dxa"/>
          <w:left w:w="0" w:type="dxa"/>
          <w:bottom w:w="0" w:type="dxa"/>
          <w:right w:w="0" w:type="dxa"/>
        </w:tblCellMar>
        <w:tblLook w:val="01E0"/>
      </w:tblPr>
      <w:tblGrid>
        <w:gridCol w:w="3708"/>
        <w:gridCol w:w="1800"/>
        <w:gridCol w:w="1620"/>
        <w:gridCol w:w="720"/>
        <w:gridCol w:w="1856"/>
        <w:gridCol w:w="1800"/>
        <w:gridCol w:w="720"/>
        <w:gridCol w:w="1744"/>
      </w:tblGrid>
      <w:tr>
        <w:trPr>
          <w:trHeight w:val="528"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tabs>
                <w:tab w:pos="800" w:val="left" w:leader="none"/>
              </w:tabs>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0" w:right="0"/>
              <w:jc w:val="center"/>
              <w:rPr>
                <w:rFonts w:ascii="宋体" w:hAnsi="宋体" w:cs="宋体" w:eastAsia="宋体" w:hint="default"/>
                <w:sz w:val="20"/>
                <w:szCs w:val="20"/>
              </w:rPr>
            </w:pPr>
            <w:r>
              <w:rPr>
                <w:rFonts w:ascii="宋体" w:hAnsi="宋体" w:cs="宋体" w:eastAsia="宋体" w:hint="default"/>
                <w:sz w:val="20"/>
                <w:szCs w:val="20"/>
              </w:rPr>
              <w:t>股本</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56"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54" w:right="129" w:hanging="22"/>
              <w:jc w:val="left"/>
              <w:rPr>
                <w:rFonts w:ascii="宋体" w:hAnsi="宋体" w:cs="宋体" w:eastAsia="宋体" w:hint="default"/>
                <w:sz w:val="20"/>
                <w:szCs w:val="20"/>
              </w:rPr>
            </w:pPr>
            <w:r>
              <w:rPr>
                <w:rFonts w:ascii="宋体" w:hAnsi="宋体" w:cs="宋体" w:eastAsia="宋体" w:hint="default"/>
                <w:sz w:val="20"/>
                <w:szCs w:val="20"/>
              </w:rPr>
              <w:t>减</w:t>
            </w:r>
            <w:r>
              <w:rPr>
                <w:rFonts w:ascii="Garamond" w:hAnsi="Garamond" w:cs="Garamond" w:eastAsia="Garamond" w:hint="default"/>
                <w:sz w:val="20"/>
                <w:szCs w:val="20"/>
              </w:rPr>
              <w:t>:</w:t>
            </w:r>
            <w:r>
              <w:rPr>
                <w:rFonts w:ascii="宋体" w:hAnsi="宋体" w:cs="宋体" w:eastAsia="宋体" w:hint="default"/>
                <w:sz w:val="20"/>
                <w:szCs w:val="20"/>
              </w:rPr>
              <w:t>库</w:t>
            </w:r>
            <w:r>
              <w:rPr>
                <w:rFonts w:ascii="宋体" w:hAnsi="宋体" w:cs="宋体" w:eastAsia="宋体" w:hint="default"/>
                <w:w w:val="100"/>
                <w:sz w:val="20"/>
                <w:szCs w:val="20"/>
              </w:rPr>
              <w:t> </w:t>
            </w:r>
            <w:r>
              <w:rPr>
                <w:rFonts w:ascii="宋体" w:hAnsi="宋体" w:cs="宋体" w:eastAsia="宋体" w:hint="default"/>
                <w:sz w:val="20"/>
                <w:szCs w:val="20"/>
              </w:rPr>
              <w:t>存股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522"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94"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52"/>
              <w:jc w:val="right"/>
              <w:rPr>
                <w:rFonts w:ascii="宋体" w:hAnsi="宋体" w:cs="宋体" w:eastAsia="宋体" w:hint="default"/>
                <w:sz w:val="20"/>
                <w:szCs w:val="20"/>
              </w:rPr>
            </w:pPr>
            <w:r>
              <w:rPr>
                <w:rFonts w:ascii="宋体" w:hAnsi="宋体" w:cs="宋体" w:eastAsia="宋体" w:hint="default"/>
                <w:sz w:val="20"/>
                <w:szCs w:val="20"/>
              </w:rPr>
              <w:t>其他</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66" w:right="0"/>
              <w:jc w:val="left"/>
              <w:rPr>
                <w:rFonts w:ascii="宋体" w:hAnsi="宋体" w:cs="宋体" w:eastAsia="宋体" w:hint="default"/>
                <w:sz w:val="20"/>
                <w:szCs w:val="20"/>
              </w:rPr>
            </w:pPr>
            <w:r>
              <w:rPr>
                <w:rFonts w:ascii="宋体" w:hAnsi="宋体" w:cs="宋体" w:eastAsia="宋体" w:hint="default"/>
                <w:sz w:val="20"/>
                <w:szCs w:val="20"/>
              </w:rPr>
              <w:t>所有者权益合计</w:t>
            </w:r>
          </w:p>
        </w:tc>
      </w:tr>
      <w:tr>
        <w:trPr>
          <w:trHeight w:val="329"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一、上年年末余额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spacing w:val="-1"/>
                <w:sz w:val="20"/>
              </w:rPr>
              <w:t>387,663,442.00</w:t>
            </w:r>
            <w:r>
              <w:rPr>
                <w:rFonts w:ascii="Garamond"/>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spacing w:val="-1"/>
                <w:sz w:val="20"/>
              </w:rPr>
              <w:t>802,439,955.81</w:t>
            </w:r>
            <w:r>
              <w:rPr>
                <w:rFonts w:ascii="Garamond"/>
                <w:sz w:val="20"/>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spacing w:val="-1"/>
                <w:sz w:val="20"/>
              </w:rPr>
              <w:t>153,163,502.20</w:t>
            </w:r>
            <w:r>
              <w:rPr>
                <w:rFonts w:ascii="Garamond"/>
                <w:sz w:val="20"/>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spacing w:val="-1"/>
                <w:sz w:val="20"/>
              </w:rPr>
              <w:t>-33,295,965.83</w:t>
            </w:r>
            <w:r>
              <w:rPr>
                <w:rFonts w:ascii="Garamond"/>
                <w:sz w:val="20"/>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Garamond" w:hAnsi="Garamond" w:cs="Garamond" w:eastAsia="Garamond" w:hint="default"/>
                <w:sz w:val="20"/>
                <w:szCs w:val="20"/>
              </w:rPr>
            </w:pPr>
            <w:r>
              <w:rPr>
                <w:rFonts w:ascii="Garamond"/>
                <w:spacing w:val="-1"/>
                <w:sz w:val="20"/>
              </w:rPr>
              <w:t>1,309,970,934.18</w:t>
            </w:r>
          </w:p>
        </w:tc>
      </w:tr>
      <w:tr>
        <w:trPr>
          <w:trHeight w:val="329"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加：会计政策变更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spacing w:val="-1"/>
                <w:sz w:val="20"/>
              </w:rPr>
              <w:t>2,036,567.02</w:t>
            </w:r>
            <w:r>
              <w:rPr>
                <w:rFonts w:ascii="Garamond"/>
                <w:sz w:val="20"/>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spacing w:val="-1"/>
                <w:sz w:val="20"/>
              </w:rPr>
              <w:t>2,036,567.02</w:t>
            </w:r>
            <w:r>
              <w:rPr>
                <w:rFonts w:ascii="Garamond"/>
                <w:sz w:val="20"/>
              </w:rPr>
            </w:r>
          </w:p>
        </w:tc>
      </w:tr>
      <w:tr>
        <w:trPr>
          <w:trHeight w:val="330"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903" w:right="0"/>
              <w:jc w:val="left"/>
              <w:rPr>
                <w:rFonts w:ascii="宋体" w:hAnsi="宋体" w:cs="宋体" w:eastAsia="宋体" w:hint="default"/>
                <w:sz w:val="20"/>
                <w:szCs w:val="20"/>
              </w:rPr>
            </w:pPr>
            <w:r>
              <w:rPr>
                <w:rFonts w:ascii="宋体" w:hAnsi="宋体" w:cs="宋体" w:eastAsia="宋体" w:hint="default"/>
                <w:sz w:val="20"/>
                <w:szCs w:val="20"/>
              </w:rPr>
              <w:t>前期差错更正</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r>
      <w:tr>
        <w:trPr>
          <w:trHeight w:val="329"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二、本年年初余额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spacing w:val="-1"/>
                <w:sz w:val="20"/>
              </w:rPr>
              <w:t>387,663,442.00</w:t>
            </w:r>
            <w:r>
              <w:rPr>
                <w:rFonts w:ascii="Garamond"/>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spacing w:val="-1"/>
                <w:sz w:val="20"/>
              </w:rPr>
              <w:t>802,439,955.81</w:t>
            </w:r>
            <w:r>
              <w:rPr>
                <w:rFonts w:ascii="Garamond"/>
                <w:sz w:val="20"/>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spacing w:val="-1"/>
                <w:sz w:val="20"/>
              </w:rPr>
              <w:t>153,163,502.20</w:t>
            </w:r>
            <w:r>
              <w:rPr>
                <w:rFonts w:ascii="Garamond"/>
                <w:sz w:val="20"/>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spacing w:val="-1"/>
                <w:sz w:val="20"/>
              </w:rPr>
              <w:t>-31,259,398.81</w:t>
            </w:r>
            <w:r>
              <w:rPr>
                <w:rFonts w:ascii="Garamond"/>
                <w:sz w:val="20"/>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Garamond" w:hAnsi="Garamond" w:cs="Garamond" w:eastAsia="Garamond" w:hint="default"/>
                <w:sz w:val="20"/>
                <w:szCs w:val="20"/>
              </w:rPr>
            </w:pPr>
            <w:r>
              <w:rPr>
                <w:rFonts w:ascii="Garamond"/>
                <w:spacing w:val="-1"/>
                <w:sz w:val="20"/>
              </w:rPr>
              <w:t>1,312,007,501.20</w:t>
            </w:r>
          </w:p>
        </w:tc>
      </w:tr>
      <w:tr>
        <w:trPr>
          <w:trHeight w:val="329"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三</w:t>
            </w:r>
            <w:r>
              <w:rPr>
                <w:rFonts w:ascii="宋体" w:hAnsi="宋体" w:cs="宋体" w:eastAsia="宋体" w:hint="default"/>
                <w:spacing w:val="-80"/>
                <w:w w:val="100"/>
                <w:sz w:val="20"/>
                <w:szCs w:val="20"/>
              </w:rPr>
              <w:t>、</w:t>
            </w:r>
            <w:r>
              <w:rPr>
                <w:rFonts w:ascii="宋体" w:hAnsi="宋体" w:cs="宋体" w:eastAsia="宋体" w:hint="default"/>
                <w:w w:val="100"/>
                <w:sz w:val="20"/>
                <w:szCs w:val="20"/>
              </w:rPr>
              <w:t>本</w:t>
            </w:r>
            <w:r>
              <w:rPr>
                <w:rFonts w:ascii="宋体" w:hAnsi="宋体" w:cs="宋体" w:eastAsia="宋体" w:hint="default"/>
                <w:spacing w:val="-2"/>
                <w:w w:val="100"/>
                <w:sz w:val="20"/>
                <w:szCs w:val="20"/>
              </w:rPr>
              <w:t>年</w:t>
            </w:r>
            <w:r>
              <w:rPr>
                <w:rFonts w:ascii="宋体" w:hAnsi="宋体" w:cs="宋体" w:eastAsia="宋体" w:hint="default"/>
                <w:w w:val="100"/>
                <w:sz w:val="20"/>
                <w:szCs w:val="20"/>
              </w:rPr>
              <w:t>增</w:t>
            </w:r>
            <w:r>
              <w:rPr>
                <w:rFonts w:ascii="宋体" w:hAnsi="宋体" w:cs="宋体" w:eastAsia="宋体" w:hint="default"/>
                <w:spacing w:val="-2"/>
                <w:w w:val="100"/>
                <w:sz w:val="20"/>
                <w:szCs w:val="20"/>
              </w:rPr>
              <w:t>减</w:t>
            </w:r>
            <w:r>
              <w:rPr>
                <w:rFonts w:ascii="宋体" w:hAnsi="宋体" w:cs="宋体" w:eastAsia="宋体" w:hint="default"/>
                <w:w w:val="100"/>
                <w:sz w:val="20"/>
                <w:szCs w:val="20"/>
              </w:rPr>
              <w:t>变动金</w:t>
            </w:r>
            <w:r>
              <w:rPr>
                <w:rFonts w:ascii="宋体" w:hAnsi="宋体" w:cs="宋体" w:eastAsia="宋体" w:hint="default"/>
                <w:spacing w:val="-81"/>
                <w:w w:val="100"/>
                <w:sz w:val="20"/>
                <w:szCs w:val="20"/>
              </w:rPr>
              <w:t>额</w:t>
            </w:r>
            <w:r>
              <w:rPr>
                <w:rFonts w:ascii="宋体" w:hAnsi="宋体" w:cs="宋体" w:eastAsia="宋体" w:hint="default"/>
                <w:w w:val="100"/>
                <w:sz w:val="20"/>
                <w:szCs w:val="20"/>
              </w:rPr>
              <w:t>（</w:t>
            </w:r>
            <w:r>
              <w:rPr>
                <w:rFonts w:ascii="宋体" w:hAnsi="宋体" w:cs="宋体" w:eastAsia="宋体" w:hint="default"/>
                <w:spacing w:val="-2"/>
                <w:w w:val="100"/>
                <w:sz w:val="20"/>
                <w:szCs w:val="20"/>
              </w:rPr>
              <w:t>减</w:t>
            </w:r>
            <w:r>
              <w:rPr>
                <w:rFonts w:ascii="宋体" w:hAnsi="宋体" w:cs="宋体" w:eastAsia="宋体" w:hint="default"/>
                <w:w w:val="100"/>
                <w:sz w:val="20"/>
                <w:szCs w:val="20"/>
              </w:rPr>
              <w:t>少以</w:t>
            </w:r>
            <w:r>
              <w:rPr>
                <w:rFonts w:ascii="Garamond" w:hAnsi="Garamond" w:cs="Garamond" w:eastAsia="Garamond" w:hint="default"/>
                <w:w w:val="100"/>
                <w:sz w:val="20"/>
                <w:szCs w:val="20"/>
              </w:rPr>
              <w:t>‘</w:t>
            </w:r>
            <w:r>
              <w:rPr>
                <w:rFonts w:ascii="Garamond" w:hAnsi="Garamond" w:cs="Garamond" w:eastAsia="Garamond" w:hint="default"/>
                <w:spacing w:val="-2"/>
                <w:w w:val="100"/>
                <w:sz w:val="20"/>
                <w:szCs w:val="20"/>
              </w:rPr>
              <w:t>-</w:t>
            </w:r>
            <w:r>
              <w:rPr>
                <w:rFonts w:ascii="Garamond" w:hAnsi="Garamond" w:cs="Garamond" w:eastAsia="Garamond" w:hint="default"/>
                <w:w w:val="100"/>
                <w:sz w:val="20"/>
                <w:szCs w:val="20"/>
              </w:rPr>
              <w:t>’</w:t>
            </w:r>
            <w:r>
              <w:rPr>
                <w:rFonts w:ascii="宋体" w:hAnsi="宋体" w:cs="宋体" w:eastAsia="宋体" w:hint="default"/>
                <w:w w:val="100"/>
                <w:sz w:val="20"/>
                <w:szCs w:val="20"/>
              </w:rPr>
              <w:t>号</w:t>
            </w:r>
            <w:r>
              <w:rPr>
                <w:rFonts w:ascii="宋体" w:hAnsi="宋体" w:cs="宋体" w:eastAsia="宋体" w:hint="default"/>
                <w:spacing w:val="-2"/>
                <w:w w:val="100"/>
                <w:sz w:val="20"/>
                <w:szCs w:val="20"/>
              </w:rPr>
              <w:t>填列）</w:t>
            </w:r>
            <w:r>
              <w:rPr>
                <w:rFonts w:ascii="宋体" w:hAnsi="宋体" w:cs="宋体" w:eastAsia="宋体" w:hint="default"/>
                <w:w w:val="100"/>
                <w:sz w:val="20"/>
                <w:szCs w:val="20"/>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spacing w:val="-1"/>
                <w:sz w:val="20"/>
              </w:rPr>
              <w:t>64,400,000.00</w:t>
            </w:r>
            <w:r>
              <w:rPr>
                <w:rFonts w:ascii="Garamond"/>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Garamond" w:hAnsi="Garamond" w:cs="Garamond" w:eastAsia="Garamond" w:hint="default"/>
                <w:sz w:val="20"/>
                <w:szCs w:val="20"/>
              </w:rPr>
            </w:pPr>
            <w:r>
              <w:rPr>
                <w:rFonts w:ascii="Garamond"/>
                <w:spacing w:val="-1"/>
                <w:sz w:val="20"/>
              </w:rPr>
              <w:t>1,070,617,758.70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Garamond" w:hAnsi="Garamond" w:cs="Garamond" w:eastAsia="Garamond" w:hint="default"/>
                <w:sz w:val="20"/>
                <w:szCs w:val="20"/>
              </w:rPr>
            </w:pPr>
            <w:r>
              <w:rPr>
                <w:rFonts w:ascii="Garamond"/>
                <w:w w:val="100"/>
                <w:sz w:val="20"/>
              </w:rPr>
              <w:t>-</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Garamond" w:hAnsi="Garamond" w:cs="Garamond" w:eastAsia="Garamond" w:hint="default"/>
                <w:sz w:val="20"/>
                <w:szCs w:val="20"/>
              </w:rPr>
            </w:pPr>
            <w:r>
              <w:rPr>
                <w:rFonts w:ascii="Garamond"/>
                <w:sz w:val="20"/>
              </w:rPr>
              <w:t>-90,241,582.12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spacing w:val="-1"/>
                <w:sz w:val="20"/>
              </w:rPr>
              <w:t>170,103,485.49</w:t>
            </w:r>
            <w:r>
              <w:rPr>
                <w:rFonts w:ascii="Garamond"/>
                <w:sz w:val="20"/>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spacing w:val="-1"/>
                <w:sz w:val="20"/>
              </w:rPr>
              <w:t>1,214,879,662.07</w:t>
            </w:r>
          </w:p>
        </w:tc>
      </w:tr>
      <w:tr>
        <w:trPr>
          <w:trHeight w:val="329"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（一）净利润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spacing w:val="-1"/>
                <w:sz w:val="20"/>
              </w:rPr>
              <w:t>118,628,247.57</w:t>
            </w:r>
            <w:r>
              <w:rPr>
                <w:rFonts w:ascii="Garamond"/>
                <w:sz w:val="20"/>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spacing w:val="-1"/>
                <w:sz w:val="20"/>
              </w:rPr>
              <w:t>118,628,247.57</w:t>
            </w:r>
            <w:r>
              <w:rPr>
                <w:rFonts w:ascii="Garamond"/>
                <w:sz w:val="20"/>
              </w:rPr>
            </w:r>
          </w:p>
        </w:tc>
      </w:tr>
      <w:tr>
        <w:trPr>
          <w:trHeight w:val="529"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（二）直接计入所有者权益的利得和损</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失</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Garamond" w:hAnsi="Garamond" w:cs="Garamond" w:eastAsia="Garamond" w:hint="default"/>
                <w:sz w:val="20"/>
                <w:szCs w:val="20"/>
              </w:rPr>
            </w:pPr>
            <w:r>
              <w:rPr>
                <w:rFonts w:ascii="Garamond"/>
                <w:w w:val="100"/>
                <w:sz w:val="20"/>
              </w:rPr>
              <w:t>-</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Garamond" w:hAnsi="Garamond" w:cs="Garamond" w:eastAsia="Garamond" w:hint="default"/>
                <w:sz w:val="20"/>
                <w:szCs w:val="20"/>
              </w:rPr>
            </w:pPr>
            <w:r>
              <w:rPr>
                <w:rFonts w:ascii="Garamond"/>
                <w:w w:val="100"/>
                <w:sz w:val="20"/>
              </w:rPr>
              <w:t>-</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Garamond" w:hAnsi="Garamond" w:cs="Garamond" w:eastAsia="Garamond" w:hint="default"/>
                <w:sz w:val="20"/>
                <w:szCs w:val="20"/>
              </w:rPr>
            </w:pPr>
            <w:r>
              <w:rPr>
                <w:rFonts w:ascii="Garamond"/>
                <w:w w:val="100"/>
                <w:sz w:val="20"/>
              </w:rPr>
              <w:t>-</w:t>
            </w:r>
          </w:p>
        </w:tc>
      </w:tr>
      <w:tr>
        <w:trPr>
          <w:trHeight w:val="329"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宋体" w:hAnsi="宋体" w:cs="宋体" w:eastAsia="宋体" w:hint="default"/>
                <w:sz w:val="20"/>
                <w:szCs w:val="20"/>
              </w:rPr>
            </w:pPr>
            <w:r>
              <w:rPr>
                <w:rFonts w:ascii="Garamond" w:hAnsi="Garamond" w:cs="Garamond" w:eastAsia="Garamond" w:hint="default"/>
                <w:sz w:val="20"/>
                <w:szCs w:val="20"/>
              </w:rPr>
              <w:t>1</w:t>
            </w:r>
            <w:r>
              <w:rPr>
                <w:rFonts w:ascii="宋体" w:hAnsi="宋体" w:cs="宋体" w:eastAsia="宋体" w:hint="default"/>
                <w:sz w:val="20"/>
                <w:szCs w:val="20"/>
              </w:rPr>
              <w:t>、可供出售金融资产公充价值变动净额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r>
      <w:tr>
        <w:trPr>
          <w:trHeight w:val="529"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100"/>
              <w:jc w:val="left"/>
              <w:rPr>
                <w:rFonts w:ascii="宋体" w:hAnsi="宋体" w:cs="宋体" w:eastAsia="宋体" w:hint="default"/>
                <w:sz w:val="20"/>
                <w:szCs w:val="20"/>
              </w:rPr>
            </w:pPr>
            <w:r>
              <w:rPr>
                <w:rFonts w:ascii="Garamond" w:hAnsi="Garamond" w:cs="Garamond" w:eastAsia="Garamond" w:hint="default"/>
                <w:spacing w:val="-1"/>
                <w:sz w:val="20"/>
                <w:szCs w:val="20"/>
              </w:rPr>
              <w:t>2</w:t>
            </w:r>
            <w:r>
              <w:rPr>
                <w:rFonts w:ascii="宋体" w:hAnsi="宋体" w:cs="宋体" w:eastAsia="宋体" w:hint="default"/>
                <w:spacing w:val="-1"/>
                <w:sz w:val="20"/>
                <w:szCs w:val="20"/>
              </w:rPr>
              <w:t>、权益法下被投资单位其他所有者权益</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变动的影响</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Garamond" w:hAnsi="Garamond" w:cs="Garamond" w:eastAsia="Garamond" w:hint="default"/>
                <w:sz w:val="20"/>
                <w:szCs w:val="20"/>
              </w:rPr>
            </w:pPr>
            <w:r>
              <w:rPr>
                <w:rFonts w:ascii="Garamond"/>
                <w:w w:val="100"/>
                <w:sz w:val="20"/>
              </w:rPr>
              <w:t>-</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Garamond" w:hAnsi="Garamond" w:cs="Garamond" w:eastAsia="Garamond" w:hint="default"/>
                <w:sz w:val="20"/>
                <w:szCs w:val="20"/>
              </w:rPr>
            </w:pPr>
            <w:r>
              <w:rPr>
                <w:rFonts w:ascii="Garamond"/>
                <w:w w:val="100"/>
                <w:sz w:val="20"/>
              </w:rPr>
              <w:t>-</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Garamond" w:hAnsi="Garamond" w:cs="Garamond" w:eastAsia="Garamond" w:hint="default"/>
                <w:sz w:val="20"/>
                <w:szCs w:val="20"/>
              </w:rPr>
            </w:pPr>
            <w:r>
              <w:rPr>
                <w:rFonts w:ascii="Garamond"/>
                <w:w w:val="100"/>
                <w:sz w:val="20"/>
              </w:rPr>
              <w:t>-</w:t>
            </w:r>
          </w:p>
        </w:tc>
      </w:tr>
      <w:tr>
        <w:trPr>
          <w:trHeight w:val="528"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100"/>
              <w:jc w:val="left"/>
              <w:rPr>
                <w:rFonts w:ascii="宋体" w:hAnsi="宋体" w:cs="宋体" w:eastAsia="宋体" w:hint="default"/>
                <w:sz w:val="20"/>
                <w:szCs w:val="20"/>
              </w:rPr>
            </w:pPr>
            <w:r>
              <w:rPr>
                <w:rFonts w:ascii="Garamond" w:hAnsi="Garamond" w:cs="Garamond" w:eastAsia="Garamond" w:hint="default"/>
                <w:spacing w:val="-1"/>
                <w:sz w:val="20"/>
                <w:szCs w:val="20"/>
              </w:rPr>
              <w:t>3</w:t>
            </w:r>
            <w:r>
              <w:rPr>
                <w:rFonts w:ascii="宋体" w:hAnsi="宋体" w:cs="宋体" w:eastAsia="宋体" w:hint="default"/>
                <w:spacing w:val="-1"/>
                <w:sz w:val="20"/>
                <w:szCs w:val="20"/>
              </w:rPr>
              <w:t>、与计入所有者权益项目相关的所得税</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影响</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Garamond" w:hAnsi="Garamond" w:cs="Garamond" w:eastAsia="Garamond" w:hint="default"/>
                <w:sz w:val="20"/>
                <w:szCs w:val="20"/>
              </w:rPr>
            </w:pPr>
            <w:r>
              <w:rPr>
                <w:rFonts w:ascii="Garamond"/>
                <w:w w:val="100"/>
                <w:sz w:val="20"/>
              </w:rPr>
              <w:t>-</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Garamond" w:hAnsi="Garamond" w:cs="Garamond" w:eastAsia="Garamond" w:hint="default"/>
                <w:sz w:val="20"/>
                <w:szCs w:val="20"/>
              </w:rPr>
            </w:pPr>
            <w:r>
              <w:rPr>
                <w:rFonts w:ascii="Garamond"/>
                <w:w w:val="100"/>
                <w:sz w:val="20"/>
              </w:rPr>
              <w:t>-</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Garamond" w:hAnsi="Garamond" w:cs="Garamond" w:eastAsia="Garamond" w:hint="default"/>
                <w:sz w:val="20"/>
                <w:szCs w:val="20"/>
              </w:rPr>
            </w:pPr>
            <w:r>
              <w:rPr>
                <w:rFonts w:ascii="Garamond"/>
                <w:w w:val="100"/>
                <w:sz w:val="20"/>
              </w:rPr>
              <w:t>-</w:t>
            </w:r>
          </w:p>
        </w:tc>
      </w:tr>
      <w:tr>
        <w:trPr>
          <w:trHeight w:val="329"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宋体" w:hAnsi="宋体" w:cs="宋体" w:eastAsia="宋体" w:hint="default"/>
                <w:sz w:val="20"/>
                <w:szCs w:val="20"/>
              </w:rPr>
            </w:pPr>
            <w:r>
              <w:rPr>
                <w:rFonts w:ascii="Garamond" w:hAnsi="Garamond" w:cs="Garamond" w:eastAsia="Garamond" w:hint="default"/>
                <w:sz w:val="20"/>
                <w:szCs w:val="20"/>
              </w:rPr>
              <w:t>4</w:t>
            </w:r>
            <w:r>
              <w:rPr>
                <w:rFonts w:ascii="宋体" w:hAnsi="宋体" w:cs="宋体" w:eastAsia="宋体" w:hint="default"/>
                <w:sz w:val="20"/>
                <w:szCs w:val="20"/>
              </w:rPr>
              <w:t>、其他</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r>
      <w:tr>
        <w:trPr>
          <w:trHeight w:val="461"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03" w:right="0"/>
              <w:jc w:val="left"/>
              <w:rPr>
                <w:rFonts w:ascii="宋体" w:hAnsi="宋体" w:cs="宋体" w:eastAsia="宋体" w:hint="default"/>
                <w:sz w:val="20"/>
                <w:szCs w:val="20"/>
              </w:rPr>
            </w:pPr>
            <w:r>
              <w:rPr>
                <w:rFonts w:ascii="宋体" w:hAnsi="宋体" w:cs="宋体" w:eastAsia="宋体" w:hint="default"/>
                <w:sz w:val="20"/>
                <w:szCs w:val="20"/>
              </w:rPr>
              <w:t>上述（一）和（二）小计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Garamond" w:hAnsi="Garamond" w:cs="Garamond" w:eastAsia="Garamond" w:hint="default"/>
                <w:sz w:val="20"/>
                <w:szCs w:val="20"/>
              </w:rPr>
            </w:pPr>
            <w:r>
              <w:rPr>
                <w:rFonts w:ascii="Garamond"/>
                <w:w w:val="100"/>
                <w:sz w:val="20"/>
              </w:rPr>
              <w:t>-</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118,628,247.57</w:t>
            </w:r>
            <w:r>
              <w:rPr>
                <w:rFonts w:ascii="Garamond"/>
                <w:sz w:val="20"/>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Garamond" w:hAnsi="Garamond" w:cs="Garamond" w:eastAsia="Garamond" w:hint="default"/>
                <w:sz w:val="20"/>
                <w:szCs w:val="20"/>
              </w:rPr>
            </w:pPr>
            <w:r>
              <w:rPr>
                <w:rFonts w:ascii="Garamond"/>
                <w:w w:val="100"/>
                <w:sz w:val="20"/>
              </w:rPr>
              <w:t>-</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118,628,247.57</w:t>
            </w:r>
            <w:r>
              <w:rPr>
                <w:rFonts w:ascii="Garamond"/>
                <w:sz w:val="20"/>
              </w:rPr>
            </w:r>
          </w:p>
        </w:tc>
      </w:tr>
      <w:tr>
        <w:trPr>
          <w:trHeight w:val="460"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z w:val="20"/>
                <w:szCs w:val="20"/>
              </w:rPr>
              <w:t>（三）所有者投入和减少资本</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64,400,000.00</w:t>
            </w:r>
            <w:r>
              <w:rPr>
                <w:rFonts w:ascii="Garamond"/>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1,070,617,758.70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Garamond" w:hAnsi="Garamond" w:cs="Garamond" w:eastAsia="Garamond" w:hint="default"/>
                <w:sz w:val="20"/>
                <w:szCs w:val="20"/>
              </w:rPr>
            </w:pPr>
            <w:r>
              <w:rPr>
                <w:rFonts w:ascii="Garamond"/>
                <w:w w:val="100"/>
                <w:sz w:val="20"/>
              </w:rPr>
              <w:t>-</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Garamond" w:hAnsi="Garamond" w:cs="Garamond" w:eastAsia="Garamond" w:hint="default"/>
                <w:sz w:val="20"/>
                <w:szCs w:val="20"/>
              </w:rPr>
            </w:pPr>
            <w:r>
              <w:rPr>
                <w:rFonts w:ascii="Garamond"/>
                <w:w w:val="100"/>
                <w:sz w:val="20"/>
              </w:rPr>
              <w:t>-</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1,135,017,758.70</w:t>
            </w:r>
          </w:p>
        </w:tc>
      </w:tr>
      <w:tr>
        <w:trPr>
          <w:trHeight w:val="460"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Garamond" w:hAnsi="Garamond" w:cs="Garamond" w:eastAsia="Garamond" w:hint="default"/>
                <w:sz w:val="20"/>
                <w:szCs w:val="20"/>
              </w:rPr>
              <w:t>1</w:t>
            </w:r>
            <w:r>
              <w:rPr>
                <w:rFonts w:ascii="宋体" w:hAnsi="宋体" w:cs="宋体" w:eastAsia="宋体" w:hint="default"/>
                <w:sz w:val="20"/>
                <w:szCs w:val="20"/>
              </w:rPr>
              <w:t>、所有者投入资本</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64,400,000.00</w:t>
            </w:r>
            <w:r>
              <w:rPr>
                <w:rFonts w:ascii="Garamond"/>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1,070,617,758.70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Garamond" w:hAnsi="Garamond" w:cs="Garamond" w:eastAsia="Garamond" w:hint="default"/>
                <w:sz w:val="20"/>
                <w:szCs w:val="20"/>
              </w:rPr>
            </w:pPr>
            <w:r>
              <w:rPr>
                <w:rFonts w:ascii="Garamond"/>
                <w:w w:val="100"/>
                <w:sz w:val="20"/>
              </w:rPr>
              <w:t>-</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Garamond" w:hAnsi="Garamond" w:cs="Garamond" w:eastAsia="Garamond" w:hint="default"/>
                <w:sz w:val="20"/>
                <w:szCs w:val="20"/>
              </w:rPr>
            </w:pPr>
            <w:r>
              <w:rPr>
                <w:rFonts w:ascii="Garamond"/>
                <w:w w:val="100"/>
                <w:sz w:val="20"/>
              </w:rPr>
              <w:t>-</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1,135,017,758.70</w:t>
            </w:r>
          </w:p>
        </w:tc>
      </w:tr>
      <w:tr>
        <w:trPr>
          <w:trHeight w:val="330"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宋体" w:hAnsi="宋体" w:cs="宋体" w:eastAsia="宋体" w:hint="default"/>
                <w:sz w:val="20"/>
                <w:szCs w:val="20"/>
              </w:rPr>
            </w:pPr>
            <w:r>
              <w:rPr>
                <w:rFonts w:ascii="Garamond" w:hAnsi="Garamond" w:cs="Garamond" w:eastAsia="Garamond" w:hint="default"/>
                <w:sz w:val="20"/>
                <w:szCs w:val="20"/>
              </w:rPr>
              <w:t>2</w:t>
            </w:r>
            <w:r>
              <w:rPr>
                <w:rFonts w:ascii="宋体" w:hAnsi="宋体" w:cs="宋体" w:eastAsia="宋体" w:hint="default"/>
                <w:sz w:val="20"/>
                <w:szCs w:val="20"/>
              </w:rPr>
              <w:t>、股份支付计入所有者权益的金额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r>
      <w:tr>
        <w:trPr>
          <w:trHeight w:val="329"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宋体" w:hAnsi="宋体" w:cs="宋体" w:eastAsia="宋体" w:hint="default"/>
                <w:sz w:val="20"/>
                <w:szCs w:val="20"/>
              </w:rPr>
            </w:pPr>
            <w:r>
              <w:rPr>
                <w:rFonts w:ascii="Garamond" w:hAnsi="Garamond" w:cs="Garamond" w:eastAsia="Garamond" w:hint="default"/>
                <w:sz w:val="20"/>
                <w:szCs w:val="20"/>
              </w:rPr>
              <w:t>3</w:t>
            </w:r>
            <w:r>
              <w:rPr>
                <w:rFonts w:ascii="宋体" w:hAnsi="宋体" w:cs="宋体" w:eastAsia="宋体" w:hint="default"/>
                <w:sz w:val="20"/>
                <w:szCs w:val="20"/>
              </w:rPr>
              <w:t>、其他</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r>
    </w:tbl>
    <w:p>
      <w:pPr>
        <w:spacing w:after="0" w:line="240" w:lineRule="auto"/>
        <w:jc w:val="right"/>
        <w:rPr>
          <w:rFonts w:ascii="Garamond" w:hAnsi="Garamond" w:cs="Garamond" w:eastAsia="Garamond" w:hint="default"/>
          <w:sz w:val="20"/>
          <w:szCs w:val="20"/>
        </w:rPr>
        <w:sectPr>
          <w:headerReference w:type="default" r:id="rId23"/>
          <w:footerReference w:type="default" r:id="rId24"/>
          <w:pgSz w:w="16840" w:h="11910" w:orient="landscape"/>
          <w:pgMar w:header="1264" w:footer="898" w:top="1840" w:bottom="1080" w:left="1360" w:right="1280"/>
          <w:pgNumType w:start="89"/>
        </w:sectPr>
      </w:pPr>
    </w:p>
    <w:tbl>
      <w:tblPr>
        <w:tblW w:w="0" w:type="auto"/>
        <w:jc w:val="left"/>
        <w:tblInd w:w="114" w:type="dxa"/>
        <w:tblLayout w:type="fixed"/>
        <w:tblCellMar>
          <w:top w:w="0" w:type="dxa"/>
          <w:left w:w="0" w:type="dxa"/>
          <w:bottom w:w="0" w:type="dxa"/>
          <w:right w:w="0" w:type="dxa"/>
        </w:tblCellMar>
        <w:tblLook w:val="01E0"/>
      </w:tblPr>
      <w:tblGrid>
        <w:gridCol w:w="3708"/>
        <w:gridCol w:w="1800"/>
        <w:gridCol w:w="1620"/>
        <w:gridCol w:w="720"/>
        <w:gridCol w:w="1856"/>
        <w:gridCol w:w="1800"/>
        <w:gridCol w:w="720"/>
        <w:gridCol w:w="1744"/>
      </w:tblGrid>
      <w:tr>
        <w:trPr>
          <w:trHeight w:val="464"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left"/>
              <w:rPr>
                <w:rFonts w:ascii="宋体" w:hAnsi="宋体" w:cs="宋体" w:eastAsia="宋体" w:hint="default"/>
                <w:sz w:val="20"/>
                <w:szCs w:val="20"/>
              </w:rPr>
            </w:pPr>
            <w:r>
              <w:rPr>
                <w:rFonts w:ascii="宋体" w:hAnsi="宋体" w:cs="宋体" w:eastAsia="宋体" w:hint="default"/>
                <w:sz w:val="20"/>
                <w:szCs w:val="20"/>
              </w:rPr>
              <w:t>（四）利润分配</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2"/>
              <w:jc w:val="righ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Garamond" w:hAnsi="Garamond" w:cs="Garamond" w:eastAsia="Garamond" w:hint="default"/>
                <w:sz w:val="20"/>
                <w:szCs w:val="20"/>
              </w:rPr>
            </w:pPr>
            <w:r>
              <w:rPr>
                <w:rFonts w:ascii="Garamond"/>
                <w:w w:val="100"/>
                <w:sz w:val="20"/>
              </w:rPr>
              <w:t>-</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6,553,575.92</w:t>
            </w:r>
            <w:r>
              <w:rPr>
                <w:rFonts w:ascii="Garamond"/>
                <w:sz w:val="20"/>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98"/>
              <w:jc w:val="right"/>
              <w:rPr>
                <w:rFonts w:ascii="Garamond" w:hAnsi="Garamond" w:cs="Garamond" w:eastAsia="Garamond" w:hint="default"/>
                <w:sz w:val="20"/>
                <w:szCs w:val="20"/>
              </w:rPr>
            </w:pPr>
            <w:r>
              <w:rPr>
                <w:rFonts w:ascii="Garamond"/>
                <w:sz w:val="20"/>
              </w:rPr>
              <w:t>-45,319,920.12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Garamond" w:hAnsi="Garamond" w:cs="Garamond" w:eastAsia="Garamond" w:hint="default"/>
                <w:sz w:val="20"/>
                <w:szCs w:val="20"/>
              </w:rPr>
            </w:pPr>
            <w:r>
              <w:rPr>
                <w:rFonts w:ascii="Garamond"/>
                <w:w w:val="100"/>
                <w:sz w:val="20"/>
              </w:rPr>
              <w:t>-</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98"/>
              <w:jc w:val="right"/>
              <w:rPr>
                <w:rFonts w:ascii="Garamond" w:hAnsi="Garamond" w:cs="Garamond" w:eastAsia="Garamond" w:hint="default"/>
                <w:sz w:val="20"/>
                <w:szCs w:val="20"/>
              </w:rPr>
            </w:pPr>
            <w:r>
              <w:rPr>
                <w:rFonts w:ascii="Garamond"/>
                <w:sz w:val="20"/>
              </w:rPr>
              <w:t>-38,766,344.20</w:t>
            </w:r>
          </w:p>
        </w:tc>
      </w:tr>
      <w:tr>
        <w:trPr>
          <w:trHeight w:val="461"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Garamond" w:hAnsi="Garamond" w:cs="Garamond" w:eastAsia="Garamond" w:hint="default"/>
                <w:sz w:val="20"/>
                <w:szCs w:val="20"/>
              </w:rPr>
              <w:t>1</w:t>
            </w:r>
            <w:r>
              <w:rPr>
                <w:rFonts w:ascii="宋体" w:hAnsi="宋体" w:cs="宋体" w:eastAsia="宋体" w:hint="default"/>
                <w:sz w:val="20"/>
                <w:szCs w:val="20"/>
              </w:rPr>
              <w:t>、提取盈余公积</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Garamond" w:hAnsi="Garamond" w:cs="Garamond" w:eastAsia="Garamond" w:hint="default"/>
                <w:sz w:val="20"/>
                <w:szCs w:val="20"/>
              </w:rPr>
            </w:pPr>
            <w:r>
              <w:rPr>
                <w:rFonts w:ascii="Garamond"/>
                <w:w w:val="100"/>
                <w:sz w:val="20"/>
              </w:rPr>
              <w:t>-</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6,553,575.92</w:t>
            </w:r>
            <w:r>
              <w:rPr>
                <w:rFonts w:ascii="Garamond"/>
                <w:sz w:val="20"/>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98"/>
              <w:jc w:val="right"/>
              <w:rPr>
                <w:rFonts w:ascii="Garamond" w:hAnsi="Garamond" w:cs="Garamond" w:eastAsia="Garamond" w:hint="default"/>
                <w:sz w:val="20"/>
                <w:szCs w:val="20"/>
              </w:rPr>
            </w:pPr>
            <w:r>
              <w:rPr>
                <w:rFonts w:ascii="Garamond"/>
                <w:sz w:val="20"/>
              </w:rPr>
              <w:t>-6,553,575.92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Garamond" w:hAnsi="Garamond" w:cs="Garamond" w:eastAsia="Garamond" w:hint="default"/>
                <w:sz w:val="20"/>
                <w:szCs w:val="20"/>
              </w:rPr>
            </w:pPr>
            <w:r>
              <w:rPr>
                <w:rFonts w:ascii="Garamond"/>
                <w:w w:val="100"/>
                <w:sz w:val="20"/>
              </w:rPr>
              <w:t>-</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Garamond" w:hAnsi="Garamond" w:cs="Garamond" w:eastAsia="Garamond" w:hint="default"/>
                <w:sz w:val="20"/>
                <w:szCs w:val="20"/>
              </w:rPr>
            </w:pPr>
            <w:r>
              <w:rPr>
                <w:rFonts w:ascii="Garamond"/>
                <w:w w:val="100"/>
                <w:sz w:val="20"/>
              </w:rPr>
              <w:t>-</w:t>
            </w:r>
          </w:p>
        </w:tc>
      </w:tr>
      <w:tr>
        <w:trPr>
          <w:trHeight w:val="460"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Garamond" w:hAnsi="Garamond" w:cs="Garamond" w:eastAsia="Garamond" w:hint="default"/>
                <w:sz w:val="20"/>
                <w:szCs w:val="20"/>
              </w:rPr>
              <w:t>2</w:t>
            </w:r>
            <w:r>
              <w:rPr>
                <w:rFonts w:ascii="宋体" w:hAnsi="宋体" w:cs="宋体" w:eastAsia="宋体" w:hint="default"/>
                <w:sz w:val="20"/>
                <w:szCs w:val="20"/>
              </w:rPr>
              <w:t>、提取一般风险准备</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Garamond" w:hAnsi="Garamond" w:cs="Garamond" w:eastAsia="Garamond" w:hint="default"/>
                <w:sz w:val="20"/>
                <w:szCs w:val="20"/>
              </w:rPr>
            </w:pPr>
            <w:r>
              <w:rPr>
                <w:rFonts w:ascii="Garamond"/>
                <w:w w:val="100"/>
                <w:sz w:val="20"/>
              </w:rPr>
              <w:t>-</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02"/>
              <w:jc w:val="righ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02"/>
              <w:jc w:val="righ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Garamond" w:hAnsi="Garamond" w:cs="Garamond" w:eastAsia="Garamond" w:hint="default"/>
                <w:sz w:val="20"/>
                <w:szCs w:val="20"/>
              </w:rPr>
            </w:pPr>
            <w:r>
              <w:rPr>
                <w:rFonts w:ascii="Garamond"/>
                <w:w w:val="100"/>
                <w:sz w:val="20"/>
              </w:rPr>
              <w:t>-</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Garamond" w:hAnsi="Garamond" w:cs="Garamond" w:eastAsia="Garamond" w:hint="default"/>
                <w:sz w:val="20"/>
                <w:szCs w:val="20"/>
              </w:rPr>
            </w:pPr>
            <w:r>
              <w:rPr>
                <w:rFonts w:ascii="Garamond"/>
                <w:w w:val="100"/>
                <w:sz w:val="20"/>
              </w:rPr>
              <w:t>-</w:t>
            </w:r>
          </w:p>
        </w:tc>
      </w:tr>
      <w:tr>
        <w:trPr>
          <w:trHeight w:val="460"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Garamond" w:hAnsi="Garamond" w:cs="Garamond" w:eastAsia="Garamond" w:hint="default"/>
                <w:sz w:val="20"/>
                <w:szCs w:val="20"/>
              </w:rPr>
              <w:t>3</w:t>
            </w:r>
            <w:r>
              <w:rPr>
                <w:rFonts w:ascii="宋体" w:hAnsi="宋体" w:cs="宋体" w:eastAsia="宋体" w:hint="default"/>
                <w:sz w:val="20"/>
                <w:szCs w:val="20"/>
              </w:rPr>
              <w:t>、对所有者（或股东）分配</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Garamond" w:hAnsi="Garamond" w:cs="Garamond" w:eastAsia="Garamond" w:hint="default"/>
                <w:sz w:val="20"/>
                <w:szCs w:val="20"/>
              </w:rPr>
            </w:pPr>
            <w:r>
              <w:rPr>
                <w:rFonts w:ascii="Garamond"/>
                <w:w w:val="100"/>
                <w:sz w:val="20"/>
              </w:rPr>
              <w:t>-</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2"/>
              <w:jc w:val="righ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98"/>
              <w:jc w:val="right"/>
              <w:rPr>
                <w:rFonts w:ascii="Garamond" w:hAnsi="Garamond" w:cs="Garamond" w:eastAsia="Garamond" w:hint="default"/>
                <w:sz w:val="20"/>
                <w:szCs w:val="20"/>
              </w:rPr>
            </w:pPr>
            <w:r>
              <w:rPr>
                <w:rFonts w:ascii="Garamond"/>
                <w:sz w:val="20"/>
              </w:rPr>
              <w:t>-38,766,344.20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Garamond" w:hAnsi="Garamond" w:cs="Garamond" w:eastAsia="Garamond" w:hint="default"/>
                <w:sz w:val="20"/>
                <w:szCs w:val="20"/>
              </w:rPr>
            </w:pPr>
            <w:r>
              <w:rPr>
                <w:rFonts w:ascii="Garamond"/>
                <w:w w:val="100"/>
                <w:sz w:val="20"/>
              </w:rPr>
              <w:t>-</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98"/>
              <w:jc w:val="right"/>
              <w:rPr>
                <w:rFonts w:ascii="Garamond" w:hAnsi="Garamond" w:cs="Garamond" w:eastAsia="Garamond" w:hint="default"/>
                <w:sz w:val="20"/>
                <w:szCs w:val="20"/>
              </w:rPr>
            </w:pPr>
            <w:r>
              <w:rPr>
                <w:rFonts w:ascii="Garamond"/>
                <w:sz w:val="20"/>
              </w:rPr>
              <w:t>-38,766,344.20</w:t>
            </w:r>
          </w:p>
        </w:tc>
      </w:tr>
      <w:tr>
        <w:trPr>
          <w:trHeight w:val="461"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Garamond" w:hAnsi="Garamond" w:cs="Garamond" w:eastAsia="Garamond" w:hint="default"/>
                <w:sz w:val="20"/>
                <w:szCs w:val="20"/>
              </w:rPr>
              <w:t>4</w:t>
            </w:r>
            <w:r>
              <w:rPr>
                <w:rFonts w:ascii="宋体" w:hAnsi="宋体" w:cs="宋体" w:eastAsia="宋体" w:hint="default"/>
                <w:sz w:val="20"/>
                <w:szCs w:val="20"/>
              </w:rPr>
              <w:t>、其他</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Garamond" w:hAnsi="Garamond" w:cs="Garamond" w:eastAsia="Garamond" w:hint="default"/>
                <w:sz w:val="20"/>
                <w:szCs w:val="20"/>
              </w:rPr>
            </w:pPr>
            <w:r>
              <w:rPr>
                <w:rFonts w:ascii="Garamond"/>
                <w:w w:val="100"/>
                <w:sz w:val="20"/>
              </w:rPr>
              <w:t>-</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2"/>
              <w:jc w:val="righ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2"/>
              <w:jc w:val="righ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Garamond" w:hAnsi="Garamond" w:cs="Garamond" w:eastAsia="Garamond" w:hint="default"/>
                <w:sz w:val="20"/>
                <w:szCs w:val="20"/>
              </w:rPr>
            </w:pPr>
            <w:r>
              <w:rPr>
                <w:rFonts w:ascii="Garamond"/>
                <w:w w:val="100"/>
                <w:sz w:val="20"/>
              </w:rPr>
              <w:t>-</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Garamond" w:hAnsi="Garamond" w:cs="Garamond" w:eastAsia="Garamond" w:hint="default"/>
                <w:sz w:val="20"/>
                <w:szCs w:val="20"/>
              </w:rPr>
            </w:pPr>
            <w:r>
              <w:rPr>
                <w:rFonts w:ascii="Garamond"/>
                <w:w w:val="100"/>
                <w:sz w:val="20"/>
              </w:rPr>
              <w:t>-</w:t>
            </w:r>
          </w:p>
        </w:tc>
      </w:tr>
      <w:tr>
        <w:trPr>
          <w:trHeight w:val="460"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z w:val="20"/>
                <w:szCs w:val="20"/>
              </w:rPr>
              <w:t>（五）所有者权益内部结转</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Garamond" w:hAnsi="Garamond" w:cs="Garamond" w:eastAsia="Garamond" w:hint="default"/>
                <w:sz w:val="20"/>
                <w:szCs w:val="20"/>
              </w:rPr>
            </w:pPr>
            <w:r>
              <w:rPr>
                <w:rFonts w:ascii="Garamond"/>
                <w:w w:val="100"/>
                <w:sz w:val="20"/>
              </w:rPr>
              <w:t>-</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98"/>
              <w:jc w:val="right"/>
              <w:rPr>
                <w:rFonts w:ascii="Garamond" w:hAnsi="Garamond" w:cs="Garamond" w:eastAsia="Garamond" w:hint="default"/>
                <w:sz w:val="20"/>
                <w:szCs w:val="20"/>
              </w:rPr>
            </w:pPr>
            <w:r>
              <w:rPr>
                <w:rFonts w:ascii="Garamond"/>
                <w:sz w:val="20"/>
              </w:rPr>
              <w:t>-96,795,158.04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96,795,158.04</w:t>
            </w:r>
            <w:r>
              <w:rPr>
                <w:rFonts w:ascii="Garamond"/>
                <w:sz w:val="20"/>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Garamond" w:hAnsi="Garamond" w:cs="Garamond" w:eastAsia="Garamond" w:hint="default"/>
                <w:sz w:val="20"/>
                <w:szCs w:val="20"/>
              </w:rPr>
            </w:pPr>
            <w:r>
              <w:rPr>
                <w:rFonts w:ascii="Garamond"/>
                <w:w w:val="100"/>
                <w:sz w:val="20"/>
              </w:rPr>
              <w:t>-</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Garamond" w:hAnsi="Garamond" w:cs="Garamond" w:eastAsia="Garamond" w:hint="default"/>
                <w:sz w:val="20"/>
                <w:szCs w:val="20"/>
              </w:rPr>
            </w:pPr>
            <w:r>
              <w:rPr>
                <w:rFonts w:ascii="Garamond"/>
                <w:w w:val="100"/>
                <w:sz w:val="20"/>
              </w:rPr>
              <w:t>-</w:t>
            </w:r>
          </w:p>
        </w:tc>
      </w:tr>
      <w:tr>
        <w:trPr>
          <w:trHeight w:val="329"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宋体" w:hAnsi="宋体" w:cs="宋体" w:eastAsia="宋体" w:hint="default"/>
                <w:sz w:val="20"/>
                <w:szCs w:val="20"/>
              </w:rPr>
            </w:pPr>
            <w:r>
              <w:rPr>
                <w:rFonts w:ascii="Garamond" w:hAnsi="Garamond" w:cs="Garamond" w:eastAsia="Garamond" w:hint="default"/>
                <w:sz w:val="20"/>
                <w:szCs w:val="20"/>
              </w:rPr>
              <w:t>1</w:t>
            </w:r>
            <w:r>
              <w:rPr>
                <w:rFonts w:ascii="宋体" w:hAnsi="宋体" w:cs="宋体" w:eastAsia="宋体" w:hint="default"/>
                <w:sz w:val="20"/>
                <w:szCs w:val="20"/>
              </w:rPr>
              <w:t>、资本公积转增资本（或股本）</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r>
      <w:tr>
        <w:trPr>
          <w:trHeight w:val="329"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宋体" w:hAnsi="宋体" w:cs="宋体" w:eastAsia="宋体" w:hint="default"/>
                <w:sz w:val="20"/>
                <w:szCs w:val="20"/>
              </w:rPr>
            </w:pPr>
            <w:r>
              <w:rPr>
                <w:rFonts w:ascii="Garamond" w:hAnsi="Garamond" w:cs="Garamond" w:eastAsia="Garamond" w:hint="default"/>
                <w:sz w:val="20"/>
                <w:szCs w:val="20"/>
              </w:rPr>
              <w:t>2</w:t>
            </w:r>
            <w:r>
              <w:rPr>
                <w:rFonts w:ascii="宋体" w:hAnsi="宋体" w:cs="宋体" w:eastAsia="宋体" w:hint="default"/>
                <w:sz w:val="20"/>
                <w:szCs w:val="20"/>
              </w:rPr>
              <w:t>、盈余公积转增资本（或股本）</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Garamond" w:hAnsi="Garamond" w:cs="Garamond" w:eastAsia="Garamond" w:hint="default"/>
                <w:sz w:val="20"/>
                <w:szCs w:val="20"/>
              </w:rPr>
            </w:pPr>
            <w:r>
              <w:rPr>
                <w:rFonts w:ascii="Garamond"/>
                <w:w w:val="100"/>
                <w:sz w:val="20"/>
              </w:rPr>
              <w:t>-</w:t>
            </w:r>
          </w:p>
        </w:tc>
      </w:tr>
      <w:tr>
        <w:trPr>
          <w:trHeight w:val="461"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Garamond" w:hAnsi="Garamond" w:cs="Garamond" w:eastAsia="Garamond" w:hint="default"/>
                <w:sz w:val="20"/>
                <w:szCs w:val="20"/>
              </w:rPr>
              <w:t>3</w:t>
            </w:r>
            <w:r>
              <w:rPr>
                <w:rFonts w:ascii="宋体" w:hAnsi="宋体" w:cs="宋体" w:eastAsia="宋体" w:hint="default"/>
                <w:sz w:val="20"/>
                <w:szCs w:val="20"/>
              </w:rPr>
              <w:t>、盈余公积弥补亏损</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Garamond" w:hAnsi="Garamond" w:cs="Garamond" w:eastAsia="Garamond" w:hint="default"/>
                <w:sz w:val="20"/>
                <w:szCs w:val="20"/>
              </w:rPr>
            </w:pPr>
            <w:r>
              <w:rPr>
                <w:rFonts w:ascii="Garamond"/>
                <w:w w:val="100"/>
                <w:sz w:val="20"/>
              </w:rPr>
              <w:t>-</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98"/>
              <w:jc w:val="right"/>
              <w:rPr>
                <w:rFonts w:ascii="Garamond" w:hAnsi="Garamond" w:cs="Garamond" w:eastAsia="Garamond" w:hint="default"/>
                <w:sz w:val="20"/>
                <w:szCs w:val="20"/>
              </w:rPr>
            </w:pPr>
            <w:r>
              <w:rPr>
                <w:rFonts w:ascii="Garamond"/>
                <w:sz w:val="20"/>
              </w:rPr>
              <w:t>-96,795,158.04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96,795,158.04</w:t>
            </w:r>
            <w:r>
              <w:rPr>
                <w:rFonts w:ascii="Garamond"/>
                <w:sz w:val="20"/>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Garamond" w:hAnsi="Garamond" w:cs="Garamond" w:eastAsia="Garamond" w:hint="default"/>
                <w:sz w:val="20"/>
                <w:szCs w:val="20"/>
              </w:rPr>
            </w:pPr>
            <w:r>
              <w:rPr>
                <w:rFonts w:ascii="Garamond"/>
                <w:w w:val="100"/>
                <w:sz w:val="20"/>
              </w:rPr>
              <w:t>-</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Garamond" w:hAnsi="Garamond" w:cs="Garamond" w:eastAsia="Garamond" w:hint="default"/>
                <w:sz w:val="20"/>
                <w:szCs w:val="20"/>
              </w:rPr>
            </w:pPr>
            <w:r>
              <w:rPr>
                <w:rFonts w:ascii="Garamond"/>
                <w:w w:val="100"/>
                <w:sz w:val="20"/>
              </w:rPr>
              <w:t>-</w:t>
            </w:r>
          </w:p>
        </w:tc>
      </w:tr>
      <w:tr>
        <w:trPr>
          <w:trHeight w:val="460"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Garamond" w:hAnsi="Garamond" w:cs="Garamond" w:eastAsia="Garamond" w:hint="default"/>
                <w:sz w:val="20"/>
                <w:szCs w:val="20"/>
              </w:rPr>
              <w:t>4</w:t>
            </w:r>
            <w:r>
              <w:rPr>
                <w:rFonts w:ascii="宋体" w:hAnsi="宋体" w:cs="宋体" w:eastAsia="宋体" w:hint="default"/>
                <w:sz w:val="20"/>
                <w:szCs w:val="20"/>
              </w:rPr>
              <w:t>、其他</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Garamond" w:hAnsi="Garamond" w:cs="Garamond" w:eastAsia="Garamond" w:hint="default"/>
                <w:sz w:val="20"/>
                <w:szCs w:val="20"/>
              </w:rPr>
            </w:pPr>
            <w:r>
              <w:rPr>
                <w:rFonts w:ascii="Garamond"/>
                <w:w w:val="100"/>
                <w:sz w:val="20"/>
              </w:rPr>
              <w:t>-</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02"/>
              <w:jc w:val="righ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02"/>
              <w:jc w:val="righ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Garamond" w:hAnsi="Garamond" w:cs="Garamond" w:eastAsia="Garamond" w:hint="default"/>
                <w:sz w:val="20"/>
                <w:szCs w:val="20"/>
              </w:rPr>
            </w:pPr>
            <w:r>
              <w:rPr>
                <w:rFonts w:ascii="Garamond"/>
                <w:w w:val="100"/>
                <w:sz w:val="20"/>
              </w:rPr>
              <w:t>-</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Garamond" w:hAnsi="Garamond" w:cs="Garamond" w:eastAsia="Garamond" w:hint="default"/>
                <w:sz w:val="20"/>
                <w:szCs w:val="20"/>
              </w:rPr>
            </w:pPr>
            <w:r>
              <w:rPr>
                <w:rFonts w:ascii="Garamond"/>
                <w:w w:val="100"/>
                <w:sz w:val="20"/>
              </w:rPr>
              <w:t>-</w:t>
            </w:r>
          </w:p>
        </w:tc>
      </w:tr>
      <w:tr>
        <w:trPr>
          <w:trHeight w:val="460"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z w:val="20"/>
                <w:szCs w:val="20"/>
              </w:rPr>
              <w:t>四、本年年末余额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452,063,442.00</w:t>
            </w:r>
            <w:r>
              <w:rPr>
                <w:rFonts w:ascii="Garamond"/>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1,873,057,714.51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Garamond" w:hAnsi="Garamond" w:cs="Garamond" w:eastAsia="Garamond" w:hint="default"/>
                <w:sz w:val="20"/>
                <w:szCs w:val="20"/>
              </w:rPr>
            </w:pPr>
            <w:r>
              <w:rPr>
                <w:rFonts w:ascii="Garamond"/>
                <w:w w:val="100"/>
                <w:sz w:val="20"/>
              </w:rPr>
              <w:t>-</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62,921,920.08</w:t>
            </w:r>
            <w:r>
              <w:rPr>
                <w:rFonts w:ascii="Garamond"/>
                <w:sz w:val="20"/>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138,844,086.68</w:t>
            </w:r>
            <w:r>
              <w:rPr>
                <w:rFonts w:ascii="Garamond"/>
                <w:sz w:val="20"/>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Garamond" w:hAnsi="Garamond" w:cs="Garamond" w:eastAsia="Garamond" w:hint="default"/>
                <w:sz w:val="20"/>
                <w:szCs w:val="20"/>
              </w:rPr>
            </w:pPr>
            <w:r>
              <w:rPr>
                <w:rFonts w:ascii="Garamond"/>
                <w:w w:val="100"/>
                <w:sz w:val="20"/>
              </w:rPr>
              <w:t>-</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2,526,887,163.27</w:t>
            </w:r>
          </w:p>
        </w:tc>
      </w:tr>
      <w:tr>
        <w:trPr>
          <w:trHeight w:val="415" w:hRule="exact"/>
        </w:trPr>
        <w:tc>
          <w:tcPr>
            <w:tcW w:w="3708"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Garamond" w:hAnsi="Garamond" w:cs="Garamond" w:eastAsia="Garamond" w:hint="default"/>
                <w:sz w:val="20"/>
                <w:szCs w:val="20"/>
              </w:rPr>
            </w:pPr>
            <w:r>
              <w:rPr>
                <w:rFonts w:ascii="Garamond"/>
                <w:w w:val="100"/>
                <w:sz w:val="20"/>
              </w:rPr>
              <w:t>-</w:t>
            </w:r>
          </w:p>
        </w:tc>
        <w:tc>
          <w:tcPr>
            <w:tcW w:w="1744" w:type="dxa"/>
            <w:tcBorders>
              <w:top w:val="single" w:sz="4" w:space="0" w:color="000000"/>
              <w:left w:val="single" w:sz="4" w:space="0" w:color="000000"/>
              <w:bottom w:val="single" w:sz="4" w:space="0" w:color="000000"/>
              <w:right w:val="single" w:sz="4" w:space="0" w:color="000000"/>
            </w:tcBorders>
          </w:tcPr>
          <w:p>
            <w:pPr/>
          </w:p>
        </w:tc>
      </w:tr>
      <w:tr>
        <w:trPr>
          <w:trHeight w:val="431" w:hRule="exact"/>
        </w:trPr>
        <w:tc>
          <w:tcPr>
            <w:tcW w:w="13968" w:type="dxa"/>
            <w:gridSpan w:val="8"/>
            <w:tcBorders>
              <w:top w:val="single" w:sz="4" w:space="0" w:color="000000"/>
              <w:left w:val="single" w:sz="4" w:space="0" w:color="000000"/>
              <w:bottom w:val="single" w:sz="4" w:space="0" w:color="000000"/>
              <w:right w:val="single" w:sz="4" w:space="0" w:color="000000"/>
            </w:tcBorders>
          </w:tcPr>
          <w:p>
            <w:pPr>
              <w:pStyle w:val="TableParagraph"/>
              <w:spacing w:line="368" w:lineRule="exact"/>
              <w:ind w:left="-1" w:right="0"/>
              <w:jc w:val="center"/>
              <w:rPr>
                <w:rFonts w:ascii="宋体" w:hAnsi="宋体" w:cs="宋体" w:eastAsia="宋体" w:hint="default"/>
                <w:sz w:val="32"/>
                <w:szCs w:val="32"/>
              </w:rPr>
            </w:pPr>
            <w:r>
              <w:rPr>
                <w:rFonts w:ascii="宋体" w:hAnsi="宋体" w:cs="宋体" w:eastAsia="宋体" w:hint="default"/>
                <w:b/>
                <w:bCs/>
                <w:sz w:val="32"/>
                <w:szCs w:val="32"/>
              </w:rPr>
              <w:t>所有者权益变动表（续）</w:t>
            </w:r>
            <w:r>
              <w:rPr>
                <w:rFonts w:ascii="宋体" w:hAnsi="宋体" w:cs="宋体" w:eastAsia="宋体" w:hint="default"/>
                <w:sz w:val="32"/>
                <w:szCs w:val="32"/>
              </w:rPr>
            </w:r>
          </w:p>
        </w:tc>
      </w:tr>
      <w:tr>
        <w:trPr>
          <w:trHeight w:val="269" w:hRule="exact"/>
        </w:trPr>
        <w:tc>
          <w:tcPr>
            <w:tcW w:w="13968" w:type="dxa"/>
            <w:gridSpan w:val="8"/>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Garamond" w:hAnsi="Garamond" w:cs="Garamond" w:eastAsia="Garamond" w:hint="default"/>
                <w:b/>
                <w:bCs/>
                <w:sz w:val="20"/>
                <w:szCs w:val="20"/>
              </w:rPr>
              <w:t>2007</w:t>
            </w:r>
            <w:r>
              <w:rPr>
                <w:rFonts w:ascii="Garamond" w:hAnsi="Garamond" w:cs="Garamond" w:eastAsia="Garamond" w:hint="default"/>
                <w:b/>
                <w:bCs/>
                <w:spacing w:val="-2"/>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r>
      <w:tr>
        <w:trPr>
          <w:trHeight w:val="270"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编制单位：深圳市农产品股份有限公司</w:t>
            </w:r>
            <w:r>
              <w:rPr>
                <w:rFonts w:ascii="宋体" w:hAnsi="宋体" w:cs="宋体" w:eastAsia="宋体" w:hint="default"/>
                <w:sz w:val="20"/>
                <w:szCs w:val="20"/>
              </w:rPr>
            </w: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4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43" w:right="0"/>
              <w:jc w:val="left"/>
              <w:rPr>
                <w:rFonts w:ascii="宋体" w:hAnsi="宋体" w:cs="宋体" w:eastAsia="宋体" w:hint="default"/>
                <w:sz w:val="20"/>
                <w:szCs w:val="20"/>
              </w:rPr>
            </w:pPr>
            <w:r>
              <w:rPr>
                <w:rFonts w:ascii="宋体" w:hAnsi="宋体" w:cs="宋体" w:eastAsia="宋体" w:hint="default"/>
                <w:b/>
                <w:bCs/>
                <w:sz w:val="20"/>
                <w:szCs w:val="20"/>
              </w:rPr>
              <w:t>金额单位：人民币元</w:t>
            </w:r>
            <w:r>
              <w:rPr>
                <w:rFonts w:ascii="宋体" w:hAnsi="宋体" w:cs="宋体" w:eastAsia="宋体" w:hint="default"/>
                <w:sz w:val="20"/>
                <w:szCs w:val="20"/>
              </w:rPr>
            </w:r>
          </w:p>
        </w:tc>
      </w:tr>
      <w:tr>
        <w:trPr>
          <w:trHeight w:val="528"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tabs>
                <w:tab w:pos="800" w:val="left" w:leader="none"/>
              </w:tabs>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0" w:right="0"/>
              <w:jc w:val="center"/>
              <w:rPr>
                <w:rFonts w:ascii="宋体" w:hAnsi="宋体" w:cs="宋体" w:eastAsia="宋体" w:hint="default"/>
                <w:sz w:val="20"/>
                <w:szCs w:val="20"/>
              </w:rPr>
            </w:pPr>
            <w:r>
              <w:rPr>
                <w:rFonts w:ascii="宋体" w:hAnsi="宋体" w:cs="宋体" w:eastAsia="宋体" w:hint="default"/>
                <w:sz w:val="20"/>
                <w:szCs w:val="20"/>
              </w:rPr>
              <w:t>股本</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56"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54" w:right="0" w:hanging="51"/>
              <w:jc w:val="left"/>
              <w:rPr>
                <w:rFonts w:ascii="宋体" w:hAnsi="宋体" w:cs="宋体" w:eastAsia="宋体" w:hint="default"/>
                <w:sz w:val="20"/>
                <w:szCs w:val="20"/>
              </w:rPr>
            </w:pPr>
            <w:r>
              <w:rPr>
                <w:rFonts w:ascii="宋体" w:hAnsi="宋体" w:cs="宋体" w:eastAsia="宋体" w:hint="default"/>
                <w:sz w:val="20"/>
                <w:szCs w:val="20"/>
              </w:rPr>
              <w:t>减:库</w:t>
            </w:r>
          </w:p>
          <w:p>
            <w:pPr>
              <w:pStyle w:val="TableParagraph"/>
              <w:spacing w:line="260" w:lineRule="exact"/>
              <w:ind w:left="154" w:right="0"/>
              <w:jc w:val="left"/>
              <w:rPr>
                <w:rFonts w:ascii="宋体" w:hAnsi="宋体" w:cs="宋体" w:eastAsia="宋体" w:hint="default"/>
                <w:sz w:val="20"/>
                <w:szCs w:val="20"/>
              </w:rPr>
            </w:pPr>
            <w:r>
              <w:rPr>
                <w:rFonts w:ascii="宋体" w:hAnsi="宋体" w:cs="宋体" w:eastAsia="宋体" w:hint="default"/>
                <w:sz w:val="20"/>
                <w:szCs w:val="20"/>
              </w:rPr>
              <w:t>存股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572"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44"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宋体" w:hAnsi="宋体" w:cs="宋体" w:eastAsia="宋体" w:hint="default"/>
                <w:sz w:val="20"/>
                <w:szCs w:val="20"/>
              </w:rPr>
            </w:pPr>
            <w:r>
              <w:rPr>
                <w:rFonts w:ascii="宋体" w:hAnsi="宋体" w:cs="宋体" w:eastAsia="宋体" w:hint="default"/>
                <w:sz w:val="20"/>
                <w:szCs w:val="20"/>
              </w:rPr>
              <w:t>其他</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66" w:right="0"/>
              <w:jc w:val="left"/>
              <w:rPr>
                <w:rFonts w:ascii="宋体" w:hAnsi="宋体" w:cs="宋体" w:eastAsia="宋体" w:hint="default"/>
                <w:sz w:val="20"/>
                <w:szCs w:val="20"/>
              </w:rPr>
            </w:pPr>
            <w:r>
              <w:rPr>
                <w:rFonts w:ascii="宋体" w:hAnsi="宋体" w:cs="宋体" w:eastAsia="宋体" w:hint="default"/>
                <w:sz w:val="20"/>
                <w:szCs w:val="20"/>
              </w:rPr>
              <w:t>所有者权益合计</w:t>
            </w:r>
          </w:p>
        </w:tc>
      </w:tr>
      <w:tr>
        <w:trPr>
          <w:trHeight w:val="461"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z w:val="20"/>
                <w:szCs w:val="20"/>
              </w:rPr>
              <w:t>一、上年年末余额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103" w:right="0"/>
              <w:jc w:val="left"/>
              <w:rPr>
                <w:rFonts w:ascii="Garamond" w:hAnsi="Garamond" w:cs="Garamond" w:eastAsia="Garamond" w:hint="default"/>
                <w:sz w:val="20"/>
                <w:szCs w:val="20"/>
              </w:rPr>
            </w:pPr>
            <w:r>
              <w:rPr>
                <w:rFonts w:ascii="Garamond"/>
                <w:sz w:val="20"/>
              </w:rPr>
              <w:t>387,663,442.00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103" w:right="0"/>
              <w:jc w:val="left"/>
              <w:rPr>
                <w:rFonts w:ascii="Garamond" w:hAnsi="Garamond" w:cs="Garamond" w:eastAsia="Garamond" w:hint="default"/>
                <w:sz w:val="20"/>
                <w:szCs w:val="20"/>
              </w:rPr>
            </w:pPr>
            <w:r>
              <w:rPr>
                <w:rFonts w:ascii="Garamond"/>
                <w:sz w:val="20"/>
              </w:rPr>
              <w:t>802,439,955.81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103" w:right="0"/>
              <w:jc w:val="left"/>
              <w:rPr>
                <w:rFonts w:ascii="Garamond" w:hAnsi="Garamond" w:cs="Garamond" w:eastAsia="Garamond" w:hint="default"/>
                <w:sz w:val="20"/>
                <w:szCs w:val="20"/>
              </w:rPr>
            </w:pPr>
            <w:r>
              <w:rPr>
                <w:rFonts w:ascii="Garamond"/>
                <w:w w:val="100"/>
                <w:sz w:val="20"/>
              </w:rPr>
              <w:t>-</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103" w:right="0"/>
              <w:jc w:val="left"/>
              <w:rPr>
                <w:rFonts w:ascii="Garamond" w:hAnsi="Garamond" w:cs="Garamond" w:eastAsia="Garamond" w:hint="default"/>
                <w:sz w:val="20"/>
                <w:szCs w:val="20"/>
              </w:rPr>
            </w:pPr>
            <w:r>
              <w:rPr>
                <w:rFonts w:ascii="Garamond"/>
                <w:sz w:val="20"/>
              </w:rPr>
              <w:t>153,163,502.20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103" w:right="0"/>
              <w:jc w:val="left"/>
              <w:rPr>
                <w:rFonts w:ascii="Garamond" w:hAnsi="Garamond" w:cs="Garamond" w:eastAsia="Garamond" w:hint="default"/>
                <w:sz w:val="20"/>
                <w:szCs w:val="20"/>
              </w:rPr>
            </w:pPr>
            <w:r>
              <w:rPr>
                <w:rFonts w:ascii="Garamond"/>
                <w:sz w:val="20"/>
              </w:rPr>
              <w:t>-96,795,158.04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Garamond" w:hAnsi="Garamond" w:cs="Garamond" w:eastAsia="Garamond" w:hint="default"/>
                <w:sz w:val="20"/>
                <w:szCs w:val="20"/>
              </w:rPr>
            </w:pPr>
            <w:r>
              <w:rPr>
                <w:rFonts w:ascii="Garamond"/>
                <w:w w:val="100"/>
                <w:sz w:val="20"/>
              </w:rPr>
              <w:t>-</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103" w:right="0"/>
              <w:jc w:val="left"/>
              <w:rPr>
                <w:rFonts w:ascii="Garamond" w:hAnsi="Garamond" w:cs="Garamond" w:eastAsia="Garamond" w:hint="default"/>
                <w:sz w:val="20"/>
                <w:szCs w:val="20"/>
              </w:rPr>
            </w:pPr>
            <w:r>
              <w:rPr>
                <w:rFonts w:ascii="Garamond"/>
                <w:sz w:val="20"/>
              </w:rPr>
              <w:t>1,246,471,741.97</w:t>
            </w:r>
          </w:p>
        </w:tc>
      </w:tr>
      <w:tr>
        <w:trPr>
          <w:trHeight w:val="329"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加：会计政策变更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r>
      <w:tr>
        <w:trPr>
          <w:trHeight w:val="329"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903" w:right="0"/>
              <w:jc w:val="left"/>
              <w:rPr>
                <w:rFonts w:ascii="宋体" w:hAnsi="宋体" w:cs="宋体" w:eastAsia="宋体" w:hint="default"/>
                <w:sz w:val="20"/>
                <w:szCs w:val="20"/>
              </w:rPr>
            </w:pPr>
            <w:r>
              <w:rPr>
                <w:rFonts w:ascii="宋体" w:hAnsi="宋体" w:cs="宋体" w:eastAsia="宋体" w:hint="default"/>
                <w:sz w:val="20"/>
                <w:szCs w:val="20"/>
              </w:rPr>
              <w:t>前期差错更正</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r>
      <w:tr>
        <w:trPr>
          <w:trHeight w:val="461"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z w:val="20"/>
                <w:szCs w:val="20"/>
              </w:rPr>
              <w:t>二、本年年初余额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Garamond" w:hAnsi="Garamond" w:cs="Garamond" w:eastAsia="Garamond" w:hint="default"/>
                <w:sz w:val="20"/>
                <w:szCs w:val="20"/>
              </w:rPr>
            </w:pPr>
            <w:r>
              <w:rPr>
                <w:rFonts w:ascii="Garamond"/>
                <w:sz w:val="20"/>
              </w:rPr>
              <w:t>387,663,442.00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Garamond" w:hAnsi="Garamond" w:cs="Garamond" w:eastAsia="Garamond" w:hint="default"/>
                <w:sz w:val="20"/>
                <w:szCs w:val="20"/>
              </w:rPr>
            </w:pPr>
            <w:r>
              <w:rPr>
                <w:rFonts w:ascii="Garamond"/>
                <w:sz w:val="20"/>
              </w:rPr>
              <w:t>802,439,955.81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103" w:right="0"/>
              <w:jc w:val="left"/>
              <w:rPr>
                <w:rFonts w:ascii="Garamond" w:hAnsi="Garamond" w:cs="Garamond" w:eastAsia="Garamond" w:hint="default"/>
                <w:sz w:val="20"/>
                <w:szCs w:val="20"/>
              </w:rPr>
            </w:pPr>
            <w:r>
              <w:rPr>
                <w:rFonts w:ascii="Garamond"/>
                <w:w w:val="100"/>
                <w:sz w:val="20"/>
              </w:rPr>
              <w:t>-</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Garamond" w:hAnsi="Garamond" w:cs="Garamond" w:eastAsia="Garamond" w:hint="default"/>
                <w:sz w:val="20"/>
                <w:szCs w:val="20"/>
              </w:rPr>
            </w:pPr>
            <w:r>
              <w:rPr>
                <w:rFonts w:ascii="Garamond"/>
                <w:sz w:val="20"/>
              </w:rPr>
              <w:t>153,163,502.20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Garamond" w:hAnsi="Garamond" w:cs="Garamond" w:eastAsia="Garamond" w:hint="default"/>
                <w:sz w:val="20"/>
                <w:szCs w:val="20"/>
              </w:rPr>
            </w:pPr>
            <w:r>
              <w:rPr>
                <w:rFonts w:ascii="Garamond"/>
                <w:sz w:val="20"/>
              </w:rPr>
              <w:t>-96,795,158.04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Garamond" w:hAnsi="Garamond" w:cs="Garamond" w:eastAsia="Garamond" w:hint="default"/>
                <w:sz w:val="20"/>
                <w:szCs w:val="20"/>
              </w:rPr>
            </w:pPr>
            <w:r>
              <w:rPr>
                <w:rFonts w:ascii="Garamond"/>
                <w:w w:val="100"/>
                <w:sz w:val="20"/>
              </w:rPr>
              <w:t>-</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Garamond" w:hAnsi="Garamond" w:cs="Garamond" w:eastAsia="Garamond" w:hint="default"/>
                <w:sz w:val="20"/>
                <w:szCs w:val="20"/>
              </w:rPr>
            </w:pPr>
            <w:r>
              <w:rPr>
                <w:rFonts w:ascii="Garamond"/>
                <w:sz w:val="20"/>
              </w:rPr>
              <w:t>1,246,471,741.97</w:t>
            </w:r>
          </w:p>
        </w:tc>
      </w:tr>
    </w:tbl>
    <w:p>
      <w:pPr>
        <w:spacing w:after="0" w:line="240" w:lineRule="auto"/>
        <w:jc w:val="left"/>
        <w:rPr>
          <w:rFonts w:ascii="Garamond" w:hAnsi="Garamond" w:cs="Garamond" w:eastAsia="Garamond" w:hint="default"/>
          <w:sz w:val="20"/>
          <w:szCs w:val="20"/>
        </w:rPr>
        <w:sectPr>
          <w:pgSz w:w="16840" w:h="11910" w:orient="landscape"/>
          <w:pgMar w:header="1264" w:footer="898" w:top="1900" w:bottom="1080" w:left="1360" w:right="1280"/>
        </w:sectPr>
      </w:pPr>
    </w:p>
    <w:tbl>
      <w:tblPr>
        <w:tblW w:w="0" w:type="auto"/>
        <w:jc w:val="left"/>
        <w:tblInd w:w="114" w:type="dxa"/>
        <w:tblLayout w:type="fixed"/>
        <w:tblCellMar>
          <w:top w:w="0" w:type="dxa"/>
          <w:left w:w="0" w:type="dxa"/>
          <w:bottom w:w="0" w:type="dxa"/>
          <w:right w:w="0" w:type="dxa"/>
        </w:tblCellMar>
        <w:tblLook w:val="01E0"/>
      </w:tblPr>
      <w:tblGrid>
        <w:gridCol w:w="3708"/>
        <w:gridCol w:w="1800"/>
        <w:gridCol w:w="1620"/>
        <w:gridCol w:w="720"/>
        <w:gridCol w:w="1856"/>
        <w:gridCol w:w="1800"/>
        <w:gridCol w:w="720"/>
        <w:gridCol w:w="1744"/>
      </w:tblGrid>
      <w:tr>
        <w:trPr>
          <w:trHeight w:val="464"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left"/>
              <w:rPr>
                <w:rFonts w:ascii="宋体" w:hAnsi="宋体" w:cs="宋体" w:eastAsia="宋体" w:hint="default"/>
                <w:sz w:val="20"/>
                <w:szCs w:val="20"/>
              </w:rPr>
            </w:pPr>
            <w:r>
              <w:rPr>
                <w:rFonts w:ascii="宋体" w:hAnsi="宋体" w:cs="宋体" w:eastAsia="宋体" w:hint="default"/>
                <w:w w:val="100"/>
                <w:sz w:val="20"/>
                <w:szCs w:val="20"/>
              </w:rPr>
              <w:t>三</w:t>
            </w:r>
            <w:r>
              <w:rPr>
                <w:rFonts w:ascii="宋体" w:hAnsi="宋体" w:cs="宋体" w:eastAsia="宋体" w:hint="default"/>
                <w:spacing w:val="-80"/>
                <w:w w:val="100"/>
                <w:sz w:val="20"/>
                <w:szCs w:val="20"/>
              </w:rPr>
              <w:t>、</w:t>
            </w:r>
            <w:r>
              <w:rPr>
                <w:rFonts w:ascii="宋体" w:hAnsi="宋体" w:cs="宋体" w:eastAsia="宋体" w:hint="default"/>
                <w:w w:val="100"/>
                <w:sz w:val="20"/>
                <w:szCs w:val="20"/>
              </w:rPr>
              <w:t>本</w:t>
            </w:r>
            <w:r>
              <w:rPr>
                <w:rFonts w:ascii="宋体" w:hAnsi="宋体" w:cs="宋体" w:eastAsia="宋体" w:hint="default"/>
                <w:spacing w:val="-2"/>
                <w:w w:val="100"/>
                <w:sz w:val="20"/>
                <w:szCs w:val="20"/>
              </w:rPr>
              <w:t>年</w:t>
            </w:r>
            <w:r>
              <w:rPr>
                <w:rFonts w:ascii="宋体" w:hAnsi="宋体" w:cs="宋体" w:eastAsia="宋体" w:hint="default"/>
                <w:w w:val="100"/>
                <w:sz w:val="20"/>
                <w:szCs w:val="20"/>
              </w:rPr>
              <w:t>增</w:t>
            </w:r>
            <w:r>
              <w:rPr>
                <w:rFonts w:ascii="宋体" w:hAnsi="宋体" w:cs="宋体" w:eastAsia="宋体" w:hint="default"/>
                <w:spacing w:val="-2"/>
                <w:w w:val="100"/>
                <w:sz w:val="20"/>
                <w:szCs w:val="20"/>
              </w:rPr>
              <w:t>减</w:t>
            </w:r>
            <w:r>
              <w:rPr>
                <w:rFonts w:ascii="宋体" w:hAnsi="宋体" w:cs="宋体" w:eastAsia="宋体" w:hint="default"/>
                <w:w w:val="100"/>
                <w:sz w:val="20"/>
                <w:szCs w:val="20"/>
              </w:rPr>
              <w:t>变动金</w:t>
            </w:r>
            <w:r>
              <w:rPr>
                <w:rFonts w:ascii="宋体" w:hAnsi="宋体" w:cs="宋体" w:eastAsia="宋体" w:hint="default"/>
                <w:spacing w:val="-81"/>
                <w:w w:val="100"/>
                <w:sz w:val="20"/>
                <w:szCs w:val="20"/>
              </w:rPr>
              <w:t>额</w:t>
            </w:r>
            <w:r>
              <w:rPr>
                <w:rFonts w:ascii="宋体" w:hAnsi="宋体" w:cs="宋体" w:eastAsia="宋体" w:hint="default"/>
                <w:w w:val="100"/>
                <w:sz w:val="20"/>
                <w:szCs w:val="20"/>
              </w:rPr>
              <w:t>（</w:t>
            </w:r>
            <w:r>
              <w:rPr>
                <w:rFonts w:ascii="宋体" w:hAnsi="宋体" w:cs="宋体" w:eastAsia="宋体" w:hint="default"/>
                <w:spacing w:val="-2"/>
                <w:w w:val="100"/>
                <w:sz w:val="20"/>
                <w:szCs w:val="20"/>
              </w:rPr>
              <w:t>减</w:t>
            </w:r>
            <w:r>
              <w:rPr>
                <w:rFonts w:ascii="宋体" w:hAnsi="宋体" w:cs="宋体" w:eastAsia="宋体" w:hint="default"/>
                <w:w w:val="100"/>
                <w:sz w:val="20"/>
                <w:szCs w:val="20"/>
              </w:rPr>
              <w:t>少以</w:t>
            </w:r>
            <w:r>
              <w:rPr>
                <w:rFonts w:ascii="Garamond" w:hAnsi="Garamond" w:cs="Garamond" w:eastAsia="Garamond" w:hint="default"/>
                <w:w w:val="100"/>
                <w:sz w:val="20"/>
                <w:szCs w:val="20"/>
              </w:rPr>
              <w:t>‘</w:t>
            </w:r>
            <w:r>
              <w:rPr>
                <w:rFonts w:ascii="Garamond" w:hAnsi="Garamond" w:cs="Garamond" w:eastAsia="Garamond" w:hint="default"/>
                <w:spacing w:val="-2"/>
                <w:w w:val="100"/>
                <w:sz w:val="20"/>
                <w:szCs w:val="20"/>
              </w:rPr>
              <w:t>-</w:t>
            </w:r>
            <w:r>
              <w:rPr>
                <w:rFonts w:ascii="Garamond" w:hAnsi="Garamond" w:cs="Garamond" w:eastAsia="Garamond" w:hint="default"/>
                <w:w w:val="100"/>
                <w:sz w:val="20"/>
                <w:szCs w:val="20"/>
              </w:rPr>
              <w:t>’</w:t>
            </w:r>
            <w:r>
              <w:rPr>
                <w:rFonts w:ascii="宋体" w:hAnsi="宋体" w:cs="宋体" w:eastAsia="宋体" w:hint="default"/>
                <w:w w:val="100"/>
                <w:sz w:val="20"/>
                <w:szCs w:val="20"/>
              </w:rPr>
              <w:t>号</w:t>
            </w:r>
            <w:r>
              <w:rPr>
                <w:rFonts w:ascii="宋体" w:hAnsi="宋体" w:cs="宋体" w:eastAsia="宋体" w:hint="default"/>
                <w:spacing w:val="-2"/>
                <w:w w:val="100"/>
                <w:sz w:val="20"/>
                <w:szCs w:val="20"/>
              </w:rPr>
              <w:t>填列）</w:t>
            </w:r>
            <w:r>
              <w:rPr>
                <w:rFonts w:ascii="宋体" w:hAnsi="宋体" w:cs="宋体" w:eastAsia="宋体" w:hint="default"/>
                <w:w w:val="100"/>
                <w:sz w:val="20"/>
                <w:szCs w:val="20"/>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Garamond" w:hAnsi="Garamond" w:cs="Garamond" w:eastAsia="Garamond" w:hint="default"/>
                <w:sz w:val="20"/>
                <w:szCs w:val="20"/>
              </w:rPr>
            </w:pPr>
            <w:r>
              <w:rPr>
                <w:rFonts w:ascii="Garamond"/>
                <w:w w:val="100"/>
                <w:sz w:val="20"/>
              </w:rPr>
              <w:t>-</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03" w:right="0"/>
              <w:jc w:val="left"/>
              <w:rPr>
                <w:rFonts w:ascii="Garamond" w:hAnsi="Garamond" w:cs="Garamond" w:eastAsia="Garamond" w:hint="default"/>
                <w:sz w:val="20"/>
                <w:szCs w:val="20"/>
              </w:rPr>
            </w:pPr>
            <w:r>
              <w:rPr>
                <w:rFonts w:ascii="Garamond"/>
                <w:sz w:val="20"/>
              </w:rPr>
              <w:t>63,499,192.21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Garamond" w:hAnsi="Garamond" w:cs="Garamond" w:eastAsia="Garamond" w:hint="default"/>
                <w:sz w:val="20"/>
                <w:szCs w:val="20"/>
              </w:rPr>
            </w:pPr>
            <w:r>
              <w:rPr>
                <w:rFonts w:ascii="Garamond"/>
                <w:w w:val="100"/>
                <w:sz w:val="20"/>
              </w:rPr>
              <w:t>-</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03" w:right="0"/>
              <w:jc w:val="left"/>
              <w:rPr>
                <w:rFonts w:ascii="Garamond" w:hAnsi="Garamond" w:cs="Garamond" w:eastAsia="Garamond" w:hint="default"/>
                <w:sz w:val="20"/>
                <w:szCs w:val="20"/>
              </w:rPr>
            </w:pPr>
            <w:r>
              <w:rPr>
                <w:rFonts w:ascii="Garamond"/>
                <w:sz w:val="20"/>
              </w:rPr>
              <w:t>63,499,192.21</w:t>
            </w:r>
          </w:p>
        </w:tc>
      </w:tr>
      <w:tr>
        <w:trPr>
          <w:trHeight w:val="461"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z w:val="20"/>
                <w:szCs w:val="20"/>
              </w:rPr>
              <w:t>（一）净利润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Garamond" w:hAnsi="Garamond" w:cs="Garamond" w:eastAsia="Garamond" w:hint="default"/>
                <w:sz w:val="20"/>
                <w:szCs w:val="20"/>
              </w:rPr>
            </w:pPr>
            <w:r>
              <w:rPr>
                <w:rFonts w:ascii="Garamond"/>
                <w:w w:val="100"/>
                <w:sz w:val="20"/>
              </w:rPr>
              <w:t>-</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103" w:right="0"/>
              <w:jc w:val="left"/>
              <w:rPr>
                <w:rFonts w:ascii="Garamond" w:hAnsi="Garamond" w:cs="Garamond" w:eastAsia="Garamond" w:hint="default"/>
                <w:sz w:val="20"/>
                <w:szCs w:val="20"/>
              </w:rPr>
            </w:pPr>
            <w:r>
              <w:rPr>
                <w:rFonts w:ascii="Garamond"/>
                <w:sz w:val="20"/>
              </w:rPr>
              <w:t>63,499,192.21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Garamond" w:hAnsi="Garamond" w:cs="Garamond" w:eastAsia="Garamond" w:hint="default"/>
                <w:sz w:val="20"/>
                <w:szCs w:val="20"/>
              </w:rPr>
            </w:pPr>
            <w:r>
              <w:rPr>
                <w:rFonts w:ascii="Garamond"/>
                <w:w w:val="100"/>
                <w:sz w:val="20"/>
              </w:rPr>
              <w:t>-</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103" w:right="0"/>
              <w:jc w:val="left"/>
              <w:rPr>
                <w:rFonts w:ascii="Garamond" w:hAnsi="Garamond" w:cs="Garamond" w:eastAsia="Garamond" w:hint="default"/>
                <w:sz w:val="20"/>
                <w:szCs w:val="20"/>
              </w:rPr>
            </w:pPr>
            <w:r>
              <w:rPr>
                <w:rFonts w:ascii="Garamond"/>
                <w:sz w:val="20"/>
              </w:rPr>
              <w:t>63,499,192.21</w:t>
            </w:r>
          </w:p>
        </w:tc>
      </w:tr>
      <w:tr>
        <w:trPr>
          <w:trHeight w:val="528"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（二）直接计入所有者权益的利得和损</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失</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Garamond" w:hAnsi="Garamond" w:cs="Garamond" w:eastAsia="Garamond" w:hint="default"/>
                <w:sz w:val="20"/>
                <w:szCs w:val="20"/>
              </w:rPr>
            </w:pPr>
            <w:r>
              <w:rPr>
                <w:rFonts w:ascii="Garamond"/>
                <w:w w:val="100"/>
                <w:sz w:val="20"/>
              </w:rPr>
              <w:t>-</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Garamond" w:hAnsi="Garamond" w:cs="Garamond" w:eastAsia="Garamond" w:hint="default"/>
                <w:sz w:val="20"/>
                <w:szCs w:val="20"/>
              </w:rPr>
            </w:pPr>
            <w:r>
              <w:rPr>
                <w:rFonts w:ascii="Garamond"/>
                <w:w w:val="100"/>
                <w:sz w:val="20"/>
              </w:rPr>
              <w:t>-</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Garamond" w:hAnsi="Garamond" w:cs="Garamond" w:eastAsia="Garamond" w:hint="default"/>
                <w:sz w:val="20"/>
                <w:szCs w:val="20"/>
              </w:rPr>
            </w:pPr>
            <w:r>
              <w:rPr>
                <w:rFonts w:ascii="Garamond"/>
                <w:w w:val="100"/>
                <w:sz w:val="20"/>
              </w:rPr>
              <w:t>-</w:t>
            </w:r>
          </w:p>
        </w:tc>
      </w:tr>
      <w:tr>
        <w:trPr>
          <w:trHeight w:val="330"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宋体" w:hAnsi="宋体" w:cs="宋体" w:eastAsia="宋体" w:hint="default"/>
                <w:sz w:val="20"/>
                <w:szCs w:val="20"/>
              </w:rPr>
            </w:pPr>
            <w:r>
              <w:rPr>
                <w:rFonts w:ascii="Garamond" w:hAnsi="Garamond" w:cs="Garamond" w:eastAsia="Garamond" w:hint="default"/>
                <w:sz w:val="20"/>
                <w:szCs w:val="20"/>
              </w:rPr>
              <w:t>1</w:t>
            </w:r>
            <w:r>
              <w:rPr>
                <w:rFonts w:ascii="宋体" w:hAnsi="宋体" w:cs="宋体" w:eastAsia="宋体" w:hint="default"/>
                <w:sz w:val="20"/>
                <w:szCs w:val="20"/>
              </w:rPr>
              <w:t>、可供出售金融资产公充价值变动净额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r>
      <w:tr>
        <w:trPr>
          <w:trHeight w:val="528"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100"/>
              <w:jc w:val="left"/>
              <w:rPr>
                <w:rFonts w:ascii="宋体" w:hAnsi="宋体" w:cs="宋体" w:eastAsia="宋体" w:hint="default"/>
                <w:sz w:val="20"/>
                <w:szCs w:val="20"/>
              </w:rPr>
            </w:pPr>
            <w:r>
              <w:rPr>
                <w:rFonts w:ascii="Garamond" w:hAnsi="Garamond" w:cs="Garamond" w:eastAsia="Garamond" w:hint="default"/>
                <w:spacing w:val="-1"/>
                <w:sz w:val="20"/>
                <w:szCs w:val="20"/>
              </w:rPr>
              <w:t>2</w:t>
            </w:r>
            <w:r>
              <w:rPr>
                <w:rFonts w:ascii="宋体" w:hAnsi="宋体" w:cs="宋体" w:eastAsia="宋体" w:hint="default"/>
                <w:spacing w:val="-1"/>
                <w:sz w:val="20"/>
                <w:szCs w:val="20"/>
              </w:rPr>
              <w:t>、权益法下被投资单位其他所有者权益</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变动的影响</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Garamond" w:hAnsi="Garamond" w:cs="Garamond" w:eastAsia="Garamond" w:hint="default"/>
                <w:sz w:val="20"/>
                <w:szCs w:val="20"/>
              </w:rPr>
            </w:pPr>
            <w:r>
              <w:rPr>
                <w:rFonts w:ascii="Garamond"/>
                <w:w w:val="100"/>
                <w:sz w:val="20"/>
              </w:rPr>
              <w:t>-</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Garamond" w:hAnsi="Garamond" w:cs="Garamond" w:eastAsia="Garamond" w:hint="default"/>
                <w:sz w:val="20"/>
                <w:szCs w:val="20"/>
              </w:rPr>
            </w:pPr>
            <w:r>
              <w:rPr>
                <w:rFonts w:ascii="Garamond"/>
                <w:w w:val="100"/>
                <w:sz w:val="20"/>
              </w:rPr>
              <w:t>-</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Garamond" w:hAnsi="Garamond" w:cs="Garamond" w:eastAsia="Garamond" w:hint="default"/>
                <w:sz w:val="20"/>
                <w:szCs w:val="20"/>
              </w:rPr>
            </w:pPr>
            <w:r>
              <w:rPr>
                <w:rFonts w:ascii="Garamond"/>
                <w:w w:val="100"/>
                <w:sz w:val="20"/>
              </w:rPr>
              <w:t>-</w:t>
            </w:r>
          </w:p>
        </w:tc>
      </w:tr>
      <w:tr>
        <w:trPr>
          <w:trHeight w:val="529"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100"/>
              <w:jc w:val="left"/>
              <w:rPr>
                <w:rFonts w:ascii="宋体" w:hAnsi="宋体" w:cs="宋体" w:eastAsia="宋体" w:hint="default"/>
                <w:sz w:val="20"/>
                <w:szCs w:val="20"/>
              </w:rPr>
            </w:pPr>
            <w:r>
              <w:rPr>
                <w:rFonts w:ascii="Garamond" w:hAnsi="Garamond" w:cs="Garamond" w:eastAsia="Garamond" w:hint="default"/>
                <w:spacing w:val="-1"/>
                <w:sz w:val="20"/>
                <w:szCs w:val="20"/>
              </w:rPr>
              <w:t>3</w:t>
            </w:r>
            <w:r>
              <w:rPr>
                <w:rFonts w:ascii="宋体" w:hAnsi="宋体" w:cs="宋体" w:eastAsia="宋体" w:hint="default"/>
                <w:spacing w:val="-1"/>
                <w:sz w:val="20"/>
                <w:szCs w:val="20"/>
              </w:rPr>
              <w:t>、与计入所有者权益项目相关的所得税</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影响</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Garamond" w:hAnsi="Garamond" w:cs="Garamond" w:eastAsia="Garamond" w:hint="default"/>
                <w:sz w:val="20"/>
                <w:szCs w:val="20"/>
              </w:rPr>
            </w:pPr>
            <w:r>
              <w:rPr>
                <w:rFonts w:ascii="Garamond"/>
                <w:w w:val="100"/>
                <w:sz w:val="20"/>
              </w:rPr>
              <w:t>-</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Garamond" w:hAnsi="Garamond" w:cs="Garamond" w:eastAsia="Garamond" w:hint="default"/>
                <w:sz w:val="20"/>
                <w:szCs w:val="20"/>
              </w:rPr>
            </w:pPr>
            <w:r>
              <w:rPr>
                <w:rFonts w:ascii="Garamond"/>
                <w:w w:val="100"/>
                <w:sz w:val="20"/>
              </w:rPr>
              <w:t>-</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Garamond" w:hAnsi="Garamond" w:cs="Garamond" w:eastAsia="Garamond" w:hint="default"/>
                <w:sz w:val="20"/>
                <w:szCs w:val="20"/>
              </w:rPr>
            </w:pPr>
            <w:r>
              <w:rPr>
                <w:rFonts w:ascii="Garamond"/>
                <w:w w:val="100"/>
                <w:sz w:val="20"/>
              </w:rPr>
              <w:t>-</w:t>
            </w:r>
          </w:p>
        </w:tc>
      </w:tr>
      <w:tr>
        <w:trPr>
          <w:trHeight w:val="329"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宋体" w:hAnsi="宋体" w:cs="宋体" w:eastAsia="宋体" w:hint="default"/>
                <w:sz w:val="20"/>
                <w:szCs w:val="20"/>
              </w:rPr>
            </w:pPr>
            <w:r>
              <w:rPr>
                <w:rFonts w:ascii="Garamond" w:hAnsi="Garamond" w:cs="Garamond" w:eastAsia="Garamond" w:hint="default"/>
                <w:sz w:val="20"/>
                <w:szCs w:val="20"/>
              </w:rPr>
              <w:t>4</w:t>
            </w:r>
            <w:r>
              <w:rPr>
                <w:rFonts w:ascii="宋体" w:hAnsi="宋体" w:cs="宋体" w:eastAsia="宋体" w:hint="default"/>
                <w:sz w:val="20"/>
                <w:szCs w:val="20"/>
              </w:rPr>
              <w:t>、其他</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r>
      <w:tr>
        <w:trPr>
          <w:trHeight w:val="329"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03" w:right="0"/>
              <w:jc w:val="left"/>
              <w:rPr>
                <w:rFonts w:ascii="宋体" w:hAnsi="宋体" w:cs="宋体" w:eastAsia="宋体" w:hint="default"/>
                <w:sz w:val="20"/>
                <w:szCs w:val="20"/>
              </w:rPr>
            </w:pPr>
            <w:r>
              <w:rPr>
                <w:rFonts w:ascii="宋体" w:hAnsi="宋体" w:cs="宋体" w:eastAsia="宋体" w:hint="default"/>
                <w:sz w:val="20"/>
                <w:szCs w:val="20"/>
              </w:rPr>
              <w:t>上述（一）和（二）小计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sz w:val="20"/>
              </w:rPr>
              <w:t>63,499,192.21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sz w:val="20"/>
              </w:rPr>
              <w:t>63,499,192.21</w:t>
            </w:r>
          </w:p>
        </w:tc>
      </w:tr>
      <w:tr>
        <w:trPr>
          <w:trHeight w:val="329"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（三）所有者投入和减少资本</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r>
      <w:tr>
        <w:trPr>
          <w:trHeight w:val="330"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宋体" w:hAnsi="宋体" w:cs="宋体" w:eastAsia="宋体" w:hint="default"/>
                <w:sz w:val="20"/>
                <w:szCs w:val="20"/>
              </w:rPr>
            </w:pPr>
            <w:r>
              <w:rPr>
                <w:rFonts w:ascii="Garamond" w:hAnsi="Garamond" w:cs="Garamond" w:eastAsia="Garamond" w:hint="default"/>
                <w:sz w:val="20"/>
                <w:szCs w:val="20"/>
              </w:rPr>
              <w:t>1</w:t>
            </w:r>
            <w:r>
              <w:rPr>
                <w:rFonts w:ascii="宋体" w:hAnsi="宋体" w:cs="宋体" w:eastAsia="宋体" w:hint="default"/>
                <w:sz w:val="20"/>
                <w:szCs w:val="20"/>
              </w:rPr>
              <w:t>、所有者投入资本</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r>
      <w:tr>
        <w:trPr>
          <w:trHeight w:val="329"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宋体" w:hAnsi="宋体" w:cs="宋体" w:eastAsia="宋体" w:hint="default"/>
                <w:sz w:val="20"/>
                <w:szCs w:val="20"/>
              </w:rPr>
            </w:pPr>
            <w:r>
              <w:rPr>
                <w:rFonts w:ascii="Garamond" w:hAnsi="Garamond" w:cs="Garamond" w:eastAsia="Garamond" w:hint="default"/>
                <w:sz w:val="20"/>
                <w:szCs w:val="20"/>
              </w:rPr>
              <w:t>2</w:t>
            </w:r>
            <w:r>
              <w:rPr>
                <w:rFonts w:ascii="宋体" w:hAnsi="宋体" w:cs="宋体" w:eastAsia="宋体" w:hint="default"/>
                <w:sz w:val="20"/>
                <w:szCs w:val="20"/>
              </w:rPr>
              <w:t>、股份支付计入所有者权益的金额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r>
      <w:tr>
        <w:trPr>
          <w:trHeight w:val="329"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宋体" w:hAnsi="宋体" w:cs="宋体" w:eastAsia="宋体" w:hint="default"/>
                <w:sz w:val="20"/>
                <w:szCs w:val="20"/>
              </w:rPr>
            </w:pPr>
            <w:r>
              <w:rPr>
                <w:rFonts w:ascii="Garamond" w:hAnsi="Garamond" w:cs="Garamond" w:eastAsia="Garamond" w:hint="default"/>
                <w:sz w:val="20"/>
                <w:szCs w:val="20"/>
              </w:rPr>
              <w:t>3</w:t>
            </w:r>
            <w:r>
              <w:rPr>
                <w:rFonts w:ascii="宋体" w:hAnsi="宋体" w:cs="宋体" w:eastAsia="宋体" w:hint="default"/>
                <w:sz w:val="20"/>
                <w:szCs w:val="20"/>
              </w:rPr>
              <w:t>、其他</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r>
      <w:tr>
        <w:trPr>
          <w:trHeight w:val="329"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（四）利润分配</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r>
      <w:tr>
        <w:trPr>
          <w:trHeight w:val="329"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宋体" w:hAnsi="宋体" w:cs="宋体" w:eastAsia="宋体" w:hint="default"/>
                <w:sz w:val="20"/>
                <w:szCs w:val="20"/>
              </w:rPr>
            </w:pPr>
            <w:r>
              <w:rPr>
                <w:rFonts w:ascii="Garamond" w:hAnsi="Garamond" w:cs="Garamond" w:eastAsia="Garamond" w:hint="default"/>
                <w:sz w:val="20"/>
                <w:szCs w:val="20"/>
              </w:rPr>
              <w:t>1</w:t>
            </w:r>
            <w:r>
              <w:rPr>
                <w:rFonts w:ascii="宋体" w:hAnsi="宋体" w:cs="宋体" w:eastAsia="宋体" w:hint="default"/>
                <w:sz w:val="20"/>
                <w:szCs w:val="20"/>
              </w:rPr>
              <w:t>、提取盈余公积</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r>
      <w:tr>
        <w:trPr>
          <w:trHeight w:val="329"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宋体" w:hAnsi="宋体" w:cs="宋体" w:eastAsia="宋体" w:hint="default"/>
                <w:sz w:val="20"/>
                <w:szCs w:val="20"/>
              </w:rPr>
            </w:pPr>
            <w:r>
              <w:rPr>
                <w:rFonts w:ascii="Garamond" w:hAnsi="Garamond" w:cs="Garamond" w:eastAsia="Garamond" w:hint="default"/>
                <w:sz w:val="20"/>
                <w:szCs w:val="20"/>
              </w:rPr>
              <w:t>2</w:t>
            </w:r>
            <w:r>
              <w:rPr>
                <w:rFonts w:ascii="宋体" w:hAnsi="宋体" w:cs="宋体" w:eastAsia="宋体" w:hint="default"/>
                <w:sz w:val="20"/>
                <w:szCs w:val="20"/>
              </w:rPr>
              <w:t>、提取一般风险准备</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r>
      <w:tr>
        <w:trPr>
          <w:trHeight w:val="330"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宋体" w:hAnsi="宋体" w:cs="宋体" w:eastAsia="宋体" w:hint="default"/>
                <w:sz w:val="20"/>
                <w:szCs w:val="20"/>
              </w:rPr>
            </w:pPr>
            <w:r>
              <w:rPr>
                <w:rFonts w:ascii="Garamond" w:hAnsi="Garamond" w:cs="Garamond" w:eastAsia="Garamond" w:hint="default"/>
                <w:sz w:val="20"/>
                <w:szCs w:val="20"/>
              </w:rPr>
              <w:t>3</w:t>
            </w:r>
            <w:r>
              <w:rPr>
                <w:rFonts w:ascii="宋体" w:hAnsi="宋体" w:cs="宋体" w:eastAsia="宋体" w:hint="default"/>
                <w:sz w:val="20"/>
                <w:szCs w:val="20"/>
              </w:rPr>
              <w:t>、对所有者（或股东）分配</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r>
      <w:tr>
        <w:trPr>
          <w:trHeight w:val="329"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宋体" w:hAnsi="宋体" w:cs="宋体" w:eastAsia="宋体" w:hint="default"/>
                <w:sz w:val="20"/>
                <w:szCs w:val="20"/>
              </w:rPr>
            </w:pPr>
            <w:r>
              <w:rPr>
                <w:rFonts w:ascii="Garamond" w:hAnsi="Garamond" w:cs="Garamond" w:eastAsia="Garamond" w:hint="default"/>
                <w:sz w:val="20"/>
                <w:szCs w:val="20"/>
              </w:rPr>
              <w:t>4</w:t>
            </w:r>
            <w:r>
              <w:rPr>
                <w:rFonts w:ascii="宋体" w:hAnsi="宋体" w:cs="宋体" w:eastAsia="宋体" w:hint="default"/>
                <w:sz w:val="20"/>
                <w:szCs w:val="20"/>
              </w:rPr>
              <w:t>、其他</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r>
      <w:tr>
        <w:trPr>
          <w:trHeight w:val="329"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（五）所有者权益内部结转</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r>
      <w:tr>
        <w:trPr>
          <w:trHeight w:val="329"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宋体" w:hAnsi="宋体" w:cs="宋体" w:eastAsia="宋体" w:hint="default"/>
                <w:sz w:val="20"/>
                <w:szCs w:val="20"/>
              </w:rPr>
            </w:pPr>
            <w:r>
              <w:rPr>
                <w:rFonts w:ascii="Garamond" w:hAnsi="Garamond" w:cs="Garamond" w:eastAsia="Garamond" w:hint="default"/>
                <w:sz w:val="20"/>
                <w:szCs w:val="20"/>
              </w:rPr>
              <w:t>1</w:t>
            </w:r>
            <w:r>
              <w:rPr>
                <w:rFonts w:ascii="宋体" w:hAnsi="宋体" w:cs="宋体" w:eastAsia="宋体" w:hint="default"/>
                <w:sz w:val="20"/>
                <w:szCs w:val="20"/>
              </w:rPr>
              <w:t>、资本公积转增资本（或股本）</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r>
      <w:tr>
        <w:trPr>
          <w:trHeight w:val="329"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宋体" w:hAnsi="宋体" w:cs="宋体" w:eastAsia="宋体" w:hint="default"/>
                <w:sz w:val="20"/>
                <w:szCs w:val="20"/>
              </w:rPr>
            </w:pPr>
            <w:r>
              <w:rPr>
                <w:rFonts w:ascii="Garamond" w:hAnsi="Garamond" w:cs="Garamond" w:eastAsia="Garamond" w:hint="default"/>
                <w:sz w:val="20"/>
                <w:szCs w:val="20"/>
              </w:rPr>
              <w:t>2</w:t>
            </w:r>
            <w:r>
              <w:rPr>
                <w:rFonts w:ascii="宋体" w:hAnsi="宋体" w:cs="宋体" w:eastAsia="宋体" w:hint="default"/>
                <w:sz w:val="20"/>
                <w:szCs w:val="20"/>
              </w:rPr>
              <w:t>、盈余公积转增资本（或股本）</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r>
      <w:tr>
        <w:trPr>
          <w:trHeight w:val="329"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宋体" w:hAnsi="宋体" w:cs="宋体" w:eastAsia="宋体" w:hint="default"/>
                <w:sz w:val="20"/>
                <w:szCs w:val="20"/>
              </w:rPr>
            </w:pPr>
            <w:r>
              <w:rPr>
                <w:rFonts w:ascii="Garamond" w:hAnsi="Garamond" w:cs="Garamond" w:eastAsia="Garamond" w:hint="default"/>
                <w:sz w:val="20"/>
                <w:szCs w:val="20"/>
              </w:rPr>
              <w:t>3</w:t>
            </w:r>
            <w:r>
              <w:rPr>
                <w:rFonts w:ascii="宋体" w:hAnsi="宋体" w:cs="宋体" w:eastAsia="宋体" w:hint="default"/>
                <w:sz w:val="20"/>
                <w:szCs w:val="20"/>
              </w:rPr>
              <w:t>、盈余公积弥补亏损</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r>
      <w:tr>
        <w:trPr>
          <w:trHeight w:val="330"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宋体" w:hAnsi="宋体" w:cs="宋体" w:eastAsia="宋体" w:hint="default"/>
                <w:sz w:val="20"/>
                <w:szCs w:val="20"/>
              </w:rPr>
            </w:pPr>
            <w:r>
              <w:rPr>
                <w:rFonts w:ascii="Garamond" w:hAnsi="Garamond" w:cs="Garamond" w:eastAsia="Garamond" w:hint="default"/>
                <w:sz w:val="20"/>
                <w:szCs w:val="20"/>
              </w:rPr>
              <w:t>4</w:t>
            </w:r>
            <w:r>
              <w:rPr>
                <w:rFonts w:ascii="宋体" w:hAnsi="宋体" w:cs="宋体" w:eastAsia="宋体" w:hint="default"/>
                <w:sz w:val="20"/>
                <w:szCs w:val="20"/>
              </w:rPr>
              <w:t>、其他</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r>
      <w:tr>
        <w:trPr>
          <w:trHeight w:val="329"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四、本年年末余额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sz w:val="20"/>
              </w:rPr>
              <w:t>387,663,442.00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sz w:val="20"/>
              </w:rPr>
              <w:t>802,439,955.81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sz w:val="20"/>
              </w:rPr>
              <w:t>153,163,502.20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sz w:val="20"/>
              </w:rPr>
              <w:t>-33,295,965.83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100"/>
                <w:sz w:val="20"/>
              </w:rPr>
              <w:t>-</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sz w:val="20"/>
              </w:rPr>
              <w:t>1,309,970,934.18</w:t>
            </w:r>
          </w:p>
        </w:tc>
      </w:tr>
    </w:tbl>
    <w:p>
      <w:pPr>
        <w:spacing w:after="0" w:line="240" w:lineRule="auto"/>
        <w:jc w:val="left"/>
        <w:rPr>
          <w:rFonts w:ascii="Garamond" w:hAnsi="Garamond" w:cs="Garamond" w:eastAsia="Garamond" w:hint="default"/>
          <w:sz w:val="20"/>
          <w:szCs w:val="20"/>
        </w:rPr>
        <w:sectPr>
          <w:pgSz w:w="16840" w:h="11910" w:orient="landscape"/>
          <w:pgMar w:header="1264" w:footer="898" w:top="1900" w:bottom="1080" w:left="1360" w:right="12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tabs>
          <w:tab w:pos="1398" w:val="left" w:leader="none"/>
          <w:tab w:pos="1818" w:val="left" w:leader="none"/>
        </w:tabs>
        <w:spacing w:line="403" w:lineRule="auto" w:before="0"/>
        <w:ind w:left="585" w:right="6134" w:hanging="15"/>
        <w:jc w:val="left"/>
        <w:rPr>
          <w:rFonts w:ascii="黑体" w:hAnsi="黑体" w:cs="黑体" w:eastAsia="黑体" w:hint="default"/>
          <w:sz w:val="21"/>
          <w:szCs w:val="21"/>
        </w:rPr>
      </w:pPr>
      <w:r>
        <w:rPr>
          <w:rFonts w:ascii="黑体" w:hAnsi="黑体" w:cs="黑体" w:eastAsia="黑体" w:hint="default"/>
          <w:sz w:val="21"/>
          <w:szCs w:val="21"/>
        </w:rPr>
        <w:t>附注一、</w:t>
        <w:tab/>
        <w:t>公司的基本情况 (一)</w:t>
        <w:tab/>
        <w:t>公司简介</w:t>
      </w:r>
    </w:p>
    <w:p>
      <w:pPr>
        <w:spacing w:before="150"/>
        <w:ind w:left="558" w:right="96" w:firstLine="0"/>
        <w:jc w:val="left"/>
        <w:rPr>
          <w:rFonts w:ascii="宋体" w:hAnsi="宋体" w:cs="宋体" w:eastAsia="宋体" w:hint="default"/>
          <w:sz w:val="21"/>
          <w:szCs w:val="21"/>
        </w:rPr>
      </w:pPr>
      <w:r>
        <w:rPr>
          <w:rFonts w:ascii="宋体" w:hAnsi="宋体" w:cs="宋体" w:eastAsia="宋体" w:hint="default"/>
          <w:sz w:val="21"/>
          <w:szCs w:val="21"/>
        </w:rPr>
        <w:t>深圳市农产品股份有限公</w:t>
      </w:r>
      <w:r>
        <w:rPr>
          <w:rFonts w:ascii="宋体" w:hAnsi="宋体" w:cs="宋体" w:eastAsia="宋体" w:hint="default"/>
          <w:spacing w:val="-6"/>
          <w:sz w:val="21"/>
          <w:szCs w:val="21"/>
        </w:rPr>
        <w:t>司</w:t>
      </w:r>
      <w:r>
        <w:rPr>
          <w:rFonts w:ascii="宋体" w:hAnsi="宋体" w:cs="宋体" w:eastAsia="宋体" w:hint="default"/>
          <w:sz w:val="21"/>
          <w:szCs w:val="21"/>
        </w:rPr>
        <w:t>（以下简</w:t>
      </w:r>
      <w:r>
        <w:rPr>
          <w:rFonts w:ascii="宋体" w:hAnsi="宋体" w:cs="宋体" w:eastAsia="宋体" w:hint="default"/>
          <w:spacing w:val="-6"/>
          <w:sz w:val="21"/>
          <w:szCs w:val="21"/>
        </w:rPr>
        <w:t>称</w:t>
      </w:r>
      <w:r>
        <w:rPr>
          <w:rFonts w:ascii="宋体" w:hAnsi="宋体" w:cs="宋体" w:eastAsia="宋体" w:hint="default"/>
          <w:sz w:val="21"/>
          <w:szCs w:val="21"/>
        </w:rPr>
        <w:t>“本公司或公司</w:t>
      </w:r>
      <w:r>
        <w:rPr>
          <w:rFonts w:ascii="宋体" w:hAnsi="宋体" w:cs="宋体" w:eastAsia="宋体" w:hint="default"/>
          <w:spacing w:val="-105"/>
          <w:sz w:val="21"/>
          <w:szCs w:val="21"/>
        </w:rPr>
        <w:t>”</w:t>
      </w:r>
      <w:r>
        <w:rPr>
          <w:rFonts w:ascii="宋体" w:hAnsi="宋体" w:cs="宋体" w:eastAsia="宋体" w:hint="default"/>
          <w:spacing w:val="-8"/>
          <w:sz w:val="21"/>
          <w:szCs w:val="21"/>
        </w:rPr>
        <w:t>）</w:t>
      </w:r>
      <w:r>
        <w:rPr>
          <w:rFonts w:ascii="宋体" w:hAnsi="宋体" w:cs="宋体" w:eastAsia="宋体" w:hint="default"/>
          <w:sz w:val="21"/>
          <w:szCs w:val="21"/>
        </w:rPr>
        <w:t>于</w:t>
      </w:r>
      <w:r>
        <w:rPr>
          <w:rFonts w:ascii="宋体" w:hAnsi="宋体" w:cs="宋体" w:eastAsia="宋体" w:hint="default"/>
          <w:spacing w:val="-53"/>
          <w:sz w:val="21"/>
          <w:szCs w:val="21"/>
        </w:rPr>
        <w:t> </w:t>
      </w:r>
      <w:r>
        <w:rPr>
          <w:rFonts w:ascii="Garamond" w:hAnsi="Garamond" w:cs="Garamond" w:eastAsia="Garamond" w:hint="default"/>
          <w:sz w:val="21"/>
          <w:szCs w:val="21"/>
        </w:rPr>
        <w:t>1988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Garamond" w:hAnsi="Garamond" w:cs="Garamond" w:eastAsia="Garamond" w:hint="default"/>
          <w:sz w:val="21"/>
          <w:szCs w:val="21"/>
        </w:rPr>
        <w:t>8</w:t>
      </w:r>
      <w:r>
        <w:rPr>
          <w:rFonts w:ascii="Garamond" w:hAnsi="Garamond" w:cs="Garamond" w:eastAsia="Garamond"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Garamond" w:hAnsi="Garamond" w:cs="Garamond" w:eastAsia="Garamond" w:hint="default"/>
          <w:sz w:val="21"/>
          <w:szCs w:val="21"/>
        </w:rPr>
        <w:t>20 </w:t>
      </w:r>
      <w:r>
        <w:rPr>
          <w:rFonts w:ascii="宋体" w:hAnsi="宋体" w:cs="宋体" w:eastAsia="宋体" w:hint="default"/>
          <w:sz w:val="21"/>
          <w:szCs w:val="21"/>
        </w:rPr>
        <w:t>日经深圳市人民政</w:t>
      </w:r>
    </w:p>
    <w:p>
      <w:pPr>
        <w:spacing w:line="319" w:lineRule="auto" w:before="99"/>
        <w:ind w:left="138" w:right="207" w:hanging="1"/>
        <w:jc w:val="left"/>
        <w:rPr>
          <w:rFonts w:ascii="宋体" w:hAnsi="宋体" w:cs="宋体" w:eastAsia="宋体" w:hint="default"/>
          <w:sz w:val="21"/>
          <w:szCs w:val="21"/>
        </w:rPr>
      </w:pPr>
      <w:r>
        <w:rPr>
          <w:rFonts w:ascii="宋体" w:hAnsi="宋体" w:cs="宋体" w:eastAsia="宋体" w:hint="default"/>
          <w:sz w:val="21"/>
          <w:szCs w:val="21"/>
        </w:rPr>
        <w:t>府以“深府办（</w:t>
      </w:r>
      <w:r>
        <w:rPr>
          <w:rFonts w:ascii="Garamond" w:hAnsi="Garamond" w:cs="Garamond" w:eastAsia="Garamond" w:hint="default"/>
          <w:sz w:val="21"/>
          <w:szCs w:val="21"/>
        </w:rPr>
        <w:t>1988</w:t>
      </w:r>
      <w:r>
        <w:rPr>
          <w:rFonts w:ascii="宋体" w:hAnsi="宋体" w:cs="宋体" w:eastAsia="宋体" w:hint="default"/>
          <w:sz w:val="21"/>
          <w:szCs w:val="21"/>
        </w:rPr>
        <w:t>）</w:t>
      </w:r>
      <w:r>
        <w:rPr>
          <w:rFonts w:ascii="Garamond" w:hAnsi="Garamond" w:cs="Garamond" w:eastAsia="Garamond" w:hint="default"/>
          <w:sz w:val="21"/>
          <w:szCs w:val="21"/>
        </w:rPr>
        <w:t>1181</w:t>
      </w:r>
      <w:r>
        <w:rPr>
          <w:rFonts w:ascii="Garamond" w:hAnsi="Garamond" w:cs="Garamond" w:eastAsia="Garamond" w:hint="default"/>
          <w:spacing w:val="11"/>
          <w:sz w:val="21"/>
          <w:szCs w:val="21"/>
        </w:rPr>
        <w:t> </w:t>
      </w:r>
      <w:r>
        <w:rPr>
          <w:rFonts w:ascii="宋体" w:hAnsi="宋体" w:cs="宋体" w:eastAsia="宋体" w:hint="default"/>
          <w:sz w:val="21"/>
          <w:szCs w:val="21"/>
        </w:rPr>
        <w:t>号”文批准，于</w:t>
      </w:r>
      <w:r>
        <w:rPr>
          <w:rFonts w:ascii="宋体" w:hAnsi="宋体" w:cs="宋体" w:eastAsia="宋体" w:hint="default"/>
          <w:spacing w:val="-42"/>
          <w:sz w:val="21"/>
          <w:szCs w:val="21"/>
        </w:rPr>
        <w:t> </w:t>
      </w:r>
      <w:r>
        <w:rPr>
          <w:rFonts w:ascii="Garamond" w:hAnsi="Garamond" w:cs="Garamond" w:eastAsia="Garamond" w:hint="default"/>
          <w:sz w:val="21"/>
          <w:szCs w:val="21"/>
        </w:rPr>
        <w:t>1989</w:t>
      </w:r>
      <w:r>
        <w:rPr>
          <w:rFonts w:ascii="Garamond" w:hAnsi="Garamond" w:cs="Garamond" w:eastAsia="Garamond"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Garamond" w:hAnsi="Garamond" w:cs="Garamond" w:eastAsia="Garamond" w:hint="default"/>
          <w:sz w:val="21"/>
          <w:szCs w:val="21"/>
        </w:rPr>
        <w:t>1</w:t>
      </w:r>
      <w:r>
        <w:rPr>
          <w:rFonts w:ascii="Garamond" w:hAnsi="Garamond" w:cs="Garamond" w:eastAsia="Garamond"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Garamond" w:hAnsi="Garamond" w:cs="Garamond" w:eastAsia="Garamond" w:hint="default"/>
          <w:sz w:val="21"/>
          <w:szCs w:val="21"/>
        </w:rPr>
        <w:t>14</w:t>
      </w:r>
      <w:r>
        <w:rPr>
          <w:rFonts w:ascii="Garamond" w:hAnsi="Garamond" w:cs="Garamond" w:eastAsia="Garamond" w:hint="default"/>
          <w:spacing w:val="11"/>
          <w:sz w:val="21"/>
          <w:szCs w:val="21"/>
        </w:rPr>
        <w:t> </w:t>
      </w:r>
      <w:r>
        <w:rPr>
          <w:rFonts w:ascii="宋体" w:hAnsi="宋体" w:cs="宋体" w:eastAsia="宋体" w:hint="default"/>
          <w:sz w:val="21"/>
          <w:szCs w:val="21"/>
        </w:rPr>
        <w:t>日经深圳市工商行政管理局注册成立的 </w:t>
      </w:r>
      <w:r>
        <w:rPr>
          <w:rFonts w:ascii="宋体" w:hAnsi="宋体" w:cs="宋体" w:eastAsia="宋体" w:hint="default"/>
          <w:spacing w:val="-5"/>
          <w:sz w:val="21"/>
          <w:szCs w:val="21"/>
        </w:rPr>
        <w:t>市属国有企业，原名“深圳市农产品批发公司”。</w:t>
      </w:r>
    </w:p>
    <w:p>
      <w:pPr>
        <w:spacing w:line="240" w:lineRule="auto" w:before="13"/>
        <w:rPr>
          <w:rFonts w:ascii="宋体" w:hAnsi="宋体" w:cs="宋体" w:eastAsia="宋体" w:hint="default"/>
          <w:sz w:val="17"/>
          <w:szCs w:val="17"/>
        </w:rPr>
      </w:pPr>
    </w:p>
    <w:p>
      <w:pPr>
        <w:spacing w:line="319" w:lineRule="auto" w:before="0"/>
        <w:ind w:left="138" w:right="210" w:firstLine="420"/>
        <w:jc w:val="left"/>
        <w:rPr>
          <w:rFonts w:ascii="宋体" w:hAnsi="宋体" w:cs="宋体" w:eastAsia="宋体" w:hint="default"/>
          <w:sz w:val="21"/>
          <w:szCs w:val="21"/>
        </w:rPr>
      </w:pPr>
      <w:r>
        <w:rPr>
          <w:rFonts w:ascii="Garamond" w:hAnsi="Garamond" w:cs="Garamond" w:eastAsia="Garamond" w:hint="default"/>
          <w:sz w:val="21"/>
          <w:szCs w:val="21"/>
        </w:rPr>
        <w:t>1993</w:t>
      </w:r>
      <w:r>
        <w:rPr>
          <w:rFonts w:ascii="Garamond" w:hAnsi="Garamond" w:cs="Garamond" w:eastAsia="Garamond"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Garamond" w:hAnsi="Garamond" w:cs="Garamond" w:eastAsia="Garamond" w:hint="default"/>
          <w:sz w:val="21"/>
          <w:szCs w:val="21"/>
        </w:rPr>
        <w:t>5</w:t>
      </w:r>
      <w:r>
        <w:rPr>
          <w:rFonts w:ascii="Garamond" w:hAnsi="Garamond" w:cs="Garamond" w:eastAsia="Garamond"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Garamond" w:hAnsi="Garamond" w:cs="Garamond" w:eastAsia="Garamond" w:hint="default"/>
          <w:sz w:val="21"/>
          <w:szCs w:val="21"/>
        </w:rPr>
        <w:t>4</w:t>
      </w:r>
      <w:r>
        <w:rPr>
          <w:rFonts w:ascii="Garamond" w:hAnsi="Garamond" w:cs="Garamond" w:eastAsia="Garamond" w:hint="default"/>
          <w:spacing w:val="-1"/>
          <w:sz w:val="21"/>
          <w:szCs w:val="21"/>
        </w:rPr>
        <w:t> </w:t>
      </w:r>
      <w:r>
        <w:rPr>
          <w:rFonts w:ascii="宋体" w:hAnsi="宋体" w:cs="宋体" w:eastAsia="宋体" w:hint="default"/>
          <w:sz w:val="21"/>
          <w:szCs w:val="21"/>
        </w:rPr>
        <w:t>日，经深圳市人民政府以“深府办</w:t>
      </w:r>
      <w:r>
        <w:rPr>
          <w:rFonts w:ascii="Garamond" w:hAnsi="Garamond" w:cs="Garamond" w:eastAsia="Garamond" w:hint="default"/>
          <w:sz w:val="21"/>
          <w:szCs w:val="21"/>
        </w:rPr>
        <w:t>[1993]676</w:t>
      </w:r>
      <w:r>
        <w:rPr>
          <w:rFonts w:ascii="Garamond" w:hAnsi="Garamond" w:cs="Garamond" w:eastAsia="Garamond" w:hint="default"/>
          <w:spacing w:val="-1"/>
          <w:sz w:val="21"/>
          <w:szCs w:val="21"/>
        </w:rPr>
        <w:t> </w:t>
      </w:r>
      <w:r>
        <w:rPr>
          <w:rFonts w:ascii="宋体" w:hAnsi="宋体" w:cs="宋体" w:eastAsia="宋体" w:hint="default"/>
          <w:sz w:val="21"/>
          <w:szCs w:val="21"/>
        </w:rPr>
        <w:t>号”文批准，并经深圳市工商行政管 </w:t>
      </w:r>
      <w:r>
        <w:rPr>
          <w:rFonts w:ascii="宋体" w:hAnsi="宋体" w:cs="宋体" w:eastAsia="宋体" w:hint="default"/>
          <w:spacing w:val="-3"/>
          <w:sz w:val="21"/>
          <w:szCs w:val="21"/>
        </w:rPr>
        <w:t>理局核准，本公司改组为股份有限公司，并更名为“深圳市农产品股份有限公司”。</w:t>
      </w:r>
    </w:p>
    <w:p>
      <w:pPr>
        <w:spacing w:line="240" w:lineRule="auto" w:before="1"/>
        <w:rPr>
          <w:rFonts w:ascii="宋体" w:hAnsi="宋体" w:cs="宋体" w:eastAsia="宋体" w:hint="default"/>
          <w:sz w:val="18"/>
          <w:szCs w:val="18"/>
        </w:rPr>
      </w:pPr>
    </w:p>
    <w:p>
      <w:pPr>
        <w:spacing w:before="0"/>
        <w:ind w:left="558" w:right="96" w:firstLine="0"/>
        <w:jc w:val="left"/>
        <w:rPr>
          <w:rFonts w:ascii="宋体" w:hAnsi="宋体" w:cs="宋体" w:eastAsia="宋体" w:hint="default"/>
          <w:sz w:val="21"/>
          <w:szCs w:val="21"/>
        </w:rPr>
      </w:pPr>
      <w:r>
        <w:rPr>
          <w:rFonts w:ascii="Garamond" w:hAnsi="Garamond" w:cs="Garamond" w:eastAsia="Garamond" w:hint="default"/>
          <w:sz w:val="21"/>
          <w:szCs w:val="21"/>
        </w:rPr>
        <w:t>1996</w:t>
      </w:r>
      <w:r>
        <w:rPr>
          <w:rFonts w:ascii="Garamond" w:hAnsi="Garamond" w:cs="Garamond" w:eastAsia="Garamond"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Garamond" w:hAnsi="Garamond" w:cs="Garamond" w:eastAsia="Garamond" w:hint="default"/>
          <w:sz w:val="21"/>
          <w:szCs w:val="21"/>
        </w:rPr>
        <w:t>11</w:t>
      </w:r>
      <w:r>
        <w:rPr>
          <w:rFonts w:ascii="Garamond" w:hAnsi="Garamond" w:cs="Garamond" w:eastAsia="Garamond"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Garamond" w:hAnsi="Garamond" w:cs="Garamond" w:eastAsia="Garamond" w:hint="default"/>
          <w:sz w:val="21"/>
          <w:szCs w:val="21"/>
        </w:rPr>
        <w:t>20</w:t>
      </w:r>
      <w:r>
        <w:rPr>
          <w:rFonts w:ascii="Garamond" w:hAnsi="Garamond" w:cs="Garamond" w:eastAsia="Garamond" w:hint="default"/>
          <w:spacing w:val="2"/>
          <w:sz w:val="21"/>
          <w:szCs w:val="21"/>
        </w:rPr>
        <w:t> </w:t>
      </w:r>
      <w:r>
        <w:rPr>
          <w:rFonts w:ascii="宋体" w:hAnsi="宋体" w:cs="宋体" w:eastAsia="宋体" w:hint="default"/>
          <w:sz w:val="21"/>
          <w:szCs w:val="21"/>
        </w:rPr>
        <w:t>日，经深圳市人民政府办公厅以“深府办</w:t>
      </w:r>
      <w:r>
        <w:rPr>
          <w:rFonts w:ascii="Garamond" w:hAnsi="Garamond" w:cs="Garamond" w:eastAsia="Garamond" w:hint="default"/>
          <w:sz w:val="21"/>
          <w:szCs w:val="21"/>
        </w:rPr>
        <w:t>[1996]150</w:t>
      </w:r>
      <w:r>
        <w:rPr>
          <w:rFonts w:ascii="Garamond" w:hAnsi="Garamond" w:cs="Garamond" w:eastAsia="Garamond" w:hint="default"/>
          <w:spacing w:val="2"/>
          <w:sz w:val="21"/>
          <w:szCs w:val="21"/>
        </w:rPr>
        <w:t> </w:t>
      </w:r>
      <w:r>
        <w:rPr>
          <w:rFonts w:ascii="宋体" w:hAnsi="宋体" w:cs="宋体" w:eastAsia="宋体" w:hint="default"/>
          <w:sz w:val="21"/>
          <w:szCs w:val="21"/>
        </w:rPr>
        <w:t>号”文批准本公司改组为以</w:t>
      </w:r>
    </w:p>
    <w:p>
      <w:pPr>
        <w:spacing w:before="99"/>
        <w:ind w:left="138" w:right="0" w:firstLine="0"/>
        <w:jc w:val="left"/>
        <w:rPr>
          <w:rFonts w:ascii="宋体" w:hAnsi="宋体" w:cs="宋体" w:eastAsia="宋体" w:hint="default"/>
          <w:sz w:val="21"/>
          <w:szCs w:val="21"/>
        </w:rPr>
      </w:pPr>
      <w:r>
        <w:rPr>
          <w:rFonts w:ascii="宋体" w:hAnsi="宋体" w:cs="宋体" w:eastAsia="宋体" w:hint="default"/>
          <w:spacing w:val="-4"/>
          <w:sz w:val="21"/>
          <w:szCs w:val="21"/>
        </w:rPr>
        <w:t>募集方式设立的股份有限公司，</w:t>
      </w:r>
      <w:r>
        <w:rPr>
          <w:rFonts w:ascii="Garamond" w:hAnsi="Garamond" w:cs="Garamond" w:eastAsia="Garamond" w:hint="default"/>
          <w:spacing w:val="-4"/>
          <w:sz w:val="21"/>
          <w:szCs w:val="21"/>
        </w:rPr>
        <w:t>1996</w:t>
      </w:r>
      <w:r>
        <w:rPr>
          <w:rFonts w:ascii="Garamond" w:hAnsi="Garamond" w:cs="Garamond" w:eastAsia="Garamond"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Garamond" w:hAnsi="Garamond" w:cs="Garamond" w:eastAsia="Garamond" w:hint="default"/>
          <w:sz w:val="21"/>
          <w:szCs w:val="21"/>
        </w:rPr>
        <w:t>12</w:t>
      </w:r>
      <w:r>
        <w:rPr>
          <w:rFonts w:ascii="Garamond" w:hAnsi="Garamond" w:cs="Garamond" w:eastAsia="Garamond"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Garamond" w:hAnsi="Garamond" w:cs="Garamond" w:eastAsia="Garamond" w:hint="default"/>
          <w:sz w:val="21"/>
          <w:szCs w:val="21"/>
        </w:rPr>
        <w:t>26</w:t>
      </w:r>
      <w:r>
        <w:rPr>
          <w:rFonts w:ascii="Garamond" w:hAnsi="Garamond" w:cs="Garamond" w:eastAsia="Garamond" w:hint="default"/>
          <w:spacing w:val="2"/>
          <w:sz w:val="21"/>
          <w:szCs w:val="21"/>
        </w:rPr>
        <w:t> </w:t>
      </w:r>
      <w:r>
        <w:rPr>
          <w:rFonts w:ascii="宋体" w:hAnsi="宋体" w:cs="宋体" w:eastAsia="宋体" w:hint="default"/>
          <w:spacing w:val="-3"/>
          <w:sz w:val="21"/>
          <w:szCs w:val="21"/>
        </w:rPr>
        <w:t>日经中国证券监督管理委员会以</w:t>
      </w:r>
      <w:r>
        <w:rPr>
          <w:rFonts w:ascii="Garamond" w:hAnsi="Garamond" w:cs="Garamond" w:eastAsia="Garamond" w:hint="default"/>
          <w:spacing w:val="-3"/>
          <w:sz w:val="21"/>
          <w:szCs w:val="21"/>
        </w:rPr>
        <w:t>“</w:t>
      </w:r>
      <w:r>
        <w:rPr>
          <w:rFonts w:ascii="宋体" w:hAnsi="宋体" w:cs="宋体" w:eastAsia="宋体" w:hint="default"/>
          <w:spacing w:val="-3"/>
          <w:sz w:val="21"/>
          <w:szCs w:val="21"/>
        </w:rPr>
        <w:t>证监发审字（</w:t>
      </w:r>
      <w:r>
        <w:rPr>
          <w:rFonts w:ascii="Garamond" w:hAnsi="Garamond" w:cs="Garamond" w:eastAsia="Garamond" w:hint="default"/>
          <w:spacing w:val="-3"/>
          <w:sz w:val="21"/>
          <w:szCs w:val="21"/>
        </w:rPr>
        <w:t>1996</w:t>
      </w:r>
      <w:r>
        <w:rPr>
          <w:rFonts w:ascii="宋体" w:hAnsi="宋体" w:cs="宋体" w:eastAsia="宋体" w:hint="default"/>
          <w:spacing w:val="-3"/>
          <w:sz w:val="21"/>
          <w:szCs w:val="21"/>
        </w:rPr>
        <w:t>）</w:t>
      </w:r>
    </w:p>
    <w:p>
      <w:pPr>
        <w:spacing w:before="99"/>
        <w:ind w:left="138" w:right="96" w:firstLine="0"/>
        <w:jc w:val="left"/>
        <w:rPr>
          <w:rFonts w:ascii="宋体" w:hAnsi="宋体" w:cs="宋体" w:eastAsia="宋体" w:hint="default"/>
          <w:sz w:val="21"/>
          <w:szCs w:val="21"/>
        </w:rPr>
      </w:pPr>
      <w:r>
        <w:rPr>
          <w:rFonts w:ascii="Garamond" w:hAnsi="Garamond" w:cs="Garamond" w:eastAsia="Garamond" w:hint="default"/>
          <w:sz w:val="21"/>
          <w:szCs w:val="21"/>
        </w:rPr>
        <w:t>398</w:t>
      </w:r>
      <w:r>
        <w:rPr>
          <w:rFonts w:ascii="宋体" w:hAnsi="宋体" w:cs="宋体" w:eastAsia="宋体" w:hint="default"/>
          <w:sz w:val="21"/>
          <w:szCs w:val="21"/>
        </w:rPr>
        <w:t>、</w:t>
      </w:r>
      <w:r>
        <w:rPr>
          <w:rFonts w:ascii="Garamond" w:hAnsi="Garamond" w:cs="Garamond" w:eastAsia="Garamond" w:hint="default"/>
          <w:sz w:val="21"/>
          <w:szCs w:val="21"/>
        </w:rPr>
        <w:t>399  </w:t>
      </w:r>
      <w:r>
        <w:rPr>
          <w:rFonts w:ascii="宋体" w:hAnsi="宋体" w:cs="宋体" w:eastAsia="宋体" w:hint="default"/>
          <w:sz w:val="21"/>
          <w:szCs w:val="21"/>
        </w:rPr>
        <w:t>号</w:t>
      </w:r>
      <w:r>
        <w:rPr>
          <w:rFonts w:ascii="Garamond" w:hAnsi="Garamond" w:cs="Garamond" w:eastAsia="Garamond" w:hint="default"/>
          <w:sz w:val="21"/>
          <w:szCs w:val="21"/>
        </w:rPr>
        <w:t>”</w:t>
      </w:r>
      <w:r>
        <w:rPr>
          <w:rFonts w:ascii="宋体" w:hAnsi="宋体" w:cs="宋体" w:eastAsia="宋体" w:hint="default"/>
          <w:sz w:val="21"/>
          <w:szCs w:val="21"/>
        </w:rPr>
        <w:t>文批准，向社会公众公开发行境内上市内资股（</w:t>
      </w:r>
      <w:r>
        <w:rPr>
          <w:rFonts w:ascii="Garamond" w:hAnsi="Garamond" w:cs="Garamond" w:eastAsia="Garamond" w:hint="default"/>
          <w:sz w:val="21"/>
          <w:szCs w:val="21"/>
        </w:rPr>
        <w:t>A  </w:t>
      </w:r>
      <w:r>
        <w:rPr>
          <w:rFonts w:ascii="宋体" w:hAnsi="宋体" w:cs="宋体" w:eastAsia="宋体" w:hint="default"/>
          <w:sz w:val="21"/>
          <w:szCs w:val="21"/>
        </w:rPr>
        <w:t>股）</w:t>
      </w:r>
      <w:r>
        <w:rPr>
          <w:rFonts w:ascii="Garamond" w:hAnsi="Garamond" w:cs="Garamond" w:eastAsia="Garamond" w:hint="default"/>
          <w:sz w:val="21"/>
          <w:szCs w:val="21"/>
        </w:rPr>
        <w:t>1900</w:t>
      </w:r>
      <w:r>
        <w:rPr>
          <w:rFonts w:ascii="Garamond" w:hAnsi="Garamond" w:cs="Garamond" w:eastAsia="Garamond" w:hint="default"/>
          <w:spacing w:val="24"/>
          <w:sz w:val="21"/>
          <w:szCs w:val="21"/>
        </w:rPr>
        <w:t> </w:t>
      </w:r>
      <w:r>
        <w:rPr>
          <w:rFonts w:ascii="宋体" w:hAnsi="宋体" w:cs="宋体" w:eastAsia="宋体" w:hint="default"/>
          <w:sz w:val="21"/>
          <w:szCs w:val="21"/>
        </w:rPr>
        <w:t>万股。公司总股份数增至</w:t>
      </w:r>
    </w:p>
    <w:p>
      <w:pPr>
        <w:spacing w:line="319" w:lineRule="auto" w:before="100"/>
        <w:ind w:left="138" w:right="96" w:hanging="1"/>
        <w:jc w:val="left"/>
        <w:rPr>
          <w:rFonts w:ascii="宋体" w:hAnsi="宋体" w:cs="宋体" w:eastAsia="宋体" w:hint="default"/>
          <w:sz w:val="21"/>
          <w:szCs w:val="21"/>
        </w:rPr>
      </w:pPr>
      <w:r>
        <w:rPr>
          <w:rFonts w:ascii="Garamond" w:hAnsi="Garamond" w:cs="Garamond" w:eastAsia="Garamond" w:hint="default"/>
          <w:sz w:val="21"/>
          <w:szCs w:val="21"/>
        </w:rPr>
        <w:t>5068</w:t>
      </w:r>
      <w:r>
        <w:rPr>
          <w:rFonts w:ascii="Garamond" w:hAnsi="Garamond" w:cs="Garamond" w:eastAsia="Garamond" w:hint="default"/>
          <w:spacing w:val="10"/>
          <w:sz w:val="21"/>
          <w:szCs w:val="21"/>
        </w:rPr>
        <w:t> </w:t>
      </w:r>
      <w:r>
        <w:rPr>
          <w:rFonts w:ascii="宋体" w:hAnsi="宋体" w:cs="宋体" w:eastAsia="宋体" w:hint="default"/>
          <w:sz w:val="21"/>
          <w:szCs w:val="21"/>
        </w:rPr>
        <w:t>万股；其中国家股</w:t>
      </w:r>
      <w:r>
        <w:rPr>
          <w:rFonts w:ascii="宋体" w:hAnsi="宋体" w:cs="宋体" w:eastAsia="宋体" w:hint="default"/>
          <w:spacing w:val="-42"/>
          <w:sz w:val="21"/>
          <w:szCs w:val="21"/>
        </w:rPr>
        <w:t> </w:t>
      </w:r>
      <w:r>
        <w:rPr>
          <w:rFonts w:ascii="Garamond" w:hAnsi="Garamond" w:cs="Garamond" w:eastAsia="Garamond" w:hint="default"/>
          <w:sz w:val="21"/>
          <w:szCs w:val="21"/>
        </w:rPr>
        <w:t>592.416</w:t>
      </w:r>
      <w:r>
        <w:rPr>
          <w:rFonts w:ascii="Garamond" w:hAnsi="Garamond" w:cs="Garamond" w:eastAsia="Garamond" w:hint="default"/>
          <w:spacing w:val="10"/>
          <w:sz w:val="21"/>
          <w:szCs w:val="21"/>
        </w:rPr>
        <w:t> </w:t>
      </w:r>
      <w:r>
        <w:rPr>
          <w:rFonts w:ascii="宋体" w:hAnsi="宋体" w:cs="宋体" w:eastAsia="宋体" w:hint="default"/>
          <w:sz w:val="21"/>
          <w:szCs w:val="21"/>
        </w:rPr>
        <w:t>万股、占股份总额的</w:t>
      </w:r>
      <w:r>
        <w:rPr>
          <w:rFonts w:ascii="宋体" w:hAnsi="宋体" w:cs="宋体" w:eastAsia="宋体" w:hint="default"/>
          <w:spacing w:val="-42"/>
          <w:sz w:val="21"/>
          <w:szCs w:val="21"/>
        </w:rPr>
        <w:t> </w:t>
      </w:r>
      <w:r>
        <w:rPr>
          <w:rFonts w:ascii="Garamond" w:hAnsi="Garamond" w:cs="Garamond" w:eastAsia="Garamond" w:hint="default"/>
          <w:sz w:val="21"/>
          <w:szCs w:val="21"/>
        </w:rPr>
        <w:t>11.69%</w:t>
      </w:r>
      <w:r>
        <w:rPr>
          <w:rFonts w:ascii="宋体" w:hAnsi="宋体" w:cs="宋体" w:eastAsia="宋体" w:hint="default"/>
          <w:sz w:val="21"/>
          <w:szCs w:val="21"/>
        </w:rPr>
        <w:t>，国有法人股</w:t>
      </w:r>
      <w:r>
        <w:rPr>
          <w:rFonts w:ascii="宋体" w:hAnsi="宋体" w:cs="宋体" w:eastAsia="宋体" w:hint="default"/>
          <w:spacing w:val="-42"/>
          <w:sz w:val="21"/>
          <w:szCs w:val="21"/>
        </w:rPr>
        <w:t> </w:t>
      </w:r>
      <w:r>
        <w:rPr>
          <w:rFonts w:ascii="Garamond" w:hAnsi="Garamond" w:cs="Garamond" w:eastAsia="Garamond" w:hint="default"/>
          <w:sz w:val="21"/>
          <w:szCs w:val="21"/>
        </w:rPr>
        <w:t>1862.784</w:t>
      </w:r>
      <w:r>
        <w:rPr>
          <w:rFonts w:ascii="Garamond" w:hAnsi="Garamond" w:cs="Garamond" w:eastAsia="Garamond" w:hint="default"/>
          <w:spacing w:val="10"/>
          <w:sz w:val="21"/>
          <w:szCs w:val="21"/>
        </w:rPr>
        <w:t> </w:t>
      </w:r>
      <w:r>
        <w:rPr>
          <w:rFonts w:ascii="宋体" w:hAnsi="宋体" w:cs="宋体" w:eastAsia="宋体" w:hint="default"/>
          <w:sz w:val="21"/>
          <w:szCs w:val="21"/>
        </w:rPr>
        <w:t>万股、占股份总 额的</w:t>
      </w:r>
      <w:r>
        <w:rPr>
          <w:rFonts w:ascii="宋体" w:hAnsi="宋体" w:cs="宋体" w:eastAsia="宋体" w:hint="default"/>
          <w:spacing w:val="-74"/>
          <w:sz w:val="21"/>
          <w:szCs w:val="21"/>
        </w:rPr>
        <w:t> </w:t>
      </w:r>
      <w:r>
        <w:rPr>
          <w:rFonts w:ascii="Garamond" w:hAnsi="Garamond" w:cs="Garamond" w:eastAsia="Garamond" w:hint="default"/>
          <w:spacing w:val="-11"/>
          <w:sz w:val="21"/>
          <w:szCs w:val="21"/>
        </w:rPr>
        <w:t>36.76%</w:t>
      </w:r>
      <w:r>
        <w:rPr>
          <w:rFonts w:ascii="宋体" w:hAnsi="宋体" w:cs="宋体" w:eastAsia="宋体" w:hint="default"/>
          <w:spacing w:val="-11"/>
          <w:sz w:val="21"/>
          <w:szCs w:val="21"/>
        </w:rPr>
        <w:t>，内部职工</w:t>
      </w:r>
      <w:r>
        <w:rPr>
          <w:rFonts w:ascii="宋体" w:hAnsi="宋体" w:cs="宋体" w:eastAsia="宋体" w:hint="default"/>
          <w:spacing w:val="-74"/>
          <w:sz w:val="21"/>
          <w:szCs w:val="21"/>
        </w:rPr>
        <w:t> </w:t>
      </w:r>
      <w:r>
        <w:rPr>
          <w:rFonts w:ascii="Garamond" w:hAnsi="Garamond" w:cs="Garamond" w:eastAsia="Garamond" w:hint="default"/>
          <w:sz w:val="21"/>
          <w:szCs w:val="21"/>
        </w:rPr>
        <w:t>712.8</w:t>
      </w:r>
      <w:r>
        <w:rPr>
          <w:rFonts w:ascii="Garamond" w:hAnsi="Garamond" w:cs="Garamond" w:eastAsia="Garamond" w:hint="default"/>
          <w:spacing w:val="-21"/>
          <w:sz w:val="21"/>
          <w:szCs w:val="21"/>
        </w:rPr>
        <w:t> </w:t>
      </w:r>
      <w:r>
        <w:rPr>
          <w:rFonts w:ascii="宋体" w:hAnsi="宋体" w:cs="宋体" w:eastAsia="宋体" w:hint="default"/>
          <w:spacing w:val="-12"/>
          <w:sz w:val="21"/>
          <w:szCs w:val="21"/>
        </w:rPr>
        <w:t>万股、占股份总额的</w:t>
      </w:r>
      <w:r>
        <w:rPr>
          <w:rFonts w:ascii="宋体" w:hAnsi="宋体" w:cs="宋体" w:eastAsia="宋体" w:hint="default"/>
          <w:spacing w:val="-74"/>
          <w:sz w:val="21"/>
          <w:szCs w:val="21"/>
        </w:rPr>
        <w:t> </w:t>
      </w:r>
      <w:r>
        <w:rPr>
          <w:rFonts w:ascii="Garamond" w:hAnsi="Garamond" w:cs="Garamond" w:eastAsia="Garamond" w:hint="default"/>
          <w:spacing w:val="-10"/>
          <w:sz w:val="21"/>
          <w:szCs w:val="21"/>
        </w:rPr>
        <w:t>14.06%</w:t>
      </w:r>
      <w:r>
        <w:rPr>
          <w:rFonts w:ascii="宋体" w:hAnsi="宋体" w:cs="宋体" w:eastAsia="宋体" w:hint="default"/>
          <w:spacing w:val="-10"/>
          <w:sz w:val="21"/>
          <w:szCs w:val="21"/>
        </w:rPr>
        <w:t>，社会公众股</w:t>
      </w:r>
      <w:r>
        <w:rPr>
          <w:rFonts w:ascii="宋体" w:hAnsi="宋体" w:cs="宋体" w:eastAsia="宋体" w:hint="default"/>
          <w:spacing w:val="-74"/>
          <w:sz w:val="21"/>
          <w:szCs w:val="21"/>
        </w:rPr>
        <w:t> </w:t>
      </w:r>
      <w:r>
        <w:rPr>
          <w:rFonts w:ascii="Garamond" w:hAnsi="Garamond" w:cs="Garamond" w:eastAsia="Garamond" w:hint="default"/>
          <w:sz w:val="21"/>
          <w:szCs w:val="21"/>
        </w:rPr>
        <w:t>1900</w:t>
      </w:r>
      <w:r>
        <w:rPr>
          <w:rFonts w:ascii="Garamond" w:hAnsi="Garamond" w:cs="Garamond" w:eastAsia="Garamond" w:hint="default"/>
          <w:spacing w:val="-21"/>
          <w:sz w:val="21"/>
          <w:szCs w:val="21"/>
        </w:rPr>
        <w:t> </w:t>
      </w:r>
      <w:r>
        <w:rPr>
          <w:rFonts w:ascii="宋体" w:hAnsi="宋体" w:cs="宋体" w:eastAsia="宋体" w:hint="default"/>
          <w:spacing w:val="-12"/>
          <w:sz w:val="21"/>
          <w:szCs w:val="21"/>
        </w:rPr>
        <w:t>万股，占股份总额的</w:t>
      </w:r>
      <w:r>
        <w:rPr>
          <w:rFonts w:ascii="宋体" w:hAnsi="宋体" w:cs="宋体" w:eastAsia="宋体" w:hint="default"/>
          <w:spacing w:val="-74"/>
          <w:sz w:val="21"/>
          <w:szCs w:val="21"/>
        </w:rPr>
        <w:t> </w:t>
      </w:r>
      <w:r>
        <w:rPr>
          <w:rFonts w:ascii="Garamond" w:hAnsi="Garamond" w:cs="Garamond" w:eastAsia="Garamond" w:hint="default"/>
          <w:spacing w:val="-1"/>
          <w:sz w:val="21"/>
          <w:szCs w:val="21"/>
        </w:rPr>
        <w:t>37.49%</w:t>
      </w:r>
      <w:r>
        <w:rPr>
          <w:rFonts w:ascii="宋体" w:hAnsi="宋体" w:cs="宋体" w:eastAsia="宋体" w:hint="default"/>
          <w:spacing w:val="-1"/>
          <w:sz w:val="21"/>
          <w:szCs w:val="21"/>
        </w:rPr>
        <w:t>。</w:t>
      </w:r>
    </w:p>
    <w:p>
      <w:pPr>
        <w:spacing w:line="240" w:lineRule="auto" w:before="5"/>
        <w:rPr>
          <w:rFonts w:ascii="宋体" w:hAnsi="宋体" w:cs="宋体" w:eastAsia="宋体" w:hint="default"/>
          <w:sz w:val="15"/>
          <w:szCs w:val="15"/>
        </w:rPr>
      </w:pPr>
    </w:p>
    <w:p>
      <w:pPr>
        <w:spacing w:line="319" w:lineRule="auto" w:before="0"/>
        <w:ind w:left="138" w:right="96" w:firstLine="420"/>
        <w:jc w:val="left"/>
        <w:rPr>
          <w:rFonts w:ascii="宋体" w:hAnsi="宋体" w:cs="宋体" w:eastAsia="宋体" w:hint="default"/>
          <w:sz w:val="21"/>
          <w:szCs w:val="21"/>
        </w:rPr>
      </w:pPr>
      <w:r>
        <w:rPr>
          <w:rFonts w:ascii="Garamond" w:hAnsi="Garamond" w:cs="Garamond" w:eastAsia="Garamond" w:hint="default"/>
          <w:sz w:val="21"/>
          <w:szCs w:val="21"/>
        </w:rPr>
        <w:t>1997</w:t>
      </w:r>
      <w:r>
        <w:rPr>
          <w:rFonts w:ascii="Garamond" w:hAnsi="Garamond" w:cs="Garamond" w:eastAsia="Garamond"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Garamond" w:hAnsi="Garamond" w:cs="Garamond" w:eastAsia="Garamond" w:hint="default"/>
          <w:sz w:val="21"/>
          <w:szCs w:val="21"/>
        </w:rPr>
        <w:t>4</w:t>
      </w:r>
      <w:r>
        <w:rPr>
          <w:rFonts w:ascii="Garamond" w:hAnsi="Garamond" w:cs="Garamond" w:eastAsia="Garamond"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Garamond" w:hAnsi="Garamond" w:cs="Garamond" w:eastAsia="Garamond" w:hint="default"/>
          <w:sz w:val="21"/>
          <w:szCs w:val="21"/>
        </w:rPr>
        <w:t>29</w:t>
      </w:r>
      <w:r>
        <w:rPr>
          <w:rFonts w:ascii="Garamond" w:hAnsi="Garamond" w:cs="Garamond" w:eastAsia="Garamond" w:hint="default"/>
          <w:spacing w:val="8"/>
          <w:sz w:val="21"/>
          <w:szCs w:val="21"/>
        </w:rPr>
        <w:t> </w:t>
      </w:r>
      <w:r>
        <w:rPr>
          <w:rFonts w:ascii="宋体" w:hAnsi="宋体" w:cs="宋体" w:eastAsia="宋体" w:hint="default"/>
          <w:sz w:val="21"/>
          <w:szCs w:val="21"/>
        </w:rPr>
        <w:t>日，公司第五次股东大会审议通过了《关于</w:t>
      </w:r>
      <w:r>
        <w:rPr>
          <w:rFonts w:ascii="宋体" w:hAnsi="宋体" w:cs="宋体" w:eastAsia="宋体" w:hint="default"/>
          <w:spacing w:val="-44"/>
          <w:sz w:val="21"/>
          <w:szCs w:val="21"/>
        </w:rPr>
        <w:t> </w:t>
      </w:r>
      <w:r>
        <w:rPr>
          <w:rFonts w:ascii="Garamond" w:hAnsi="Garamond" w:cs="Garamond" w:eastAsia="Garamond" w:hint="default"/>
          <w:sz w:val="21"/>
          <w:szCs w:val="21"/>
        </w:rPr>
        <w:t>1996</w:t>
      </w:r>
      <w:r>
        <w:rPr>
          <w:rFonts w:ascii="Garamond" w:hAnsi="Garamond" w:cs="Garamond" w:eastAsia="Garamond" w:hint="default"/>
          <w:spacing w:val="8"/>
          <w:sz w:val="21"/>
          <w:szCs w:val="21"/>
        </w:rPr>
        <w:t> </w:t>
      </w:r>
      <w:r>
        <w:rPr>
          <w:rFonts w:ascii="宋体" w:hAnsi="宋体" w:cs="宋体" w:eastAsia="宋体" w:hint="default"/>
          <w:sz w:val="21"/>
          <w:szCs w:val="21"/>
        </w:rPr>
        <w:t>年度利润分配及分红派息的决 </w:t>
      </w:r>
      <w:r>
        <w:rPr>
          <w:rFonts w:ascii="宋体" w:hAnsi="宋体" w:cs="宋体" w:eastAsia="宋体" w:hint="default"/>
          <w:spacing w:val="-4"/>
          <w:sz w:val="21"/>
          <w:szCs w:val="21"/>
        </w:rPr>
        <w:t>议》，并经深圳市证券管理办公室以“深证办复（</w:t>
      </w:r>
      <w:r>
        <w:rPr>
          <w:rFonts w:ascii="Garamond" w:hAnsi="Garamond" w:cs="Garamond" w:eastAsia="Garamond" w:hint="default"/>
          <w:spacing w:val="-4"/>
          <w:sz w:val="21"/>
          <w:szCs w:val="21"/>
        </w:rPr>
        <w:t>1997</w:t>
      </w:r>
      <w:r>
        <w:rPr>
          <w:rFonts w:ascii="宋体" w:hAnsi="宋体" w:cs="宋体" w:eastAsia="宋体" w:hint="default"/>
          <w:spacing w:val="-4"/>
          <w:sz w:val="21"/>
          <w:szCs w:val="21"/>
        </w:rPr>
        <w:t>）</w:t>
      </w:r>
      <w:r>
        <w:rPr>
          <w:rFonts w:ascii="Garamond" w:hAnsi="Garamond" w:cs="Garamond" w:eastAsia="Garamond" w:hint="default"/>
          <w:spacing w:val="-4"/>
          <w:sz w:val="21"/>
          <w:szCs w:val="21"/>
        </w:rPr>
        <w:t>52</w:t>
      </w:r>
      <w:r>
        <w:rPr>
          <w:rFonts w:ascii="Garamond" w:hAnsi="Garamond" w:cs="Garamond" w:eastAsia="Garamond" w:hint="default"/>
          <w:sz w:val="21"/>
          <w:szCs w:val="21"/>
        </w:rPr>
        <w:t> </w:t>
      </w:r>
      <w:r>
        <w:rPr>
          <w:rFonts w:ascii="宋体" w:hAnsi="宋体" w:cs="宋体" w:eastAsia="宋体" w:hint="default"/>
          <w:sz w:val="21"/>
          <w:szCs w:val="21"/>
        </w:rPr>
        <w:t>号”文批复，同意公司 </w:t>
      </w:r>
      <w:r>
        <w:rPr>
          <w:rFonts w:ascii="Garamond" w:hAnsi="Garamond" w:cs="Garamond" w:eastAsia="Garamond" w:hint="default"/>
          <w:sz w:val="21"/>
          <w:szCs w:val="21"/>
        </w:rPr>
        <w:t>1996 </w:t>
      </w:r>
      <w:r>
        <w:rPr>
          <w:rFonts w:ascii="宋体" w:hAnsi="宋体" w:cs="宋体" w:eastAsia="宋体" w:hint="default"/>
          <w:sz w:val="21"/>
          <w:szCs w:val="21"/>
        </w:rPr>
        <w:t>年度分配股</w:t>
      </w:r>
      <w:r>
        <w:rPr>
          <w:rFonts w:ascii="宋体" w:hAnsi="宋体" w:cs="宋体" w:eastAsia="宋体" w:hint="default"/>
          <w:spacing w:val="-96"/>
          <w:sz w:val="21"/>
          <w:szCs w:val="21"/>
        </w:rPr>
        <w:t> </w:t>
      </w:r>
      <w:r>
        <w:rPr>
          <w:rFonts w:ascii="宋体" w:hAnsi="宋体" w:cs="宋体" w:eastAsia="宋体" w:hint="default"/>
          <w:sz w:val="21"/>
          <w:szCs w:val="21"/>
        </w:rPr>
        <w:t>利每</w:t>
      </w:r>
      <w:r>
        <w:rPr>
          <w:rFonts w:ascii="宋体" w:hAnsi="宋体" w:cs="宋体" w:eastAsia="宋体" w:hint="default"/>
          <w:spacing w:val="-53"/>
          <w:sz w:val="21"/>
          <w:szCs w:val="21"/>
        </w:rPr>
        <w:t> </w:t>
      </w:r>
      <w:r>
        <w:rPr>
          <w:rFonts w:ascii="Garamond" w:hAnsi="Garamond" w:cs="Garamond" w:eastAsia="Garamond" w:hint="default"/>
          <w:sz w:val="21"/>
          <w:szCs w:val="21"/>
        </w:rPr>
        <w:t>10</w:t>
      </w:r>
      <w:r>
        <w:rPr>
          <w:rFonts w:ascii="Garamond" w:hAnsi="Garamond" w:cs="Garamond" w:eastAsia="Garamond" w:hint="default"/>
          <w:spacing w:val="-1"/>
          <w:sz w:val="21"/>
          <w:szCs w:val="21"/>
        </w:rPr>
        <w:t> </w:t>
      </w:r>
      <w:r>
        <w:rPr>
          <w:rFonts w:ascii="宋体" w:hAnsi="宋体" w:cs="宋体" w:eastAsia="宋体" w:hint="default"/>
          <w:sz w:val="21"/>
          <w:szCs w:val="21"/>
        </w:rPr>
        <w:t>股送红股</w:t>
      </w:r>
      <w:r>
        <w:rPr>
          <w:rFonts w:ascii="宋体" w:hAnsi="宋体" w:cs="宋体" w:eastAsia="宋体" w:hint="default"/>
          <w:spacing w:val="-53"/>
          <w:sz w:val="21"/>
          <w:szCs w:val="21"/>
        </w:rPr>
        <w:t> </w:t>
      </w:r>
      <w:r>
        <w:rPr>
          <w:rFonts w:ascii="Garamond" w:hAnsi="Garamond" w:cs="Garamond" w:eastAsia="Garamond" w:hint="default"/>
          <w:sz w:val="21"/>
          <w:szCs w:val="21"/>
        </w:rPr>
        <w:t>3.5</w:t>
      </w:r>
      <w:r>
        <w:rPr>
          <w:rFonts w:ascii="Garamond" w:hAnsi="Garamond" w:cs="Garamond" w:eastAsia="Garamond" w:hint="default"/>
          <w:spacing w:val="-1"/>
          <w:sz w:val="21"/>
          <w:szCs w:val="21"/>
        </w:rPr>
        <w:t> </w:t>
      </w:r>
      <w:r>
        <w:rPr>
          <w:rFonts w:ascii="宋体" w:hAnsi="宋体" w:cs="宋体" w:eastAsia="宋体" w:hint="default"/>
          <w:sz w:val="21"/>
          <w:szCs w:val="21"/>
        </w:rPr>
        <w:t>股，公司总股份数增至</w:t>
      </w:r>
      <w:r>
        <w:rPr>
          <w:rFonts w:ascii="宋体" w:hAnsi="宋体" w:cs="宋体" w:eastAsia="宋体" w:hint="default"/>
          <w:spacing w:val="-53"/>
          <w:sz w:val="21"/>
          <w:szCs w:val="21"/>
        </w:rPr>
        <w:t> </w:t>
      </w:r>
      <w:r>
        <w:rPr>
          <w:rFonts w:ascii="Garamond" w:hAnsi="Garamond" w:cs="Garamond" w:eastAsia="Garamond" w:hint="default"/>
          <w:sz w:val="21"/>
          <w:szCs w:val="21"/>
        </w:rPr>
        <w:t>6841.8</w:t>
      </w:r>
      <w:r>
        <w:rPr>
          <w:rFonts w:ascii="Garamond" w:hAnsi="Garamond" w:cs="Garamond" w:eastAsia="Garamond" w:hint="default"/>
          <w:spacing w:val="-1"/>
          <w:sz w:val="21"/>
          <w:szCs w:val="21"/>
        </w:rPr>
        <w:t> </w:t>
      </w:r>
      <w:r>
        <w:rPr>
          <w:rFonts w:ascii="宋体" w:hAnsi="宋体" w:cs="宋体" w:eastAsia="宋体" w:hint="default"/>
          <w:sz w:val="21"/>
          <w:szCs w:val="21"/>
        </w:rPr>
        <w:t>万股。其中国家股</w:t>
      </w:r>
      <w:r>
        <w:rPr>
          <w:rFonts w:ascii="宋体" w:hAnsi="宋体" w:cs="宋体" w:eastAsia="宋体" w:hint="default"/>
          <w:spacing w:val="-53"/>
          <w:sz w:val="21"/>
          <w:szCs w:val="21"/>
        </w:rPr>
        <w:t> </w:t>
      </w:r>
      <w:r>
        <w:rPr>
          <w:rFonts w:ascii="Garamond" w:hAnsi="Garamond" w:cs="Garamond" w:eastAsia="Garamond" w:hint="default"/>
          <w:sz w:val="21"/>
          <w:szCs w:val="21"/>
        </w:rPr>
        <w:t>799.7616</w:t>
      </w:r>
      <w:r>
        <w:rPr>
          <w:rFonts w:ascii="Garamond" w:hAnsi="Garamond" w:cs="Garamond" w:eastAsia="Garamond" w:hint="default"/>
          <w:spacing w:val="-1"/>
          <w:sz w:val="21"/>
          <w:szCs w:val="21"/>
        </w:rPr>
        <w:t> </w:t>
      </w:r>
      <w:r>
        <w:rPr>
          <w:rFonts w:ascii="宋体" w:hAnsi="宋体" w:cs="宋体" w:eastAsia="宋体" w:hint="default"/>
          <w:sz w:val="21"/>
          <w:szCs w:val="21"/>
        </w:rPr>
        <w:t>万股、占股份总额的 </w:t>
      </w:r>
      <w:r>
        <w:rPr>
          <w:rFonts w:ascii="Garamond" w:hAnsi="Garamond" w:cs="Garamond" w:eastAsia="Garamond" w:hint="default"/>
          <w:spacing w:val="-7"/>
          <w:sz w:val="21"/>
          <w:szCs w:val="21"/>
        </w:rPr>
        <w:t>11.69%</w:t>
      </w:r>
      <w:r>
        <w:rPr>
          <w:rFonts w:ascii="宋体" w:hAnsi="宋体" w:cs="宋体" w:eastAsia="宋体" w:hint="default"/>
          <w:spacing w:val="-7"/>
          <w:sz w:val="21"/>
          <w:szCs w:val="21"/>
        </w:rPr>
        <w:t>，法人股</w:t>
      </w:r>
      <w:r>
        <w:rPr>
          <w:rFonts w:ascii="宋体" w:hAnsi="宋体" w:cs="宋体" w:eastAsia="宋体" w:hint="default"/>
          <w:spacing w:val="-53"/>
          <w:sz w:val="21"/>
          <w:szCs w:val="21"/>
        </w:rPr>
        <w:t> </w:t>
      </w:r>
      <w:r>
        <w:rPr>
          <w:rFonts w:ascii="Garamond" w:hAnsi="Garamond" w:cs="Garamond" w:eastAsia="Garamond" w:hint="default"/>
          <w:sz w:val="21"/>
          <w:szCs w:val="21"/>
        </w:rPr>
        <w:t>2514.7584</w:t>
      </w:r>
      <w:r>
        <w:rPr>
          <w:rFonts w:ascii="Garamond" w:hAnsi="Garamond" w:cs="Garamond" w:eastAsia="Garamond" w:hint="default"/>
          <w:spacing w:val="-1"/>
          <w:sz w:val="21"/>
          <w:szCs w:val="21"/>
        </w:rPr>
        <w:t> </w:t>
      </w:r>
      <w:r>
        <w:rPr>
          <w:rFonts w:ascii="宋体" w:hAnsi="宋体" w:cs="宋体" w:eastAsia="宋体" w:hint="default"/>
          <w:spacing w:val="-7"/>
          <w:sz w:val="21"/>
          <w:szCs w:val="21"/>
        </w:rPr>
        <w:t>万股、占股份总额的</w:t>
      </w:r>
      <w:r>
        <w:rPr>
          <w:rFonts w:ascii="宋体" w:hAnsi="宋体" w:cs="宋体" w:eastAsia="宋体" w:hint="default"/>
          <w:spacing w:val="-53"/>
          <w:sz w:val="21"/>
          <w:szCs w:val="21"/>
        </w:rPr>
        <w:t> </w:t>
      </w:r>
      <w:r>
        <w:rPr>
          <w:rFonts w:ascii="Garamond" w:hAnsi="Garamond" w:cs="Garamond" w:eastAsia="Garamond" w:hint="default"/>
          <w:spacing w:val="-6"/>
          <w:sz w:val="21"/>
          <w:szCs w:val="21"/>
        </w:rPr>
        <w:t>36.76%</w:t>
      </w:r>
      <w:r>
        <w:rPr>
          <w:rFonts w:ascii="宋体" w:hAnsi="宋体" w:cs="宋体" w:eastAsia="宋体" w:hint="default"/>
          <w:spacing w:val="-6"/>
          <w:sz w:val="21"/>
          <w:szCs w:val="21"/>
        </w:rPr>
        <w:t>，内部职工</w:t>
      </w:r>
      <w:r>
        <w:rPr>
          <w:rFonts w:ascii="宋体" w:hAnsi="宋体" w:cs="宋体" w:eastAsia="宋体" w:hint="default"/>
          <w:spacing w:val="-54"/>
          <w:sz w:val="21"/>
          <w:szCs w:val="21"/>
        </w:rPr>
        <w:t> </w:t>
      </w:r>
      <w:r>
        <w:rPr>
          <w:rFonts w:ascii="Garamond" w:hAnsi="Garamond" w:cs="Garamond" w:eastAsia="Garamond" w:hint="default"/>
          <w:sz w:val="21"/>
          <w:szCs w:val="21"/>
        </w:rPr>
        <w:t>962.28</w:t>
      </w:r>
      <w:r>
        <w:rPr>
          <w:rFonts w:ascii="Garamond" w:hAnsi="Garamond" w:cs="Garamond" w:eastAsia="Garamond" w:hint="default"/>
          <w:spacing w:val="-1"/>
          <w:sz w:val="21"/>
          <w:szCs w:val="21"/>
        </w:rPr>
        <w:t> </w:t>
      </w:r>
      <w:r>
        <w:rPr>
          <w:rFonts w:ascii="宋体" w:hAnsi="宋体" w:cs="宋体" w:eastAsia="宋体" w:hint="default"/>
          <w:spacing w:val="-7"/>
          <w:sz w:val="21"/>
          <w:szCs w:val="21"/>
        </w:rPr>
        <w:t>万股、占股份总额的</w:t>
      </w:r>
      <w:r>
        <w:rPr>
          <w:rFonts w:ascii="宋体" w:hAnsi="宋体" w:cs="宋体" w:eastAsia="宋体" w:hint="default"/>
          <w:spacing w:val="-53"/>
          <w:sz w:val="21"/>
          <w:szCs w:val="21"/>
        </w:rPr>
        <w:t> </w:t>
      </w:r>
      <w:r>
        <w:rPr>
          <w:rFonts w:ascii="Garamond" w:hAnsi="Garamond" w:cs="Garamond" w:eastAsia="Garamond" w:hint="default"/>
          <w:sz w:val="21"/>
          <w:szCs w:val="21"/>
        </w:rPr>
        <w:t>14.06%</w:t>
      </w:r>
      <w:r>
        <w:rPr>
          <w:rFonts w:ascii="宋体" w:hAnsi="宋体" w:cs="宋体" w:eastAsia="宋体" w:hint="default"/>
          <w:sz w:val="21"/>
          <w:szCs w:val="21"/>
        </w:rPr>
        <w:t>， 社会公众股</w:t>
      </w:r>
      <w:r>
        <w:rPr>
          <w:rFonts w:ascii="宋体" w:hAnsi="宋体" w:cs="宋体" w:eastAsia="宋体" w:hint="default"/>
          <w:spacing w:val="-55"/>
          <w:sz w:val="21"/>
          <w:szCs w:val="21"/>
        </w:rPr>
        <w:t> </w:t>
      </w:r>
      <w:r>
        <w:rPr>
          <w:rFonts w:ascii="Garamond" w:hAnsi="Garamond" w:cs="Garamond" w:eastAsia="Garamond" w:hint="default"/>
          <w:sz w:val="21"/>
          <w:szCs w:val="21"/>
        </w:rPr>
        <w:t>2565</w:t>
      </w:r>
      <w:r>
        <w:rPr>
          <w:rFonts w:ascii="Garamond" w:hAnsi="Garamond" w:cs="Garamond" w:eastAsia="Garamond" w:hint="default"/>
          <w:spacing w:val="-2"/>
          <w:sz w:val="21"/>
          <w:szCs w:val="21"/>
        </w:rPr>
        <w:t> </w:t>
      </w:r>
      <w:r>
        <w:rPr>
          <w:rFonts w:ascii="宋体" w:hAnsi="宋体" w:cs="宋体" w:eastAsia="宋体" w:hint="default"/>
          <w:sz w:val="21"/>
          <w:szCs w:val="21"/>
        </w:rPr>
        <w:t>万股，占股份总额的</w:t>
      </w:r>
      <w:r>
        <w:rPr>
          <w:rFonts w:ascii="宋体" w:hAnsi="宋体" w:cs="宋体" w:eastAsia="宋体" w:hint="default"/>
          <w:spacing w:val="-55"/>
          <w:sz w:val="21"/>
          <w:szCs w:val="21"/>
        </w:rPr>
        <w:t> </w:t>
      </w:r>
      <w:r>
        <w:rPr>
          <w:rFonts w:ascii="Garamond" w:hAnsi="Garamond" w:cs="Garamond" w:eastAsia="Garamond" w:hint="default"/>
          <w:sz w:val="21"/>
          <w:szCs w:val="21"/>
        </w:rPr>
        <w:t>37.49%</w:t>
      </w:r>
      <w:r>
        <w:rPr>
          <w:rFonts w:ascii="宋体" w:hAnsi="宋体" w:cs="宋体" w:eastAsia="宋体" w:hint="default"/>
          <w:sz w:val="21"/>
          <w:szCs w:val="21"/>
        </w:rPr>
        <w:t>。</w:t>
      </w:r>
    </w:p>
    <w:p>
      <w:pPr>
        <w:spacing w:line="240" w:lineRule="auto" w:before="5"/>
        <w:rPr>
          <w:rFonts w:ascii="宋体" w:hAnsi="宋体" w:cs="宋体" w:eastAsia="宋体" w:hint="default"/>
          <w:sz w:val="15"/>
          <w:szCs w:val="15"/>
        </w:rPr>
      </w:pPr>
    </w:p>
    <w:p>
      <w:pPr>
        <w:spacing w:before="0"/>
        <w:ind w:left="558" w:right="0" w:firstLine="0"/>
        <w:jc w:val="left"/>
        <w:rPr>
          <w:rFonts w:ascii="宋体" w:hAnsi="宋体" w:cs="宋体" w:eastAsia="宋体" w:hint="default"/>
          <w:sz w:val="21"/>
          <w:szCs w:val="21"/>
        </w:rPr>
      </w:pPr>
      <w:r>
        <w:rPr>
          <w:rFonts w:ascii="Garamond" w:hAnsi="Garamond" w:cs="Garamond" w:eastAsia="Garamond" w:hint="default"/>
          <w:sz w:val="21"/>
          <w:szCs w:val="21"/>
        </w:rPr>
        <w:t>1998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Garamond" w:hAnsi="Garamond" w:cs="Garamond" w:eastAsia="Garamond" w:hint="default"/>
          <w:sz w:val="21"/>
          <w:szCs w:val="21"/>
        </w:rPr>
        <w:t>3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Garamond" w:hAnsi="Garamond" w:cs="Garamond" w:eastAsia="Garamond" w:hint="default"/>
          <w:spacing w:val="-2"/>
          <w:sz w:val="21"/>
          <w:szCs w:val="21"/>
        </w:rPr>
        <w:t>2</w:t>
      </w:r>
      <w:r>
        <w:rPr>
          <w:rFonts w:ascii="Garamond" w:hAnsi="Garamond" w:cs="Garamond" w:eastAsia="Garamond" w:hint="default"/>
          <w:sz w:val="21"/>
          <w:szCs w:val="21"/>
        </w:rPr>
        <w:t>1 </w:t>
      </w:r>
      <w:r>
        <w:rPr>
          <w:rFonts w:ascii="宋体" w:hAnsi="宋体" w:cs="宋体" w:eastAsia="宋体" w:hint="default"/>
          <w:sz w:val="21"/>
          <w:szCs w:val="21"/>
        </w:rPr>
        <w:t>日</w:t>
      </w:r>
      <w:r>
        <w:rPr>
          <w:rFonts w:ascii="宋体" w:hAnsi="宋体" w:cs="宋体" w:eastAsia="宋体" w:hint="default"/>
          <w:spacing w:val="-75"/>
          <w:sz w:val="21"/>
          <w:szCs w:val="21"/>
        </w:rPr>
        <w:t>，</w:t>
      </w:r>
      <w:r>
        <w:rPr>
          <w:rFonts w:ascii="宋体" w:hAnsi="宋体" w:cs="宋体" w:eastAsia="宋体" w:hint="default"/>
          <w:sz w:val="21"/>
          <w:szCs w:val="21"/>
        </w:rPr>
        <w:t>公司第六次股东大会通</w:t>
      </w:r>
      <w:r>
        <w:rPr>
          <w:rFonts w:ascii="宋体" w:hAnsi="宋体" w:cs="宋体" w:eastAsia="宋体" w:hint="default"/>
          <w:spacing w:val="-75"/>
          <w:sz w:val="21"/>
          <w:szCs w:val="21"/>
        </w:rPr>
        <w:t>过</w:t>
      </w:r>
      <w:r>
        <w:rPr>
          <w:rFonts w:ascii="宋体" w:hAnsi="宋体" w:cs="宋体" w:eastAsia="宋体" w:hint="default"/>
          <w:sz w:val="21"/>
          <w:szCs w:val="21"/>
        </w:rPr>
        <w:t>《关于</w:t>
      </w:r>
      <w:r>
        <w:rPr>
          <w:rFonts w:ascii="宋体" w:hAnsi="宋体" w:cs="宋体" w:eastAsia="宋体" w:hint="default"/>
          <w:spacing w:val="-53"/>
          <w:sz w:val="21"/>
          <w:szCs w:val="21"/>
        </w:rPr>
        <w:t> </w:t>
      </w:r>
      <w:r>
        <w:rPr>
          <w:rFonts w:ascii="Garamond" w:hAnsi="Garamond" w:cs="Garamond" w:eastAsia="Garamond" w:hint="default"/>
          <w:sz w:val="21"/>
          <w:szCs w:val="21"/>
        </w:rPr>
        <w:t>1997 </w:t>
      </w:r>
      <w:r>
        <w:rPr>
          <w:rFonts w:ascii="宋体" w:hAnsi="宋体" w:cs="宋体" w:eastAsia="宋体" w:hint="default"/>
          <w:sz w:val="21"/>
          <w:szCs w:val="21"/>
        </w:rPr>
        <w:t>年度利润分配及分红派息方案的决议</w:t>
      </w:r>
      <w:r>
        <w:rPr>
          <w:rFonts w:ascii="宋体" w:hAnsi="宋体" w:cs="宋体" w:eastAsia="宋体" w:hint="default"/>
          <w:spacing w:val="-105"/>
          <w:sz w:val="21"/>
          <w:szCs w:val="21"/>
        </w:rPr>
        <w:t>》</w:t>
      </w:r>
      <w:r>
        <w:rPr>
          <w:rFonts w:ascii="宋体" w:hAnsi="宋体" w:cs="宋体" w:eastAsia="宋体" w:hint="default"/>
          <w:sz w:val="21"/>
          <w:szCs w:val="21"/>
        </w:rPr>
        <w:t>，</w:t>
      </w:r>
    </w:p>
    <w:p>
      <w:pPr>
        <w:spacing w:before="99"/>
        <w:ind w:left="138" w:right="96" w:firstLine="0"/>
        <w:jc w:val="left"/>
        <w:rPr>
          <w:rFonts w:ascii="Garamond" w:hAnsi="Garamond" w:cs="Garamond" w:eastAsia="Garamond" w:hint="default"/>
          <w:sz w:val="21"/>
          <w:szCs w:val="21"/>
        </w:rPr>
      </w:pPr>
      <w:r>
        <w:rPr>
          <w:rFonts w:ascii="宋体" w:hAnsi="宋体" w:cs="宋体" w:eastAsia="宋体" w:hint="default"/>
          <w:spacing w:val="-3"/>
          <w:sz w:val="21"/>
          <w:szCs w:val="21"/>
        </w:rPr>
        <w:t>并经深圳市证券管理办公室以“深证办复（</w:t>
      </w:r>
      <w:r>
        <w:rPr>
          <w:rFonts w:ascii="Garamond" w:hAnsi="Garamond" w:cs="Garamond" w:eastAsia="Garamond" w:hint="default"/>
          <w:spacing w:val="-3"/>
          <w:sz w:val="21"/>
          <w:szCs w:val="21"/>
        </w:rPr>
        <w:t>1998</w:t>
      </w:r>
      <w:r>
        <w:rPr>
          <w:rFonts w:ascii="宋体" w:hAnsi="宋体" w:cs="宋体" w:eastAsia="宋体" w:hint="default"/>
          <w:spacing w:val="-3"/>
          <w:sz w:val="21"/>
          <w:szCs w:val="21"/>
        </w:rPr>
        <w:t>）</w:t>
      </w:r>
      <w:r>
        <w:rPr>
          <w:rFonts w:ascii="Garamond" w:hAnsi="Garamond" w:cs="Garamond" w:eastAsia="Garamond" w:hint="default"/>
          <w:spacing w:val="-3"/>
          <w:sz w:val="21"/>
          <w:szCs w:val="21"/>
        </w:rPr>
        <w:t>13 </w:t>
      </w:r>
      <w:r>
        <w:rPr>
          <w:rFonts w:ascii="宋体" w:hAnsi="宋体" w:cs="宋体" w:eastAsia="宋体" w:hint="default"/>
          <w:spacing w:val="-4"/>
          <w:sz w:val="21"/>
          <w:szCs w:val="21"/>
        </w:rPr>
        <w:t>号”文批复，同意公司 </w:t>
      </w:r>
      <w:r>
        <w:rPr>
          <w:rFonts w:ascii="Garamond" w:hAnsi="Garamond" w:cs="Garamond" w:eastAsia="Garamond" w:hint="default"/>
          <w:sz w:val="21"/>
          <w:szCs w:val="21"/>
        </w:rPr>
        <w:t>1997 </w:t>
      </w:r>
      <w:r>
        <w:rPr>
          <w:rFonts w:ascii="宋体" w:hAnsi="宋体" w:cs="宋体" w:eastAsia="宋体" w:hint="default"/>
          <w:sz w:val="21"/>
          <w:szCs w:val="21"/>
        </w:rPr>
        <w:t>年度分配股利每</w:t>
      </w:r>
      <w:r>
        <w:rPr>
          <w:rFonts w:ascii="宋体" w:hAnsi="宋体" w:cs="宋体" w:eastAsia="宋体" w:hint="default"/>
          <w:spacing w:val="-72"/>
          <w:sz w:val="21"/>
          <w:szCs w:val="21"/>
        </w:rPr>
        <w:t> </w:t>
      </w:r>
      <w:r>
        <w:rPr>
          <w:rFonts w:ascii="Garamond" w:hAnsi="Garamond" w:cs="Garamond" w:eastAsia="Garamond" w:hint="default"/>
          <w:sz w:val="21"/>
          <w:szCs w:val="21"/>
        </w:rPr>
        <w:t>10</w:t>
      </w:r>
    </w:p>
    <w:p>
      <w:pPr>
        <w:spacing w:line="319" w:lineRule="auto" w:before="100"/>
        <w:ind w:left="138" w:right="96" w:hanging="1"/>
        <w:jc w:val="left"/>
        <w:rPr>
          <w:rFonts w:ascii="宋体" w:hAnsi="宋体" w:cs="宋体" w:eastAsia="宋体" w:hint="default"/>
          <w:sz w:val="21"/>
          <w:szCs w:val="21"/>
        </w:rPr>
      </w:pPr>
      <w:r>
        <w:rPr>
          <w:rFonts w:ascii="宋体" w:hAnsi="宋体" w:cs="宋体" w:eastAsia="宋体" w:hint="default"/>
          <w:sz w:val="21"/>
          <w:szCs w:val="21"/>
        </w:rPr>
        <w:t>股送红股</w:t>
      </w:r>
      <w:r>
        <w:rPr>
          <w:rFonts w:ascii="宋体" w:hAnsi="宋体" w:cs="宋体" w:eastAsia="宋体" w:hint="default"/>
          <w:spacing w:val="-62"/>
          <w:sz w:val="21"/>
          <w:szCs w:val="21"/>
        </w:rPr>
        <w:t> </w:t>
      </w:r>
      <w:r>
        <w:rPr>
          <w:rFonts w:ascii="Garamond" w:hAnsi="Garamond" w:cs="Garamond" w:eastAsia="Garamond" w:hint="default"/>
          <w:sz w:val="21"/>
          <w:szCs w:val="21"/>
        </w:rPr>
        <w:t>7</w:t>
      </w:r>
      <w:r>
        <w:rPr>
          <w:rFonts w:ascii="Garamond" w:hAnsi="Garamond" w:cs="Garamond" w:eastAsia="Garamond" w:hint="default"/>
          <w:spacing w:val="-10"/>
          <w:sz w:val="21"/>
          <w:szCs w:val="21"/>
        </w:rPr>
        <w:t> </w:t>
      </w:r>
      <w:r>
        <w:rPr>
          <w:rFonts w:ascii="宋体" w:hAnsi="宋体" w:cs="宋体" w:eastAsia="宋体" w:hint="default"/>
          <w:spacing w:val="-11"/>
          <w:sz w:val="21"/>
          <w:szCs w:val="21"/>
        </w:rPr>
        <w:t>股，公司总股份数增至</w:t>
      </w:r>
      <w:r>
        <w:rPr>
          <w:rFonts w:ascii="宋体" w:hAnsi="宋体" w:cs="宋体" w:eastAsia="宋体" w:hint="default"/>
          <w:spacing w:val="-62"/>
          <w:sz w:val="21"/>
          <w:szCs w:val="21"/>
        </w:rPr>
        <w:t> </w:t>
      </w:r>
      <w:r>
        <w:rPr>
          <w:rFonts w:ascii="Garamond" w:hAnsi="Garamond" w:cs="Garamond" w:eastAsia="Garamond" w:hint="default"/>
          <w:sz w:val="21"/>
          <w:szCs w:val="21"/>
        </w:rPr>
        <w:t>11631.0598</w:t>
      </w:r>
      <w:r>
        <w:rPr>
          <w:rFonts w:ascii="Garamond" w:hAnsi="Garamond" w:cs="Garamond" w:eastAsia="Garamond" w:hint="default"/>
          <w:spacing w:val="-11"/>
          <w:sz w:val="21"/>
          <w:szCs w:val="21"/>
        </w:rPr>
        <w:t> </w:t>
      </w:r>
      <w:r>
        <w:rPr>
          <w:rFonts w:ascii="宋体" w:hAnsi="宋体" w:cs="宋体" w:eastAsia="宋体" w:hint="default"/>
          <w:spacing w:val="-14"/>
          <w:sz w:val="21"/>
          <w:szCs w:val="21"/>
        </w:rPr>
        <w:t>万股；其中国家股</w:t>
      </w:r>
      <w:r>
        <w:rPr>
          <w:rFonts w:ascii="宋体" w:hAnsi="宋体" w:cs="宋体" w:eastAsia="宋体" w:hint="default"/>
          <w:spacing w:val="-62"/>
          <w:sz w:val="21"/>
          <w:szCs w:val="21"/>
        </w:rPr>
        <w:t> </w:t>
      </w:r>
      <w:r>
        <w:rPr>
          <w:rFonts w:ascii="Garamond" w:hAnsi="Garamond" w:cs="Garamond" w:eastAsia="Garamond" w:hint="default"/>
          <w:spacing w:val="-1"/>
          <w:sz w:val="21"/>
          <w:szCs w:val="21"/>
        </w:rPr>
        <w:t>1359.5947</w:t>
      </w:r>
      <w:r>
        <w:rPr>
          <w:rFonts w:ascii="Garamond" w:hAnsi="Garamond" w:cs="Garamond" w:eastAsia="Garamond" w:hint="default"/>
          <w:spacing w:val="-10"/>
          <w:sz w:val="21"/>
          <w:szCs w:val="21"/>
        </w:rPr>
        <w:t> </w:t>
      </w:r>
      <w:r>
        <w:rPr>
          <w:rFonts w:ascii="宋体" w:hAnsi="宋体" w:cs="宋体" w:eastAsia="宋体" w:hint="default"/>
          <w:spacing w:val="-12"/>
          <w:sz w:val="21"/>
          <w:szCs w:val="21"/>
        </w:rPr>
        <w:t>万股、占股份总额的</w:t>
      </w:r>
      <w:r>
        <w:rPr>
          <w:rFonts w:ascii="宋体" w:hAnsi="宋体" w:cs="宋体" w:eastAsia="宋体" w:hint="default"/>
          <w:spacing w:val="-62"/>
          <w:sz w:val="21"/>
          <w:szCs w:val="21"/>
        </w:rPr>
        <w:t> </w:t>
      </w:r>
      <w:r>
        <w:rPr>
          <w:rFonts w:ascii="Garamond" w:hAnsi="Garamond" w:cs="Garamond" w:eastAsia="Garamond" w:hint="default"/>
          <w:spacing w:val="-1"/>
          <w:sz w:val="21"/>
          <w:szCs w:val="21"/>
        </w:rPr>
        <w:t>11.69%</w:t>
      </w:r>
      <w:r>
        <w:rPr>
          <w:rFonts w:ascii="宋体" w:hAnsi="宋体" w:cs="宋体" w:eastAsia="宋体" w:hint="default"/>
          <w:spacing w:val="-1"/>
          <w:sz w:val="21"/>
          <w:szCs w:val="21"/>
        </w:rPr>
        <w:t>，</w:t>
      </w:r>
      <w:r>
        <w:rPr>
          <w:rFonts w:ascii="宋体" w:hAnsi="宋体" w:cs="宋体" w:eastAsia="宋体" w:hint="default"/>
          <w:sz w:val="21"/>
          <w:szCs w:val="21"/>
        </w:rPr>
        <w:t> 法人股</w:t>
      </w:r>
      <w:r>
        <w:rPr>
          <w:rFonts w:ascii="宋体" w:hAnsi="宋体" w:cs="宋体" w:eastAsia="宋体" w:hint="default"/>
          <w:spacing w:val="-59"/>
          <w:sz w:val="21"/>
          <w:szCs w:val="21"/>
        </w:rPr>
        <w:t> </w:t>
      </w:r>
      <w:r>
        <w:rPr>
          <w:rFonts w:ascii="Garamond" w:hAnsi="Garamond" w:cs="Garamond" w:eastAsia="Garamond" w:hint="default"/>
          <w:sz w:val="21"/>
          <w:szCs w:val="21"/>
        </w:rPr>
        <w:t>4275.0892</w:t>
      </w:r>
      <w:r>
        <w:rPr>
          <w:rFonts w:ascii="Garamond" w:hAnsi="Garamond" w:cs="Garamond" w:eastAsia="Garamond" w:hint="default"/>
          <w:spacing w:val="-7"/>
          <w:sz w:val="21"/>
          <w:szCs w:val="21"/>
        </w:rPr>
        <w:t> </w:t>
      </w:r>
      <w:r>
        <w:rPr>
          <w:rFonts w:ascii="宋体" w:hAnsi="宋体" w:cs="宋体" w:eastAsia="宋体" w:hint="default"/>
          <w:sz w:val="21"/>
          <w:szCs w:val="21"/>
        </w:rPr>
        <w:t>万股、占股份总额的</w:t>
      </w:r>
      <w:r>
        <w:rPr>
          <w:rFonts w:ascii="宋体" w:hAnsi="宋体" w:cs="宋体" w:eastAsia="宋体" w:hint="default"/>
          <w:spacing w:val="-59"/>
          <w:sz w:val="21"/>
          <w:szCs w:val="21"/>
        </w:rPr>
        <w:t> </w:t>
      </w:r>
      <w:r>
        <w:rPr>
          <w:rFonts w:ascii="Garamond" w:hAnsi="Garamond" w:cs="Garamond" w:eastAsia="Garamond" w:hint="default"/>
          <w:sz w:val="21"/>
          <w:szCs w:val="21"/>
        </w:rPr>
        <w:t>36.76%</w:t>
      </w:r>
      <w:r>
        <w:rPr>
          <w:rFonts w:ascii="宋体" w:hAnsi="宋体" w:cs="宋体" w:eastAsia="宋体" w:hint="default"/>
          <w:sz w:val="21"/>
          <w:szCs w:val="21"/>
        </w:rPr>
        <w:t>，内部职工</w:t>
      </w:r>
      <w:r>
        <w:rPr>
          <w:rFonts w:ascii="宋体" w:hAnsi="宋体" w:cs="宋体" w:eastAsia="宋体" w:hint="default"/>
          <w:spacing w:val="-59"/>
          <w:sz w:val="21"/>
          <w:szCs w:val="21"/>
        </w:rPr>
        <w:t> </w:t>
      </w:r>
      <w:r>
        <w:rPr>
          <w:rFonts w:ascii="Garamond" w:hAnsi="Garamond" w:cs="Garamond" w:eastAsia="Garamond" w:hint="default"/>
          <w:sz w:val="21"/>
          <w:szCs w:val="21"/>
        </w:rPr>
        <w:t>1635.8759</w:t>
      </w:r>
      <w:r>
        <w:rPr>
          <w:rFonts w:ascii="Garamond" w:hAnsi="Garamond" w:cs="Garamond" w:eastAsia="Garamond" w:hint="default"/>
          <w:spacing w:val="-7"/>
          <w:sz w:val="21"/>
          <w:szCs w:val="21"/>
        </w:rPr>
        <w:t> </w:t>
      </w:r>
      <w:r>
        <w:rPr>
          <w:rFonts w:ascii="宋体" w:hAnsi="宋体" w:cs="宋体" w:eastAsia="宋体" w:hint="default"/>
          <w:sz w:val="21"/>
          <w:szCs w:val="21"/>
        </w:rPr>
        <w:t>万股、占股份总额的</w:t>
      </w:r>
      <w:r>
        <w:rPr>
          <w:rFonts w:ascii="宋体" w:hAnsi="宋体" w:cs="宋体" w:eastAsia="宋体" w:hint="default"/>
          <w:spacing w:val="-59"/>
          <w:sz w:val="21"/>
          <w:szCs w:val="21"/>
        </w:rPr>
        <w:t> </w:t>
      </w:r>
      <w:r>
        <w:rPr>
          <w:rFonts w:ascii="Garamond" w:hAnsi="Garamond" w:cs="Garamond" w:eastAsia="Garamond" w:hint="default"/>
          <w:sz w:val="21"/>
          <w:szCs w:val="21"/>
        </w:rPr>
        <w:t>14.06%</w:t>
      </w:r>
      <w:r>
        <w:rPr>
          <w:rFonts w:ascii="宋体" w:hAnsi="宋体" w:cs="宋体" w:eastAsia="宋体" w:hint="default"/>
          <w:sz w:val="21"/>
          <w:szCs w:val="21"/>
        </w:rPr>
        <w:t>，社</w:t>
      </w:r>
      <w:r>
        <w:rPr>
          <w:rFonts w:ascii="宋体" w:hAnsi="宋体" w:cs="宋体" w:eastAsia="宋体" w:hint="default"/>
          <w:spacing w:val="-4"/>
          <w:sz w:val="21"/>
          <w:szCs w:val="21"/>
        </w:rPr>
        <w:t> </w:t>
      </w:r>
      <w:r>
        <w:rPr>
          <w:rFonts w:ascii="宋体" w:hAnsi="宋体" w:cs="宋体" w:eastAsia="宋体" w:hint="default"/>
          <w:sz w:val="21"/>
          <w:szCs w:val="21"/>
        </w:rPr>
        <w:t>会公众股</w:t>
      </w:r>
      <w:r>
        <w:rPr>
          <w:rFonts w:ascii="宋体" w:hAnsi="宋体" w:cs="宋体" w:eastAsia="宋体" w:hint="default"/>
          <w:spacing w:val="-57"/>
          <w:sz w:val="21"/>
          <w:szCs w:val="21"/>
        </w:rPr>
        <w:t> </w:t>
      </w:r>
      <w:r>
        <w:rPr>
          <w:rFonts w:ascii="Garamond" w:hAnsi="Garamond" w:cs="Garamond" w:eastAsia="Garamond" w:hint="default"/>
          <w:sz w:val="21"/>
          <w:szCs w:val="21"/>
        </w:rPr>
        <w:t>4360.5</w:t>
      </w:r>
      <w:r>
        <w:rPr>
          <w:rFonts w:ascii="Garamond" w:hAnsi="Garamond" w:cs="Garamond" w:eastAsia="Garamond" w:hint="default"/>
          <w:spacing w:val="-4"/>
          <w:sz w:val="21"/>
          <w:szCs w:val="21"/>
        </w:rPr>
        <w:t> </w:t>
      </w:r>
      <w:r>
        <w:rPr>
          <w:rFonts w:ascii="宋体" w:hAnsi="宋体" w:cs="宋体" w:eastAsia="宋体" w:hint="default"/>
          <w:sz w:val="21"/>
          <w:szCs w:val="21"/>
        </w:rPr>
        <w:t>万股，占股份总额的</w:t>
      </w:r>
      <w:r>
        <w:rPr>
          <w:rFonts w:ascii="宋体" w:hAnsi="宋体" w:cs="宋体" w:eastAsia="宋体" w:hint="default"/>
          <w:spacing w:val="-57"/>
          <w:sz w:val="21"/>
          <w:szCs w:val="21"/>
        </w:rPr>
        <w:t> </w:t>
      </w:r>
      <w:r>
        <w:rPr>
          <w:rFonts w:ascii="Garamond" w:hAnsi="Garamond" w:cs="Garamond" w:eastAsia="Garamond" w:hint="default"/>
          <w:sz w:val="21"/>
          <w:szCs w:val="21"/>
        </w:rPr>
        <w:t>37.49%</w:t>
      </w:r>
      <w:r>
        <w:rPr>
          <w:rFonts w:ascii="宋体" w:hAnsi="宋体" w:cs="宋体" w:eastAsia="宋体" w:hint="default"/>
          <w:sz w:val="21"/>
          <w:szCs w:val="21"/>
        </w:rPr>
        <w:t>。</w:t>
      </w:r>
    </w:p>
    <w:p>
      <w:pPr>
        <w:spacing w:line="240" w:lineRule="auto" w:before="6"/>
        <w:rPr>
          <w:rFonts w:ascii="宋体" w:hAnsi="宋体" w:cs="宋体" w:eastAsia="宋体" w:hint="default"/>
          <w:sz w:val="15"/>
          <w:szCs w:val="15"/>
        </w:rPr>
      </w:pPr>
    </w:p>
    <w:p>
      <w:pPr>
        <w:spacing w:line="319" w:lineRule="auto" w:before="0"/>
        <w:ind w:left="138" w:right="206" w:firstLine="420"/>
        <w:jc w:val="both"/>
        <w:rPr>
          <w:rFonts w:ascii="宋体" w:hAnsi="宋体" w:cs="宋体" w:eastAsia="宋体" w:hint="default"/>
          <w:sz w:val="21"/>
          <w:szCs w:val="21"/>
        </w:rPr>
      </w:pPr>
      <w:r>
        <w:rPr>
          <w:rFonts w:ascii="Garamond" w:hAnsi="Garamond" w:cs="Garamond" w:eastAsia="Garamond" w:hint="default"/>
          <w:sz w:val="21"/>
          <w:szCs w:val="21"/>
        </w:rPr>
        <w:t>1998</w:t>
      </w:r>
      <w:r>
        <w:rPr>
          <w:rFonts w:ascii="Garamond" w:hAnsi="Garamond" w:cs="Garamond" w:eastAsia="Garamond"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Garamond" w:hAnsi="Garamond" w:cs="Garamond" w:eastAsia="Garamond" w:hint="default"/>
          <w:sz w:val="21"/>
          <w:szCs w:val="21"/>
        </w:rPr>
        <w:t>2</w:t>
      </w:r>
      <w:r>
        <w:rPr>
          <w:rFonts w:ascii="Garamond" w:hAnsi="Garamond" w:cs="Garamond" w:eastAsia="Garamond"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Garamond" w:hAnsi="Garamond" w:cs="Garamond" w:eastAsia="Garamond" w:hint="default"/>
          <w:spacing w:val="-1"/>
          <w:sz w:val="21"/>
          <w:szCs w:val="21"/>
        </w:rPr>
        <w:t>13</w:t>
      </w:r>
      <w:r>
        <w:rPr>
          <w:rFonts w:ascii="Garamond" w:hAnsi="Garamond" w:cs="Garamond" w:eastAsia="Garamond" w:hint="default"/>
          <w:spacing w:val="2"/>
          <w:sz w:val="21"/>
          <w:szCs w:val="21"/>
        </w:rPr>
        <w:t> </w:t>
      </w:r>
      <w:r>
        <w:rPr>
          <w:rFonts w:ascii="宋体" w:hAnsi="宋体" w:cs="宋体" w:eastAsia="宋体" w:hint="default"/>
          <w:spacing w:val="-2"/>
          <w:sz w:val="21"/>
          <w:szCs w:val="21"/>
        </w:rPr>
        <w:t>日，公司第二次临时股东大会通过《关于实施</w:t>
      </w:r>
      <w:r>
        <w:rPr>
          <w:rFonts w:ascii="宋体" w:hAnsi="宋体" w:cs="宋体" w:eastAsia="宋体" w:hint="default"/>
          <w:spacing w:val="-51"/>
          <w:sz w:val="21"/>
          <w:szCs w:val="21"/>
        </w:rPr>
        <w:t> </w:t>
      </w:r>
      <w:r>
        <w:rPr>
          <w:rFonts w:ascii="Garamond" w:hAnsi="Garamond" w:cs="Garamond" w:eastAsia="Garamond" w:hint="default"/>
          <w:spacing w:val="-1"/>
          <w:sz w:val="21"/>
          <w:szCs w:val="21"/>
        </w:rPr>
        <w:t>1998</w:t>
      </w:r>
      <w:r>
        <w:rPr>
          <w:rFonts w:ascii="Garamond" w:hAnsi="Garamond" w:cs="Garamond" w:eastAsia="Garamond" w:hint="default"/>
          <w:spacing w:val="2"/>
          <w:sz w:val="21"/>
          <w:szCs w:val="21"/>
        </w:rPr>
        <w:t> </w:t>
      </w:r>
      <w:r>
        <w:rPr>
          <w:rFonts w:ascii="宋体" w:hAnsi="宋体" w:cs="宋体" w:eastAsia="宋体" w:hint="default"/>
          <w:spacing w:val="-10"/>
          <w:sz w:val="21"/>
          <w:szCs w:val="21"/>
        </w:rPr>
        <w:t>年度配股的决议》，中国证监</w:t>
      </w:r>
      <w:r>
        <w:rPr>
          <w:rFonts w:ascii="宋体" w:hAnsi="宋体" w:cs="宋体" w:eastAsia="宋体" w:hint="default"/>
          <w:sz w:val="21"/>
          <w:szCs w:val="21"/>
        </w:rPr>
        <w:t> </w:t>
      </w:r>
      <w:r>
        <w:rPr>
          <w:rFonts w:ascii="宋体" w:hAnsi="宋体" w:cs="宋体" w:eastAsia="宋体" w:hint="default"/>
          <w:spacing w:val="3"/>
          <w:sz w:val="21"/>
          <w:szCs w:val="21"/>
        </w:rPr>
        <w:t>会以“证监上字</w:t>
      </w:r>
      <w:r>
        <w:rPr>
          <w:rFonts w:ascii="Garamond" w:hAnsi="Garamond" w:cs="Garamond" w:eastAsia="Garamond" w:hint="default"/>
          <w:spacing w:val="3"/>
          <w:sz w:val="21"/>
          <w:szCs w:val="21"/>
        </w:rPr>
        <w:t>[1998]33 </w:t>
      </w:r>
      <w:r>
        <w:rPr>
          <w:rFonts w:ascii="宋体" w:hAnsi="宋体" w:cs="宋体" w:eastAsia="宋体" w:hint="default"/>
          <w:spacing w:val="7"/>
          <w:sz w:val="21"/>
          <w:szCs w:val="21"/>
        </w:rPr>
        <w:t>号”文批准，同意公司向全体股东配股 </w:t>
      </w:r>
      <w:r>
        <w:rPr>
          <w:rFonts w:ascii="Garamond" w:hAnsi="Garamond" w:cs="Garamond" w:eastAsia="Garamond" w:hint="default"/>
          <w:sz w:val="21"/>
          <w:szCs w:val="21"/>
        </w:rPr>
        <w:t>1213.2978</w:t>
      </w:r>
      <w:r>
        <w:rPr>
          <w:rFonts w:ascii="Garamond" w:hAnsi="Garamond" w:cs="Garamond" w:eastAsia="Garamond" w:hint="default"/>
          <w:spacing w:val="18"/>
          <w:sz w:val="21"/>
          <w:szCs w:val="21"/>
        </w:rPr>
        <w:t> </w:t>
      </w:r>
      <w:r>
        <w:rPr>
          <w:rFonts w:ascii="宋体" w:hAnsi="宋体" w:cs="宋体" w:eastAsia="宋体" w:hint="default"/>
          <w:spacing w:val="8"/>
          <w:sz w:val="21"/>
          <w:szCs w:val="21"/>
        </w:rPr>
        <w:t>万股，公司股本增至 </w:t>
      </w:r>
      <w:r>
        <w:rPr>
          <w:rFonts w:ascii="Garamond" w:hAnsi="Garamond" w:cs="Garamond" w:eastAsia="Garamond" w:hint="default"/>
          <w:sz w:val="21"/>
          <w:szCs w:val="21"/>
        </w:rPr>
        <w:t>12844.3576</w:t>
      </w:r>
      <w:r>
        <w:rPr>
          <w:rFonts w:ascii="Garamond" w:hAnsi="Garamond" w:cs="Garamond" w:eastAsia="Garamond" w:hint="default"/>
          <w:spacing w:val="10"/>
          <w:sz w:val="21"/>
          <w:szCs w:val="21"/>
        </w:rPr>
        <w:t> </w:t>
      </w:r>
      <w:r>
        <w:rPr>
          <w:rFonts w:ascii="宋体" w:hAnsi="宋体" w:cs="宋体" w:eastAsia="宋体" w:hint="default"/>
          <w:sz w:val="21"/>
          <w:szCs w:val="21"/>
        </w:rPr>
        <w:t>万股；其中国家股</w:t>
      </w:r>
      <w:r>
        <w:rPr>
          <w:rFonts w:ascii="宋体" w:hAnsi="宋体" w:cs="宋体" w:eastAsia="宋体" w:hint="default"/>
          <w:spacing w:val="-42"/>
          <w:sz w:val="21"/>
          <w:szCs w:val="21"/>
        </w:rPr>
        <w:t> </w:t>
      </w:r>
      <w:r>
        <w:rPr>
          <w:rFonts w:ascii="Garamond" w:hAnsi="Garamond" w:cs="Garamond" w:eastAsia="Garamond" w:hint="default"/>
          <w:sz w:val="21"/>
          <w:szCs w:val="21"/>
        </w:rPr>
        <w:t>3637.8101</w:t>
      </w:r>
      <w:r>
        <w:rPr>
          <w:rFonts w:ascii="Garamond" w:hAnsi="Garamond" w:cs="Garamond" w:eastAsia="Garamond" w:hint="default"/>
          <w:spacing w:val="10"/>
          <w:sz w:val="21"/>
          <w:szCs w:val="21"/>
        </w:rPr>
        <w:t> </w:t>
      </w:r>
      <w:r>
        <w:rPr>
          <w:rFonts w:ascii="宋体" w:hAnsi="宋体" w:cs="宋体" w:eastAsia="宋体" w:hint="default"/>
          <w:sz w:val="21"/>
          <w:szCs w:val="21"/>
        </w:rPr>
        <w:t>万股、占股份总额的</w:t>
      </w:r>
      <w:r>
        <w:rPr>
          <w:rFonts w:ascii="宋体" w:hAnsi="宋体" w:cs="宋体" w:eastAsia="宋体" w:hint="default"/>
          <w:spacing w:val="-42"/>
          <w:sz w:val="21"/>
          <w:szCs w:val="21"/>
        </w:rPr>
        <w:t> </w:t>
      </w:r>
      <w:r>
        <w:rPr>
          <w:rFonts w:ascii="Garamond" w:hAnsi="Garamond" w:cs="Garamond" w:eastAsia="Garamond" w:hint="default"/>
          <w:sz w:val="21"/>
          <w:szCs w:val="21"/>
        </w:rPr>
        <w:t>28.32%</w:t>
      </w:r>
      <w:r>
        <w:rPr>
          <w:rFonts w:ascii="宋体" w:hAnsi="宋体" w:cs="宋体" w:eastAsia="宋体" w:hint="default"/>
          <w:sz w:val="21"/>
          <w:szCs w:val="21"/>
        </w:rPr>
        <w:t>，法人股</w:t>
      </w:r>
      <w:r>
        <w:rPr>
          <w:rFonts w:ascii="宋体" w:hAnsi="宋体" w:cs="宋体" w:eastAsia="宋体" w:hint="default"/>
          <w:spacing w:val="-42"/>
          <w:sz w:val="21"/>
          <w:szCs w:val="21"/>
        </w:rPr>
        <w:t> </w:t>
      </w:r>
      <w:r>
        <w:rPr>
          <w:rFonts w:ascii="Garamond" w:hAnsi="Garamond" w:cs="Garamond" w:eastAsia="Garamond" w:hint="default"/>
          <w:sz w:val="21"/>
          <w:szCs w:val="21"/>
        </w:rPr>
        <w:t>2426.3395</w:t>
      </w:r>
      <w:r>
        <w:rPr>
          <w:rFonts w:ascii="Garamond" w:hAnsi="Garamond" w:cs="Garamond" w:eastAsia="Garamond" w:hint="default"/>
          <w:spacing w:val="10"/>
          <w:sz w:val="21"/>
          <w:szCs w:val="21"/>
        </w:rPr>
        <w:t> </w:t>
      </w:r>
      <w:r>
        <w:rPr>
          <w:rFonts w:ascii="宋体" w:hAnsi="宋体" w:cs="宋体" w:eastAsia="宋体" w:hint="default"/>
          <w:sz w:val="21"/>
          <w:szCs w:val="21"/>
        </w:rPr>
        <w:t>万股、占股 份总额的</w:t>
      </w:r>
      <w:r>
        <w:rPr>
          <w:rFonts w:ascii="宋体" w:hAnsi="宋体" w:cs="宋体" w:eastAsia="宋体" w:hint="default"/>
          <w:spacing w:val="-58"/>
          <w:sz w:val="21"/>
          <w:szCs w:val="21"/>
        </w:rPr>
        <w:t> </w:t>
      </w:r>
      <w:r>
        <w:rPr>
          <w:rFonts w:ascii="Garamond" w:hAnsi="Garamond" w:cs="Garamond" w:eastAsia="Garamond" w:hint="default"/>
          <w:sz w:val="21"/>
          <w:szCs w:val="21"/>
        </w:rPr>
        <w:t>18.89%</w:t>
      </w:r>
      <w:r>
        <w:rPr>
          <w:rFonts w:ascii="宋体" w:hAnsi="宋体" w:cs="宋体" w:eastAsia="宋体" w:hint="default"/>
          <w:sz w:val="21"/>
          <w:szCs w:val="21"/>
        </w:rPr>
        <w:t>，社会公众股</w:t>
      </w:r>
      <w:r>
        <w:rPr>
          <w:rFonts w:ascii="Garamond" w:hAnsi="Garamond" w:cs="Garamond" w:eastAsia="Garamond" w:hint="default"/>
          <w:sz w:val="21"/>
          <w:szCs w:val="21"/>
        </w:rPr>
        <w:t>(</w:t>
      </w:r>
      <w:r>
        <w:rPr>
          <w:rFonts w:ascii="宋体" w:hAnsi="宋体" w:cs="宋体" w:eastAsia="宋体" w:hint="default"/>
          <w:sz w:val="21"/>
          <w:szCs w:val="21"/>
        </w:rPr>
        <w:t>含内部职工股</w:t>
      </w:r>
      <w:r>
        <w:rPr>
          <w:rFonts w:ascii="Garamond" w:hAnsi="Garamond" w:cs="Garamond" w:eastAsia="Garamond" w:hint="default"/>
          <w:sz w:val="21"/>
          <w:szCs w:val="21"/>
        </w:rPr>
        <w:t>)6780.2080</w:t>
      </w:r>
      <w:r>
        <w:rPr>
          <w:rFonts w:ascii="Garamond" w:hAnsi="Garamond" w:cs="Garamond" w:eastAsia="Garamond" w:hint="default"/>
          <w:spacing w:val="-6"/>
          <w:sz w:val="21"/>
          <w:szCs w:val="21"/>
        </w:rPr>
        <w:t> </w:t>
      </w:r>
      <w:r>
        <w:rPr>
          <w:rFonts w:ascii="宋体" w:hAnsi="宋体" w:cs="宋体" w:eastAsia="宋体" w:hint="default"/>
          <w:sz w:val="21"/>
          <w:szCs w:val="21"/>
        </w:rPr>
        <w:t>万股，占股份总额的</w:t>
      </w:r>
      <w:r>
        <w:rPr>
          <w:rFonts w:ascii="宋体" w:hAnsi="宋体" w:cs="宋体" w:eastAsia="宋体" w:hint="default"/>
          <w:spacing w:val="-58"/>
          <w:sz w:val="21"/>
          <w:szCs w:val="21"/>
        </w:rPr>
        <w:t> </w:t>
      </w:r>
      <w:r>
        <w:rPr>
          <w:rFonts w:ascii="Garamond" w:hAnsi="Garamond" w:cs="Garamond" w:eastAsia="Garamond" w:hint="default"/>
          <w:sz w:val="21"/>
          <w:szCs w:val="21"/>
        </w:rPr>
        <w:t>52.79%</w:t>
      </w:r>
      <w:r>
        <w:rPr>
          <w:rFonts w:ascii="宋体" w:hAnsi="宋体" w:cs="宋体" w:eastAsia="宋体" w:hint="default"/>
          <w:sz w:val="21"/>
          <w:szCs w:val="21"/>
        </w:rPr>
        <w:t>。</w:t>
      </w:r>
    </w:p>
    <w:p>
      <w:pPr>
        <w:spacing w:line="240" w:lineRule="auto" w:before="5"/>
        <w:rPr>
          <w:rFonts w:ascii="宋体" w:hAnsi="宋体" w:cs="宋体" w:eastAsia="宋体" w:hint="default"/>
          <w:sz w:val="15"/>
          <w:szCs w:val="15"/>
        </w:rPr>
      </w:pPr>
    </w:p>
    <w:p>
      <w:pPr>
        <w:spacing w:line="319" w:lineRule="auto" w:before="0"/>
        <w:ind w:left="138" w:right="201" w:firstLine="420"/>
        <w:jc w:val="left"/>
        <w:rPr>
          <w:rFonts w:ascii="宋体" w:hAnsi="宋体" w:cs="宋体" w:eastAsia="宋体" w:hint="default"/>
          <w:sz w:val="21"/>
          <w:szCs w:val="21"/>
        </w:rPr>
      </w:pPr>
      <w:r>
        <w:rPr>
          <w:rFonts w:ascii="Garamond" w:hAnsi="Garamond" w:cs="Garamond" w:eastAsia="Garamond" w:hint="default"/>
          <w:sz w:val="21"/>
          <w:szCs w:val="21"/>
        </w:rPr>
        <w:t>1999</w:t>
      </w:r>
      <w:r>
        <w:rPr>
          <w:rFonts w:ascii="Garamond" w:hAnsi="Garamond" w:cs="Garamond" w:eastAsia="Garamond"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Garamond" w:hAnsi="Garamond" w:cs="Garamond" w:eastAsia="Garamond" w:hint="default"/>
          <w:sz w:val="21"/>
          <w:szCs w:val="21"/>
        </w:rPr>
        <w:t>9</w:t>
      </w:r>
      <w:r>
        <w:rPr>
          <w:rFonts w:ascii="Garamond" w:hAnsi="Garamond" w:cs="Garamond" w:eastAsia="Garamond"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Garamond" w:hAnsi="Garamond" w:cs="Garamond" w:eastAsia="Garamond" w:hint="default"/>
          <w:sz w:val="21"/>
          <w:szCs w:val="21"/>
        </w:rPr>
        <w:t>21</w:t>
      </w:r>
      <w:r>
        <w:rPr>
          <w:rFonts w:ascii="Garamond" w:hAnsi="Garamond" w:cs="Garamond" w:eastAsia="Garamond" w:hint="default"/>
          <w:spacing w:val="-8"/>
          <w:sz w:val="21"/>
          <w:szCs w:val="21"/>
        </w:rPr>
        <w:t> </w:t>
      </w:r>
      <w:r>
        <w:rPr>
          <w:rFonts w:ascii="宋体" w:hAnsi="宋体" w:cs="宋体" w:eastAsia="宋体" w:hint="default"/>
          <w:sz w:val="21"/>
          <w:szCs w:val="21"/>
        </w:rPr>
        <w:t>日，经深圳市国有资产管理办公室深国资办</w:t>
      </w:r>
      <w:r>
        <w:rPr>
          <w:rFonts w:ascii="Garamond" w:hAnsi="Garamond" w:cs="Garamond" w:eastAsia="Garamond" w:hint="default"/>
          <w:sz w:val="21"/>
          <w:szCs w:val="21"/>
        </w:rPr>
        <w:t>[1999]175</w:t>
      </w:r>
      <w:r>
        <w:rPr>
          <w:rFonts w:ascii="Garamond" w:hAnsi="Garamond" w:cs="Garamond" w:eastAsia="Garamond" w:hint="default"/>
          <w:spacing w:val="-8"/>
          <w:sz w:val="21"/>
          <w:szCs w:val="21"/>
        </w:rPr>
        <w:t> </w:t>
      </w:r>
      <w:r>
        <w:rPr>
          <w:rFonts w:ascii="宋体" w:hAnsi="宋体" w:cs="宋体" w:eastAsia="宋体" w:hint="default"/>
          <w:spacing w:val="-4"/>
          <w:sz w:val="21"/>
          <w:szCs w:val="21"/>
        </w:rPr>
        <w:t>号《关于深圳市农产品股份</w:t>
      </w:r>
      <w:r>
        <w:rPr>
          <w:rFonts w:ascii="宋体" w:hAnsi="宋体" w:cs="宋体" w:eastAsia="宋体" w:hint="default"/>
          <w:sz w:val="21"/>
          <w:szCs w:val="21"/>
        </w:rPr>
        <w:t> 有限公司股权划转问题的批复》批准，深圳市投资管理公司所持有的占公司当时总股本</w:t>
      </w:r>
      <w:r>
        <w:rPr>
          <w:rFonts w:ascii="宋体" w:hAnsi="宋体" w:cs="宋体" w:eastAsia="宋体" w:hint="default"/>
          <w:spacing w:val="-53"/>
          <w:sz w:val="21"/>
          <w:szCs w:val="21"/>
        </w:rPr>
        <w:t> </w:t>
      </w:r>
      <w:r>
        <w:rPr>
          <w:rFonts w:ascii="Garamond" w:hAnsi="Garamond" w:cs="Garamond" w:eastAsia="Garamond" w:hint="default"/>
          <w:sz w:val="21"/>
          <w:szCs w:val="21"/>
        </w:rPr>
        <w:t>9.225%</w:t>
      </w:r>
      <w:r>
        <w:rPr>
          <w:rFonts w:ascii="宋体" w:hAnsi="宋体" w:cs="宋体" w:eastAsia="宋体" w:hint="default"/>
          <w:sz w:val="21"/>
          <w:szCs w:val="21"/>
        </w:rPr>
        <w:t>、共</w:t>
      </w:r>
    </w:p>
    <w:p>
      <w:pPr>
        <w:spacing w:after="0" w:line="319" w:lineRule="auto"/>
        <w:jc w:val="left"/>
        <w:rPr>
          <w:rFonts w:ascii="宋体" w:hAnsi="宋体" w:cs="宋体" w:eastAsia="宋体" w:hint="default"/>
          <w:sz w:val="21"/>
          <w:szCs w:val="21"/>
        </w:rPr>
        <w:sectPr>
          <w:headerReference w:type="default" r:id="rId25"/>
          <w:footerReference w:type="default" r:id="rId26"/>
          <w:pgSz w:w="11910" w:h="16840"/>
          <w:pgMar w:header="1264" w:footer="900" w:top="1900" w:bottom="1100" w:left="1280" w:right="1200"/>
          <w:pgNumType w:start="92"/>
        </w:sectPr>
      </w:pPr>
    </w:p>
    <w:p>
      <w:pPr>
        <w:spacing w:before="75"/>
        <w:ind w:left="138" w:right="607" w:firstLine="0"/>
        <w:jc w:val="left"/>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pacing w:val="-57"/>
          <w:sz w:val="21"/>
          <w:szCs w:val="21"/>
        </w:rPr>
        <w:t> </w:t>
      </w:r>
      <w:r>
        <w:rPr>
          <w:rFonts w:ascii="Garamond" w:hAnsi="Garamond" w:cs="Garamond" w:eastAsia="Garamond" w:hint="default"/>
          <w:sz w:val="21"/>
          <w:szCs w:val="21"/>
        </w:rPr>
        <w:t>1184.8302</w:t>
      </w:r>
      <w:r>
        <w:rPr>
          <w:rFonts w:ascii="Garamond" w:hAnsi="Garamond" w:cs="Garamond" w:eastAsia="Garamond" w:hint="default"/>
          <w:spacing w:val="-5"/>
          <w:sz w:val="21"/>
          <w:szCs w:val="21"/>
        </w:rPr>
        <w:t> </w:t>
      </w:r>
      <w:r>
        <w:rPr>
          <w:rFonts w:ascii="宋体" w:hAnsi="宋体" w:cs="宋体" w:eastAsia="宋体" w:hint="default"/>
          <w:sz w:val="21"/>
          <w:szCs w:val="21"/>
        </w:rPr>
        <w:t>万股国家股无偿划转到深圳市商贸投资控股公司名下。</w:t>
      </w:r>
    </w:p>
    <w:p>
      <w:pPr>
        <w:spacing w:line="240" w:lineRule="auto" w:before="4"/>
        <w:rPr>
          <w:rFonts w:ascii="宋体" w:hAnsi="宋体" w:cs="宋体" w:eastAsia="宋体" w:hint="default"/>
          <w:sz w:val="21"/>
          <w:szCs w:val="21"/>
        </w:rPr>
      </w:pPr>
    </w:p>
    <w:p>
      <w:pPr>
        <w:spacing w:before="0"/>
        <w:ind w:left="558" w:right="96" w:firstLine="0"/>
        <w:jc w:val="left"/>
        <w:rPr>
          <w:rFonts w:ascii="宋体" w:hAnsi="宋体" w:cs="宋体" w:eastAsia="宋体" w:hint="default"/>
          <w:sz w:val="21"/>
          <w:szCs w:val="21"/>
        </w:rPr>
      </w:pPr>
      <w:r>
        <w:rPr>
          <w:rFonts w:ascii="Garamond" w:hAnsi="Garamond" w:cs="Garamond" w:eastAsia="Garamond" w:hint="default"/>
          <w:sz w:val="21"/>
          <w:szCs w:val="21"/>
        </w:rPr>
        <w:t>2000</w:t>
      </w:r>
      <w:r>
        <w:rPr>
          <w:rFonts w:ascii="Garamond" w:hAnsi="Garamond" w:cs="Garamond" w:eastAsia="Garamond"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Garamond" w:hAnsi="Garamond" w:cs="Garamond" w:eastAsia="Garamond" w:hint="default"/>
          <w:sz w:val="21"/>
          <w:szCs w:val="21"/>
        </w:rPr>
        <w:t>2</w:t>
      </w:r>
      <w:r>
        <w:rPr>
          <w:rFonts w:ascii="Garamond" w:hAnsi="Garamond" w:cs="Garamond" w:eastAsia="Garamond"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Garamond" w:hAnsi="Garamond" w:cs="Garamond" w:eastAsia="Garamond" w:hint="default"/>
          <w:sz w:val="21"/>
          <w:szCs w:val="21"/>
        </w:rPr>
        <w:t>2</w:t>
      </w:r>
      <w:r>
        <w:rPr>
          <w:rFonts w:ascii="Garamond" w:hAnsi="Garamond" w:cs="Garamond" w:eastAsia="Garamond" w:hint="default"/>
          <w:spacing w:val="4"/>
          <w:sz w:val="21"/>
          <w:szCs w:val="21"/>
        </w:rPr>
        <w:t> </w:t>
      </w:r>
      <w:r>
        <w:rPr>
          <w:rFonts w:ascii="宋体" w:hAnsi="宋体" w:cs="宋体" w:eastAsia="宋体" w:hint="default"/>
          <w:spacing w:val="-3"/>
          <w:sz w:val="21"/>
          <w:szCs w:val="21"/>
        </w:rPr>
        <w:t>日，经深圳市国有资产管理办公室深国资办</w:t>
      </w:r>
      <w:r>
        <w:rPr>
          <w:rFonts w:ascii="Garamond" w:hAnsi="Garamond" w:cs="Garamond" w:eastAsia="Garamond" w:hint="default"/>
          <w:spacing w:val="-3"/>
          <w:sz w:val="21"/>
          <w:szCs w:val="21"/>
        </w:rPr>
        <w:t>[2000]28</w:t>
      </w:r>
      <w:r>
        <w:rPr>
          <w:rFonts w:ascii="Garamond" w:hAnsi="Garamond" w:cs="Garamond" w:eastAsia="Garamond" w:hint="default"/>
          <w:spacing w:val="4"/>
          <w:sz w:val="21"/>
          <w:szCs w:val="21"/>
        </w:rPr>
        <w:t> </w:t>
      </w:r>
      <w:r>
        <w:rPr>
          <w:rFonts w:ascii="宋体" w:hAnsi="宋体" w:cs="宋体" w:eastAsia="宋体" w:hint="default"/>
          <w:spacing w:val="-4"/>
          <w:sz w:val="21"/>
          <w:szCs w:val="21"/>
        </w:rPr>
        <w:t>号《关于深圳市农产品股份有</w:t>
      </w:r>
    </w:p>
    <w:p>
      <w:pPr>
        <w:spacing w:before="100"/>
        <w:ind w:left="138" w:right="0" w:firstLine="0"/>
        <w:jc w:val="left"/>
        <w:rPr>
          <w:rFonts w:ascii="宋体" w:hAnsi="宋体" w:cs="宋体" w:eastAsia="宋体" w:hint="default"/>
          <w:sz w:val="21"/>
          <w:szCs w:val="21"/>
        </w:rPr>
      </w:pPr>
      <w:r>
        <w:rPr>
          <w:rFonts w:ascii="宋体" w:hAnsi="宋体" w:cs="宋体" w:eastAsia="宋体" w:hint="default"/>
          <w:spacing w:val="-3"/>
          <w:sz w:val="21"/>
          <w:szCs w:val="21"/>
        </w:rPr>
        <w:t>限公司国有股划转问题的批复》批准，深圳市果菜贸易公司所持有的公司 </w:t>
      </w:r>
      <w:r>
        <w:rPr>
          <w:rFonts w:ascii="Garamond" w:hAnsi="Garamond" w:cs="Garamond" w:eastAsia="Garamond" w:hint="default"/>
          <w:sz w:val="21"/>
          <w:szCs w:val="21"/>
        </w:rPr>
        <w:t>690.5598</w:t>
      </w:r>
      <w:r>
        <w:rPr>
          <w:rFonts w:ascii="Garamond" w:hAnsi="Garamond" w:cs="Garamond" w:eastAsia="Garamond" w:hint="default"/>
          <w:spacing w:val="-28"/>
          <w:sz w:val="21"/>
          <w:szCs w:val="21"/>
        </w:rPr>
        <w:t> </w:t>
      </w:r>
      <w:r>
        <w:rPr>
          <w:rFonts w:ascii="宋体" w:hAnsi="宋体" w:cs="宋体" w:eastAsia="宋体" w:hint="default"/>
          <w:sz w:val="21"/>
          <w:szCs w:val="21"/>
        </w:rPr>
        <w:t>万股国有法人股、</w:t>
      </w:r>
    </w:p>
    <w:p>
      <w:pPr>
        <w:spacing w:line="333" w:lineRule="auto" w:before="99"/>
        <w:ind w:left="138" w:right="212" w:firstLine="0"/>
        <w:jc w:val="both"/>
        <w:rPr>
          <w:rFonts w:ascii="宋体" w:hAnsi="宋体" w:cs="宋体" w:eastAsia="宋体" w:hint="default"/>
          <w:sz w:val="21"/>
          <w:szCs w:val="21"/>
        </w:rPr>
      </w:pPr>
      <w:r>
        <w:rPr>
          <w:rFonts w:ascii="宋体" w:hAnsi="宋体" w:cs="宋体" w:eastAsia="宋体" w:hint="default"/>
          <w:sz w:val="21"/>
          <w:szCs w:val="21"/>
        </w:rPr>
        <w:t>深圳市食品总公司所持有的公司 </w:t>
      </w:r>
      <w:r>
        <w:rPr>
          <w:rFonts w:ascii="Garamond" w:hAnsi="Garamond" w:cs="Garamond" w:eastAsia="Garamond" w:hint="default"/>
          <w:sz w:val="21"/>
          <w:szCs w:val="21"/>
        </w:rPr>
        <w:t>690.5598 </w:t>
      </w:r>
      <w:r>
        <w:rPr>
          <w:rFonts w:ascii="宋体" w:hAnsi="宋体" w:cs="宋体" w:eastAsia="宋体" w:hint="default"/>
          <w:sz w:val="21"/>
          <w:szCs w:val="21"/>
        </w:rPr>
        <w:t>万股国有法人股、深圳市水产公司所持有的公司</w:t>
      </w:r>
      <w:r>
        <w:rPr>
          <w:rFonts w:ascii="宋体" w:hAnsi="宋体" w:cs="宋体" w:eastAsia="宋体" w:hint="default"/>
          <w:spacing w:val="-26"/>
          <w:sz w:val="21"/>
          <w:szCs w:val="21"/>
        </w:rPr>
        <w:t> </w:t>
      </w:r>
      <w:r>
        <w:rPr>
          <w:rFonts w:ascii="Garamond" w:hAnsi="Garamond" w:cs="Garamond" w:eastAsia="Garamond" w:hint="default"/>
          <w:sz w:val="21"/>
          <w:szCs w:val="21"/>
        </w:rPr>
        <w:t>690.5598</w:t>
      </w:r>
      <w:r>
        <w:rPr>
          <w:rFonts w:ascii="Garamond" w:hAnsi="Garamond" w:cs="Garamond" w:eastAsia="Garamond" w:hint="default"/>
          <w:spacing w:val="-1"/>
          <w:sz w:val="21"/>
          <w:szCs w:val="21"/>
        </w:rPr>
        <w:t> </w:t>
      </w:r>
      <w:r>
        <w:rPr>
          <w:rFonts w:ascii="宋体" w:hAnsi="宋体" w:cs="宋体" w:eastAsia="宋体" w:hint="default"/>
          <w:sz w:val="21"/>
          <w:szCs w:val="21"/>
        </w:rPr>
        <w:t>万股国有法人股均无偿划转到深圳市商贸投资控股公司名下。深圳市商贸投资控股公司因此而成为</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公司的第一大股东。</w:t>
      </w:r>
    </w:p>
    <w:p>
      <w:pPr>
        <w:spacing w:line="240" w:lineRule="auto" w:before="0"/>
        <w:rPr>
          <w:rFonts w:ascii="宋体" w:hAnsi="宋体" w:cs="宋体" w:eastAsia="宋体" w:hint="default"/>
          <w:sz w:val="17"/>
          <w:szCs w:val="17"/>
        </w:rPr>
      </w:pPr>
    </w:p>
    <w:p>
      <w:pPr>
        <w:spacing w:before="0"/>
        <w:ind w:left="558" w:right="96" w:firstLine="0"/>
        <w:jc w:val="left"/>
        <w:rPr>
          <w:rFonts w:ascii="宋体" w:hAnsi="宋体" w:cs="宋体" w:eastAsia="宋体" w:hint="default"/>
          <w:sz w:val="21"/>
          <w:szCs w:val="21"/>
        </w:rPr>
      </w:pPr>
      <w:r>
        <w:rPr>
          <w:rFonts w:ascii="Garamond" w:hAnsi="Garamond" w:cs="Garamond" w:eastAsia="Garamond" w:hint="default"/>
          <w:sz w:val="21"/>
          <w:szCs w:val="21"/>
        </w:rPr>
        <w:t>2000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Garamond" w:hAnsi="Garamond" w:cs="Garamond" w:eastAsia="Garamond" w:hint="default"/>
          <w:sz w:val="21"/>
          <w:szCs w:val="21"/>
        </w:rPr>
        <w:t>4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Garamond" w:hAnsi="Garamond" w:cs="Garamond" w:eastAsia="Garamond" w:hint="default"/>
          <w:spacing w:val="-2"/>
          <w:sz w:val="21"/>
          <w:szCs w:val="21"/>
        </w:rPr>
        <w:t>3</w:t>
      </w:r>
      <w:r>
        <w:rPr>
          <w:rFonts w:ascii="Garamond" w:hAnsi="Garamond" w:cs="Garamond" w:eastAsia="Garamond" w:hint="default"/>
          <w:sz w:val="21"/>
          <w:szCs w:val="21"/>
        </w:rPr>
        <w:t>0 </w:t>
      </w:r>
      <w:r>
        <w:rPr>
          <w:rFonts w:ascii="宋体" w:hAnsi="宋体" w:cs="宋体" w:eastAsia="宋体" w:hint="default"/>
          <w:sz w:val="21"/>
          <w:szCs w:val="21"/>
        </w:rPr>
        <w:t>日</w:t>
      </w:r>
      <w:r>
        <w:rPr>
          <w:rFonts w:ascii="宋体" w:hAnsi="宋体" w:cs="宋体" w:eastAsia="宋体" w:hint="default"/>
          <w:spacing w:val="-15"/>
          <w:sz w:val="21"/>
          <w:szCs w:val="21"/>
        </w:rPr>
        <w:t>，</w:t>
      </w:r>
      <w:r>
        <w:rPr>
          <w:rFonts w:ascii="宋体" w:hAnsi="宋体" w:cs="宋体" w:eastAsia="宋体" w:hint="default"/>
          <w:sz w:val="21"/>
          <w:szCs w:val="21"/>
        </w:rPr>
        <w:t>公司</w:t>
      </w:r>
      <w:r>
        <w:rPr>
          <w:rFonts w:ascii="宋体" w:hAnsi="宋体" w:cs="宋体" w:eastAsia="宋体" w:hint="default"/>
          <w:spacing w:val="-2"/>
          <w:sz w:val="21"/>
          <w:szCs w:val="21"/>
        </w:rPr>
        <w:t>第</w:t>
      </w:r>
      <w:r>
        <w:rPr>
          <w:rFonts w:ascii="宋体" w:hAnsi="宋体" w:cs="宋体" w:eastAsia="宋体" w:hint="default"/>
          <w:sz w:val="21"/>
          <w:szCs w:val="21"/>
        </w:rPr>
        <w:t>八次股东大会通</w:t>
      </w:r>
      <w:r>
        <w:rPr>
          <w:rFonts w:ascii="宋体" w:hAnsi="宋体" w:cs="宋体" w:eastAsia="宋体" w:hint="default"/>
          <w:spacing w:val="-15"/>
          <w:sz w:val="21"/>
          <w:szCs w:val="21"/>
        </w:rPr>
        <w:t>过</w:t>
      </w:r>
      <w:r>
        <w:rPr>
          <w:rFonts w:ascii="宋体" w:hAnsi="宋体" w:cs="宋体" w:eastAsia="宋体" w:hint="default"/>
          <w:sz w:val="21"/>
          <w:szCs w:val="21"/>
        </w:rPr>
        <w:t>《关于</w:t>
      </w:r>
      <w:r>
        <w:rPr>
          <w:rFonts w:ascii="宋体" w:hAnsi="宋体" w:cs="宋体" w:eastAsia="宋体" w:hint="default"/>
          <w:spacing w:val="-53"/>
          <w:sz w:val="21"/>
          <w:szCs w:val="21"/>
        </w:rPr>
        <w:t> </w:t>
      </w:r>
      <w:r>
        <w:rPr>
          <w:rFonts w:ascii="Garamond" w:hAnsi="Garamond" w:cs="Garamond" w:eastAsia="Garamond" w:hint="default"/>
          <w:sz w:val="21"/>
          <w:szCs w:val="21"/>
        </w:rPr>
        <w:t>1999 </w:t>
      </w:r>
      <w:r>
        <w:rPr>
          <w:rFonts w:ascii="宋体" w:hAnsi="宋体" w:cs="宋体" w:eastAsia="宋体" w:hint="default"/>
          <w:sz w:val="21"/>
          <w:szCs w:val="21"/>
        </w:rPr>
        <w:t>年度利润分配及分红派息的决议</w:t>
      </w:r>
      <w:r>
        <w:rPr>
          <w:rFonts w:ascii="宋体" w:hAnsi="宋体" w:cs="宋体" w:eastAsia="宋体" w:hint="default"/>
          <w:spacing w:val="-105"/>
          <w:sz w:val="21"/>
          <w:szCs w:val="21"/>
        </w:rPr>
        <w:t>》</w:t>
      </w:r>
      <w:r>
        <w:rPr>
          <w:rFonts w:ascii="宋体" w:hAnsi="宋体" w:cs="宋体" w:eastAsia="宋体" w:hint="default"/>
          <w:spacing w:val="-15"/>
          <w:sz w:val="21"/>
          <w:szCs w:val="21"/>
        </w:rPr>
        <w:t>，同</w:t>
      </w:r>
      <w:r>
        <w:rPr>
          <w:rFonts w:ascii="宋体" w:hAnsi="宋体" w:cs="宋体" w:eastAsia="宋体" w:hint="default"/>
          <w:sz w:val="21"/>
          <w:szCs w:val="21"/>
        </w:rPr>
      </w:r>
    </w:p>
    <w:p>
      <w:pPr>
        <w:spacing w:before="99"/>
        <w:ind w:left="138" w:right="96" w:firstLine="0"/>
        <w:jc w:val="left"/>
        <w:rPr>
          <w:rFonts w:ascii="宋体" w:hAnsi="宋体" w:cs="宋体" w:eastAsia="宋体" w:hint="default"/>
          <w:sz w:val="21"/>
          <w:szCs w:val="21"/>
        </w:rPr>
      </w:pPr>
      <w:r>
        <w:rPr>
          <w:rFonts w:ascii="宋体" w:hAnsi="宋体" w:cs="宋体" w:eastAsia="宋体" w:hint="default"/>
          <w:sz w:val="21"/>
          <w:szCs w:val="21"/>
        </w:rPr>
        <w:t>意公司</w:t>
      </w:r>
      <w:r>
        <w:rPr>
          <w:rFonts w:ascii="宋体" w:hAnsi="宋体" w:cs="宋体" w:eastAsia="宋体" w:hint="default"/>
          <w:spacing w:val="-51"/>
          <w:sz w:val="21"/>
          <w:szCs w:val="21"/>
        </w:rPr>
        <w:t> </w:t>
      </w:r>
      <w:r>
        <w:rPr>
          <w:rFonts w:ascii="Garamond" w:hAnsi="Garamond" w:cs="Garamond" w:eastAsia="Garamond" w:hint="default"/>
          <w:sz w:val="21"/>
          <w:szCs w:val="21"/>
        </w:rPr>
        <w:t>1999</w:t>
      </w:r>
      <w:r>
        <w:rPr>
          <w:rFonts w:ascii="Garamond" w:hAnsi="Garamond" w:cs="Garamond" w:eastAsia="Garamond" w:hint="default"/>
          <w:spacing w:val="1"/>
          <w:sz w:val="21"/>
          <w:szCs w:val="21"/>
        </w:rPr>
        <w:t> </w:t>
      </w:r>
      <w:r>
        <w:rPr>
          <w:rFonts w:ascii="宋体" w:hAnsi="宋体" w:cs="宋体" w:eastAsia="宋体" w:hint="default"/>
          <w:sz w:val="21"/>
          <w:szCs w:val="21"/>
        </w:rPr>
        <w:t>年度分红派息每</w:t>
      </w:r>
      <w:r>
        <w:rPr>
          <w:rFonts w:ascii="宋体" w:hAnsi="宋体" w:cs="宋体" w:eastAsia="宋体" w:hint="default"/>
          <w:spacing w:val="-51"/>
          <w:sz w:val="21"/>
          <w:szCs w:val="21"/>
        </w:rPr>
        <w:t> </w:t>
      </w:r>
      <w:r>
        <w:rPr>
          <w:rFonts w:ascii="Garamond" w:hAnsi="Garamond" w:cs="Garamond" w:eastAsia="Garamond" w:hint="default"/>
          <w:sz w:val="21"/>
          <w:szCs w:val="21"/>
        </w:rPr>
        <w:t>10</w:t>
      </w:r>
      <w:r>
        <w:rPr>
          <w:rFonts w:ascii="Garamond" w:hAnsi="Garamond" w:cs="Garamond" w:eastAsia="Garamond" w:hint="default"/>
          <w:spacing w:val="1"/>
          <w:sz w:val="21"/>
          <w:szCs w:val="21"/>
        </w:rPr>
        <w:t> </w:t>
      </w:r>
      <w:r>
        <w:rPr>
          <w:rFonts w:ascii="宋体" w:hAnsi="宋体" w:cs="宋体" w:eastAsia="宋体" w:hint="default"/>
          <w:sz w:val="21"/>
          <w:szCs w:val="21"/>
        </w:rPr>
        <w:t>股送红股</w:t>
      </w:r>
      <w:r>
        <w:rPr>
          <w:rFonts w:ascii="宋体" w:hAnsi="宋体" w:cs="宋体" w:eastAsia="宋体" w:hint="default"/>
          <w:spacing w:val="-51"/>
          <w:sz w:val="21"/>
          <w:szCs w:val="21"/>
        </w:rPr>
        <w:t> </w:t>
      </w:r>
      <w:r>
        <w:rPr>
          <w:rFonts w:ascii="Garamond" w:hAnsi="Garamond" w:cs="Garamond" w:eastAsia="Garamond" w:hint="default"/>
          <w:sz w:val="21"/>
          <w:szCs w:val="21"/>
        </w:rPr>
        <w:t>2</w:t>
      </w:r>
      <w:r>
        <w:rPr>
          <w:rFonts w:ascii="Garamond" w:hAnsi="Garamond" w:cs="Garamond" w:eastAsia="Garamond" w:hint="default"/>
          <w:spacing w:val="1"/>
          <w:sz w:val="21"/>
          <w:szCs w:val="21"/>
        </w:rPr>
        <w:t> </w:t>
      </w:r>
      <w:r>
        <w:rPr>
          <w:rFonts w:ascii="宋体" w:hAnsi="宋体" w:cs="宋体" w:eastAsia="宋体" w:hint="default"/>
          <w:sz w:val="21"/>
          <w:szCs w:val="21"/>
        </w:rPr>
        <w:t>股派现金</w:t>
      </w:r>
      <w:r>
        <w:rPr>
          <w:rFonts w:ascii="宋体" w:hAnsi="宋体" w:cs="宋体" w:eastAsia="宋体" w:hint="default"/>
          <w:spacing w:val="-51"/>
          <w:sz w:val="21"/>
          <w:szCs w:val="21"/>
        </w:rPr>
        <w:t> </w:t>
      </w:r>
      <w:r>
        <w:rPr>
          <w:rFonts w:ascii="Garamond" w:hAnsi="Garamond" w:cs="Garamond" w:eastAsia="Garamond" w:hint="default"/>
          <w:sz w:val="21"/>
          <w:szCs w:val="21"/>
        </w:rPr>
        <w:t>3</w:t>
      </w:r>
      <w:r>
        <w:rPr>
          <w:rFonts w:ascii="Garamond" w:hAnsi="Garamond" w:cs="Garamond" w:eastAsia="Garamond" w:hint="default"/>
          <w:spacing w:val="1"/>
          <w:sz w:val="21"/>
          <w:szCs w:val="21"/>
        </w:rPr>
        <w:t> </w:t>
      </w:r>
      <w:r>
        <w:rPr>
          <w:rFonts w:ascii="宋体" w:hAnsi="宋体" w:cs="宋体" w:eastAsia="宋体" w:hint="default"/>
          <w:sz w:val="21"/>
          <w:szCs w:val="21"/>
        </w:rPr>
        <w:t>元；并通过《关于</w:t>
      </w:r>
      <w:r>
        <w:rPr>
          <w:rFonts w:ascii="宋体" w:hAnsi="宋体" w:cs="宋体" w:eastAsia="宋体" w:hint="default"/>
          <w:spacing w:val="-51"/>
          <w:sz w:val="21"/>
          <w:szCs w:val="21"/>
        </w:rPr>
        <w:t> </w:t>
      </w:r>
      <w:r>
        <w:rPr>
          <w:rFonts w:ascii="Garamond" w:hAnsi="Garamond" w:cs="Garamond" w:eastAsia="Garamond" w:hint="default"/>
          <w:sz w:val="21"/>
          <w:szCs w:val="21"/>
        </w:rPr>
        <w:t>2000</w:t>
      </w:r>
      <w:r>
        <w:rPr>
          <w:rFonts w:ascii="Garamond" w:hAnsi="Garamond" w:cs="Garamond" w:eastAsia="Garamond" w:hint="default"/>
          <w:spacing w:val="1"/>
          <w:sz w:val="21"/>
          <w:szCs w:val="21"/>
        </w:rPr>
        <w:t> </w:t>
      </w:r>
      <w:r>
        <w:rPr>
          <w:rFonts w:ascii="宋体" w:hAnsi="宋体" w:cs="宋体" w:eastAsia="宋体" w:hint="default"/>
          <w:sz w:val="21"/>
          <w:szCs w:val="21"/>
        </w:rPr>
        <w:t>年度配股方案等的决</w:t>
      </w:r>
    </w:p>
    <w:p>
      <w:pPr>
        <w:spacing w:line="319" w:lineRule="auto" w:before="100"/>
        <w:ind w:left="138" w:right="96" w:firstLine="0"/>
        <w:jc w:val="left"/>
        <w:rPr>
          <w:rFonts w:ascii="宋体" w:hAnsi="宋体" w:cs="宋体" w:eastAsia="宋体" w:hint="default"/>
          <w:sz w:val="21"/>
          <w:szCs w:val="21"/>
        </w:rPr>
      </w:pPr>
      <w:r>
        <w:rPr>
          <w:rFonts w:ascii="宋体" w:hAnsi="宋体" w:cs="宋体" w:eastAsia="宋体" w:hint="default"/>
          <w:spacing w:val="-8"/>
          <w:sz w:val="21"/>
          <w:szCs w:val="21"/>
        </w:rPr>
        <w:t>议》，并经中国证监会以“证监公司字</w:t>
      </w:r>
      <w:r>
        <w:rPr>
          <w:rFonts w:ascii="Garamond" w:hAnsi="Garamond" w:cs="Garamond" w:eastAsia="Garamond" w:hint="default"/>
          <w:spacing w:val="-8"/>
          <w:sz w:val="21"/>
          <w:szCs w:val="21"/>
        </w:rPr>
        <w:t>[2000]130</w:t>
      </w:r>
      <w:r>
        <w:rPr>
          <w:rFonts w:ascii="Garamond" w:hAnsi="Garamond" w:cs="Garamond" w:eastAsia="Garamond" w:hint="default"/>
          <w:spacing w:val="4"/>
          <w:sz w:val="21"/>
          <w:szCs w:val="21"/>
        </w:rPr>
        <w:t> </w:t>
      </w:r>
      <w:r>
        <w:rPr>
          <w:rFonts w:ascii="宋体" w:hAnsi="宋体" w:cs="宋体" w:eastAsia="宋体" w:hint="default"/>
          <w:spacing w:val="-8"/>
          <w:sz w:val="21"/>
          <w:szCs w:val="21"/>
        </w:rPr>
        <w:t>号”文批复，同意公司配股，公司股本增至</w:t>
      </w:r>
      <w:r>
        <w:rPr>
          <w:rFonts w:ascii="宋体" w:hAnsi="宋体" w:cs="宋体" w:eastAsia="宋体" w:hint="default"/>
          <w:spacing w:val="-49"/>
          <w:sz w:val="21"/>
          <w:szCs w:val="21"/>
        </w:rPr>
        <w:t> </w:t>
      </w:r>
      <w:r>
        <w:rPr>
          <w:rFonts w:ascii="Garamond" w:hAnsi="Garamond" w:cs="Garamond" w:eastAsia="Garamond" w:hint="default"/>
          <w:sz w:val="21"/>
          <w:szCs w:val="21"/>
        </w:rPr>
        <w:t>18485.7643</w:t>
      </w:r>
      <w:r>
        <w:rPr>
          <w:rFonts w:ascii="Garamond" w:hAnsi="Garamond" w:cs="Garamond" w:eastAsia="Garamond" w:hint="default"/>
          <w:spacing w:val="-43"/>
          <w:sz w:val="21"/>
          <w:szCs w:val="21"/>
        </w:rPr>
        <w:t> </w:t>
      </w:r>
      <w:r>
        <w:rPr>
          <w:rFonts w:ascii="宋体" w:hAnsi="宋体" w:cs="宋体" w:eastAsia="宋体" w:hint="default"/>
          <w:spacing w:val="-14"/>
          <w:sz w:val="21"/>
          <w:szCs w:val="21"/>
        </w:rPr>
        <w:t>万股；其中国家股</w:t>
      </w:r>
      <w:r>
        <w:rPr>
          <w:rFonts w:ascii="宋体" w:hAnsi="宋体" w:cs="宋体" w:eastAsia="宋体" w:hint="default"/>
          <w:spacing w:val="-71"/>
          <w:sz w:val="21"/>
          <w:szCs w:val="21"/>
        </w:rPr>
        <w:t> </w:t>
      </w:r>
      <w:r>
        <w:rPr>
          <w:rFonts w:ascii="Garamond" w:hAnsi="Garamond" w:cs="Garamond" w:eastAsia="Garamond" w:hint="default"/>
          <w:spacing w:val="-1"/>
          <w:sz w:val="21"/>
          <w:szCs w:val="21"/>
        </w:rPr>
        <w:t>5403.8569</w:t>
      </w:r>
      <w:r>
        <w:rPr>
          <w:rFonts w:ascii="Garamond" w:hAnsi="Garamond" w:cs="Garamond" w:eastAsia="Garamond" w:hint="default"/>
          <w:spacing w:val="-19"/>
          <w:sz w:val="21"/>
          <w:szCs w:val="21"/>
        </w:rPr>
        <w:t> </w:t>
      </w:r>
      <w:r>
        <w:rPr>
          <w:rFonts w:ascii="宋体" w:hAnsi="宋体" w:cs="宋体" w:eastAsia="宋体" w:hint="default"/>
          <w:spacing w:val="-12"/>
          <w:sz w:val="21"/>
          <w:szCs w:val="21"/>
        </w:rPr>
        <w:t>万股、占股份总额的</w:t>
      </w:r>
      <w:r>
        <w:rPr>
          <w:rFonts w:ascii="宋体" w:hAnsi="宋体" w:cs="宋体" w:eastAsia="宋体" w:hint="default"/>
          <w:spacing w:val="-71"/>
          <w:sz w:val="21"/>
          <w:szCs w:val="21"/>
        </w:rPr>
        <w:t> </w:t>
      </w:r>
      <w:r>
        <w:rPr>
          <w:rFonts w:ascii="Garamond" w:hAnsi="Garamond" w:cs="Garamond" w:eastAsia="Garamond" w:hint="default"/>
          <w:spacing w:val="-12"/>
          <w:sz w:val="21"/>
          <w:szCs w:val="21"/>
        </w:rPr>
        <w:t>29.23%</w:t>
      </w:r>
      <w:r>
        <w:rPr>
          <w:rFonts w:ascii="宋体" w:hAnsi="宋体" w:cs="宋体" w:eastAsia="宋体" w:hint="default"/>
          <w:spacing w:val="-12"/>
          <w:sz w:val="21"/>
          <w:szCs w:val="21"/>
        </w:rPr>
        <w:t>，法人股</w:t>
      </w:r>
      <w:r>
        <w:rPr>
          <w:rFonts w:ascii="宋体" w:hAnsi="宋体" w:cs="宋体" w:eastAsia="宋体" w:hint="default"/>
          <w:spacing w:val="-71"/>
          <w:sz w:val="21"/>
          <w:szCs w:val="21"/>
        </w:rPr>
        <w:t> </w:t>
      </w:r>
      <w:r>
        <w:rPr>
          <w:rFonts w:ascii="Garamond" w:hAnsi="Garamond" w:cs="Garamond" w:eastAsia="Garamond" w:hint="default"/>
          <w:spacing w:val="-1"/>
          <w:sz w:val="21"/>
          <w:szCs w:val="21"/>
        </w:rPr>
        <w:t>2911.5954</w:t>
      </w:r>
      <w:r>
        <w:rPr>
          <w:rFonts w:ascii="Garamond" w:hAnsi="Garamond" w:cs="Garamond" w:eastAsia="Garamond" w:hint="default"/>
          <w:spacing w:val="-19"/>
          <w:sz w:val="21"/>
          <w:szCs w:val="21"/>
        </w:rPr>
        <w:t> </w:t>
      </w:r>
      <w:r>
        <w:rPr>
          <w:rFonts w:ascii="宋体" w:hAnsi="宋体" w:cs="宋体" w:eastAsia="宋体" w:hint="default"/>
          <w:spacing w:val="-12"/>
          <w:sz w:val="21"/>
          <w:szCs w:val="21"/>
        </w:rPr>
        <w:t>万股、占股份总额的</w:t>
      </w:r>
      <w:r>
        <w:rPr>
          <w:rFonts w:ascii="宋体" w:hAnsi="宋体" w:cs="宋体" w:eastAsia="宋体" w:hint="default"/>
          <w:spacing w:val="-71"/>
          <w:sz w:val="21"/>
          <w:szCs w:val="21"/>
        </w:rPr>
        <w:t> </w:t>
      </w:r>
      <w:r>
        <w:rPr>
          <w:rFonts w:ascii="Garamond" w:hAnsi="Garamond" w:cs="Garamond" w:eastAsia="Garamond" w:hint="default"/>
          <w:spacing w:val="-1"/>
          <w:sz w:val="21"/>
          <w:szCs w:val="21"/>
        </w:rPr>
        <w:t>15.75%</w:t>
      </w:r>
      <w:r>
        <w:rPr>
          <w:rFonts w:ascii="宋体" w:hAnsi="宋体" w:cs="宋体" w:eastAsia="宋体" w:hint="default"/>
          <w:spacing w:val="-1"/>
          <w:sz w:val="21"/>
          <w:szCs w:val="21"/>
        </w:rPr>
        <w:t>，</w:t>
      </w:r>
      <w:r>
        <w:rPr>
          <w:rFonts w:ascii="宋体" w:hAnsi="宋体" w:cs="宋体" w:eastAsia="宋体" w:hint="default"/>
          <w:spacing w:val="-102"/>
          <w:sz w:val="21"/>
          <w:szCs w:val="21"/>
        </w:rPr>
        <w:t> </w:t>
      </w:r>
      <w:r>
        <w:rPr>
          <w:rFonts w:ascii="宋体" w:hAnsi="宋体" w:cs="宋体" w:eastAsia="宋体" w:hint="default"/>
          <w:sz w:val="21"/>
          <w:szCs w:val="21"/>
        </w:rPr>
        <w:t>社会公众股</w:t>
      </w:r>
      <w:r>
        <w:rPr>
          <w:rFonts w:ascii="宋体" w:hAnsi="宋体" w:cs="宋体" w:eastAsia="宋体" w:hint="default"/>
          <w:spacing w:val="-58"/>
          <w:sz w:val="21"/>
          <w:szCs w:val="21"/>
        </w:rPr>
        <w:t> </w:t>
      </w:r>
      <w:r>
        <w:rPr>
          <w:rFonts w:ascii="Garamond" w:hAnsi="Garamond" w:cs="Garamond" w:eastAsia="Garamond" w:hint="default"/>
          <w:sz w:val="21"/>
          <w:szCs w:val="21"/>
        </w:rPr>
        <w:t>10170.312</w:t>
      </w:r>
      <w:r>
        <w:rPr>
          <w:rFonts w:ascii="Garamond" w:hAnsi="Garamond" w:cs="Garamond" w:eastAsia="Garamond" w:hint="default"/>
          <w:spacing w:val="-6"/>
          <w:sz w:val="21"/>
          <w:szCs w:val="21"/>
        </w:rPr>
        <w:t> </w:t>
      </w:r>
      <w:r>
        <w:rPr>
          <w:rFonts w:ascii="宋体" w:hAnsi="宋体" w:cs="宋体" w:eastAsia="宋体" w:hint="default"/>
          <w:sz w:val="21"/>
          <w:szCs w:val="21"/>
        </w:rPr>
        <w:t>万股，占股份总额的</w:t>
      </w:r>
      <w:r>
        <w:rPr>
          <w:rFonts w:ascii="宋体" w:hAnsi="宋体" w:cs="宋体" w:eastAsia="宋体" w:hint="default"/>
          <w:spacing w:val="-58"/>
          <w:sz w:val="21"/>
          <w:szCs w:val="21"/>
        </w:rPr>
        <w:t> </w:t>
      </w:r>
      <w:r>
        <w:rPr>
          <w:rFonts w:ascii="Garamond" w:hAnsi="Garamond" w:cs="Garamond" w:eastAsia="Garamond" w:hint="default"/>
          <w:sz w:val="21"/>
          <w:szCs w:val="21"/>
        </w:rPr>
        <w:t>55.02%</w:t>
      </w:r>
      <w:r>
        <w:rPr>
          <w:rFonts w:ascii="宋体" w:hAnsi="宋体" w:cs="宋体" w:eastAsia="宋体" w:hint="default"/>
          <w:sz w:val="21"/>
          <w:szCs w:val="21"/>
        </w:rPr>
        <w:t>。</w:t>
      </w:r>
    </w:p>
    <w:p>
      <w:pPr>
        <w:spacing w:line="240" w:lineRule="auto" w:before="6"/>
        <w:rPr>
          <w:rFonts w:ascii="宋体" w:hAnsi="宋体" w:cs="宋体" w:eastAsia="宋体" w:hint="default"/>
          <w:sz w:val="15"/>
          <w:szCs w:val="15"/>
        </w:rPr>
      </w:pPr>
    </w:p>
    <w:p>
      <w:pPr>
        <w:spacing w:before="0"/>
        <w:ind w:left="558" w:right="96" w:firstLine="0"/>
        <w:jc w:val="left"/>
        <w:rPr>
          <w:rFonts w:ascii="宋体" w:hAnsi="宋体" w:cs="宋体" w:eastAsia="宋体" w:hint="default"/>
          <w:sz w:val="21"/>
          <w:szCs w:val="21"/>
        </w:rPr>
      </w:pPr>
      <w:r>
        <w:rPr>
          <w:rFonts w:ascii="Garamond" w:hAnsi="Garamond" w:cs="Garamond" w:eastAsia="Garamond" w:hint="default"/>
          <w:sz w:val="21"/>
          <w:szCs w:val="21"/>
        </w:rPr>
        <w:t>2002</w:t>
      </w:r>
      <w:r>
        <w:rPr>
          <w:rFonts w:ascii="Garamond" w:hAnsi="Garamond" w:cs="Garamond" w:eastAsia="Garamond"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Garamond" w:hAnsi="Garamond" w:cs="Garamond" w:eastAsia="Garamond" w:hint="default"/>
          <w:sz w:val="21"/>
          <w:szCs w:val="21"/>
        </w:rPr>
        <w:t>8</w:t>
      </w:r>
      <w:r>
        <w:rPr>
          <w:rFonts w:ascii="Garamond" w:hAnsi="Garamond" w:cs="Garamond" w:eastAsia="Garamond"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Garamond" w:hAnsi="Garamond" w:cs="Garamond" w:eastAsia="Garamond" w:hint="default"/>
          <w:sz w:val="21"/>
          <w:szCs w:val="21"/>
        </w:rPr>
        <w:t>9</w:t>
      </w:r>
      <w:r>
        <w:rPr>
          <w:rFonts w:ascii="Garamond" w:hAnsi="Garamond" w:cs="Garamond" w:eastAsia="Garamond" w:hint="default"/>
          <w:spacing w:val="7"/>
          <w:sz w:val="21"/>
          <w:szCs w:val="21"/>
        </w:rPr>
        <w:t> </w:t>
      </w:r>
      <w:r>
        <w:rPr>
          <w:rFonts w:ascii="宋体" w:hAnsi="宋体" w:cs="宋体" w:eastAsia="宋体" w:hint="default"/>
          <w:sz w:val="21"/>
          <w:szCs w:val="21"/>
        </w:rPr>
        <w:t>日，公司</w:t>
      </w:r>
      <w:r>
        <w:rPr>
          <w:rFonts w:ascii="宋体" w:hAnsi="宋体" w:cs="宋体" w:eastAsia="宋体" w:hint="default"/>
          <w:spacing w:val="-45"/>
          <w:sz w:val="21"/>
          <w:szCs w:val="21"/>
        </w:rPr>
        <w:t> </w:t>
      </w:r>
      <w:r>
        <w:rPr>
          <w:rFonts w:ascii="Garamond" w:hAnsi="Garamond" w:cs="Garamond" w:eastAsia="Garamond" w:hint="default"/>
          <w:sz w:val="21"/>
          <w:szCs w:val="21"/>
        </w:rPr>
        <w:t>2002</w:t>
      </w:r>
      <w:r>
        <w:rPr>
          <w:rFonts w:ascii="Garamond" w:hAnsi="Garamond" w:cs="Garamond" w:eastAsia="Garamond" w:hint="default"/>
          <w:spacing w:val="7"/>
          <w:sz w:val="21"/>
          <w:szCs w:val="21"/>
        </w:rPr>
        <w:t> </w:t>
      </w:r>
      <w:r>
        <w:rPr>
          <w:rFonts w:ascii="宋体" w:hAnsi="宋体" w:cs="宋体" w:eastAsia="宋体" w:hint="default"/>
          <w:sz w:val="21"/>
          <w:szCs w:val="21"/>
        </w:rPr>
        <w:t>年第二次临时股东大会审议通过了《关于公司申请配股决议</w:t>
      </w:r>
      <w:r>
        <w:rPr>
          <w:rFonts w:ascii="宋体" w:hAnsi="宋体" w:cs="宋体" w:eastAsia="宋体" w:hint="default"/>
          <w:spacing w:val="-105"/>
          <w:sz w:val="21"/>
          <w:szCs w:val="21"/>
        </w:rPr>
        <w:t>》</w:t>
      </w:r>
      <w:r>
        <w:rPr>
          <w:rFonts w:ascii="宋体" w:hAnsi="宋体" w:cs="宋体" w:eastAsia="宋体" w:hint="default"/>
          <w:sz w:val="21"/>
          <w:szCs w:val="21"/>
        </w:rPr>
        <w:t>，并</w:t>
      </w:r>
    </w:p>
    <w:p>
      <w:pPr>
        <w:spacing w:before="99"/>
        <w:ind w:left="138" w:right="96" w:firstLine="0"/>
        <w:jc w:val="left"/>
        <w:rPr>
          <w:rFonts w:ascii="宋体" w:hAnsi="宋体" w:cs="宋体" w:eastAsia="宋体" w:hint="default"/>
          <w:sz w:val="21"/>
          <w:szCs w:val="21"/>
        </w:rPr>
      </w:pPr>
      <w:r>
        <w:rPr>
          <w:rFonts w:ascii="宋体" w:hAnsi="宋体" w:cs="宋体" w:eastAsia="宋体" w:hint="default"/>
          <w:sz w:val="21"/>
          <w:szCs w:val="21"/>
        </w:rPr>
        <w:t>经中国证监会以“证监发行字</w:t>
      </w:r>
      <w:r>
        <w:rPr>
          <w:rFonts w:ascii="Garamond" w:hAnsi="Garamond" w:cs="Garamond" w:eastAsia="Garamond" w:hint="default"/>
          <w:sz w:val="21"/>
          <w:szCs w:val="21"/>
        </w:rPr>
        <w:t>[2003]23</w:t>
      </w:r>
      <w:r>
        <w:rPr>
          <w:rFonts w:ascii="Garamond" w:hAnsi="Garamond" w:cs="Garamond" w:eastAsia="Garamond" w:hint="default"/>
          <w:spacing w:val="7"/>
          <w:sz w:val="21"/>
          <w:szCs w:val="21"/>
        </w:rPr>
        <w:t> </w:t>
      </w:r>
      <w:r>
        <w:rPr>
          <w:rFonts w:ascii="宋体" w:hAnsi="宋体" w:cs="宋体" w:eastAsia="宋体" w:hint="default"/>
          <w:sz w:val="21"/>
          <w:szCs w:val="21"/>
        </w:rPr>
        <w:t>号”文批准，同意公司向全体股东配股每</w:t>
      </w:r>
      <w:r>
        <w:rPr>
          <w:rFonts w:ascii="宋体" w:hAnsi="宋体" w:cs="宋体" w:eastAsia="宋体" w:hint="default"/>
          <w:spacing w:val="-45"/>
          <w:sz w:val="21"/>
          <w:szCs w:val="21"/>
        </w:rPr>
        <w:t> </w:t>
      </w:r>
      <w:r>
        <w:rPr>
          <w:rFonts w:ascii="Garamond" w:hAnsi="Garamond" w:cs="Garamond" w:eastAsia="Garamond" w:hint="default"/>
          <w:sz w:val="21"/>
          <w:szCs w:val="21"/>
        </w:rPr>
        <w:t>10</w:t>
      </w:r>
      <w:r>
        <w:rPr>
          <w:rFonts w:ascii="Garamond" w:hAnsi="Garamond" w:cs="Garamond" w:eastAsia="Garamond" w:hint="default"/>
          <w:spacing w:val="7"/>
          <w:sz w:val="21"/>
          <w:szCs w:val="21"/>
        </w:rPr>
        <w:t> </w:t>
      </w:r>
      <w:r>
        <w:rPr>
          <w:rFonts w:ascii="宋体" w:hAnsi="宋体" w:cs="宋体" w:eastAsia="宋体" w:hint="default"/>
          <w:sz w:val="21"/>
          <w:szCs w:val="21"/>
        </w:rPr>
        <w:t>股配</w:t>
      </w:r>
      <w:r>
        <w:rPr>
          <w:rFonts w:ascii="宋体" w:hAnsi="宋体" w:cs="宋体" w:eastAsia="宋体" w:hint="default"/>
          <w:spacing w:val="-45"/>
          <w:sz w:val="21"/>
          <w:szCs w:val="21"/>
        </w:rPr>
        <w:t> </w:t>
      </w:r>
      <w:r>
        <w:rPr>
          <w:rFonts w:ascii="Garamond" w:hAnsi="Garamond" w:cs="Garamond" w:eastAsia="Garamond" w:hint="default"/>
          <w:sz w:val="21"/>
          <w:szCs w:val="21"/>
        </w:rPr>
        <w:t>3</w:t>
      </w:r>
      <w:r>
        <w:rPr>
          <w:rFonts w:ascii="Garamond" w:hAnsi="Garamond" w:cs="Garamond" w:eastAsia="Garamond" w:hint="default"/>
          <w:spacing w:val="7"/>
          <w:sz w:val="21"/>
          <w:szCs w:val="21"/>
        </w:rPr>
        <w:t> </w:t>
      </w:r>
      <w:r>
        <w:rPr>
          <w:rFonts w:ascii="宋体" w:hAnsi="宋体" w:cs="宋体" w:eastAsia="宋体" w:hint="default"/>
          <w:sz w:val="21"/>
          <w:szCs w:val="21"/>
        </w:rPr>
        <w:t>股，公司</w:t>
      </w:r>
    </w:p>
    <w:p>
      <w:pPr>
        <w:spacing w:line="319" w:lineRule="auto" w:before="99"/>
        <w:ind w:left="138" w:right="96" w:hanging="1"/>
        <w:jc w:val="left"/>
        <w:rPr>
          <w:rFonts w:ascii="宋体" w:hAnsi="宋体" w:cs="宋体" w:eastAsia="宋体" w:hint="default"/>
          <w:sz w:val="21"/>
          <w:szCs w:val="21"/>
        </w:rPr>
      </w:pPr>
      <w:r>
        <w:rPr>
          <w:rFonts w:ascii="宋体" w:hAnsi="宋体" w:cs="宋体" w:eastAsia="宋体" w:hint="default"/>
          <w:sz w:val="21"/>
          <w:szCs w:val="21"/>
        </w:rPr>
        <w:t>股本增至</w:t>
      </w:r>
      <w:r>
        <w:rPr>
          <w:rFonts w:ascii="宋体" w:hAnsi="宋体" w:cs="宋体" w:eastAsia="宋体" w:hint="default"/>
          <w:spacing w:val="-51"/>
          <w:sz w:val="21"/>
          <w:szCs w:val="21"/>
        </w:rPr>
        <w:t> </w:t>
      </w:r>
      <w:r>
        <w:rPr>
          <w:rFonts w:ascii="Garamond" w:hAnsi="Garamond" w:cs="Garamond" w:eastAsia="Garamond" w:hint="default"/>
          <w:sz w:val="21"/>
          <w:szCs w:val="21"/>
        </w:rPr>
        <w:t>21536.8579</w:t>
      </w:r>
      <w:r>
        <w:rPr>
          <w:rFonts w:ascii="Garamond" w:hAnsi="Garamond" w:cs="Garamond" w:eastAsia="Garamond" w:hint="default"/>
          <w:spacing w:val="1"/>
          <w:sz w:val="21"/>
          <w:szCs w:val="21"/>
        </w:rPr>
        <w:t> </w:t>
      </w:r>
      <w:r>
        <w:rPr>
          <w:rFonts w:ascii="宋体" w:hAnsi="宋体" w:cs="宋体" w:eastAsia="宋体" w:hint="default"/>
          <w:sz w:val="21"/>
          <w:szCs w:val="21"/>
        </w:rPr>
        <w:t>万股；其中国家股</w:t>
      </w:r>
      <w:r>
        <w:rPr>
          <w:rFonts w:ascii="宋体" w:hAnsi="宋体" w:cs="宋体" w:eastAsia="宋体" w:hint="default"/>
          <w:spacing w:val="-51"/>
          <w:sz w:val="21"/>
          <w:szCs w:val="21"/>
        </w:rPr>
        <w:t> </w:t>
      </w:r>
      <w:r>
        <w:rPr>
          <w:rFonts w:ascii="Garamond" w:hAnsi="Garamond" w:cs="Garamond" w:eastAsia="Garamond" w:hint="default"/>
          <w:sz w:val="21"/>
          <w:szCs w:val="21"/>
        </w:rPr>
        <w:t>5403.8569</w:t>
      </w:r>
      <w:r>
        <w:rPr>
          <w:rFonts w:ascii="Garamond" w:hAnsi="Garamond" w:cs="Garamond" w:eastAsia="Garamond" w:hint="default"/>
          <w:spacing w:val="1"/>
          <w:sz w:val="21"/>
          <w:szCs w:val="21"/>
        </w:rPr>
        <w:t> </w:t>
      </w:r>
      <w:r>
        <w:rPr>
          <w:rFonts w:ascii="宋体" w:hAnsi="宋体" w:cs="宋体" w:eastAsia="宋体" w:hint="default"/>
          <w:sz w:val="21"/>
          <w:szCs w:val="21"/>
        </w:rPr>
        <w:t>万股、占股份总额的</w:t>
      </w:r>
      <w:r>
        <w:rPr>
          <w:rFonts w:ascii="宋体" w:hAnsi="宋体" w:cs="宋体" w:eastAsia="宋体" w:hint="default"/>
          <w:spacing w:val="-51"/>
          <w:sz w:val="21"/>
          <w:szCs w:val="21"/>
        </w:rPr>
        <w:t> </w:t>
      </w:r>
      <w:r>
        <w:rPr>
          <w:rFonts w:ascii="Garamond" w:hAnsi="Garamond" w:cs="Garamond" w:eastAsia="Garamond" w:hint="default"/>
          <w:sz w:val="21"/>
          <w:szCs w:val="21"/>
        </w:rPr>
        <w:t>25.09%</w:t>
      </w:r>
      <w:r>
        <w:rPr>
          <w:rFonts w:ascii="宋体" w:hAnsi="宋体" w:cs="宋体" w:eastAsia="宋体" w:hint="default"/>
          <w:sz w:val="21"/>
          <w:szCs w:val="21"/>
        </w:rPr>
        <w:t>，法人股</w:t>
      </w:r>
      <w:r>
        <w:rPr>
          <w:rFonts w:ascii="宋体" w:hAnsi="宋体" w:cs="宋体" w:eastAsia="宋体" w:hint="default"/>
          <w:spacing w:val="-51"/>
          <w:sz w:val="21"/>
          <w:szCs w:val="21"/>
        </w:rPr>
        <w:t> </w:t>
      </w:r>
      <w:r>
        <w:rPr>
          <w:rFonts w:ascii="Garamond" w:hAnsi="Garamond" w:cs="Garamond" w:eastAsia="Garamond" w:hint="default"/>
          <w:sz w:val="21"/>
          <w:szCs w:val="21"/>
        </w:rPr>
        <w:t>2911.5954</w:t>
      </w:r>
      <w:r>
        <w:rPr>
          <w:rFonts w:ascii="Garamond" w:hAnsi="Garamond" w:cs="Garamond" w:eastAsia="Garamond" w:hint="default"/>
          <w:spacing w:val="1"/>
          <w:sz w:val="21"/>
          <w:szCs w:val="21"/>
        </w:rPr>
        <w:t> </w:t>
      </w:r>
      <w:r>
        <w:rPr>
          <w:rFonts w:ascii="宋体" w:hAnsi="宋体" w:cs="宋体" w:eastAsia="宋体" w:hint="default"/>
          <w:sz w:val="21"/>
          <w:szCs w:val="21"/>
        </w:rPr>
        <w:t>万 股、占股份总额的</w:t>
      </w:r>
      <w:r>
        <w:rPr>
          <w:rFonts w:ascii="宋体" w:hAnsi="宋体" w:cs="宋体" w:eastAsia="宋体" w:hint="default"/>
          <w:spacing w:val="-56"/>
          <w:sz w:val="21"/>
          <w:szCs w:val="21"/>
        </w:rPr>
        <w:t> </w:t>
      </w:r>
      <w:r>
        <w:rPr>
          <w:rFonts w:ascii="Garamond" w:hAnsi="Garamond" w:cs="Garamond" w:eastAsia="Garamond" w:hint="default"/>
          <w:sz w:val="21"/>
          <w:szCs w:val="21"/>
        </w:rPr>
        <w:t>13.52%</w:t>
      </w:r>
      <w:r>
        <w:rPr>
          <w:rFonts w:ascii="宋体" w:hAnsi="宋体" w:cs="宋体" w:eastAsia="宋体" w:hint="default"/>
          <w:sz w:val="21"/>
          <w:szCs w:val="21"/>
        </w:rPr>
        <w:t>，社会公众股</w:t>
      </w:r>
      <w:r>
        <w:rPr>
          <w:rFonts w:ascii="宋体" w:hAnsi="宋体" w:cs="宋体" w:eastAsia="宋体" w:hint="default"/>
          <w:spacing w:val="-56"/>
          <w:sz w:val="21"/>
          <w:szCs w:val="21"/>
        </w:rPr>
        <w:t> </w:t>
      </w:r>
      <w:r>
        <w:rPr>
          <w:rFonts w:ascii="Garamond" w:hAnsi="Garamond" w:cs="Garamond" w:eastAsia="Garamond" w:hint="default"/>
          <w:sz w:val="21"/>
          <w:szCs w:val="21"/>
        </w:rPr>
        <w:t>13221.4056</w:t>
      </w:r>
      <w:r>
        <w:rPr>
          <w:rFonts w:ascii="Garamond" w:hAnsi="Garamond" w:cs="Garamond" w:eastAsia="Garamond" w:hint="default"/>
          <w:spacing w:val="-4"/>
          <w:sz w:val="21"/>
          <w:szCs w:val="21"/>
        </w:rPr>
        <w:t> </w:t>
      </w:r>
      <w:r>
        <w:rPr>
          <w:rFonts w:ascii="宋体" w:hAnsi="宋体" w:cs="宋体" w:eastAsia="宋体" w:hint="default"/>
          <w:sz w:val="21"/>
          <w:szCs w:val="21"/>
        </w:rPr>
        <w:t>万股，占股份总额的</w:t>
      </w:r>
      <w:r>
        <w:rPr>
          <w:rFonts w:ascii="宋体" w:hAnsi="宋体" w:cs="宋体" w:eastAsia="宋体" w:hint="default"/>
          <w:spacing w:val="-56"/>
          <w:sz w:val="21"/>
          <w:szCs w:val="21"/>
        </w:rPr>
        <w:t> </w:t>
      </w:r>
      <w:r>
        <w:rPr>
          <w:rFonts w:ascii="Garamond" w:hAnsi="Garamond" w:cs="Garamond" w:eastAsia="Garamond" w:hint="default"/>
          <w:sz w:val="21"/>
          <w:szCs w:val="21"/>
        </w:rPr>
        <w:t>61.39%</w:t>
      </w:r>
      <w:r>
        <w:rPr>
          <w:rFonts w:ascii="宋体" w:hAnsi="宋体" w:cs="宋体" w:eastAsia="宋体" w:hint="default"/>
          <w:sz w:val="21"/>
          <w:szCs w:val="21"/>
        </w:rPr>
        <w:t>。</w:t>
      </w:r>
    </w:p>
    <w:p>
      <w:pPr>
        <w:spacing w:line="240" w:lineRule="auto" w:before="5"/>
        <w:rPr>
          <w:rFonts w:ascii="宋体" w:hAnsi="宋体" w:cs="宋体" w:eastAsia="宋体" w:hint="default"/>
          <w:sz w:val="15"/>
          <w:szCs w:val="15"/>
        </w:rPr>
      </w:pPr>
    </w:p>
    <w:p>
      <w:pPr>
        <w:spacing w:before="0"/>
        <w:ind w:left="558" w:right="96" w:firstLine="0"/>
        <w:jc w:val="left"/>
        <w:rPr>
          <w:rFonts w:ascii="宋体" w:hAnsi="宋体" w:cs="宋体" w:eastAsia="宋体" w:hint="default"/>
          <w:sz w:val="21"/>
          <w:szCs w:val="21"/>
        </w:rPr>
      </w:pPr>
      <w:r>
        <w:rPr>
          <w:rFonts w:ascii="Garamond" w:hAnsi="Garamond" w:cs="Garamond" w:eastAsia="Garamond" w:hint="default"/>
          <w:sz w:val="21"/>
          <w:szCs w:val="21"/>
        </w:rPr>
        <w:t>2003</w:t>
      </w:r>
      <w:r>
        <w:rPr>
          <w:rFonts w:ascii="Garamond" w:hAnsi="Garamond" w:cs="Garamond" w:eastAsia="Garamond"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Garamond" w:hAnsi="Garamond" w:cs="Garamond" w:eastAsia="Garamond" w:hint="default"/>
          <w:sz w:val="21"/>
          <w:szCs w:val="21"/>
        </w:rPr>
        <w:t>9</w:t>
      </w:r>
      <w:r>
        <w:rPr>
          <w:rFonts w:ascii="Garamond" w:hAnsi="Garamond" w:cs="Garamond" w:eastAsia="Garamond"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Garamond" w:hAnsi="Garamond" w:cs="Garamond" w:eastAsia="Garamond" w:hint="default"/>
          <w:sz w:val="21"/>
          <w:szCs w:val="21"/>
        </w:rPr>
        <w:t>2</w:t>
      </w:r>
      <w:r>
        <w:rPr>
          <w:rFonts w:ascii="Garamond" w:hAnsi="Garamond" w:cs="Garamond" w:eastAsia="Garamond" w:hint="default"/>
          <w:spacing w:val="8"/>
          <w:sz w:val="21"/>
          <w:szCs w:val="21"/>
        </w:rPr>
        <w:t> </w:t>
      </w:r>
      <w:r>
        <w:rPr>
          <w:rFonts w:ascii="宋体" w:hAnsi="宋体" w:cs="宋体" w:eastAsia="宋体" w:hint="default"/>
          <w:sz w:val="21"/>
          <w:szCs w:val="21"/>
        </w:rPr>
        <w:t>日，公司召开的</w:t>
      </w:r>
      <w:r>
        <w:rPr>
          <w:rFonts w:ascii="宋体" w:hAnsi="宋体" w:cs="宋体" w:eastAsia="宋体" w:hint="default"/>
          <w:spacing w:val="-44"/>
          <w:sz w:val="21"/>
          <w:szCs w:val="21"/>
        </w:rPr>
        <w:t> </w:t>
      </w:r>
      <w:r>
        <w:rPr>
          <w:rFonts w:ascii="Garamond" w:hAnsi="Garamond" w:cs="Garamond" w:eastAsia="Garamond" w:hint="default"/>
          <w:sz w:val="21"/>
          <w:szCs w:val="21"/>
        </w:rPr>
        <w:t>2003</w:t>
      </w:r>
      <w:r>
        <w:rPr>
          <w:rFonts w:ascii="Garamond" w:hAnsi="Garamond" w:cs="Garamond" w:eastAsia="Garamond" w:hint="default"/>
          <w:spacing w:val="8"/>
          <w:sz w:val="21"/>
          <w:szCs w:val="21"/>
        </w:rPr>
        <w:t> </w:t>
      </w:r>
      <w:r>
        <w:rPr>
          <w:rFonts w:ascii="宋体" w:hAnsi="宋体" w:cs="宋体" w:eastAsia="宋体" w:hint="default"/>
          <w:sz w:val="21"/>
          <w:szCs w:val="21"/>
        </w:rPr>
        <w:t>年第二次临时股东大会通过《公司</w:t>
      </w:r>
      <w:r>
        <w:rPr>
          <w:rFonts w:ascii="宋体" w:hAnsi="宋体" w:cs="宋体" w:eastAsia="宋体" w:hint="default"/>
          <w:spacing w:val="-44"/>
          <w:sz w:val="21"/>
          <w:szCs w:val="21"/>
        </w:rPr>
        <w:t> </w:t>
      </w:r>
      <w:r>
        <w:rPr>
          <w:rFonts w:ascii="Garamond" w:hAnsi="Garamond" w:cs="Garamond" w:eastAsia="Garamond" w:hint="default"/>
          <w:sz w:val="21"/>
          <w:szCs w:val="21"/>
        </w:rPr>
        <w:t>2003</w:t>
      </w:r>
      <w:r>
        <w:rPr>
          <w:rFonts w:ascii="Garamond" w:hAnsi="Garamond" w:cs="Garamond" w:eastAsia="Garamond" w:hint="default"/>
          <w:spacing w:val="8"/>
          <w:sz w:val="21"/>
          <w:szCs w:val="21"/>
        </w:rPr>
        <w:t> </w:t>
      </w:r>
      <w:r>
        <w:rPr>
          <w:rFonts w:ascii="宋体" w:hAnsi="宋体" w:cs="宋体" w:eastAsia="宋体" w:hint="default"/>
          <w:sz w:val="21"/>
          <w:szCs w:val="21"/>
        </w:rPr>
        <w:t>年中期利润分配及</w:t>
      </w:r>
    </w:p>
    <w:p>
      <w:pPr>
        <w:spacing w:before="99"/>
        <w:ind w:left="138" w:right="96" w:firstLine="0"/>
        <w:jc w:val="left"/>
        <w:rPr>
          <w:rFonts w:ascii="宋体" w:hAnsi="宋体" w:cs="宋体" w:eastAsia="宋体" w:hint="default"/>
          <w:sz w:val="21"/>
          <w:szCs w:val="21"/>
        </w:rPr>
      </w:pPr>
      <w:r>
        <w:rPr>
          <w:rFonts w:ascii="宋体" w:hAnsi="宋体" w:cs="宋体" w:eastAsia="宋体" w:hint="default"/>
          <w:sz w:val="21"/>
          <w:szCs w:val="21"/>
        </w:rPr>
        <w:t>资本公积金转增股本的决议</w:t>
      </w:r>
      <w:r>
        <w:rPr>
          <w:rFonts w:ascii="宋体" w:hAnsi="宋体" w:cs="宋体" w:eastAsia="宋体" w:hint="default"/>
          <w:spacing w:val="-105"/>
          <w:sz w:val="21"/>
          <w:szCs w:val="21"/>
        </w:rPr>
        <w:t>》</w:t>
      </w:r>
      <w:r>
        <w:rPr>
          <w:rFonts w:ascii="宋体" w:hAnsi="宋体" w:cs="宋体" w:eastAsia="宋体" w:hint="default"/>
          <w:spacing w:val="-26"/>
          <w:sz w:val="21"/>
          <w:szCs w:val="21"/>
        </w:rPr>
        <w:t>，</w:t>
      </w:r>
      <w:r>
        <w:rPr>
          <w:rFonts w:ascii="宋体" w:hAnsi="宋体" w:cs="宋体" w:eastAsia="宋体" w:hint="default"/>
          <w:sz w:val="21"/>
          <w:szCs w:val="21"/>
        </w:rPr>
        <w:t>同意公司</w:t>
      </w:r>
      <w:r>
        <w:rPr>
          <w:rFonts w:ascii="宋体" w:hAnsi="宋体" w:cs="宋体" w:eastAsia="宋体" w:hint="default"/>
          <w:spacing w:val="-53"/>
          <w:sz w:val="21"/>
          <w:szCs w:val="21"/>
        </w:rPr>
        <w:t> </w:t>
      </w:r>
      <w:r>
        <w:rPr>
          <w:rFonts w:ascii="Garamond" w:hAnsi="Garamond" w:cs="Garamond" w:eastAsia="Garamond" w:hint="default"/>
          <w:sz w:val="21"/>
          <w:szCs w:val="21"/>
        </w:rPr>
        <w:t>2003 </w:t>
      </w:r>
      <w:r>
        <w:rPr>
          <w:rFonts w:ascii="宋体" w:hAnsi="宋体" w:cs="宋体" w:eastAsia="宋体" w:hint="default"/>
          <w:sz w:val="21"/>
          <w:szCs w:val="21"/>
        </w:rPr>
        <w:t>年中期分红派息及资本公积金转增股本方案为每</w:t>
      </w:r>
      <w:r>
        <w:rPr>
          <w:rFonts w:ascii="宋体" w:hAnsi="宋体" w:cs="宋体" w:eastAsia="宋体" w:hint="default"/>
          <w:spacing w:val="-53"/>
          <w:sz w:val="21"/>
          <w:szCs w:val="21"/>
        </w:rPr>
        <w:t> </w:t>
      </w:r>
      <w:r>
        <w:rPr>
          <w:rFonts w:ascii="Garamond" w:hAnsi="Garamond" w:cs="Garamond" w:eastAsia="Garamond" w:hint="default"/>
          <w:sz w:val="21"/>
          <w:szCs w:val="21"/>
        </w:rPr>
        <w:t>10 </w:t>
      </w:r>
      <w:r>
        <w:rPr>
          <w:rFonts w:ascii="宋体" w:hAnsi="宋体" w:cs="宋体" w:eastAsia="宋体" w:hint="default"/>
          <w:sz w:val="21"/>
          <w:szCs w:val="21"/>
        </w:rPr>
        <w:t>股</w:t>
      </w:r>
    </w:p>
    <w:p>
      <w:pPr>
        <w:spacing w:line="319" w:lineRule="auto" w:before="100"/>
        <w:ind w:left="138" w:right="214" w:hanging="1"/>
        <w:jc w:val="both"/>
        <w:rPr>
          <w:rFonts w:ascii="宋体" w:hAnsi="宋体" w:cs="宋体" w:eastAsia="宋体" w:hint="default"/>
          <w:sz w:val="21"/>
          <w:szCs w:val="21"/>
        </w:rPr>
      </w:pPr>
      <w:r>
        <w:rPr>
          <w:rFonts w:ascii="宋体" w:hAnsi="宋体" w:cs="宋体" w:eastAsia="宋体" w:hint="default"/>
          <w:sz w:val="21"/>
          <w:szCs w:val="21"/>
        </w:rPr>
        <w:t>送红股</w:t>
      </w:r>
      <w:r>
        <w:rPr>
          <w:rFonts w:ascii="宋体" w:hAnsi="宋体" w:cs="宋体" w:eastAsia="宋体" w:hint="default"/>
          <w:spacing w:val="-55"/>
          <w:sz w:val="21"/>
          <w:szCs w:val="21"/>
        </w:rPr>
        <w:t> </w:t>
      </w:r>
      <w:r>
        <w:rPr>
          <w:rFonts w:ascii="Garamond" w:hAnsi="Garamond" w:cs="Garamond" w:eastAsia="Garamond" w:hint="default"/>
          <w:sz w:val="21"/>
          <w:szCs w:val="21"/>
        </w:rPr>
        <w:t>5</w:t>
      </w:r>
      <w:r>
        <w:rPr>
          <w:rFonts w:ascii="Garamond" w:hAnsi="Garamond" w:cs="Garamond" w:eastAsia="Garamond" w:hint="default"/>
          <w:spacing w:val="-2"/>
          <w:sz w:val="21"/>
          <w:szCs w:val="21"/>
        </w:rPr>
        <w:t> </w:t>
      </w:r>
      <w:r>
        <w:rPr>
          <w:rFonts w:ascii="宋体" w:hAnsi="宋体" w:cs="宋体" w:eastAsia="宋体" w:hint="default"/>
          <w:sz w:val="21"/>
          <w:szCs w:val="21"/>
        </w:rPr>
        <w:t>股并派现金</w:t>
      </w:r>
      <w:r>
        <w:rPr>
          <w:rFonts w:ascii="宋体" w:hAnsi="宋体" w:cs="宋体" w:eastAsia="宋体" w:hint="default"/>
          <w:spacing w:val="-55"/>
          <w:sz w:val="21"/>
          <w:szCs w:val="21"/>
        </w:rPr>
        <w:t> </w:t>
      </w:r>
      <w:r>
        <w:rPr>
          <w:rFonts w:ascii="Garamond" w:hAnsi="Garamond" w:cs="Garamond" w:eastAsia="Garamond" w:hint="default"/>
          <w:sz w:val="21"/>
          <w:szCs w:val="21"/>
        </w:rPr>
        <w:t>2</w:t>
      </w:r>
      <w:r>
        <w:rPr>
          <w:rFonts w:ascii="Garamond" w:hAnsi="Garamond" w:cs="Garamond" w:eastAsia="Garamond" w:hint="default"/>
          <w:spacing w:val="-3"/>
          <w:sz w:val="21"/>
          <w:szCs w:val="21"/>
        </w:rPr>
        <w:t> </w:t>
      </w:r>
      <w:r>
        <w:rPr>
          <w:rFonts w:ascii="宋体" w:hAnsi="宋体" w:cs="宋体" w:eastAsia="宋体" w:hint="default"/>
          <w:sz w:val="21"/>
          <w:szCs w:val="21"/>
        </w:rPr>
        <w:t>元、同时用资本公积金每</w:t>
      </w:r>
      <w:r>
        <w:rPr>
          <w:rFonts w:ascii="宋体" w:hAnsi="宋体" w:cs="宋体" w:eastAsia="宋体" w:hint="default"/>
          <w:spacing w:val="-55"/>
          <w:sz w:val="21"/>
          <w:szCs w:val="21"/>
        </w:rPr>
        <w:t> </w:t>
      </w:r>
      <w:r>
        <w:rPr>
          <w:rFonts w:ascii="Garamond" w:hAnsi="Garamond" w:cs="Garamond" w:eastAsia="Garamond" w:hint="default"/>
          <w:sz w:val="21"/>
          <w:szCs w:val="21"/>
        </w:rPr>
        <w:t>10</w:t>
      </w:r>
      <w:r>
        <w:rPr>
          <w:rFonts w:ascii="Garamond" w:hAnsi="Garamond" w:cs="Garamond" w:eastAsia="Garamond" w:hint="default"/>
          <w:spacing w:val="-2"/>
          <w:sz w:val="21"/>
          <w:szCs w:val="21"/>
        </w:rPr>
        <w:t> </w:t>
      </w:r>
      <w:r>
        <w:rPr>
          <w:rFonts w:ascii="宋体" w:hAnsi="宋体" w:cs="宋体" w:eastAsia="宋体" w:hint="default"/>
          <w:sz w:val="21"/>
          <w:szCs w:val="21"/>
        </w:rPr>
        <w:t>股转增</w:t>
      </w:r>
      <w:r>
        <w:rPr>
          <w:rFonts w:ascii="宋体" w:hAnsi="宋体" w:cs="宋体" w:eastAsia="宋体" w:hint="default"/>
          <w:spacing w:val="-56"/>
          <w:sz w:val="21"/>
          <w:szCs w:val="21"/>
        </w:rPr>
        <w:t> </w:t>
      </w:r>
      <w:r>
        <w:rPr>
          <w:rFonts w:ascii="Garamond" w:hAnsi="Garamond" w:cs="Garamond" w:eastAsia="Garamond" w:hint="default"/>
          <w:sz w:val="21"/>
          <w:szCs w:val="21"/>
        </w:rPr>
        <w:t>3</w:t>
      </w:r>
      <w:r>
        <w:rPr>
          <w:rFonts w:ascii="Garamond" w:hAnsi="Garamond" w:cs="Garamond" w:eastAsia="Garamond" w:hint="default"/>
          <w:spacing w:val="-2"/>
          <w:sz w:val="21"/>
          <w:szCs w:val="21"/>
        </w:rPr>
        <w:t> </w:t>
      </w:r>
      <w:r>
        <w:rPr>
          <w:rFonts w:ascii="宋体" w:hAnsi="宋体" w:cs="宋体" w:eastAsia="宋体" w:hint="default"/>
          <w:sz w:val="21"/>
          <w:szCs w:val="21"/>
        </w:rPr>
        <w:t>股，公司股本增至</w:t>
      </w:r>
      <w:r>
        <w:rPr>
          <w:rFonts w:ascii="宋体" w:hAnsi="宋体" w:cs="宋体" w:eastAsia="宋体" w:hint="default"/>
          <w:spacing w:val="-55"/>
          <w:sz w:val="21"/>
          <w:szCs w:val="21"/>
        </w:rPr>
        <w:t> </w:t>
      </w:r>
      <w:r>
        <w:rPr>
          <w:rFonts w:ascii="Garamond" w:hAnsi="Garamond" w:cs="Garamond" w:eastAsia="Garamond" w:hint="default"/>
          <w:sz w:val="21"/>
          <w:szCs w:val="21"/>
        </w:rPr>
        <w:t>38766.3442</w:t>
      </w:r>
      <w:r>
        <w:rPr>
          <w:rFonts w:ascii="Garamond" w:hAnsi="Garamond" w:cs="Garamond" w:eastAsia="Garamond" w:hint="default"/>
          <w:spacing w:val="-3"/>
          <w:sz w:val="21"/>
          <w:szCs w:val="21"/>
        </w:rPr>
        <w:t> </w:t>
      </w:r>
      <w:r>
        <w:rPr>
          <w:rFonts w:ascii="宋体" w:hAnsi="宋体" w:cs="宋体" w:eastAsia="宋体" w:hint="default"/>
          <w:sz w:val="21"/>
          <w:szCs w:val="21"/>
        </w:rPr>
        <w:t>万股；其 中国家股</w:t>
      </w:r>
      <w:r>
        <w:rPr>
          <w:rFonts w:ascii="宋体" w:hAnsi="宋体" w:cs="宋体" w:eastAsia="宋体" w:hint="default"/>
          <w:spacing w:val="-60"/>
          <w:sz w:val="21"/>
          <w:szCs w:val="21"/>
        </w:rPr>
        <w:t> </w:t>
      </w:r>
      <w:r>
        <w:rPr>
          <w:rFonts w:ascii="Garamond" w:hAnsi="Garamond" w:cs="Garamond" w:eastAsia="Garamond" w:hint="default"/>
          <w:sz w:val="21"/>
          <w:szCs w:val="21"/>
        </w:rPr>
        <w:t>9726.9423</w:t>
      </w:r>
      <w:r>
        <w:rPr>
          <w:rFonts w:ascii="Garamond" w:hAnsi="Garamond" w:cs="Garamond" w:eastAsia="Garamond" w:hint="default"/>
          <w:spacing w:val="-8"/>
          <w:sz w:val="21"/>
          <w:szCs w:val="21"/>
        </w:rPr>
        <w:t> </w:t>
      </w:r>
      <w:r>
        <w:rPr>
          <w:rFonts w:ascii="宋体" w:hAnsi="宋体" w:cs="宋体" w:eastAsia="宋体" w:hint="default"/>
          <w:sz w:val="21"/>
          <w:szCs w:val="21"/>
        </w:rPr>
        <w:t>万股、占股份总额的</w:t>
      </w:r>
      <w:r>
        <w:rPr>
          <w:rFonts w:ascii="宋体" w:hAnsi="宋体" w:cs="宋体" w:eastAsia="宋体" w:hint="default"/>
          <w:spacing w:val="-60"/>
          <w:sz w:val="21"/>
          <w:szCs w:val="21"/>
        </w:rPr>
        <w:t> </w:t>
      </w:r>
      <w:r>
        <w:rPr>
          <w:rFonts w:ascii="Garamond" w:hAnsi="Garamond" w:cs="Garamond" w:eastAsia="Garamond" w:hint="default"/>
          <w:sz w:val="21"/>
          <w:szCs w:val="21"/>
        </w:rPr>
        <w:t>25.09%</w:t>
      </w:r>
      <w:r>
        <w:rPr>
          <w:rFonts w:ascii="宋体" w:hAnsi="宋体" w:cs="宋体" w:eastAsia="宋体" w:hint="default"/>
          <w:sz w:val="21"/>
          <w:szCs w:val="21"/>
        </w:rPr>
        <w:t>，法人股</w:t>
      </w:r>
      <w:r>
        <w:rPr>
          <w:rFonts w:ascii="宋体" w:hAnsi="宋体" w:cs="宋体" w:eastAsia="宋体" w:hint="default"/>
          <w:spacing w:val="-60"/>
          <w:sz w:val="21"/>
          <w:szCs w:val="21"/>
        </w:rPr>
        <w:t> </w:t>
      </w:r>
      <w:r>
        <w:rPr>
          <w:rFonts w:ascii="Garamond" w:hAnsi="Garamond" w:cs="Garamond" w:eastAsia="Garamond" w:hint="default"/>
          <w:sz w:val="21"/>
          <w:szCs w:val="21"/>
        </w:rPr>
        <w:t>5240.8718</w:t>
      </w:r>
      <w:r>
        <w:rPr>
          <w:rFonts w:ascii="Garamond" w:hAnsi="Garamond" w:cs="Garamond" w:eastAsia="Garamond" w:hint="default"/>
          <w:spacing w:val="-8"/>
          <w:sz w:val="21"/>
          <w:szCs w:val="21"/>
        </w:rPr>
        <w:t> </w:t>
      </w:r>
      <w:r>
        <w:rPr>
          <w:rFonts w:ascii="宋体" w:hAnsi="宋体" w:cs="宋体" w:eastAsia="宋体" w:hint="default"/>
          <w:sz w:val="21"/>
          <w:szCs w:val="21"/>
        </w:rPr>
        <w:t>万股、占股份总额的</w:t>
      </w:r>
      <w:r>
        <w:rPr>
          <w:rFonts w:ascii="宋体" w:hAnsi="宋体" w:cs="宋体" w:eastAsia="宋体" w:hint="default"/>
          <w:spacing w:val="-60"/>
          <w:sz w:val="21"/>
          <w:szCs w:val="21"/>
        </w:rPr>
        <w:t> </w:t>
      </w:r>
      <w:r>
        <w:rPr>
          <w:rFonts w:ascii="Garamond" w:hAnsi="Garamond" w:cs="Garamond" w:eastAsia="Garamond" w:hint="default"/>
          <w:sz w:val="21"/>
          <w:szCs w:val="21"/>
        </w:rPr>
        <w:t>13.52%</w:t>
      </w:r>
      <w:r>
        <w:rPr>
          <w:rFonts w:ascii="宋体" w:hAnsi="宋体" w:cs="宋体" w:eastAsia="宋体" w:hint="default"/>
          <w:sz w:val="21"/>
          <w:szCs w:val="21"/>
        </w:rPr>
        <w:t>，社</w:t>
      </w:r>
      <w:r>
        <w:rPr>
          <w:rFonts w:ascii="宋体" w:hAnsi="宋体" w:cs="宋体" w:eastAsia="宋体" w:hint="default"/>
          <w:spacing w:val="-4"/>
          <w:sz w:val="21"/>
          <w:szCs w:val="21"/>
        </w:rPr>
        <w:t> </w:t>
      </w:r>
      <w:r>
        <w:rPr>
          <w:rFonts w:ascii="宋体" w:hAnsi="宋体" w:cs="宋体" w:eastAsia="宋体" w:hint="default"/>
          <w:sz w:val="21"/>
          <w:szCs w:val="21"/>
        </w:rPr>
        <w:t>会公众股</w:t>
      </w:r>
      <w:r>
        <w:rPr>
          <w:rFonts w:ascii="宋体" w:hAnsi="宋体" w:cs="宋体" w:eastAsia="宋体" w:hint="default"/>
          <w:spacing w:val="-55"/>
          <w:sz w:val="21"/>
          <w:szCs w:val="21"/>
        </w:rPr>
        <w:t> </w:t>
      </w:r>
      <w:r>
        <w:rPr>
          <w:rFonts w:ascii="Garamond" w:hAnsi="Garamond" w:cs="Garamond" w:eastAsia="Garamond" w:hint="default"/>
          <w:sz w:val="21"/>
          <w:szCs w:val="21"/>
        </w:rPr>
        <w:t>23798.5301</w:t>
      </w:r>
      <w:r>
        <w:rPr>
          <w:rFonts w:ascii="Garamond" w:hAnsi="Garamond" w:cs="Garamond" w:eastAsia="Garamond" w:hint="default"/>
          <w:spacing w:val="-3"/>
          <w:sz w:val="21"/>
          <w:szCs w:val="21"/>
        </w:rPr>
        <w:t> </w:t>
      </w:r>
      <w:r>
        <w:rPr>
          <w:rFonts w:ascii="宋体" w:hAnsi="宋体" w:cs="宋体" w:eastAsia="宋体" w:hint="default"/>
          <w:sz w:val="21"/>
          <w:szCs w:val="21"/>
        </w:rPr>
        <w:t>万股，占股份总额的</w:t>
      </w:r>
      <w:r>
        <w:rPr>
          <w:rFonts w:ascii="宋体" w:hAnsi="宋体" w:cs="宋体" w:eastAsia="宋体" w:hint="default"/>
          <w:spacing w:val="-55"/>
          <w:sz w:val="21"/>
          <w:szCs w:val="21"/>
        </w:rPr>
        <w:t> </w:t>
      </w:r>
      <w:r>
        <w:rPr>
          <w:rFonts w:ascii="Garamond" w:hAnsi="Garamond" w:cs="Garamond" w:eastAsia="Garamond" w:hint="default"/>
          <w:sz w:val="21"/>
          <w:szCs w:val="21"/>
        </w:rPr>
        <w:t>61.39%</w:t>
      </w:r>
      <w:r>
        <w:rPr>
          <w:rFonts w:ascii="宋体" w:hAnsi="宋体" w:cs="宋体" w:eastAsia="宋体" w:hint="default"/>
          <w:sz w:val="21"/>
          <w:szCs w:val="21"/>
        </w:rPr>
        <w:t>。</w:t>
      </w:r>
    </w:p>
    <w:p>
      <w:pPr>
        <w:spacing w:line="240" w:lineRule="auto" w:before="6"/>
        <w:rPr>
          <w:rFonts w:ascii="宋体" w:hAnsi="宋体" w:cs="宋体" w:eastAsia="宋体" w:hint="default"/>
          <w:sz w:val="15"/>
          <w:szCs w:val="15"/>
        </w:rPr>
      </w:pPr>
    </w:p>
    <w:p>
      <w:pPr>
        <w:spacing w:line="319" w:lineRule="auto" w:before="0"/>
        <w:ind w:left="138" w:right="102" w:firstLine="420"/>
        <w:jc w:val="left"/>
        <w:rPr>
          <w:rFonts w:ascii="宋体" w:hAnsi="宋体" w:cs="宋体" w:eastAsia="宋体" w:hint="default"/>
          <w:sz w:val="21"/>
          <w:szCs w:val="21"/>
        </w:rPr>
      </w:pPr>
      <w:r>
        <w:rPr>
          <w:rFonts w:ascii="宋体" w:hAnsi="宋体" w:cs="宋体" w:eastAsia="宋体" w:hint="default"/>
          <w:sz w:val="21"/>
          <w:szCs w:val="21"/>
        </w:rPr>
        <w:t>根据深圳市国资委</w:t>
      </w:r>
      <w:r>
        <w:rPr>
          <w:rFonts w:ascii="Garamond" w:hAnsi="Garamond" w:cs="Garamond" w:eastAsia="Garamond" w:hint="default"/>
          <w:sz w:val="21"/>
          <w:szCs w:val="21"/>
        </w:rPr>
        <w:t>[2004]88</w:t>
      </w:r>
      <w:r>
        <w:rPr>
          <w:rFonts w:ascii="Garamond" w:hAnsi="Garamond" w:cs="Garamond" w:eastAsia="Garamond" w:hint="default"/>
          <w:spacing w:val="25"/>
          <w:sz w:val="21"/>
          <w:szCs w:val="21"/>
        </w:rPr>
        <w:t> </w:t>
      </w:r>
      <w:r>
        <w:rPr>
          <w:rFonts w:ascii="宋体" w:hAnsi="宋体" w:cs="宋体" w:eastAsia="宋体" w:hint="default"/>
          <w:sz w:val="21"/>
          <w:szCs w:val="21"/>
        </w:rPr>
        <w:t>号《关于市投资管理公司等十六户企业划归市国资委直接监管的通</w:t>
      </w:r>
      <w:r>
        <w:rPr>
          <w:rFonts w:ascii="宋体" w:hAnsi="宋体" w:cs="宋体" w:eastAsia="宋体" w:hint="default"/>
          <w:spacing w:val="2"/>
          <w:sz w:val="21"/>
          <w:szCs w:val="21"/>
        </w:rPr>
        <w:t> </w:t>
      </w:r>
      <w:r>
        <w:rPr>
          <w:rFonts w:ascii="宋体" w:hAnsi="宋体" w:cs="宋体" w:eastAsia="宋体" w:hint="default"/>
          <w:spacing w:val="-5"/>
          <w:sz w:val="21"/>
          <w:szCs w:val="21"/>
        </w:rPr>
        <w:t>知》的规定，原由深圳市商贸投资控股公司持有公司的</w:t>
      </w:r>
      <w:r>
        <w:rPr>
          <w:rFonts w:ascii="宋体" w:hAnsi="宋体" w:cs="宋体" w:eastAsia="宋体" w:hint="default"/>
          <w:spacing w:val="-44"/>
          <w:sz w:val="21"/>
          <w:szCs w:val="21"/>
        </w:rPr>
        <w:t> </w:t>
      </w:r>
      <w:r>
        <w:rPr>
          <w:rFonts w:ascii="Garamond" w:hAnsi="Garamond" w:cs="Garamond" w:eastAsia="Garamond" w:hint="default"/>
          <w:sz w:val="21"/>
          <w:szCs w:val="21"/>
        </w:rPr>
        <w:t>22.88%</w:t>
      </w:r>
      <w:r>
        <w:rPr>
          <w:rFonts w:ascii="宋体" w:hAnsi="宋体" w:cs="宋体" w:eastAsia="宋体" w:hint="default"/>
          <w:sz w:val="21"/>
          <w:szCs w:val="21"/>
        </w:rPr>
        <w:t>的国有股权划转由深圳市国资委持有，</w:t>
      </w:r>
      <w:r>
        <w:rPr>
          <w:rFonts w:ascii="宋体" w:hAnsi="宋体" w:cs="宋体" w:eastAsia="宋体" w:hint="default"/>
          <w:spacing w:val="-102"/>
          <w:sz w:val="21"/>
          <w:szCs w:val="21"/>
        </w:rPr>
        <w:t> </w:t>
      </w:r>
      <w:r>
        <w:rPr>
          <w:rFonts w:ascii="宋体" w:hAnsi="宋体" w:cs="宋体" w:eastAsia="宋体" w:hint="default"/>
          <w:sz w:val="21"/>
          <w:szCs w:val="21"/>
        </w:rPr>
        <w:t>深圳市国资委为公司第一大股东。</w:t>
      </w:r>
    </w:p>
    <w:p>
      <w:pPr>
        <w:spacing w:line="240" w:lineRule="auto" w:before="1"/>
        <w:rPr>
          <w:rFonts w:ascii="宋体" w:hAnsi="宋体" w:cs="宋体" w:eastAsia="宋体" w:hint="default"/>
          <w:sz w:val="18"/>
          <w:szCs w:val="18"/>
        </w:rPr>
      </w:pPr>
    </w:p>
    <w:p>
      <w:pPr>
        <w:spacing w:before="0"/>
        <w:ind w:left="558" w:right="96" w:firstLine="0"/>
        <w:jc w:val="left"/>
        <w:rPr>
          <w:rFonts w:ascii="宋体" w:hAnsi="宋体" w:cs="宋体" w:eastAsia="宋体" w:hint="default"/>
          <w:sz w:val="21"/>
          <w:szCs w:val="21"/>
        </w:rPr>
      </w:pPr>
      <w:r>
        <w:rPr>
          <w:rFonts w:ascii="宋体" w:hAnsi="宋体" w:cs="宋体" w:eastAsia="宋体" w:hint="default"/>
          <w:sz w:val="21"/>
          <w:szCs w:val="21"/>
        </w:rPr>
        <w:t>经深圳市人民政府国有资产监督管理委员会、深圳市证券交易所批准，</w:t>
      </w:r>
      <w:r>
        <w:rPr>
          <w:rFonts w:ascii="Garamond" w:hAnsi="Garamond" w:cs="Garamond" w:eastAsia="Garamond" w:hint="default"/>
          <w:sz w:val="21"/>
          <w:szCs w:val="21"/>
        </w:rPr>
        <w:t>2005</w:t>
      </w:r>
      <w:r>
        <w:rPr>
          <w:rFonts w:ascii="Garamond" w:hAnsi="Garamond" w:cs="Garamond" w:eastAsia="Garamond"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Garamond" w:hAnsi="Garamond" w:cs="Garamond" w:eastAsia="Garamond" w:hint="default"/>
          <w:sz w:val="21"/>
          <w:szCs w:val="21"/>
        </w:rPr>
        <w:t>8</w:t>
      </w:r>
      <w:r>
        <w:rPr>
          <w:rFonts w:ascii="Garamond" w:hAnsi="Garamond" w:cs="Garamond" w:eastAsia="Garamond"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Garamond" w:hAnsi="Garamond" w:cs="Garamond" w:eastAsia="Garamond" w:hint="default"/>
          <w:sz w:val="21"/>
          <w:szCs w:val="21"/>
        </w:rPr>
        <w:t>16</w:t>
      </w:r>
      <w:r>
        <w:rPr>
          <w:rFonts w:ascii="Garamond" w:hAnsi="Garamond" w:cs="Garamond" w:eastAsia="Garamond" w:hint="default"/>
          <w:spacing w:val="-15"/>
          <w:sz w:val="21"/>
          <w:szCs w:val="21"/>
        </w:rPr>
        <w:t> </w:t>
      </w:r>
      <w:r>
        <w:rPr>
          <w:rFonts w:ascii="宋体" w:hAnsi="宋体" w:cs="宋体" w:eastAsia="宋体" w:hint="default"/>
          <w:sz w:val="21"/>
          <w:szCs w:val="21"/>
        </w:rPr>
        <w:t>日公司召</w:t>
      </w:r>
    </w:p>
    <w:p>
      <w:pPr>
        <w:spacing w:before="99"/>
        <w:ind w:left="138" w:right="96" w:firstLine="0"/>
        <w:jc w:val="left"/>
        <w:rPr>
          <w:rFonts w:ascii="宋体" w:hAnsi="宋体" w:cs="宋体" w:eastAsia="宋体" w:hint="default"/>
          <w:sz w:val="21"/>
          <w:szCs w:val="21"/>
        </w:rPr>
      </w:pPr>
      <w:r>
        <w:rPr>
          <w:rFonts w:ascii="宋体" w:hAnsi="宋体" w:cs="宋体" w:eastAsia="宋体" w:hint="default"/>
          <w:sz w:val="21"/>
          <w:szCs w:val="21"/>
        </w:rPr>
        <w:t>开股权分置改革股东会议，审议通过了公司股权分置改革方案，并于</w:t>
      </w:r>
      <w:r>
        <w:rPr>
          <w:rFonts w:ascii="宋体" w:hAnsi="宋体" w:cs="宋体" w:eastAsia="宋体" w:hint="default"/>
          <w:spacing w:val="-58"/>
          <w:sz w:val="21"/>
          <w:szCs w:val="21"/>
        </w:rPr>
        <w:t> </w:t>
      </w:r>
      <w:r>
        <w:rPr>
          <w:rFonts w:ascii="Garamond" w:hAnsi="Garamond" w:cs="Garamond" w:eastAsia="Garamond" w:hint="default"/>
          <w:sz w:val="21"/>
          <w:szCs w:val="21"/>
        </w:rPr>
        <w:t>2005</w:t>
      </w:r>
      <w:r>
        <w:rPr>
          <w:rFonts w:ascii="Garamond" w:hAnsi="Garamond" w:cs="Garamond" w:eastAsia="Garamond"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Garamond" w:hAnsi="Garamond" w:cs="Garamond" w:eastAsia="Garamond" w:hint="default"/>
          <w:sz w:val="21"/>
          <w:szCs w:val="21"/>
        </w:rPr>
        <w:t>9</w:t>
      </w:r>
      <w:r>
        <w:rPr>
          <w:rFonts w:ascii="Garamond" w:hAnsi="Garamond" w:cs="Garamond" w:eastAsia="Garamond"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Garamond" w:hAnsi="Garamond" w:cs="Garamond" w:eastAsia="Garamond" w:hint="default"/>
          <w:sz w:val="21"/>
          <w:szCs w:val="21"/>
        </w:rPr>
        <w:t>8</w:t>
      </w:r>
      <w:r>
        <w:rPr>
          <w:rFonts w:ascii="Garamond" w:hAnsi="Garamond" w:cs="Garamond" w:eastAsia="Garamond" w:hint="default"/>
          <w:spacing w:val="-6"/>
          <w:sz w:val="21"/>
          <w:szCs w:val="21"/>
        </w:rPr>
        <w:t> </w:t>
      </w:r>
      <w:r>
        <w:rPr>
          <w:rFonts w:ascii="宋体" w:hAnsi="宋体" w:cs="宋体" w:eastAsia="宋体" w:hint="default"/>
          <w:sz w:val="21"/>
          <w:szCs w:val="21"/>
        </w:rPr>
        <w:t>日实施。按照股</w:t>
      </w:r>
    </w:p>
    <w:p>
      <w:pPr>
        <w:spacing w:line="326" w:lineRule="auto" w:before="99"/>
        <w:ind w:left="138" w:right="94" w:firstLine="0"/>
        <w:jc w:val="left"/>
        <w:rPr>
          <w:rFonts w:ascii="宋体" w:hAnsi="宋体" w:cs="宋体" w:eastAsia="宋体" w:hint="default"/>
          <w:sz w:val="21"/>
          <w:szCs w:val="21"/>
        </w:rPr>
      </w:pPr>
      <w:r>
        <w:rPr>
          <w:rFonts w:ascii="宋体" w:hAnsi="宋体" w:cs="宋体" w:eastAsia="宋体" w:hint="default"/>
          <w:sz w:val="21"/>
          <w:szCs w:val="21"/>
        </w:rPr>
        <w:t>权分置改革方案及相关合同约定，公司</w:t>
      </w:r>
      <w:r>
        <w:rPr>
          <w:rFonts w:ascii="宋体" w:hAnsi="宋体" w:cs="宋体" w:eastAsia="宋体" w:hint="default"/>
          <w:spacing w:val="-53"/>
          <w:sz w:val="21"/>
          <w:szCs w:val="21"/>
        </w:rPr>
        <w:t> </w:t>
      </w:r>
      <w:r>
        <w:rPr>
          <w:rFonts w:ascii="Garamond" w:hAnsi="Garamond" w:cs="Garamond" w:eastAsia="Garamond" w:hint="default"/>
          <w:sz w:val="21"/>
          <w:szCs w:val="21"/>
        </w:rPr>
        <w:t>11 </w:t>
      </w:r>
      <w:r>
        <w:rPr>
          <w:rFonts w:ascii="宋体" w:hAnsi="宋体" w:cs="宋体" w:eastAsia="宋体" w:hint="default"/>
          <w:sz w:val="21"/>
          <w:szCs w:val="21"/>
        </w:rPr>
        <w:t>家法人股股东已分别与深国投签订了集合财产信托合同， 并将其拥有的农产品股份的</w:t>
      </w:r>
      <w:r>
        <w:rPr>
          <w:rFonts w:ascii="宋体" w:hAnsi="宋体" w:cs="宋体" w:eastAsia="宋体" w:hint="default"/>
          <w:spacing w:val="-59"/>
          <w:sz w:val="21"/>
          <w:szCs w:val="21"/>
        </w:rPr>
        <w:t> </w:t>
      </w:r>
      <w:r>
        <w:rPr>
          <w:rFonts w:ascii="Garamond" w:hAnsi="Garamond" w:cs="Garamond" w:eastAsia="Garamond" w:hint="default"/>
          <w:spacing w:val="-4"/>
          <w:sz w:val="21"/>
          <w:szCs w:val="21"/>
        </w:rPr>
        <w:t>50%</w:t>
      </w:r>
      <w:r>
        <w:rPr>
          <w:rFonts w:ascii="宋体" w:hAnsi="宋体" w:cs="宋体" w:eastAsia="宋体" w:hint="default"/>
          <w:spacing w:val="-4"/>
          <w:sz w:val="21"/>
          <w:szCs w:val="21"/>
        </w:rPr>
        <w:t>部分（共计</w:t>
      </w:r>
      <w:r>
        <w:rPr>
          <w:rFonts w:ascii="宋体" w:hAnsi="宋体" w:cs="宋体" w:eastAsia="宋体" w:hint="default"/>
          <w:spacing w:val="-59"/>
          <w:sz w:val="21"/>
          <w:szCs w:val="21"/>
        </w:rPr>
        <w:t> </w:t>
      </w:r>
      <w:r>
        <w:rPr>
          <w:rFonts w:ascii="Garamond" w:hAnsi="Garamond" w:cs="Garamond" w:eastAsia="Garamond" w:hint="default"/>
          <w:sz w:val="21"/>
          <w:szCs w:val="21"/>
        </w:rPr>
        <w:t>26,204,253</w:t>
      </w:r>
      <w:r>
        <w:rPr>
          <w:rFonts w:ascii="Garamond" w:hAnsi="Garamond" w:cs="Garamond" w:eastAsia="Garamond" w:hint="default"/>
          <w:spacing w:val="40"/>
          <w:sz w:val="21"/>
          <w:szCs w:val="21"/>
        </w:rPr>
        <w:t> </w:t>
      </w:r>
      <w:r>
        <w:rPr>
          <w:rFonts w:ascii="宋体" w:hAnsi="宋体" w:cs="宋体" w:eastAsia="宋体" w:hint="default"/>
          <w:sz w:val="21"/>
          <w:szCs w:val="21"/>
        </w:rPr>
        <w:t>股）划转到深圳国际信托投资有限责任公司， 深国投成为公司第二大股东。实施股权分置改革方案后，公司总股本不变，所有股份均为流通股，</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其中有限售条件的流通股股数为 </w:t>
      </w:r>
      <w:r>
        <w:rPr>
          <w:rFonts w:ascii="Garamond" w:hAnsi="Garamond" w:cs="Garamond" w:eastAsia="Garamond" w:hint="default"/>
          <w:sz w:val="21"/>
          <w:szCs w:val="21"/>
        </w:rPr>
        <w:t>150,843,431 </w:t>
      </w:r>
      <w:r>
        <w:rPr>
          <w:rFonts w:ascii="宋体" w:hAnsi="宋体" w:cs="宋体" w:eastAsia="宋体" w:hint="default"/>
          <w:sz w:val="21"/>
          <w:szCs w:val="21"/>
        </w:rPr>
        <w:t>股</w:t>
      </w:r>
      <w:r>
        <w:rPr>
          <w:rFonts w:ascii="Garamond" w:hAnsi="Garamond" w:cs="Garamond" w:eastAsia="Garamond" w:hint="default"/>
          <w:sz w:val="21"/>
          <w:szCs w:val="21"/>
        </w:rPr>
        <w:t>(</w:t>
      </w:r>
      <w:r>
        <w:rPr>
          <w:rFonts w:ascii="宋体" w:hAnsi="宋体" w:cs="宋体" w:eastAsia="宋体" w:hint="default"/>
          <w:sz w:val="21"/>
          <w:szCs w:val="21"/>
        </w:rPr>
        <w:t>含高管股</w:t>
      </w:r>
      <w:r>
        <w:rPr>
          <w:rFonts w:ascii="Garamond" w:hAnsi="Garamond" w:cs="Garamond" w:eastAsia="Garamond" w:hint="default"/>
          <w:sz w:val="21"/>
          <w:szCs w:val="21"/>
        </w:rPr>
        <w:t>)</w:t>
      </w:r>
      <w:r>
        <w:rPr>
          <w:rFonts w:ascii="宋体" w:hAnsi="宋体" w:cs="宋体" w:eastAsia="宋体" w:hint="default"/>
          <w:sz w:val="21"/>
          <w:szCs w:val="21"/>
        </w:rPr>
        <w:t>，占公司总股本的</w:t>
      </w:r>
      <w:r>
        <w:rPr>
          <w:rFonts w:ascii="宋体" w:hAnsi="宋体" w:cs="宋体" w:eastAsia="宋体" w:hint="default"/>
          <w:spacing w:val="-56"/>
          <w:sz w:val="21"/>
          <w:szCs w:val="21"/>
        </w:rPr>
        <w:t> </w:t>
      </w:r>
      <w:r>
        <w:rPr>
          <w:rFonts w:ascii="Garamond" w:hAnsi="Garamond" w:cs="Garamond" w:eastAsia="Garamond" w:hint="default"/>
          <w:sz w:val="21"/>
          <w:szCs w:val="21"/>
        </w:rPr>
        <w:t>38.91%</w:t>
      </w:r>
      <w:r>
        <w:rPr>
          <w:rFonts w:ascii="宋体" w:hAnsi="宋体" w:cs="宋体" w:eastAsia="宋体" w:hint="default"/>
          <w:sz w:val="21"/>
          <w:szCs w:val="21"/>
        </w:rPr>
        <w:t>，无限售条件的 流通股股数为</w:t>
      </w:r>
      <w:r>
        <w:rPr>
          <w:rFonts w:ascii="宋体" w:hAnsi="宋体" w:cs="宋体" w:eastAsia="宋体" w:hint="default"/>
          <w:spacing w:val="-58"/>
          <w:sz w:val="21"/>
          <w:szCs w:val="21"/>
        </w:rPr>
        <w:t> </w:t>
      </w:r>
      <w:r>
        <w:rPr>
          <w:rFonts w:ascii="Garamond" w:hAnsi="Garamond" w:cs="Garamond" w:eastAsia="Garamond" w:hint="default"/>
          <w:sz w:val="21"/>
          <w:szCs w:val="21"/>
        </w:rPr>
        <w:t>236,820,011</w:t>
      </w:r>
      <w:r>
        <w:rPr>
          <w:rFonts w:ascii="Garamond" w:hAnsi="Garamond" w:cs="Garamond" w:eastAsia="Garamond" w:hint="default"/>
          <w:spacing w:val="-6"/>
          <w:sz w:val="21"/>
          <w:szCs w:val="21"/>
        </w:rPr>
        <w:t> </w:t>
      </w:r>
      <w:r>
        <w:rPr>
          <w:rFonts w:ascii="宋体" w:hAnsi="宋体" w:cs="宋体" w:eastAsia="宋体" w:hint="default"/>
          <w:sz w:val="21"/>
          <w:szCs w:val="21"/>
        </w:rPr>
        <w:t>股，占公司总股本的</w:t>
      </w:r>
      <w:r>
        <w:rPr>
          <w:rFonts w:ascii="宋体" w:hAnsi="宋体" w:cs="宋体" w:eastAsia="宋体" w:hint="default"/>
          <w:spacing w:val="-58"/>
          <w:sz w:val="21"/>
          <w:szCs w:val="21"/>
        </w:rPr>
        <w:t> </w:t>
      </w:r>
      <w:r>
        <w:rPr>
          <w:rFonts w:ascii="Garamond" w:hAnsi="Garamond" w:cs="Garamond" w:eastAsia="Garamond" w:hint="default"/>
          <w:sz w:val="21"/>
          <w:szCs w:val="21"/>
        </w:rPr>
        <w:t>61.09%</w:t>
      </w:r>
      <w:r>
        <w:rPr>
          <w:rFonts w:ascii="宋体" w:hAnsi="宋体" w:cs="宋体" w:eastAsia="宋体" w:hint="default"/>
          <w:sz w:val="21"/>
          <w:szCs w:val="21"/>
        </w:rPr>
        <w:t>。</w:t>
      </w:r>
    </w:p>
    <w:p>
      <w:pPr>
        <w:spacing w:after="0" w:line="326" w:lineRule="auto"/>
        <w:jc w:val="left"/>
        <w:rPr>
          <w:rFonts w:ascii="宋体" w:hAnsi="宋体" w:cs="宋体" w:eastAsia="宋体" w:hint="default"/>
          <w:sz w:val="21"/>
          <w:szCs w:val="21"/>
        </w:rPr>
        <w:sectPr>
          <w:pgSz w:w="11910" w:h="16840"/>
          <w:pgMar w:header="1264" w:footer="900" w:top="1900" w:bottom="1100" w:left="1280" w:right="1200"/>
        </w:sectPr>
      </w:pPr>
    </w:p>
    <w:p>
      <w:pPr>
        <w:spacing w:before="75"/>
        <w:ind w:left="558" w:right="96" w:firstLine="0"/>
        <w:jc w:val="left"/>
        <w:rPr>
          <w:rFonts w:ascii="宋体" w:hAnsi="宋体" w:cs="宋体" w:eastAsia="宋体" w:hint="default"/>
          <w:sz w:val="21"/>
          <w:szCs w:val="21"/>
        </w:rPr>
      </w:pPr>
      <w:r>
        <w:rPr>
          <w:rFonts w:ascii="Garamond" w:hAnsi="Garamond" w:cs="Garamond" w:eastAsia="Garamond" w:hint="default"/>
          <w:sz w:val="21"/>
          <w:szCs w:val="21"/>
        </w:rPr>
        <w:t>2006  </w:t>
      </w:r>
      <w:r>
        <w:rPr>
          <w:rFonts w:ascii="宋体" w:hAnsi="宋体" w:cs="宋体" w:eastAsia="宋体" w:hint="default"/>
          <w:sz w:val="21"/>
          <w:szCs w:val="21"/>
        </w:rPr>
        <w:t>年 </w:t>
      </w:r>
      <w:r>
        <w:rPr>
          <w:rFonts w:ascii="Garamond" w:hAnsi="Garamond" w:cs="Garamond" w:eastAsia="Garamond" w:hint="default"/>
          <w:sz w:val="21"/>
          <w:szCs w:val="21"/>
        </w:rPr>
        <w:t>9  </w:t>
      </w:r>
      <w:r>
        <w:rPr>
          <w:rFonts w:ascii="宋体" w:hAnsi="宋体" w:cs="宋体" w:eastAsia="宋体" w:hint="default"/>
          <w:sz w:val="21"/>
          <w:szCs w:val="21"/>
        </w:rPr>
        <w:t>月 </w:t>
      </w:r>
      <w:r>
        <w:rPr>
          <w:rFonts w:ascii="Garamond" w:hAnsi="Garamond" w:cs="Garamond" w:eastAsia="Garamond" w:hint="default"/>
          <w:sz w:val="21"/>
          <w:szCs w:val="21"/>
        </w:rPr>
        <w:t>20  </w:t>
      </w:r>
      <w:r>
        <w:rPr>
          <w:rFonts w:ascii="Garamond" w:hAnsi="Garamond" w:cs="Garamond" w:eastAsia="Garamond" w:hint="default"/>
          <w:spacing w:val="4"/>
          <w:sz w:val="21"/>
          <w:szCs w:val="21"/>
        </w:rPr>
        <w:t> </w:t>
      </w:r>
      <w:r>
        <w:rPr>
          <w:rFonts w:ascii="宋体" w:hAnsi="宋体" w:cs="宋体" w:eastAsia="宋体" w:hint="default"/>
          <w:spacing w:val="7"/>
          <w:sz w:val="21"/>
          <w:szCs w:val="21"/>
        </w:rPr>
        <w:t>日，公司部分限售股份获得上市流通权利，本次可上市流通股份的总数为</w:t>
      </w:r>
    </w:p>
    <w:p>
      <w:pPr>
        <w:spacing w:line="319" w:lineRule="auto" w:before="99"/>
        <w:ind w:left="138" w:right="212" w:firstLine="0"/>
        <w:jc w:val="both"/>
        <w:rPr>
          <w:rFonts w:ascii="宋体" w:hAnsi="宋体" w:cs="宋体" w:eastAsia="宋体" w:hint="default"/>
          <w:sz w:val="21"/>
          <w:szCs w:val="21"/>
        </w:rPr>
      </w:pPr>
      <w:r>
        <w:rPr>
          <w:rFonts w:ascii="Garamond" w:hAnsi="Garamond" w:cs="Garamond" w:eastAsia="Garamond" w:hint="default"/>
          <w:sz w:val="21"/>
          <w:szCs w:val="21"/>
        </w:rPr>
        <w:t>26,204,453</w:t>
      </w:r>
      <w:r>
        <w:rPr>
          <w:rFonts w:ascii="Garamond" w:hAnsi="Garamond" w:cs="Garamond" w:eastAsia="Garamond" w:hint="default"/>
          <w:spacing w:val="-11"/>
          <w:sz w:val="21"/>
          <w:szCs w:val="21"/>
        </w:rPr>
        <w:t> </w:t>
      </w:r>
      <w:r>
        <w:rPr>
          <w:rFonts w:ascii="宋体" w:hAnsi="宋体" w:cs="宋体" w:eastAsia="宋体" w:hint="default"/>
          <w:sz w:val="21"/>
          <w:szCs w:val="21"/>
        </w:rPr>
        <w:t>股，占股份总数的</w:t>
      </w:r>
      <w:r>
        <w:rPr>
          <w:rFonts w:ascii="宋体" w:hAnsi="宋体" w:cs="宋体" w:eastAsia="宋体" w:hint="default"/>
          <w:spacing w:val="-63"/>
          <w:sz w:val="21"/>
          <w:szCs w:val="21"/>
        </w:rPr>
        <w:t> </w:t>
      </w:r>
      <w:r>
        <w:rPr>
          <w:rFonts w:ascii="Garamond" w:hAnsi="Garamond" w:cs="Garamond" w:eastAsia="Garamond" w:hint="default"/>
          <w:sz w:val="21"/>
          <w:szCs w:val="21"/>
        </w:rPr>
        <w:t>6.76%</w:t>
      </w:r>
      <w:r>
        <w:rPr>
          <w:rFonts w:ascii="宋体" w:hAnsi="宋体" w:cs="宋体" w:eastAsia="宋体" w:hint="default"/>
          <w:sz w:val="21"/>
          <w:szCs w:val="21"/>
        </w:rPr>
        <w:t>。实施后，有限售条件的流通股股数为</w:t>
      </w:r>
      <w:r>
        <w:rPr>
          <w:rFonts w:ascii="宋体" w:hAnsi="宋体" w:cs="宋体" w:eastAsia="宋体" w:hint="default"/>
          <w:spacing w:val="-63"/>
          <w:sz w:val="21"/>
          <w:szCs w:val="21"/>
        </w:rPr>
        <w:t> </w:t>
      </w:r>
      <w:r>
        <w:rPr>
          <w:rFonts w:ascii="Garamond" w:hAnsi="Garamond" w:cs="Garamond" w:eastAsia="Garamond" w:hint="default"/>
          <w:sz w:val="21"/>
          <w:szCs w:val="21"/>
        </w:rPr>
        <w:t>124,361,524</w:t>
      </w:r>
      <w:r>
        <w:rPr>
          <w:rFonts w:ascii="Garamond" w:hAnsi="Garamond" w:cs="Garamond" w:eastAsia="Garamond" w:hint="default"/>
          <w:spacing w:val="-11"/>
          <w:sz w:val="21"/>
          <w:szCs w:val="21"/>
        </w:rPr>
        <w:t> </w:t>
      </w:r>
      <w:r>
        <w:rPr>
          <w:rFonts w:ascii="宋体" w:hAnsi="宋体" w:cs="宋体" w:eastAsia="宋体" w:hint="default"/>
          <w:sz w:val="21"/>
          <w:szCs w:val="21"/>
        </w:rPr>
        <w:t>股，占公司总 股本</w:t>
      </w:r>
      <w:r>
        <w:rPr>
          <w:rFonts w:ascii="宋体" w:hAnsi="宋体" w:cs="宋体" w:eastAsia="宋体" w:hint="default"/>
          <w:spacing w:val="-58"/>
          <w:sz w:val="21"/>
          <w:szCs w:val="21"/>
        </w:rPr>
        <w:t> </w:t>
      </w:r>
      <w:r>
        <w:rPr>
          <w:rFonts w:ascii="Garamond" w:hAnsi="Garamond" w:cs="Garamond" w:eastAsia="Garamond" w:hint="default"/>
          <w:sz w:val="21"/>
          <w:szCs w:val="21"/>
        </w:rPr>
        <w:t>32.08</w:t>
      </w:r>
      <w:r>
        <w:rPr>
          <w:rFonts w:ascii="宋体" w:hAnsi="宋体" w:cs="宋体" w:eastAsia="宋体" w:hint="default"/>
          <w:sz w:val="21"/>
          <w:szCs w:val="21"/>
        </w:rPr>
        <w:t>％，无限售条件的流通股股份为</w:t>
      </w:r>
      <w:r>
        <w:rPr>
          <w:rFonts w:ascii="宋体" w:hAnsi="宋体" w:cs="宋体" w:eastAsia="宋体" w:hint="default"/>
          <w:spacing w:val="-58"/>
          <w:sz w:val="21"/>
          <w:szCs w:val="21"/>
        </w:rPr>
        <w:t> </w:t>
      </w:r>
      <w:r>
        <w:rPr>
          <w:rFonts w:ascii="Garamond" w:hAnsi="Garamond" w:cs="Garamond" w:eastAsia="Garamond" w:hint="default"/>
          <w:sz w:val="21"/>
          <w:szCs w:val="21"/>
        </w:rPr>
        <w:t>263,301,918</w:t>
      </w:r>
      <w:r>
        <w:rPr>
          <w:rFonts w:ascii="Garamond" w:hAnsi="Garamond" w:cs="Garamond" w:eastAsia="Garamond" w:hint="default"/>
          <w:spacing w:val="-6"/>
          <w:sz w:val="21"/>
          <w:szCs w:val="21"/>
        </w:rPr>
        <w:t> </w:t>
      </w:r>
      <w:r>
        <w:rPr>
          <w:rFonts w:ascii="宋体" w:hAnsi="宋体" w:cs="宋体" w:eastAsia="宋体" w:hint="default"/>
          <w:sz w:val="21"/>
          <w:szCs w:val="21"/>
        </w:rPr>
        <w:t>股，占公司总股本</w:t>
      </w:r>
      <w:r>
        <w:rPr>
          <w:rFonts w:ascii="宋体" w:hAnsi="宋体" w:cs="宋体" w:eastAsia="宋体" w:hint="default"/>
          <w:spacing w:val="-58"/>
          <w:sz w:val="21"/>
          <w:szCs w:val="21"/>
        </w:rPr>
        <w:t> </w:t>
      </w:r>
      <w:r>
        <w:rPr>
          <w:rFonts w:ascii="Garamond" w:hAnsi="Garamond" w:cs="Garamond" w:eastAsia="Garamond" w:hint="default"/>
          <w:sz w:val="21"/>
          <w:szCs w:val="21"/>
        </w:rPr>
        <w:t>67.92</w:t>
      </w:r>
      <w:r>
        <w:rPr>
          <w:rFonts w:ascii="宋体" w:hAnsi="宋体" w:cs="宋体" w:eastAsia="宋体" w:hint="default"/>
          <w:sz w:val="21"/>
          <w:szCs w:val="21"/>
        </w:rPr>
        <w:t>％。</w:t>
      </w:r>
    </w:p>
    <w:p>
      <w:pPr>
        <w:spacing w:line="240" w:lineRule="auto" w:before="5"/>
        <w:rPr>
          <w:rFonts w:ascii="宋体" w:hAnsi="宋体" w:cs="宋体" w:eastAsia="宋体" w:hint="default"/>
          <w:sz w:val="15"/>
          <w:szCs w:val="15"/>
        </w:rPr>
      </w:pPr>
    </w:p>
    <w:p>
      <w:pPr>
        <w:spacing w:line="319" w:lineRule="auto" w:before="0"/>
        <w:ind w:left="138" w:right="114" w:firstLine="420"/>
        <w:jc w:val="both"/>
        <w:rPr>
          <w:rFonts w:ascii="宋体" w:hAnsi="宋体" w:cs="宋体" w:eastAsia="宋体" w:hint="default"/>
          <w:sz w:val="21"/>
          <w:szCs w:val="21"/>
        </w:rPr>
      </w:pPr>
      <w:r>
        <w:rPr>
          <w:rFonts w:ascii="Garamond" w:hAnsi="Garamond" w:cs="Garamond" w:eastAsia="Garamond" w:hint="default"/>
          <w:sz w:val="21"/>
          <w:szCs w:val="21"/>
        </w:rPr>
        <w:t>2007</w:t>
      </w:r>
      <w:r>
        <w:rPr>
          <w:rFonts w:ascii="Garamond" w:hAnsi="Garamond" w:cs="Garamond" w:eastAsia="Garamond"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Garamond" w:hAnsi="Garamond" w:cs="Garamond" w:eastAsia="Garamond" w:hint="default"/>
          <w:sz w:val="21"/>
          <w:szCs w:val="21"/>
        </w:rPr>
        <w:t>9</w:t>
      </w:r>
      <w:r>
        <w:rPr>
          <w:rFonts w:ascii="Garamond" w:hAnsi="Garamond" w:cs="Garamond" w:eastAsia="Garamond"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Garamond" w:hAnsi="Garamond" w:cs="Garamond" w:eastAsia="Garamond" w:hint="default"/>
          <w:sz w:val="21"/>
          <w:szCs w:val="21"/>
        </w:rPr>
        <w:t>12</w:t>
      </w:r>
      <w:r>
        <w:rPr>
          <w:rFonts w:ascii="Garamond" w:hAnsi="Garamond" w:cs="Garamond" w:eastAsia="Garamond" w:hint="default"/>
          <w:spacing w:val="2"/>
          <w:sz w:val="21"/>
          <w:szCs w:val="21"/>
        </w:rPr>
        <w:t> </w:t>
      </w:r>
      <w:r>
        <w:rPr>
          <w:rFonts w:ascii="宋体" w:hAnsi="宋体" w:cs="宋体" w:eastAsia="宋体" w:hint="default"/>
          <w:spacing w:val="-3"/>
          <w:sz w:val="21"/>
          <w:szCs w:val="21"/>
        </w:rPr>
        <w:t>日，根据深圳市国资委深国资委</w:t>
      </w:r>
      <w:r>
        <w:rPr>
          <w:rFonts w:ascii="Garamond" w:hAnsi="Garamond" w:cs="Garamond" w:eastAsia="Garamond" w:hint="default"/>
          <w:spacing w:val="-3"/>
          <w:sz w:val="21"/>
          <w:szCs w:val="21"/>
        </w:rPr>
        <w:t>[2007]290</w:t>
      </w:r>
      <w:r>
        <w:rPr>
          <w:rFonts w:ascii="Garamond" w:hAnsi="Garamond" w:cs="Garamond" w:eastAsia="Garamond" w:hint="default"/>
          <w:spacing w:val="2"/>
          <w:sz w:val="21"/>
          <w:szCs w:val="21"/>
        </w:rPr>
        <w:t> </w:t>
      </w:r>
      <w:r>
        <w:rPr>
          <w:rFonts w:ascii="宋体" w:hAnsi="宋体" w:cs="宋体" w:eastAsia="宋体" w:hint="default"/>
          <w:spacing w:val="-3"/>
          <w:sz w:val="21"/>
          <w:szCs w:val="21"/>
        </w:rPr>
        <w:t>号文件《关于将深圳市投资管理公司所</w:t>
      </w:r>
      <w:r>
        <w:rPr>
          <w:rFonts w:ascii="宋体" w:hAnsi="宋体" w:cs="宋体" w:eastAsia="宋体" w:hint="default"/>
          <w:sz w:val="21"/>
          <w:szCs w:val="21"/>
        </w:rPr>
        <w:t> </w:t>
      </w:r>
      <w:r>
        <w:rPr>
          <w:rFonts w:ascii="宋体" w:hAnsi="宋体" w:cs="宋体" w:eastAsia="宋体" w:hint="default"/>
          <w:spacing w:val="2"/>
          <w:sz w:val="21"/>
          <w:szCs w:val="21"/>
        </w:rPr>
        <w:t>持深圳市农产品股份有限公司</w:t>
      </w:r>
      <w:r>
        <w:rPr>
          <w:rFonts w:ascii="宋体" w:hAnsi="宋体" w:cs="宋体" w:eastAsia="宋体" w:hint="default"/>
          <w:sz w:val="21"/>
          <w:szCs w:val="21"/>
        </w:rPr>
        <w:t> </w:t>
      </w:r>
      <w:r>
        <w:rPr>
          <w:rFonts w:ascii="Garamond" w:hAnsi="Garamond" w:cs="Garamond" w:eastAsia="Garamond" w:hint="default"/>
          <w:spacing w:val="-1"/>
          <w:sz w:val="21"/>
          <w:szCs w:val="21"/>
        </w:rPr>
        <w:t>2.21%</w:t>
      </w:r>
      <w:r>
        <w:rPr>
          <w:rFonts w:ascii="宋体" w:hAnsi="宋体" w:cs="宋体" w:eastAsia="宋体" w:hint="default"/>
          <w:spacing w:val="-1"/>
          <w:sz w:val="21"/>
          <w:szCs w:val="21"/>
        </w:rPr>
        <w:t>股份无偿划转我委的决定》，深圳市投资管理公司持有的公司</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Garamond" w:hAnsi="Garamond" w:cs="Garamond" w:eastAsia="Garamond" w:hint="default"/>
          <w:sz w:val="21"/>
          <w:szCs w:val="21"/>
        </w:rPr>
        <w:t>8,565,446 </w:t>
      </w:r>
      <w:r>
        <w:rPr>
          <w:rFonts w:ascii="宋体" w:hAnsi="宋体" w:cs="宋体" w:eastAsia="宋体" w:hint="default"/>
          <w:sz w:val="21"/>
          <w:szCs w:val="21"/>
        </w:rPr>
        <w:t>股股票（占公司总股本</w:t>
      </w:r>
      <w:r>
        <w:rPr>
          <w:rFonts w:ascii="宋体" w:hAnsi="宋体" w:cs="宋体" w:eastAsia="宋体" w:hint="default"/>
          <w:spacing w:val="-67"/>
          <w:sz w:val="21"/>
          <w:szCs w:val="21"/>
        </w:rPr>
        <w:t> </w:t>
      </w:r>
      <w:r>
        <w:rPr>
          <w:rFonts w:ascii="Garamond" w:hAnsi="Garamond" w:cs="Garamond" w:eastAsia="Garamond" w:hint="default"/>
          <w:sz w:val="21"/>
          <w:szCs w:val="21"/>
        </w:rPr>
        <w:t>2.21%</w:t>
      </w:r>
      <w:r>
        <w:rPr>
          <w:rFonts w:ascii="宋体" w:hAnsi="宋体" w:cs="宋体" w:eastAsia="宋体" w:hint="default"/>
          <w:sz w:val="21"/>
          <w:szCs w:val="21"/>
        </w:rPr>
        <w:t>）无偿划至深圳市国资委名下持有。本次国有法人股划转后，</w:t>
      </w:r>
    </w:p>
    <w:p>
      <w:pPr>
        <w:spacing w:line="319" w:lineRule="auto" w:before="21"/>
        <w:ind w:left="138" w:right="212" w:firstLine="0"/>
        <w:jc w:val="both"/>
        <w:rPr>
          <w:rFonts w:ascii="宋体" w:hAnsi="宋体" w:cs="宋体" w:eastAsia="宋体" w:hint="default"/>
          <w:sz w:val="21"/>
          <w:szCs w:val="21"/>
        </w:rPr>
      </w:pPr>
      <w:r>
        <w:rPr>
          <w:rFonts w:ascii="宋体" w:hAnsi="宋体" w:cs="宋体" w:eastAsia="宋体" w:hint="default"/>
          <w:sz w:val="21"/>
          <w:szCs w:val="21"/>
        </w:rPr>
        <w:t>公司总股本仍为</w:t>
      </w:r>
      <w:r>
        <w:rPr>
          <w:rFonts w:ascii="宋体" w:hAnsi="宋体" w:cs="宋体" w:eastAsia="宋体" w:hint="default"/>
          <w:spacing w:val="-47"/>
          <w:sz w:val="21"/>
          <w:szCs w:val="21"/>
        </w:rPr>
        <w:t> </w:t>
      </w:r>
      <w:r>
        <w:rPr>
          <w:rFonts w:ascii="Garamond" w:hAnsi="Garamond" w:cs="Garamond" w:eastAsia="Garamond" w:hint="default"/>
          <w:sz w:val="21"/>
          <w:szCs w:val="21"/>
        </w:rPr>
        <w:t>387,663,442</w:t>
      </w:r>
      <w:r>
        <w:rPr>
          <w:rFonts w:ascii="Garamond" w:hAnsi="Garamond" w:cs="Garamond" w:eastAsia="Garamond" w:hint="default"/>
          <w:spacing w:val="4"/>
          <w:sz w:val="21"/>
          <w:szCs w:val="21"/>
        </w:rPr>
        <w:t> </w:t>
      </w:r>
      <w:r>
        <w:rPr>
          <w:rFonts w:ascii="宋体" w:hAnsi="宋体" w:cs="宋体" w:eastAsia="宋体" w:hint="default"/>
          <w:sz w:val="21"/>
          <w:szCs w:val="21"/>
        </w:rPr>
        <w:t>股，深圳市国资委由原持有</w:t>
      </w:r>
      <w:r>
        <w:rPr>
          <w:rFonts w:ascii="宋体" w:hAnsi="宋体" w:cs="宋体" w:eastAsia="宋体" w:hint="default"/>
          <w:spacing w:val="-47"/>
          <w:sz w:val="21"/>
          <w:szCs w:val="21"/>
        </w:rPr>
        <w:t> </w:t>
      </w:r>
      <w:r>
        <w:rPr>
          <w:rFonts w:ascii="Garamond" w:hAnsi="Garamond" w:cs="Garamond" w:eastAsia="Garamond" w:hint="default"/>
          <w:sz w:val="21"/>
          <w:szCs w:val="21"/>
        </w:rPr>
        <w:t>88,703,978</w:t>
      </w:r>
      <w:r>
        <w:rPr>
          <w:rFonts w:ascii="Garamond" w:hAnsi="Garamond" w:cs="Garamond" w:eastAsia="Garamond" w:hint="default"/>
          <w:spacing w:val="4"/>
          <w:sz w:val="21"/>
          <w:szCs w:val="21"/>
        </w:rPr>
        <w:t> </w:t>
      </w:r>
      <w:r>
        <w:rPr>
          <w:rFonts w:ascii="宋体" w:hAnsi="宋体" w:cs="宋体" w:eastAsia="宋体" w:hint="default"/>
          <w:sz w:val="21"/>
          <w:szCs w:val="21"/>
        </w:rPr>
        <w:t>股，占总股本的</w:t>
      </w:r>
      <w:r>
        <w:rPr>
          <w:rFonts w:ascii="宋体" w:hAnsi="宋体" w:cs="宋体" w:eastAsia="宋体" w:hint="default"/>
          <w:spacing w:val="-47"/>
          <w:sz w:val="21"/>
          <w:szCs w:val="21"/>
        </w:rPr>
        <w:t> </w:t>
      </w:r>
      <w:r>
        <w:rPr>
          <w:rFonts w:ascii="Garamond" w:hAnsi="Garamond" w:cs="Garamond" w:eastAsia="Garamond" w:hint="default"/>
          <w:sz w:val="21"/>
          <w:szCs w:val="21"/>
        </w:rPr>
        <w:t>22.88%</w:t>
      </w:r>
      <w:r>
        <w:rPr>
          <w:rFonts w:ascii="宋体" w:hAnsi="宋体" w:cs="宋体" w:eastAsia="宋体" w:hint="default"/>
          <w:sz w:val="21"/>
          <w:szCs w:val="21"/>
        </w:rPr>
        <w:t>，变为持 有 </w:t>
      </w:r>
      <w:r>
        <w:rPr>
          <w:rFonts w:ascii="Garamond" w:hAnsi="Garamond" w:cs="Garamond" w:eastAsia="Garamond" w:hint="default"/>
          <w:sz w:val="21"/>
          <w:szCs w:val="21"/>
        </w:rPr>
        <w:t>97,269,424 </w:t>
      </w:r>
      <w:r>
        <w:rPr>
          <w:rFonts w:ascii="宋体" w:hAnsi="宋体" w:cs="宋体" w:eastAsia="宋体" w:hint="default"/>
          <w:sz w:val="21"/>
          <w:szCs w:val="21"/>
        </w:rPr>
        <w:t>股，占总股本的</w:t>
      </w:r>
      <w:r>
        <w:rPr>
          <w:rFonts w:ascii="宋体" w:hAnsi="宋体" w:cs="宋体" w:eastAsia="宋体" w:hint="default"/>
          <w:spacing w:val="-49"/>
          <w:sz w:val="21"/>
          <w:szCs w:val="21"/>
        </w:rPr>
        <w:t> </w:t>
      </w:r>
      <w:r>
        <w:rPr>
          <w:rFonts w:ascii="Garamond" w:hAnsi="Garamond" w:cs="Garamond" w:eastAsia="Garamond" w:hint="default"/>
          <w:sz w:val="21"/>
          <w:szCs w:val="21"/>
        </w:rPr>
        <w:t>25.09%</w:t>
      </w:r>
      <w:r>
        <w:rPr>
          <w:rFonts w:ascii="宋体" w:hAnsi="宋体" w:cs="宋体" w:eastAsia="宋体" w:hint="default"/>
          <w:sz w:val="21"/>
          <w:szCs w:val="21"/>
        </w:rPr>
        <w:t>，深圳市国资委仍为公司第一大股东。本次股份无偿划转已经 国资委批准，已办理股权过户手续。</w:t>
      </w:r>
    </w:p>
    <w:p>
      <w:pPr>
        <w:spacing w:line="240" w:lineRule="auto" w:before="13"/>
        <w:rPr>
          <w:rFonts w:ascii="宋体" w:hAnsi="宋体" w:cs="宋体" w:eastAsia="宋体" w:hint="default"/>
          <w:sz w:val="17"/>
          <w:szCs w:val="17"/>
        </w:rPr>
      </w:pPr>
    </w:p>
    <w:p>
      <w:pPr>
        <w:spacing w:before="0"/>
        <w:ind w:left="558" w:right="96" w:firstLine="0"/>
        <w:jc w:val="left"/>
        <w:rPr>
          <w:rFonts w:ascii="宋体" w:hAnsi="宋体" w:cs="宋体" w:eastAsia="宋体" w:hint="default"/>
          <w:sz w:val="21"/>
          <w:szCs w:val="21"/>
        </w:rPr>
      </w:pPr>
      <w:r>
        <w:rPr>
          <w:rFonts w:ascii="宋体" w:hAnsi="宋体" w:cs="宋体" w:eastAsia="宋体" w:hint="default"/>
          <w:sz w:val="21"/>
          <w:szCs w:val="21"/>
        </w:rPr>
        <w:t>根据本公司</w:t>
      </w:r>
      <w:r>
        <w:rPr>
          <w:rFonts w:ascii="宋体" w:hAnsi="宋体" w:cs="宋体" w:eastAsia="宋体" w:hint="default"/>
          <w:spacing w:val="-53"/>
          <w:sz w:val="21"/>
          <w:szCs w:val="21"/>
        </w:rPr>
        <w:t> </w:t>
      </w:r>
      <w:r>
        <w:rPr>
          <w:rFonts w:ascii="Garamond" w:hAnsi="Garamond" w:cs="Garamond" w:eastAsia="Garamond"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Garamond" w:hAnsi="Garamond" w:cs="Garamond" w:eastAsia="Garamond" w:hint="default"/>
          <w:sz w:val="21"/>
          <w:szCs w:val="21"/>
        </w:rPr>
        <w:t>10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Garamond" w:hAnsi="Garamond" w:cs="Garamond" w:eastAsia="Garamond" w:hint="default"/>
          <w:spacing w:val="-2"/>
          <w:sz w:val="21"/>
          <w:szCs w:val="21"/>
        </w:rPr>
        <w:t>1</w:t>
      </w:r>
      <w:r>
        <w:rPr>
          <w:rFonts w:ascii="Garamond" w:hAnsi="Garamond" w:cs="Garamond" w:eastAsia="Garamond" w:hint="default"/>
          <w:sz w:val="21"/>
          <w:szCs w:val="21"/>
        </w:rPr>
        <w:t>0 </w:t>
      </w:r>
      <w:r>
        <w:rPr>
          <w:rFonts w:ascii="宋体" w:hAnsi="宋体" w:cs="宋体" w:eastAsia="宋体" w:hint="default"/>
          <w:sz w:val="21"/>
          <w:szCs w:val="21"/>
        </w:rPr>
        <w:t>日第五届董事会第八次会议和</w:t>
      </w:r>
      <w:r>
        <w:rPr>
          <w:rFonts w:ascii="宋体" w:hAnsi="宋体" w:cs="宋体" w:eastAsia="宋体" w:hint="default"/>
          <w:spacing w:val="-53"/>
          <w:sz w:val="21"/>
          <w:szCs w:val="21"/>
        </w:rPr>
        <w:t> </w:t>
      </w:r>
      <w:r>
        <w:rPr>
          <w:rFonts w:ascii="Garamond" w:hAnsi="Garamond" w:cs="Garamond" w:eastAsia="Garamond" w:hint="default"/>
          <w:sz w:val="21"/>
          <w:szCs w:val="21"/>
        </w:rPr>
        <w:t>2007 </w:t>
      </w:r>
      <w:r>
        <w:rPr>
          <w:rFonts w:ascii="宋体" w:hAnsi="宋体" w:cs="宋体" w:eastAsia="宋体" w:hint="default"/>
          <w:sz w:val="21"/>
          <w:szCs w:val="21"/>
        </w:rPr>
        <w:t>第四次临时股东大会审议</w:t>
      </w:r>
      <w:r>
        <w:rPr>
          <w:rFonts w:ascii="宋体" w:hAnsi="宋体" w:cs="宋体" w:eastAsia="宋体" w:hint="default"/>
          <w:spacing w:val="-90"/>
          <w:sz w:val="21"/>
          <w:szCs w:val="21"/>
        </w:rPr>
        <w:t>，</w:t>
      </w:r>
      <w:r>
        <w:rPr>
          <w:rFonts w:ascii="宋体" w:hAnsi="宋体" w:cs="宋体" w:eastAsia="宋体" w:hint="default"/>
          <w:sz w:val="21"/>
          <w:szCs w:val="21"/>
        </w:rPr>
        <w:t>同意</w:t>
      </w:r>
    </w:p>
    <w:p>
      <w:pPr>
        <w:spacing w:before="99"/>
        <w:ind w:left="138" w:right="0" w:firstLine="0"/>
        <w:jc w:val="both"/>
        <w:rPr>
          <w:rFonts w:ascii="宋体" w:hAnsi="宋体" w:cs="宋体" w:eastAsia="宋体" w:hint="default"/>
          <w:sz w:val="21"/>
          <w:szCs w:val="21"/>
        </w:rPr>
      </w:pPr>
      <w:r>
        <w:rPr>
          <w:rFonts w:ascii="宋体" w:hAnsi="宋体" w:cs="宋体" w:eastAsia="宋体" w:hint="default"/>
          <w:sz w:val="21"/>
          <w:szCs w:val="21"/>
        </w:rPr>
        <w:t>本公司向深圳市远致投资有限公司等</w:t>
      </w:r>
      <w:r>
        <w:rPr>
          <w:rFonts w:ascii="宋体" w:hAnsi="宋体" w:cs="宋体" w:eastAsia="宋体" w:hint="default"/>
          <w:spacing w:val="-55"/>
          <w:sz w:val="21"/>
          <w:szCs w:val="21"/>
        </w:rPr>
        <w:t> </w:t>
      </w:r>
      <w:r>
        <w:rPr>
          <w:rFonts w:ascii="Garamond" w:hAnsi="Garamond" w:cs="Garamond" w:eastAsia="Garamond" w:hint="default"/>
          <w:sz w:val="21"/>
          <w:szCs w:val="21"/>
        </w:rPr>
        <w:t>6</w:t>
      </w:r>
      <w:r>
        <w:rPr>
          <w:rFonts w:ascii="Garamond" w:hAnsi="Garamond" w:cs="Garamond" w:eastAsia="Garamond" w:hint="default"/>
          <w:spacing w:val="-2"/>
          <w:sz w:val="21"/>
          <w:szCs w:val="21"/>
        </w:rPr>
        <w:t> </w:t>
      </w:r>
      <w:r>
        <w:rPr>
          <w:rFonts w:ascii="宋体" w:hAnsi="宋体" w:cs="宋体" w:eastAsia="宋体" w:hint="default"/>
          <w:sz w:val="21"/>
          <w:szCs w:val="21"/>
        </w:rPr>
        <w:t>家特定机构投资者非公开发行</w:t>
      </w:r>
      <w:r>
        <w:rPr>
          <w:rFonts w:ascii="宋体" w:hAnsi="宋体" w:cs="宋体" w:eastAsia="宋体" w:hint="default"/>
          <w:spacing w:val="-55"/>
          <w:sz w:val="21"/>
          <w:szCs w:val="21"/>
        </w:rPr>
        <w:t> </w:t>
      </w:r>
      <w:r>
        <w:rPr>
          <w:rFonts w:ascii="Garamond" w:hAnsi="Garamond" w:cs="Garamond" w:eastAsia="Garamond" w:hint="default"/>
          <w:sz w:val="21"/>
          <w:szCs w:val="21"/>
        </w:rPr>
        <w:t>9,200</w:t>
      </w:r>
      <w:r>
        <w:rPr>
          <w:rFonts w:ascii="Garamond" w:hAnsi="Garamond" w:cs="Garamond" w:eastAsia="Garamond" w:hint="default"/>
          <w:spacing w:val="-2"/>
          <w:sz w:val="21"/>
          <w:szCs w:val="21"/>
        </w:rPr>
        <w:t> </w:t>
      </w:r>
      <w:r>
        <w:rPr>
          <w:rFonts w:ascii="宋体" w:hAnsi="宋体" w:cs="宋体" w:eastAsia="宋体" w:hint="default"/>
          <w:sz w:val="21"/>
          <w:szCs w:val="21"/>
        </w:rPr>
        <w:t>万股人民币普通股股票，</w:t>
      </w:r>
    </w:p>
    <w:p>
      <w:pPr>
        <w:spacing w:line="319" w:lineRule="auto" w:before="100"/>
        <w:ind w:left="138" w:right="211" w:firstLine="0"/>
        <w:jc w:val="both"/>
        <w:rPr>
          <w:rFonts w:ascii="宋体" w:hAnsi="宋体" w:cs="宋体" w:eastAsia="宋体" w:hint="default"/>
          <w:sz w:val="21"/>
          <w:szCs w:val="21"/>
        </w:rPr>
      </w:pPr>
      <w:r>
        <w:rPr>
          <w:rFonts w:ascii="宋体" w:hAnsi="宋体" w:cs="宋体" w:eastAsia="宋体" w:hint="default"/>
          <w:sz w:val="21"/>
          <w:szCs w:val="21"/>
        </w:rPr>
        <w:t>每股面值</w:t>
      </w:r>
      <w:r>
        <w:rPr>
          <w:rFonts w:ascii="宋体" w:hAnsi="宋体" w:cs="宋体" w:eastAsia="宋体" w:hint="default"/>
          <w:spacing w:val="-55"/>
          <w:sz w:val="21"/>
          <w:szCs w:val="21"/>
        </w:rPr>
        <w:t> </w:t>
      </w:r>
      <w:r>
        <w:rPr>
          <w:rFonts w:ascii="Garamond" w:hAnsi="Garamond" w:cs="Garamond" w:eastAsia="Garamond" w:hint="default"/>
          <w:sz w:val="21"/>
          <w:szCs w:val="21"/>
        </w:rPr>
        <w:t>1</w:t>
      </w:r>
      <w:r>
        <w:rPr>
          <w:rFonts w:ascii="Garamond" w:hAnsi="Garamond" w:cs="Garamond" w:eastAsia="Garamond" w:hint="default"/>
          <w:spacing w:val="-3"/>
          <w:sz w:val="21"/>
          <w:szCs w:val="21"/>
        </w:rPr>
        <w:t> </w:t>
      </w:r>
      <w:r>
        <w:rPr>
          <w:rFonts w:ascii="宋体" w:hAnsi="宋体" w:cs="宋体" w:eastAsia="宋体" w:hint="default"/>
          <w:spacing w:val="-3"/>
          <w:sz w:val="21"/>
          <w:szCs w:val="21"/>
        </w:rPr>
        <w:t>元，发行价为人民币</w:t>
      </w:r>
      <w:r>
        <w:rPr>
          <w:rFonts w:ascii="宋体" w:hAnsi="宋体" w:cs="宋体" w:eastAsia="宋体" w:hint="default"/>
          <w:spacing w:val="-55"/>
          <w:sz w:val="21"/>
          <w:szCs w:val="21"/>
        </w:rPr>
        <w:t> </w:t>
      </w:r>
      <w:r>
        <w:rPr>
          <w:rFonts w:ascii="Garamond" w:hAnsi="Garamond" w:cs="Garamond" w:eastAsia="Garamond" w:hint="default"/>
          <w:sz w:val="21"/>
          <w:szCs w:val="21"/>
        </w:rPr>
        <w:t>18.13</w:t>
      </w:r>
      <w:r>
        <w:rPr>
          <w:rFonts w:ascii="Garamond" w:hAnsi="Garamond" w:cs="Garamond" w:eastAsia="Garamond" w:hint="default"/>
          <w:spacing w:val="-2"/>
          <w:sz w:val="21"/>
          <w:szCs w:val="21"/>
        </w:rPr>
        <w:t> </w:t>
      </w:r>
      <w:r>
        <w:rPr>
          <w:rFonts w:ascii="宋体" w:hAnsi="宋体" w:cs="宋体" w:eastAsia="宋体" w:hint="default"/>
          <w:sz w:val="21"/>
          <w:szCs w:val="21"/>
        </w:rPr>
        <w:t>元</w:t>
      </w:r>
      <w:r>
        <w:rPr>
          <w:rFonts w:ascii="Garamond" w:hAnsi="Garamond" w:cs="Garamond" w:eastAsia="Garamond" w:hint="default"/>
          <w:sz w:val="21"/>
          <w:szCs w:val="21"/>
        </w:rPr>
        <w:t>/</w:t>
      </w:r>
      <w:r>
        <w:rPr>
          <w:rFonts w:ascii="宋体" w:hAnsi="宋体" w:cs="宋体" w:eastAsia="宋体" w:hint="default"/>
          <w:sz w:val="21"/>
          <w:szCs w:val="21"/>
        </w:rPr>
        <w:t>股。本次非公开发行于</w:t>
      </w:r>
      <w:r>
        <w:rPr>
          <w:rFonts w:ascii="宋体" w:hAnsi="宋体" w:cs="宋体" w:eastAsia="宋体" w:hint="default"/>
          <w:spacing w:val="-55"/>
          <w:sz w:val="21"/>
          <w:szCs w:val="21"/>
        </w:rPr>
        <w:t> </w:t>
      </w:r>
      <w:r>
        <w:rPr>
          <w:rFonts w:ascii="Garamond" w:hAnsi="Garamond" w:cs="Garamond" w:eastAsia="Garamond" w:hint="default"/>
          <w:sz w:val="21"/>
          <w:szCs w:val="21"/>
        </w:rPr>
        <w:t>2008</w:t>
      </w:r>
      <w:r>
        <w:rPr>
          <w:rFonts w:ascii="Garamond" w:hAnsi="Garamond" w:cs="Garamond" w:eastAsia="Garamond"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Garamond" w:hAnsi="Garamond" w:cs="Garamond" w:eastAsia="Garamond" w:hint="default"/>
          <w:sz w:val="21"/>
          <w:szCs w:val="21"/>
        </w:rPr>
        <w:t>4</w:t>
      </w:r>
      <w:r>
        <w:rPr>
          <w:rFonts w:ascii="Garamond" w:hAnsi="Garamond" w:cs="Garamond" w:eastAsia="Garamond"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Garamond" w:hAnsi="Garamond" w:cs="Garamond" w:eastAsia="Garamond" w:hint="default"/>
          <w:sz w:val="21"/>
          <w:szCs w:val="21"/>
        </w:rPr>
        <w:t>9</w:t>
      </w:r>
      <w:r>
        <w:rPr>
          <w:rFonts w:ascii="Garamond" w:hAnsi="Garamond" w:cs="Garamond" w:eastAsia="Garamond" w:hint="default"/>
          <w:spacing w:val="-2"/>
          <w:sz w:val="21"/>
          <w:szCs w:val="21"/>
        </w:rPr>
        <w:t> </w:t>
      </w:r>
      <w:r>
        <w:rPr>
          <w:rFonts w:ascii="宋体" w:hAnsi="宋体" w:cs="宋体" w:eastAsia="宋体" w:hint="default"/>
          <w:sz w:val="21"/>
          <w:szCs w:val="21"/>
        </w:rPr>
        <w:t>日获得中国证券监督 </w:t>
      </w:r>
      <w:r>
        <w:rPr>
          <w:rFonts w:ascii="宋体" w:hAnsi="宋体" w:cs="宋体" w:eastAsia="宋体" w:hint="default"/>
          <w:spacing w:val="-1"/>
          <w:sz w:val="21"/>
          <w:szCs w:val="21"/>
        </w:rPr>
        <w:t>管理委员会《关于核准深圳市农产品股份有限公司非公开发行股票的批复》（证监许可［</w:t>
      </w:r>
      <w:r>
        <w:rPr>
          <w:rFonts w:ascii="Garamond" w:hAnsi="Garamond" w:cs="Garamond" w:eastAsia="Garamond" w:hint="default"/>
          <w:spacing w:val="-1"/>
          <w:sz w:val="21"/>
          <w:szCs w:val="21"/>
        </w:rPr>
        <w:t>2008</w:t>
      </w:r>
      <w:r>
        <w:rPr>
          <w:rFonts w:ascii="宋体" w:hAnsi="宋体" w:cs="宋体" w:eastAsia="宋体" w:hint="default"/>
          <w:spacing w:val="-1"/>
          <w:sz w:val="21"/>
          <w:szCs w:val="21"/>
        </w:rPr>
        <w:t>］</w:t>
      </w:r>
      <w:r>
        <w:rPr>
          <w:rFonts w:ascii="Garamond" w:hAnsi="Garamond" w:cs="Garamond" w:eastAsia="Garamond" w:hint="default"/>
          <w:spacing w:val="-1"/>
          <w:sz w:val="21"/>
          <w:szCs w:val="21"/>
        </w:rPr>
        <w:t>512</w:t>
      </w:r>
      <w:r>
        <w:rPr>
          <w:rFonts w:ascii="Garamond" w:hAnsi="Garamond" w:cs="Garamond" w:eastAsia="Garamond" w:hint="default"/>
          <w:spacing w:val="-38"/>
          <w:sz w:val="21"/>
          <w:szCs w:val="21"/>
        </w:rPr>
        <w:t> </w:t>
      </w:r>
      <w:r>
        <w:rPr>
          <w:rFonts w:ascii="宋体" w:hAnsi="宋体" w:cs="宋体" w:eastAsia="宋体" w:hint="default"/>
          <w:sz w:val="21"/>
          <w:szCs w:val="21"/>
        </w:rPr>
        <w:t>号）核准，同意本公司非公开发行新股不超过</w:t>
      </w:r>
      <w:r>
        <w:rPr>
          <w:rFonts w:ascii="宋体" w:hAnsi="宋体" w:cs="宋体" w:eastAsia="宋体" w:hint="default"/>
          <w:spacing w:val="-55"/>
          <w:sz w:val="21"/>
          <w:szCs w:val="21"/>
        </w:rPr>
        <w:t> </w:t>
      </w:r>
      <w:r>
        <w:rPr>
          <w:rFonts w:ascii="Garamond" w:hAnsi="Garamond" w:cs="Garamond" w:eastAsia="Garamond" w:hint="default"/>
          <w:sz w:val="21"/>
          <w:szCs w:val="21"/>
        </w:rPr>
        <w:t>9,200</w:t>
      </w:r>
      <w:r>
        <w:rPr>
          <w:rFonts w:ascii="Garamond" w:hAnsi="Garamond" w:cs="Garamond" w:eastAsia="Garamond" w:hint="default"/>
          <w:spacing w:val="-2"/>
          <w:sz w:val="21"/>
          <w:szCs w:val="21"/>
        </w:rPr>
        <w:t> </w:t>
      </w:r>
      <w:r>
        <w:rPr>
          <w:rFonts w:ascii="宋体" w:hAnsi="宋体" w:cs="宋体" w:eastAsia="宋体" w:hint="default"/>
          <w:sz w:val="21"/>
          <w:szCs w:val="21"/>
        </w:rPr>
        <w:t>万股。本次非公开发行实际发行</w:t>
      </w:r>
      <w:r>
        <w:rPr>
          <w:rFonts w:ascii="宋体" w:hAnsi="宋体" w:cs="宋体" w:eastAsia="宋体" w:hint="default"/>
          <w:spacing w:val="-55"/>
          <w:sz w:val="21"/>
          <w:szCs w:val="21"/>
        </w:rPr>
        <w:t> </w:t>
      </w:r>
      <w:r>
        <w:rPr>
          <w:rFonts w:ascii="Garamond" w:hAnsi="Garamond" w:cs="Garamond" w:eastAsia="Garamond" w:hint="default"/>
          <w:sz w:val="21"/>
          <w:szCs w:val="21"/>
        </w:rPr>
        <w:t>6,440</w:t>
      </w:r>
      <w:r>
        <w:rPr>
          <w:rFonts w:ascii="Garamond" w:hAnsi="Garamond" w:cs="Garamond" w:eastAsia="Garamond" w:hint="default"/>
          <w:spacing w:val="-2"/>
          <w:sz w:val="21"/>
          <w:szCs w:val="21"/>
        </w:rPr>
        <w:t> </w:t>
      </w:r>
      <w:r>
        <w:rPr>
          <w:rFonts w:ascii="宋体" w:hAnsi="宋体" w:cs="宋体" w:eastAsia="宋体" w:hint="default"/>
          <w:sz w:val="21"/>
          <w:szCs w:val="21"/>
        </w:rPr>
        <w:t>万股。</w:t>
      </w:r>
    </w:p>
    <w:p>
      <w:pPr>
        <w:spacing w:line="240" w:lineRule="auto" w:before="6"/>
        <w:rPr>
          <w:rFonts w:ascii="宋体" w:hAnsi="宋体" w:cs="宋体" w:eastAsia="宋体" w:hint="default"/>
          <w:sz w:val="15"/>
          <w:szCs w:val="15"/>
        </w:rPr>
      </w:pPr>
    </w:p>
    <w:p>
      <w:pPr>
        <w:spacing w:before="0"/>
        <w:ind w:left="558" w:right="96" w:firstLine="0"/>
        <w:jc w:val="left"/>
        <w:rPr>
          <w:rFonts w:ascii="宋体" w:hAnsi="宋体" w:cs="宋体" w:eastAsia="宋体" w:hint="default"/>
          <w:sz w:val="21"/>
          <w:szCs w:val="21"/>
        </w:rPr>
      </w:pPr>
      <w:r>
        <w:rPr>
          <w:rFonts w:ascii="宋体" w:hAnsi="宋体" w:cs="宋体" w:eastAsia="宋体" w:hint="default"/>
          <w:sz w:val="21"/>
          <w:szCs w:val="21"/>
        </w:rPr>
        <w:t>根据本公司</w:t>
      </w:r>
      <w:r>
        <w:rPr>
          <w:rFonts w:ascii="宋体" w:hAnsi="宋体" w:cs="宋体" w:eastAsia="宋体" w:hint="default"/>
          <w:spacing w:val="-52"/>
          <w:sz w:val="21"/>
          <w:szCs w:val="21"/>
        </w:rPr>
        <w:t> </w:t>
      </w:r>
      <w:r>
        <w:rPr>
          <w:rFonts w:ascii="Garamond" w:hAnsi="Garamond" w:cs="Garamond" w:eastAsia="Garamond" w:hint="default"/>
          <w:sz w:val="21"/>
          <w:szCs w:val="21"/>
        </w:rPr>
        <w:t>2008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Garamond" w:hAnsi="Garamond" w:cs="Garamond" w:eastAsia="Garamond" w:hint="default"/>
          <w:sz w:val="21"/>
          <w:szCs w:val="21"/>
        </w:rPr>
        <w:t>4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Garamond" w:hAnsi="Garamond" w:cs="Garamond" w:eastAsia="Garamond" w:hint="default"/>
          <w:sz w:val="21"/>
          <w:szCs w:val="21"/>
        </w:rPr>
        <w:t>21 </w:t>
      </w:r>
      <w:r>
        <w:rPr>
          <w:rFonts w:ascii="宋体" w:hAnsi="宋体" w:cs="宋体" w:eastAsia="宋体" w:hint="default"/>
          <w:sz w:val="21"/>
          <w:szCs w:val="21"/>
        </w:rPr>
        <w:t>日召开的</w:t>
      </w:r>
      <w:r>
        <w:rPr>
          <w:rFonts w:ascii="宋体" w:hAnsi="宋体" w:cs="宋体" w:eastAsia="宋体" w:hint="default"/>
          <w:spacing w:val="-52"/>
          <w:sz w:val="21"/>
          <w:szCs w:val="21"/>
        </w:rPr>
        <w:t> </w:t>
      </w:r>
      <w:r>
        <w:rPr>
          <w:rFonts w:ascii="Garamond" w:hAnsi="Garamond" w:cs="Garamond" w:eastAsia="Garamond" w:hint="default"/>
          <w:sz w:val="21"/>
          <w:szCs w:val="21"/>
        </w:rPr>
        <w:t>2007 </w:t>
      </w:r>
      <w:r>
        <w:rPr>
          <w:rFonts w:ascii="宋体" w:hAnsi="宋体" w:cs="宋体" w:eastAsia="宋体" w:hint="default"/>
          <w:sz w:val="21"/>
          <w:szCs w:val="21"/>
        </w:rPr>
        <w:t>年度股东大会审议通过的利润分配方案，以当时总股</w:t>
      </w:r>
    </w:p>
    <w:p>
      <w:pPr>
        <w:spacing w:before="99"/>
        <w:ind w:left="138" w:right="0" w:firstLine="0"/>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46"/>
          <w:sz w:val="21"/>
          <w:szCs w:val="21"/>
        </w:rPr>
        <w:t> </w:t>
      </w:r>
      <w:r>
        <w:rPr>
          <w:rFonts w:ascii="Garamond" w:hAnsi="Garamond" w:cs="Garamond" w:eastAsia="Garamond" w:hint="default"/>
          <w:sz w:val="21"/>
          <w:szCs w:val="21"/>
        </w:rPr>
        <w:t>387,663,442</w:t>
      </w:r>
      <w:r>
        <w:rPr>
          <w:rFonts w:ascii="Garamond" w:hAnsi="Garamond" w:cs="Garamond" w:eastAsia="Garamond" w:hint="default"/>
          <w:spacing w:val="50"/>
          <w:sz w:val="21"/>
          <w:szCs w:val="21"/>
        </w:rPr>
        <w:t> </w:t>
      </w:r>
      <w:r>
        <w:rPr>
          <w:rFonts w:ascii="宋体" w:hAnsi="宋体" w:cs="宋体" w:eastAsia="宋体" w:hint="default"/>
          <w:sz w:val="21"/>
          <w:szCs w:val="21"/>
        </w:rPr>
        <w:t>股，向全体股东每</w:t>
      </w:r>
      <w:r>
        <w:rPr>
          <w:rFonts w:ascii="宋体" w:hAnsi="宋体" w:cs="宋体" w:eastAsia="宋体" w:hint="default"/>
          <w:spacing w:val="-46"/>
          <w:sz w:val="21"/>
          <w:szCs w:val="21"/>
        </w:rPr>
        <w:t> </w:t>
      </w:r>
      <w:r>
        <w:rPr>
          <w:rFonts w:ascii="Garamond" w:hAnsi="Garamond" w:cs="Garamond" w:eastAsia="Garamond" w:hint="default"/>
          <w:sz w:val="21"/>
          <w:szCs w:val="21"/>
        </w:rPr>
        <w:t>10</w:t>
      </w:r>
      <w:r>
        <w:rPr>
          <w:rFonts w:ascii="Garamond" w:hAnsi="Garamond" w:cs="Garamond" w:eastAsia="Garamond" w:hint="default"/>
          <w:spacing w:val="50"/>
          <w:sz w:val="21"/>
          <w:szCs w:val="21"/>
        </w:rPr>
        <w:t> </w:t>
      </w:r>
      <w:r>
        <w:rPr>
          <w:rFonts w:ascii="宋体" w:hAnsi="宋体" w:cs="宋体" w:eastAsia="宋体" w:hint="default"/>
          <w:sz w:val="21"/>
          <w:szCs w:val="21"/>
        </w:rPr>
        <w:t>股派发</w:t>
      </w:r>
      <w:r>
        <w:rPr>
          <w:rFonts w:ascii="宋体" w:hAnsi="宋体" w:cs="宋体" w:eastAsia="宋体" w:hint="default"/>
          <w:spacing w:val="-46"/>
          <w:sz w:val="21"/>
          <w:szCs w:val="21"/>
        </w:rPr>
        <w:t> </w:t>
      </w:r>
      <w:r>
        <w:rPr>
          <w:rFonts w:ascii="Garamond" w:hAnsi="Garamond" w:cs="Garamond" w:eastAsia="Garamond" w:hint="default"/>
          <w:sz w:val="21"/>
          <w:szCs w:val="21"/>
        </w:rPr>
        <w:t>1</w:t>
      </w:r>
      <w:r>
        <w:rPr>
          <w:rFonts w:ascii="Garamond" w:hAnsi="Garamond" w:cs="Garamond" w:eastAsia="Garamond" w:hint="default"/>
          <w:spacing w:val="6"/>
          <w:sz w:val="21"/>
          <w:szCs w:val="21"/>
        </w:rPr>
        <w:t> </w:t>
      </w:r>
      <w:r>
        <w:rPr>
          <w:rFonts w:ascii="宋体" w:hAnsi="宋体" w:cs="宋体" w:eastAsia="宋体" w:hint="default"/>
          <w:sz w:val="21"/>
          <w:szCs w:val="21"/>
        </w:rPr>
        <w:t>元现金股利，该分红派息方案已于</w:t>
      </w:r>
      <w:r>
        <w:rPr>
          <w:rFonts w:ascii="宋体" w:hAnsi="宋体" w:cs="宋体" w:eastAsia="宋体" w:hint="default"/>
          <w:spacing w:val="-46"/>
          <w:sz w:val="21"/>
          <w:szCs w:val="21"/>
        </w:rPr>
        <w:t> </w:t>
      </w:r>
      <w:r>
        <w:rPr>
          <w:rFonts w:ascii="Garamond" w:hAnsi="Garamond" w:cs="Garamond" w:eastAsia="Garamond" w:hint="default"/>
          <w:sz w:val="21"/>
          <w:szCs w:val="21"/>
        </w:rPr>
        <w:t>2008</w:t>
      </w:r>
      <w:r>
        <w:rPr>
          <w:rFonts w:ascii="Garamond" w:hAnsi="Garamond" w:cs="Garamond" w:eastAsia="Garamond"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Garamond" w:hAnsi="Garamond" w:cs="Garamond" w:eastAsia="Garamond" w:hint="default"/>
          <w:sz w:val="21"/>
          <w:szCs w:val="21"/>
        </w:rPr>
        <w:t>6</w:t>
      </w:r>
      <w:r>
        <w:rPr>
          <w:rFonts w:ascii="Garamond" w:hAnsi="Garamond" w:cs="Garamond" w:eastAsia="Garamond"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Garamond" w:hAnsi="Garamond" w:cs="Garamond" w:eastAsia="Garamond" w:hint="default"/>
          <w:sz w:val="21"/>
          <w:szCs w:val="21"/>
        </w:rPr>
        <w:t>17</w:t>
      </w:r>
      <w:r>
        <w:rPr>
          <w:rFonts w:ascii="Garamond" w:hAnsi="Garamond" w:cs="Garamond" w:eastAsia="Garamond" w:hint="default"/>
          <w:spacing w:val="6"/>
          <w:sz w:val="21"/>
          <w:szCs w:val="21"/>
        </w:rPr>
        <w:t> </w:t>
      </w:r>
      <w:r>
        <w:rPr>
          <w:rFonts w:ascii="宋体" w:hAnsi="宋体" w:cs="宋体" w:eastAsia="宋体" w:hint="default"/>
          <w:sz w:val="21"/>
          <w:szCs w:val="21"/>
        </w:rPr>
        <w:t>日</w:t>
      </w:r>
    </w:p>
    <w:p>
      <w:pPr>
        <w:spacing w:before="99"/>
        <w:ind w:left="138" w:right="0" w:firstLine="0"/>
        <w:jc w:val="both"/>
        <w:rPr>
          <w:rFonts w:ascii="宋体" w:hAnsi="宋体" w:cs="宋体" w:eastAsia="宋体" w:hint="default"/>
          <w:sz w:val="21"/>
          <w:szCs w:val="21"/>
        </w:rPr>
      </w:pPr>
      <w:r>
        <w:rPr>
          <w:rFonts w:ascii="宋体" w:hAnsi="宋体" w:cs="宋体" w:eastAsia="宋体" w:hint="default"/>
          <w:sz w:val="21"/>
          <w:szCs w:val="21"/>
        </w:rPr>
        <w:t>实施，分红派息股权登记日为</w:t>
      </w:r>
      <w:r>
        <w:rPr>
          <w:rFonts w:ascii="宋体" w:hAnsi="宋体" w:cs="宋体" w:eastAsia="宋体" w:hint="default"/>
          <w:spacing w:val="-54"/>
          <w:sz w:val="21"/>
          <w:szCs w:val="21"/>
        </w:rPr>
        <w:t> </w:t>
      </w:r>
      <w:r>
        <w:rPr>
          <w:rFonts w:ascii="Garamond" w:hAnsi="Garamond" w:cs="Garamond" w:eastAsia="Garamond" w:hint="default"/>
          <w:sz w:val="21"/>
          <w:szCs w:val="21"/>
        </w:rPr>
        <w:t>2008</w:t>
      </w:r>
      <w:r>
        <w:rPr>
          <w:rFonts w:ascii="Garamond" w:hAnsi="Garamond" w:cs="Garamond" w:eastAsia="Garamond"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Garamond" w:hAnsi="Garamond" w:cs="Garamond" w:eastAsia="Garamond" w:hint="default"/>
          <w:sz w:val="21"/>
          <w:szCs w:val="21"/>
        </w:rPr>
        <w:t>6</w:t>
      </w:r>
      <w:r>
        <w:rPr>
          <w:rFonts w:ascii="Garamond" w:hAnsi="Garamond" w:cs="Garamond" w:eastAsia="Garamond"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Garamond" w:hAnsi="Garamond" w:cs="Garamond" w:eastAsia="Garamond" w:hint="default"/>
          <w:sz w:val="21"/>
          <w:szCs w:val="21"/>
        </w:rPr>
        <w:t>16</w:t>
      </w:r>
      <w:r>
        <w:rPr>
          <w:rFonts w:ascii="Garamond" w:hAnsi="Garamond" w:cs="Garamond" w:eastAsia="Garamond" w:hint="default"/>
          <w:spacing w:val="-1"/>
          <w:sz w:val="21"/>
          <w:szCs w:val="21"/>
        </w:rPr>
        <w:t> </w:t>
      </w:r>
      <w:r>
        <w:rPr>
          <w:rFonts w:ascii="宋体" w:hAnsi="宋体" w:cs="宋体" w:eastAsia="宋体" w:hint="default"/>
          <w:sz w:val="21"/>
          <w:szCs w:val="21"/>
        </w:rPr>
        <w:t>日。</w:t>
      </w:r>
    </w:p>
    <w:p>
      <w:pPr>
        <w:tabs>
          <w:tab w:pos="1398" w:val="left" w:leader="none"/>
        </w:tabs>
        <w:spacing w:before="172"/>
        <w:ind w:left="585" w:right="607" w:firstLine="0"/>
        <w:jc w:val="left"/>
        <w:rPr>
          <w:rFonts w:ascii="黑体" w:hAnsi="黑体" w:cs="黑体" w:eastAsia="黑体" w:hint="default"/>
          <w:sz w:val="21"/>
          <w:szCs w:val="21"/>
        </w:rPr>
      </w:pPr>
      <w:r>
        <w:rPr>
          <w:rFonts w:ascii="黑体" w:hAnsi="黑体" w:cs="黑体" w:eastAsia="黑体" w:hint="default"/>
          <w:sz w:val="21"/>
          <w:szCs w:val="21"/>
        </w:rPr>
        <w:t>(二)</w:t>
        <w:tab/>
        <w:t>公司的行业性质、经营范围及主要产品或提供的劳务</w:t>
      </w:r>
    </w:p>
    <w:p>
      <w:pPr>
        <w:spacing w:line="240" w:lineRule="auto" w:before="5"/>
        <w:rPr>
          <w:rFonts w:ascii="黑体" w:hAnsi="黑体" w:cs="黑体" w:eastAsia="黑体" w:hint="default"/>
          <w:sz w:val="22"/>
          <w:szCs w:val="22"/>
        </w:rPr>
      </w:pPr>
    </w:p>
    <w:p>
      <w:pPr>
        <w:spacing w:line="350" w:lineRule="auto" w:before="0"/>
        <w:ind w:left="138" w:right="212" w:firstLine="420"/>
        <w:jc w:val="both"/>
        <w:rPr>
          <w:rFonts w:ascii="宋体" w:hAnsi="宋体" w:cs="宋体" w:eastAsia="宋体" w:hint="default"/>
          <w:sz w:val="21"/>
          <w:szCs w:val="21"/>
        </w:rPr>
      </w:pPr>
      <w:r>
        <w:rPr>
          <w:rFonts w:ascii="宋体" w:hAnsi="宋体" w:cs="宋体" w:eastAsia="宋体" w:hint="default"/>
          <w:sz w:val="21"/>
          <w:szCs w:val="21"/>
        </w:rPr>
        <w:t>公司行业性质：本公司为一家从事农产品批发市场网络化经营的大型农产品流通企业，公司主</w:t>
      </w:r>
      <w:r>
        <w:rPr>
          <w:rFonts w:ascii="宋体" w:hAnsi="宋体" w:cs="宋体" w:eastAsia="宋体" w:hint="default"/>
          <w:spacing w:val="1"/>
          <w:sz w:val="21"/>
          <w:szCs w:val="21"/>
        </w:rPr>
        <w:t> </w:t>
      </w:r>
      <w:r>
        <w:rPr>
          <w:rFonts w:ascii="宋体" w:hAnsi="宋体" w:cs="宋体" w:eastAsia="宋体" w:hint="default"/>
          <w:sz w:val="21"/>
          <w:szCs w:val="21"/>
        </w:rPr>
        <w:t>要业务为农产品批发市场的开发、建设、经营和管理，业务范围涉及农产品流通和蔬菜种植、牲畜</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的养殖、屠宰加工等。</w:t>
      </w:r>
    </w:p>
    <w:p>
      <w:pPr>
        <w:spacing w:line="240" w:lineRule="auto" w:before="12"/>
        <w:rPr>
          <w:rFonts w:ascii="宋体" w:hAnsi="宋体" w:cs="宋体" w:eastAsia="宋体" w:hint="default"/>
          <w:sz w:val="15"/>
          <w:szCs w:val="15"/>
        </w:rPr>
      </w:pPr>
    </w:p>
    <w:p>
      <w:pPr>
        <w:spacing w:line="350" w:lineRule="auto" w:before="0"/>
        <w:ind w:left="138" w:right="96" w:firstLine="420"/>
        <w:jc w:val="left"/>
        <w:rPr>
          <w:rFonts w:ascii="宋体" w:hAnsi="宋体" w:cs="宋体" w:eastAsia="宋体" w:hint="default"/>
          <w:sz w:val="21"/>
          <w:szCs w:val="21"/>
        </w:rPr>
      </w:pPr>
      <w:r>
        <w:rPr>
          <w:rFonts w:ascii="宋体" w:hAnsi="宋体" w:cs="宋体" w:eastAsia="宋体" w:hint="default"/>
          <w:sz w:val="21"/>
          <w:szCs w:val="21"/>
        </w:rPr>
        <w:t>经深圳市工商行政管理局核准的经营范围：开发、建设、经营、管理农产品批发市场；经营管</w:t>
      </w:r>
      <w:r>
        <w:rPr>
          <w:rFonts w:ascii="宋体" w:hAnsi="宋体" w:cs="宋体" w:eastAsia="宋体" w:hint="default"/>
          <w:spacing w:val="1"/>
          <w:sz w:val="21"/>
          <w:szCs w:val="21"/>
        </w:rPr>
        <w:t> </w:t>
      </w:r>
      <w:r>
        <w:rPr>
          <w:rFonts w:ascii="宋体" w:hAnsi="宋体" w:cs="宋体" w:eastAsia="宋体" w:hint="default"/>
          <w:spacing w:val="-4"/>
          <w:sz w:val="21"/>
          <w:szCs w:val="21"/>
        </w:rPr>
        <w:t>理市场租售业务；国内商业、物资供销业（不含专营、专控、专卖商品）；经营农产品、水产品的批</w:t>
      </w:r>
      <w:r>
        <w:rPr>
          <w:rFonts w:ascii="宋体" w:hAnsi="宋体" w:cs="宋体" w:eastAsia="宋体" w:hint="default"/>
          <w:sz w:val="21"/>
          <w:szCs w:val="21"/>
        </w:rPr>
        <w:t> 发、连锁经营和进出口业务；为农产品批发市场提供配套的招待所、小卖部、食店、运输、装卸、</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4"/>
          <w:sz w:val="21"/>
          <w:szCs w:val="21"/>
        </w:rPr>
        <w:t>仓储、包装（具体项目另行申报）；从事信息咨询（不含法律、行政法规、国务院决定禁止及规定需</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1"/>
          <w:sz w:val="21"/>
          <w:szCs w:val="21"/>
        </w:rPr>
        <w:t>审批的项目）、物业管理、酒店管理；自有物业租赁；市场投资、投资兴办实业（具体项目另行申报）。</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在合法取得土地使用权的地块上从事房地产开发。</w:t>
      </w:r>
    </w:p>
    <w:p>
      <w:pPr>
        <w:spacing w:line="240" w:lineRule="auto" w:before="12"/>
        <w:rPr>
          <w:rFonts w:ascii="宋体" w:hAnsi="宋体" w:cs="宋体" w:eastAsia="宋体" w:hint="default"/>
          <w:sz w:val="15"/>
          <w:szCs w:val="15"/>
        </w:rPr>
      </w:pPr>
    </w:p>
    <w:p>
      <w:pPr>
        <w:spacing w:before="0"/>
        <w:ind w:left="558" w:right="607" w:firstLine="0"/>
        <w:jc w:val="left"/>
        <w:rPr>
          <w:rFonts w:ascii="宋体" w:hAnsi="宋体" w:cs="宋体" w:eastAsia="宋体" w:hint="default"/>
          <w:sz w:val="21"/>
          <w:szCs w:val="21"/>
        </w:rPr>
      </w:pPr>
      <w:r>
        <w:rPr>
          <w:rFonts w:ascii="宋体" w:hAnsi="宋体" w:cs="宋体" w:eastAsia="宋体" w:hint="default"/>
          <w:sz w:val="21"/>
          <w:szCs w:val="21"/>
        </w:rPr>
        <w:t>本报告期内公司主营业务未发生变更。</w:t>
      </w:r>
    </w:p>
    <w:p>
      <w:pPr>
        <w:spacing w:line="240" w:lineRule="auto" w:before="6"/>
        <w:rPr>
          <w:rFonts w:ascii="宋体" w:hAnsi="宋体" w:cs="宋体" w:eastAsia="宋体" w:hint="default"/>
          <w:sz w:val="21"/>
          <w:szCs w:val="21"/>
        </w:rPr>
      </w:pPr>
    </w:p>
    <w:p>
      <w:pPr>
        <w:tabs>
          <w:tab w:pos="1398" w:val="left" w:leader="none"/>
        </w:tabs>
        <w:spacing w:before="0"/>
        <w:ind w:left="585" w:right="607" w:firstLine="0"/>
        <w:jc w:val="left"/>
        <w:rPr>
          <w:rFonts w:ascii="黑体" w:hAnsi="黑体" w:cs="黑体" w:eastAsia="黑体" w:hint="default"/>
          <w:sz w:val="21"/>
          <w:szCs w:val="21"/>
        </w:rPr>
      </w:pPr>
      <w:r>
        <w:rPr>
          <w:rFonts w:ascii="黑体" w:hAnsi="黑体" w:cs="黑体" w:eastAsia="黑体" w:hint="default"/>
          <w:sz w:val="21"/>
          <w:szCs w:val="21"/>
        </w:rPr>
        <w:t>(三)</w:t>
        <w:tab/>
        <w:t>财务报告的批准报出者和财务报告批准报出日</w:t>
      </w:r>
    </w:p>
    <w:p>
      <w:pPr>
        <w:spacing w:after="0"/>
        <w:jc w:val="left"/>
        <w:rPr>
          <w:rFonts w:ascii="黑体" w:hAnsi="黑体" w:cs="黑体" w:eastAsia="黑体" w:hint="default"/>
          <w:sz w:val="21"/>
          <w:szCs w:val="21"/>
        </w:rPr>
        <w:sectPr>
          <w:pgSz w:w="11910" w:h="16840"/>
          <w:pgMar w:header="1264" w:footer="900" w:top="1900" w:bottom="1100" w:left="1280" w:right="1200"/>
        </w:sectPr>
      </w:pPr>
    </w:p>
    <w:p>
      <w:pPr>
        <w:spacing w:before="75"/>
        <w:ind w:left="558" w:right="607" w:firstLine="0"/>
        <w:jc w:val="left"/>
        <w:rPr>
          <w:rFonts w:ascii="宋体" w:hAnsi="宋体" w:cs="宋体" w:eastAsia="宋体" w:hint="default"/>
          <w:sz w:val="21"/>
          <w:szCs w:val="21"/>
        </w:rPr>
      </w:pPr>
      <w:r>
        <w:rPr>
          <w:rFonts w:ascii="宋体" w:hAnsi="宋体" w:cs="宋体" w:eastAsia="宋体" w:hint="default"/>
          <w:sz w:val="21"/>
          <w:szCs w:val="21"/>
        </w:rPr>
        <w:t>本公司财务报告由本公司董事会于</w:t>
      </w:r>
      <w:r>
        <w:rPr>
          <w:rFonts w:ascii="宋体" w:hAnsi="宋体" w:cs="宋体" w:eastAsia="宋体" w:hint="default"/>
          <w:spacing w:val="-54"/>
          <w:sz w:val="21"/>
          <w:szCs w:val="21"/>
        </w:rPr>
        <w:t> </w:t>
      </w:r>
      <w:r>
        <w:rPr>
          <w:rFonts w:ascii="Garamond" w:hAnsi="Garamond" w:cs="Garamond" w:eastAsia="Garamond" w:hint="default"/>
          <w:sz w:val="21"/>
          <w:szCs w:val="21"/>
        </w:rPr>
        <w:t>2009</w:t>
      </w:r>
      <w:r>
        <w:rPr>
          <w:rFonts w:ascii="Garamond" w:hAnsi="Garamond" w:cs="Garamond" w:eastAsia="Garamond"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Garamond" w:hAnsi="Garamond" w:cs="Garamond" w:eastAsia="Garamond" w:hint="default"/>
          <w:sz w:val="21"/>
          <w:szCs w:val="21"/>
        </w:rPr>
        <w:t>4</w:t>
      </w:r>
      <w:r>
        <w:rPr>
          <w:rFonts w:ascii="Garamond" w:hAnsi="Garamond" w:cs="Garamond" w:eastAsia="Garamond"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Garamond" w:hAnsi="Garamond" w:cs="Garamond" w:eastAsia="Garamond" w:hint="default"/>
          <w:sz w:val="21"/>
          <w:szCs w:val="21"/>
        </w:rPr>
        <w:t>22</w:t>
      </w:r>
      <w:r>
        <w:rPr>
          <w:rFonts w:ascii="Garamond" w:hAnsi="Garamond" w:cs="Garamond" w:eastAsia="Garamond" w:hint="default"/>
          <w:spacing w:val="-1"/>
          <w:sz w:val="21"/>
          <w:szCs w:val="21"/>
        </w:rPr>
        <w:t> </w:t>
      </w:r>
      <w:r>
        <w:rPr>
          <w:rFonts w:ascii="宋体" w:hAnsi="宋体" w:cs="宋体" w:eastAsia="宋体" w:hint="default"/>
          <w:sz w:val="21"/>
          <w:szCs w:val="21"/>
        </w:rPr>
        <w:t>日批准报出。</w:t>
      </w:r>
    </w:p>
    <w:p>
      <w:pPr>
        <w:spacing w:line="240" w:lineRule="auto" w:before="6"/>
        <w:rPr>
          <w:rFonts w:ascii="宋体" w:hAnsi="宋体" w:cs="宋体" w:eastAsia="宋体" w:hint="default"/>
          <w:sz w:val="19"/>
          <w:szCs w:val="19"/>
        </w:rPr>
      </w:pPr>
    </w:p>
    <w:p>
      <w:pPr>
        <w:tabs>
          <w:tab w:pos="1805" w:val="left" w:leader="none"/>
        </w:tabs>
        <w:spacing w:line="496" w:lineRule="auto" w:before="0"/>
        <w:ind w:left="558" w:right="674" w:firstLine="13"/>
        <w:jc w:val="left"/>
        <w:rPr>
          <w:rFonts w:ascii="黑体" w:hAnsi="黑体" w:cs="黑体" w:eastAsia="黑体" w:hint="default"/>
          <w:sz w:val="21"/>
          <w:szCs w:val="21"/>
        </w:rPr>
      </w:pPr>
      <w:r>
        <w:rPr>
          <w:rFonts w:ascii="黑体" w:hAnsi="黑体" w:cs="黑体" w:eastAsia="黑体" w:hint="default"/>
          <w:sz w:val="21"/>
          <w:szCs w:val="21"/>
        </w:rPr>
        <w:t>附注二、</w:t>
        <w:tab/>
        <w:t>财务报表的编制基础 </w:t>
      </w:r>
      <w:r>
        <w:rPr>
          <w:rFonts w:ascii="宋体" w:hAnsi="宋体" w:cs="宋体" w:eastAsia="宋体" w:hint="default"/>
          <w:sz w:val="21"/>
          <w:szCs w:val="21"/>
        </w:rPr>
        <w:t>本公司以持续经营为基础，根据实际发生的交易和事项，按照权责发生制编制财务报表。 </w:t>
      </w:r>
      <w:r>
        <w:rPr>
          <w:rFonts w:ascii="黑体" w:hAnsi="黑体" w:cs="黑体" w:eastAsia="黑体" w:hint="default"/>
          <w:sz w:val="21"/>
          <w:szCs w:val="21"/>
        </w:rPr>
        <w:t>附注三、</w:t>
        <w:tab/>
        <w:t>遵循企业会计准则的声明</w:t>
      </w:r>
    </w:p>
    <w:p>
      <w:pPr>
        <w:spacing w:line="319" w:lineRule="auto" w:before="81"/>
        <w:ind w:left="138" w:right="96" w:firstLine="420"/>
        <w:jc w:val="left"/>
        <w:rPr>
          <w:rFonts w:ascii="宋体" w:hAnsi="宋体" w:cs="宋体" w:eastAsia="宋体" w:hint="default"/>
          <w:sz w:val="21"/>
          <w:szCs w:val="21"/>
        </w:rPr>
      </w:pPr>
      <w:r>
        <w:rPr>
          <w:rFonts w:ascii="宋体" w:hAnsi="宋体" w:cs="宋体" w:eastAsia="宋体" w:hint="default"/>
          <w:sz w:val="21"/>
          <w:szCs w:val="21"/>
        </w:rPr>
        <w:t>本公司编制的 </w:t>
      </w:r>
      <w:r>
        <w:rPr>
          <w:rFonts w:ascii="Garamond" w:hAnsi="Garamond" w:cs="Garamond" w:eastAsia="Garamond" w:hint="default"/>
          <w:sz w:val="21"/>
          <w:szCs w:val="21"/>
        </w:rPr>
        <w:t>2008</w:t>
      </w:r>
      <w:r>
        <w:rPr>
          <w:rFonts w:ascii="Garamond" w:hAnsi="Garamond" w:cs="Garamond" w:eastAsia="Garamond" w:hint="default"/>
          <w:spacing w:val="-31"/>
          <w:sz w:val="21"/>
          <w:szCs w:val="21"/>
        </w:rPr>
        <w:t> </w:t>
      </w:r>
      <w:r>
        <w:rPr>
          <w:rFonts w:ascii="宋体" w:hAnsi="宋体" w:cs="宋体" w:eastAsia="宋体" w:hint="default"/>
          <w:spacing w:val="-5"/>
          <w:sz w:val="21"/>
          <w:szCs w:val="21"/>
        </w:rPr>
        <w:t>年度财务报告符合企业会计准则的要求，真实、完整地反映了企业财务状况、</w:t>
      </w:r>
      <w:r>
        <w:rPr>
          <w:rFonts w:ascii="宋体" w:hAnsi="宋体" w:cs="宋体" w:eastAsia="宋体" w:hint="default"/>
          <w:sz w:val="21"/>
          <w:szCs w:val="21"/>
        </w:rPr>
        <w:t> 经营成果和现金流量等有关信息。</w:t>
      </w:r>
    </w:p>
    <w:p>
      <w:pPr>
        <w:spacing w:line="240" w:lineRule="auto" w:before="2"/>
        <w:rPr>
          <w:rFonts w:ascii="宋体" w:hAnsi="宋体" w:cs="宋体" w:eastAsia="宋体" w:hint="default"/>
          <w:sz w:val="16"/>
          <w:szCs w:val="16"/>
        </w:rPr>
      </w:pPr>
    </w:p>
    <w:p>
      <w:pPr>
        <w:tabs>
          <w:tab w:pos="1818" w:val="left" w:leader="none"/>
        </w:tabs>
        <w:spacing w:before="0"/>
        <w:ind w:left="571" w:right="607" w:firstLine="0"/>
        <w:jc w:val="left"/>
        <w:rPr>
          <w:rFonts w:ascii="黑体" w:hAnsi="黑体" w:cs="黑体" w:eastAsia="黑体" w:hint="default"/>
          <w:sz w:val="21"/>
          <w:szCs w:val="21"/>
        </w:rPr>
      </w:pPr>
      <w:r>
        <w:rPr>
          <w:rFonts w:ascii="黑体" w:hAnsi="黑体" w:cs="黑体" w:eastAsia="黑体" w:hint="default"/>
          <w:sz w:val="21"/>
          <w:szCs w:val="21"/>
        </w:rPr>
        <w:t>附注四、</w:t>
        <w:tab/>
        <w:t>公司主要会计政策、会计估计和会计报表编制方法</w:t>
      </w:r>
    </w:p>
    <w:p>
      <w:pPr>
        <w:spacing w:line="240" w:lineRule="auto" w:before="7"/>
        <w:rPr>
          <w:rFonts w:ascii="黑体" w:hAnsi="黑体" w:cs="黑体" w:eastAsia="黑体" w:hint="default"/>
          <w:sz w:val="21"/>
          <w:szCs w:val="21"/>
        </w:rPr>
      </w:pPr>
    </w:p>
    <w:p>
      <w:pPr>
        <w:tabs>
          <w:tab w:pos="1398" w:val="left" w:leader="none"/>
        </w:tabs>
        <w:spacing w:before="0"/>
        <w:ind w:left="530" w:right="607" w:firstLine="0"/>
        <w:jc w:val="left"/>
        <w:rPr>
          <w:rFonts w:ascii="黑体" w:hAnsi="黑体" w:cs="黑体" w:eastAsia="黑体" w:hint="default"/>
          <w:sz w:val="21"/>
          <w:szCs w:val="21"/>
        </w:rPr>
      </w:pPr>
      <w:r>
        <w:rPr>
          <w:rFonts w:ascii="黑体" w:hAnsi="黑体" w:cs="黑体" w:eastAsia="黑体" w:hint="default"/>
          <w:sz w:val="21"/>
          <w:szCs w:val="21"/>
        </w:rPr>
        <w:t>（一）</w:t>
        <w:tab/>
        <w:t>会计期间</w:t>
      </w:r>
    </w:p>
    <w:p>
      <w:pPr>
        <w:spacing w:line="240" w:lineRule="auto" w:before="4"/>
        <w:rPr>
          <w:rFonts w:ascii="黑体" w:hAnsi="黑体" w:cs="黑体" w:eastAsia="黑体" w:hint="default"/>
          <w:sz w:val="23"/>
          <w:szCs w:val="23"/>
        </w:rPr>
      </w:pPr>
    </w:p>
    <w:p>
      <w:pPr>
        <w:spacing w:before="0"/>
        <w:ind w:left="558" w:right="607" w:firstLine="0"/>
        <w:jc w:val="left"/>
        <w:rPr>
          <w:rFonts w:ascii="宋体" w:hAnsi="宋体" w:cs="宋体" w:eastAsia="宋体" w:hint="default"/>
          <w:sz w:val="21"/>
          <w:szCs w:val="21"/>
        </w:rPr>
      </w:pPr>
      <w:r>
        <w:rPr>
          <w:rFonts w:ascii="宋体" w:hAnsi="宋体" w:cs="宋体" w:eastAsia="宋体" w:hint="default"/>
          <w:sz w:val="21"/>
          <w:szCs w:val="21"/>
        </w:rPr>
        <w:t>会计年度为公历</w:t>
      </w:r>
      <w:r>
        <w:rPr>
          <w:rFonts w:ascii="宋体" w:hAnsi="宋体" w:cs="宋体" w:eastAsia="宋体" w:hint="default"/>
          <w:spacing w:val="-54"/>
          <w:sz w:val="21"/>
          <w:szCs w:val="21"/>
        </w:rPr>
        <w:t> </w:t>
      </w:r>
      <w:r>
        <w:rPr>
          <w:rFonts w:ascii="Garamond" w:hAnsi="Garamond" w:cs="Garamond" w:eastAsia="Garamond" w:hint="default"/>
          <w:sz w:val="21"/>
          <w:szCs w:val="21"/>
        </w:rPr>
        <w:t>1</w:t>
      </w:r>
      <w:r>
        <w:rPr>
          <w:rFonts w:ascii="Garamond" w:hAnsi="Garamond" w:cs="Garamond" w:eastAsia="Garamond"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Garamond" w:hAnsi="Garamond" w:cs="Garamond" w:eastAsia="Garamond" w:hint="default"/>
          <w:sz w:val="21"/>
          <w:szCs w:val="21"/>
        </w:rPr>
        <w:t>1</w:t>
      </w:r>
      <w:r>
        <w:rPr>
          <w:rFonts w:ascii="Garamond" w:hAnsi="Garamond" w:cs="Garamond" w:eastAsia="Garamond" w:hint="default"/>
          <w:spacing w:val="-2"/>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Garamond" w:hAnsi="Garamond" w:cs="Garamond" w:eastAsia="Garamond" w:hint="default"/>
          <w:sz w:val="21"/>
          <w:szCs w:val="21"/>
        </w:rPr>
        <w:t>12</w:t>
      </w:r>
      <w:r>
        <w:rPr>
          <w:rFonts w:ascii="Garamond" w:hAnsi="Garamond" w:cs="Garamond" w:eastAsia="Garamond"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Garamond" w:hAnsi="Garamond" w:cs="Garamond" w:eastAsia="Garamond" w:hint="default"/>
          <w:sz w:val="21"/>
          <w:szCs w:val="21"/>
        </w:rPr>
        <w:t>31</w:t>
      </w:r>
      <w:r>
        <w:rPr>
          <w:rFonts w:ascii="Garamond" w:hAnsi="Garamond" w:cs="Garamond" w:eastAsia="Garamond" w:hint="default"/>
          <w:spacing w:val="-1"/>
          <w:sz w:val="21"/>
          <w:szCs w:val="21"/>
        </w:rPr>
        <w:t> </w:t>
      </w:r>
      <w:r>
        <w:rPr>
          <w:rFonts w:ascii="宋体" w:hAnsi="宋体" w:cs="宋体" w:eastAsia="宋体" w:hint="default"/>
          <w:sz w:val="21"/>
          <w:szCs w:val="21"/>
        </w:rPr>
        <w:t>日。</w:t>
      </w:r>
    </w:p>
    <w:p>
      <w:pPr>
        <w:spacing w:line="240" w:lineRule="auto" w:before="6"/>
        <w:rPr>
          <w:rFonts w:ascii="宋体" w:hAnsi="宋体" w:cs="宋体" w:eastAsia="宋体" w:hint="default"/>
          <w:sz w:val="19"/>
          <w:szCs w:val="19"/>
        </w:rPr>
      </w:pPr>
    </w:p>
    <w:p>
      <w:pPr>
        <w:tabs>
          <w:tab w:pos="1398" w:val="left" w:leader="none"/>
        </w:tabs>
        <w:spacing w:before="0"/>
        <w:ind w:left="530" w:right="607" w:firstLine="0"/>
        <w:jc w:val="left"/>
        <w:rPr>
          <w:rFonts w:ascii="黑体" w:hAnsi="黑体" w:cs="黑体" w:eastAsia="黑体" w:hint="default"/>
          <w:sz w:val="21"/>
          <w:szCs w:val="21"/>
        </w:rPr>
      </w:pPr>
      <w:r>
        <w:rPr>
          <w:rFonts w:ascii="黑体" w:hAnsi="黑体" w:cs="黑体" w:eastAsia="黑体" w:hint="default"/>
          <w:sz w:val="21"/>
          <w:szCs w:val="21"/>
        </w:rPr>
        <w:t>（二）</w:t>
        <w:tab/>
        <w:t>记账本位币</w:t>
      </w:r>
    </w:p>
    <w:p>
      <w:pPr>
        <w:spacing w:line="240" w:lineRule="auto" w:before="5"/>
        <w:rPr>
          <w:rFonts w:ascii="黑体" w:hAnsi="黑体" w:cs="黑体" w:eastAsia="黑体" w:hint="default"/>
          <w:sz w:val="23"/>
          <w:szCs w:val="23"/>
        </w:rPr>
      </w:pPr>
    </w:p>
    <w:p>
      <w:pPr>
        <w:spacing w:before="0"/>
        <w:ind w:left="558" w:right="607" w:firstLine="0"/>
        <w:jc w:val="left"/>
        <w:rPr>
          <w:rFonts w:ascii="宋体" w:hAnsi="宋体" w:cs="宋体" w:eastAsia="宋体" w:hint="default"/>
          <w:sz w:val="21"/>
          <w:szCs w:val="21"/>
        </w:rPr>
      </w:pPr>
      <w:r>
        <w:rPr>
          <w:rFonts w:ascii="宋体" w:hAnsi="宋体" w:cs="宋体" w:eastAsia="宋体" w:hint="default"/>
          <w:sz w:val="21"/>
          <w:szCs w:val="21"/>
        </w:rPr>
        <w:t>以人民币为记账本位币。</w:t>
      </w:r>
    </w:p>
    <w:p>
      <w:pPr>
        <w:spacing w:line="240" w:lineRule="auto" w:before="6"/>
        <w:rPr>
          <w:rFonts w:ascii="宋体" w:hAnsi="宋体" w:cs="宋体" w:eastAsia="宋体" w:hint="default"/>
          <w:sz w:val="21"/>
          <w:szCs w:val="21"/>
        </w:rPr>
      </w:pPr>
    </w:p>
    <w:p>
      <w:pPr>
        <w:tabs>
          <w:tab w:pos="1398" w:val="left" w:leader="none"/>
        </w:tabs>
        <w:spacing w:before="0"/>
        <w:ind w:left="530" w:right="607" w:firstLine="0"/>
        <w:jc w:val="left"/>
        <w:rPr>
          <w:rFonts w:ascii="黑体" w:hAnsi="黑体" w:cs="黑体" w:eastAsia="黑体" w:hint="default"/>
          <w:sz w:val="21"/>
          <w:szCs w:val="21"/>
        </w:rPr>
      </w:pPr>
      <w:r>
        <w:rPr>
          <w:rFonts w:ascii="黑体" w:hAnsi="黑体" w:cs="黑体" w:eastAsia="黑体" w:hint="default"/>
          <w:sz w:val="21"/>
          <w:szCs w:val="21"/>
        </w:rPr>
        <w:t>（三）</w:t>
        <w:tab/>
        <w:t>记账基础和计量属性</w:t>
      </w:r>
    </w:p>
    <w:p>
      <w:pPr>
        <w:spacing w:line="580" w:lineRule="exact" w:before="86"/>
        <w:ind w:left="558" w:right="96" w:firstLine="0"/>
        <w:jc w:val="left"/>
        <w:rPr>
          <w:rFonts w:ascii="宋体" w:hAnsi="宋体" w:cs="宋体" w:eastAsia="宋体" w:hint="default"/>
          <w:sz w:val="21"/>
          <w:szCs w:val="21"/>
        </w:rPr>
      </w:pPr>
      <w:r>
        <w:rPr>
          <w:rFonts w:ascii="宋体" w:hAnsi="宋体" w:cs="宋体" w:eastAsia="宋体" w:hint="default"/>
          <w:sz w:val="21"/>
          <w:szCs w:val="21"/>
        </w:rPr>
        <w:t>会计核算以权责发生制为记账基础。 </w:t>
      </w:r>
      <w:r>
        <w:rPr>
          <w:rFonts w:ascii="宋体" w:hAnsi="宋体" w:cs="宋体" w:eastAsia="宋体" w:hint="default"/>
          <w:spacing w:val="-2"/>
          <w:sz w:val="21"/>
          <w:szCs w:val="21"/>
        </w:rPr>
        <w:t>在对会计要素进行计量时，一般采用历史成本，在保证所确定的会计要素金额能够可靠计量时，</w:t>
      </w:r>
    </w:p>
    <w:p>
      <w:pPr>
        <w:spacing w:before="38"/>
        <w:ind w:left="138" w:right="607" w:firstLine="0"/>
        <w:jc w:val="left"/>
        <w:rPr>
          <w:rFonts w:ascii="宋体" w:hAnsi="宋体" w:cs="宋体" w:eastAsia="宋体" w:hint="default"/>
          <w:sz w:val="21"/>
          <w:szCs w:val="21"/>
        </w:rPr>
      </w:pPr>
      <w:r>
        <w:rPr>
          <w:rFonts w:ascii="宋体" w:hAnsi="宋体" w:cs="宋体" w:eastAsia="宋体" w:hint="default"/>
          <w:sz w:val="21"/>
          <w:szCs w:val="21"/>
        </w:rPr>
        <w:t>根据各项企业会计准则具体规定，采用重置成本、可变现净值、现值、公允价值计量。</w:t>
      </w:r>
    </w:p>
    <w:p>
      <w:pPr>
        <w:spacing w:line="240" w:lineRule="auto" w:before="4"/>
        <w:rPr>
          <w:rFonts w:ascii="宋体" w:hAnsi="宋体" w:cs="宋体" w:eastAsia="宋体" w:hint="default"/>
          <w:sz w:val="23"/>
          <w:szCs w:val="23"/>
        </w:rPr>
      </w:pPr>
    </w:p>
    <w:p>
      <w:pPr>
        <w:tabs>
          <w:tab w:pos="1398" w:val="left" w:leader="none"/>
        </w:tabs>
        <w:spacing w:before="0"/>
        <w:ind w:left="530" w:right="607" w:firstLine="0"/>
        <w:jc w:val="left"/>
        <w:rPr>
          <w:rFonts w:ascii="黑体" w:hAnsi="黑体" w:cs="黑体" w:eastAsia="黑体" w:hint="default"/>
          <w:sz w:val="21"/>
          <w:szCs w:val="21"/>
        </w:rPr>
      </w:pPr>
      <w:r>
        <w:rPr>
          <w:rFonts w:ascii="黑体" w:hAnsi="黑体" w:cs="黑体" w:eastAsia="黑体" w:hint="default"/>
          <w:sz w:val="21"/>
          <w:szCs w:val="21"/>
        </w:rPr>
        <w:t>（四）</w:t>
        <w:tab/>
        <w:t>现金等价物的确定标准</w:t>
      </w:r>
    </w:p>
    <w:p>
      <w:pPr>
        <w:spacing w:line="240" w:lineRule="auto" w:before="5"/>
        <w:rPr>
          <w:rFonts w:ascii="黑体" w:hAnsi="黑体" w:cs="黑体" w:eastAsia="黑体" w:hint="default"/>
          <w:sz w:val="23"/>
          <w:szCs w:val="23"/>
        </w:rPr>
      </w:pPr>
    </w:p>
    <w:p>
      <w:pPr>
        <w:spacing w:before="0"/>
        <w:ind w:left="558" w:right="607" w:firstLine="0"/>
        <w:jc w:val="left"/>
        <w:rPr>
          <w:rFonts w:ascii="宋体" w:hAnsi="宋体" w:cs="宋体" w:eastAsia="宋体" w:hint="default"/>
          <w:sz w:val="21"/>
          <w:szCs w:val="21"/>
        </w:rPr>
      </w:pPr>
      <w:r>
        <w:rPr>
          <w:rFonts w:ascii="宋体" w:hAnsi="宋体" w:cs="宋体" w:eastAsia="宋体" w:hint="default"/>
          <w:sz w:val="21"/>
          <w:szCs w:val="21"/>
        </w:rPr>
        <w:t>所持有的期限短、流动性强、易于转换为已知金额现金、价值变动风险很小的投资。</w:t>
      </w:r>
    </w:p>
    <w:p>
      <w:pPr>
        <w:spacing w:line="240" w:lineRule="auto" w:before="4"/>
        <w:rPr>
          <w:rFonts w:ascii="宋体" w:hAnsi="宋体" w:cs="宋体" w:eastAsia="宋体" w:hint="default"/>
          <w:sz w:val="23"/>
          <w:szCs w:val="23"/>
        </w:rPr>
      </w:pPr>
    </w:p>
    <w:p>
      <w:pPr>
        <w:tabs>
          <w:tab w:pos="1398" w:val="left" w:leader="none"/>
        </w:tabs>
        <w:spacing w:before="0"/>
        <w:ind w:left="530" w:right="607" w:firstLine="0"/>
        <w:jc w:val="left"/>
        <w:rPr>
          <w:rFonts w:ascii="黑体" w:hAnsi="黑体" w:cs="黑体" w:eastAsia="黑体" w:hint="default"/>
          <w:sz w:val="21"/>
          <w:szCs w:val="21"/>
        </w:rPr>
      </w:pPr>
      <w:r>
        <w:rPr>
          <w:rFonts w:ascii="黑体" w:hAnsi="黑体" w:cs="黑体" w:eastAsia="黑体" w:hint="default"/>
          <w:sz w:val="21"/>
          <w:szCs w:val="21"/>
        </w:rPr>
        <w:t>（五）</w:t>
        <w:tab/>
        <w:t>外币业务核算方法</w:t>
      </w:r>
    </w:p>
    <w:p>
      <w:pPr>
        <w:spacing w:line="580" w:lineRule="exact" w:before="86"/>
        <w:ind w:left="558" w:right="96" w:firstLine="0"/>
        <w:jc w:val="left"/>
        <w:rPr>
          <w:rFonts w:ascii="宋体" w:hAnsi="宋体" w:cs="宋体" w:eastAsia="宋体" w:hint="default"/>
          <w:sz w:val="21"/>
          <w:szCs w:val="21"/>
        </w:rPr>
      </w:pPr>
      <w:r>
        <w:rPr>
          <w:rFonts w:ascii="宋体" w:hAnsi="宋体" w:cs="宋体" w:eastAsia="宋体" w:hint="default"/>
          <w:sz w:val="21"/>
          <w:szCs w:val="21"/>
        </w:rPr>
        <w:t>会计年度内涉及外币的经济业务，按业务发生时的即期汇率折合人民币记账。 资产负债表日，外币货币性项目采用即期汇率折算，折算差额计入当期损益；以历史成本计量</w:t>
      </w:r>
    </w:p>
    <w:p>
      <w:pPr>
        <w:spacing w:line="506" w:lineRule="auto" w:before="38"/>
        <w:ind w:left="558" w:right="1496" w:hanging="420"/>
        <w:jc w:val="left"/>
        <w:rPr>
          <w:rFonts w:ascii="宋体" w:hAnsi="宋体" w:cs="宋体" w:eastAsia="宋体" w:hint="default"/>
          <w:sz w:val="21"/>
          <w:szCs w:val="21"/>
        </w:rPr>
      </w:pPr>
      <w:r>
        <w:rPr>
          <w:rFonts w:ascii="宋体" w:hAnsi="宋体" w:cs="宋体" w:eastAsia="宋体" w:hint="default"/>
          <w:sz w:val="21"/>
          <w:szCs w:val="21"/>
        </w:rPr>
        <w:t>的外币非货币性项目，采用交易发生时的即期汇率折算，不改变其记账本位币金额。 与购建或生产符合资本化条件的资产相关的汇兑差额，按借款费用的原则处理。</w:t>
      </w:r>
    </w:p>
    <w:p>
      <w:pPr>
        <w:tabs>
          <w:tab w:pos="1398" w:val="left" w:leader="none"/>
        </w:tabs>
        <w:spacing w:before="73"/>
        <w:ind w:left="530" w:right="607" w:firstLine="0"/>
        <w:jc w:val="left"/>
        <w:rPr>
          <w:rFonts w:ascii="黑体" w:hAnsi="黑体" w:cs="黑体" w:eastAsia="黑体" w:hint="default"/>
          <w:sz w:val="21"/>
          <w:szCs w:val="21"/>
        </w:rPr>
      </w:pPr>
      <w:r>
        <w:rPr>
          <w:rFonts w:ascii="黑体" w:hAnsi="黑体" w:cs="黑体" w:eastAsia="黑体" w:hint="default"/>
          <w:sz w:val="21"/>
          <w:szCs w:val="21"/>
        </w:rPr>
        <w:t>（六）</w:t>
        <w:tab/>
        <w:t>金融资产和金融负债的确认和计量</w:t>
      </w:r>
    </w:p>
    <w:p>
      <w:pPr>
        <w:spacing w:line="240" w:lineRule="auto" w:before="9"/>
        <w:rPr>
          <w:rFonts w:ascii="黑体" w:hAnsi="黑体" w:cs="黑体" w:eastAsia="黑体" w:hint="default"/>
          <w:sz w:val="22"/>
          <w:szCs w:val="22"/>
        </w:rPr>
      </w:pPr>
    </w:p>
    <w:p>
      <w:pPr>
        <w:spacing w:before="0"/>
        <w:ind w:left="558" w:right="607" w:firstLine="0"/>
        <w:jc w:val="left"/>
        <w:rPr>
          <w:rFonts w:ascii="宋体" w:hAnsi="宋体" w:cs="宋体" w:eastAsia="宋体" w:hint="default"/>
          <w:sz w:val="21"/>
          <w:szCs w:val="21"/>
        </w:rPr>
      </w:pPr>
      <w:r>
        <w:rPr>
          <w:rFonts w:ascii="Garamond" w:hAnsi="Garamond" w:cs="Garamond" w:eastAsia="Garamond" w:hint="default"/>
          <w:sz w:val="21"/>
          <w:szCs w:val="21"/>
        </w:rPr>
        <w:t>1</w:t>
      </w:r>
      <w:r>
        <w:rPr>
          <w:rFonts w:ascii="宋体" w:hAnsi="宋体" w:cs="宋体" w:eastAsia="宋体" w:hint="default"/>
          <w:sz w:val="21"/>
          <w:szCs w:val="21"/>
        </w:rPr>
        <w:t>、金融资产</w:t>
      </w:r>
    </w:p>
    <w:p>
      <w:pPr>
        <w:spacing w:after="0"/>
        <w:jc w:val="left"/>
        <w:rPr>
          <w:rFonts w:ascii="宋体" w:hAnsi="宋体" w:cs="宋体" w:eastAsia="宋体" w:hint="default"/>
          <w:sz w:val="21"/>
          <w:szCs w:val="21"/>
        </w:rPr>
        <w:sectPr>
          <w:pgSz w:w="11910" w:h="16840"/>
          <w:pgMar w:header="1264" w:footer="900" w:top="1900" w:bottom="1100" w:left="1280" w:right="1200"/>
        </w:sectPr>
      </w:pPr>
    </w:p>
    <w:p>
      <w:pPr>
        <w:spacing w:line="340" w:lineRule="auto" w:before="66"/>
        <w:ind w:left="138" w:right="96" w:firstLine="420"/>
        <w:jc w:val="left"/>
        <w:rPr>
          <w:rFonts w:ascii="宋体" w:hAnsi="宋体" w:cs="宋体" w:eastAsia="宋体" w:hint="default"/>
          <w:sz w:val="21"/>
          <w:szCs w:val="21"/>
        </w:rPr>
      </w:pPr>
      <w:r>
        <w:rPr>
          <w:rFonts w:ascii="宋体" w:hAnsi="宋体" w:cs="宋体" w:eastAsia="宋体" w:hint="default"/>
          <w:spacing w:val="-2"/>
          <w:sz w:val="21"/>
          <w:szCs w:val="21"/>
        </w:rPr>
        <w:t>金融资产在初始确认时以公允价值计量并划分为以下四类：交易性金融资产；持有至到期投资；</w:t>
      </w:r>
      <w:r>
        <w:rPr>
          <w:rFonts w:ascii="宋体" w:hAnsi="宋体" w:cs="宋体" w:eastAsia="宋体" w:hint="default"/>
          <w:sz w:val="21"/>
          <w:szCs w:val="21"/>
        </w:rPr>
        <w:t> 贷款及应收款项；可供出售金融资产。</w:t>
      </w:r>
    </w:p>
    <w:p>
      <w:pPr>
        <w:spacing w:line="240" w:lineRule="auto" w:before="11"/>
        <w:rPr>
          <w:rFonts w:ascii="宋体" w:hAnsi="宋体" w:cs="宋体" w:eastAsia="宋体" w:hint="default"/>
          <w:sz w:val="15"/>
          <w:szCs w:val="15"/>
        </w:rPr>
      </w:pPr>
    </w:p>
    <w:p>
      <w:pPr>
        <w:spacing w:line="340" w:lineRule="auto" w:before="0"/>
        <w:ind w:left="138" w:right="212" w:firstLine="420"/>
        <w:jc w:val="both"/>
        <w:rPr>
          <w:rFonts w:ascii="宋体" w:hAnsi="宋体" w:cs="宋体" w:eastAsia="宋体" w:hint="default"/>
          <w:sz w:val="21"/>
          <w:szCs w:val="21"/>
        </w:rPr>
      </w:pPr>
      <w:r>
        <w:rPr>
          <w:rFonts w:ascii="宋体" w:hAnsi="宋体" w:cs="宋体" w:eastAsia="宋体" w:hint="default"/>
          <w:sz w:val="21"/>
          <w:szCs w:val="21"/>
        </w:rPr>
        <w:t>交易性金融资产以公允价值计量且其变动计入当期损益，可供出售金融资产以公允价值计量且</w:t>
      </w:r>
      <w:r>
        <w:rPr>
          <w:rFonts w:ascii="宋体" w:hAnsi="宋体" w:cs="宋体" w:eastAsia="宋体" w:hint="default"/>
          <w:spacing w:val="1"/>
          <w:sz w:val="21"/>
          <w:szCs w:val="21"/>
        </w:rPr>
        <w:t> </w:t>
      </w:r>
      <w:r>
        <w:rPr>
          <w:rFonts w:ascii="宋体" w:hAnsi="宋体" w:cs="宋体" w:eastAsia="宋体" w:hint="default"/>
          <w:sz w:val="21"/>
          <w:szCs w:val="21"/>
        </w:rPr>
        <w:t>其变动计入股东权益，应收款项及持有至到期投资以摊余成本计量。除以公允价值计量且其变动计</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入当期损益的金融资产外，初始确认时还包括可直接归属于该金融资产购置的交易费用。</w:t>
      </w:r>
    </w:p>
    <w:p>
      <w:pPr>
        <w:spacing w:line="240" w:lineRule="auto" w:before="11"/>
        <w:rPr>
          <w:rFonts w:ascii="宋体" w:hAnsi="宋体" w:cs="宋体" w:eastAsia="宋体" w:hint="default"/>
          <w:sz w:val="15"/>
          <w:szCs w:val="15"/>
        </w:rPr>
      </w:pPr>
    </w:p>
    <w:p>
      <w:pPr>
        <w:spacing w:line="477" w:lineRule="auto" w:before="0"/>
        <w:ind w:left="558" w:right="2756" w:firstLine="0"/>
        <w:jc w:val="left"/>
        <w:rPr>
          <w:rFonts w:ascii="宋体" w:hAnsi="宋体" w:cs="宋体" w:eastAsia="宋体" w:hint="default"/>
          <w:sz w:val="21"/>
          <w:szCs w:val="21"/>
        </w:rPr>
      </w:pPr>
      <w:r>
        <w:rPr>
          <w:rFonts w:ascii="Garamond" w:hAnsi="Garamond" w:cs="Garamond" w:eastAsia="Garamond" w:hint="default"/>
          <w:sz w:val="21"/>
          <w:szCs w:val="21"/>
        </w:rPr>
        <w:t>2</w:t>
      </w:r>
      <w:r>
        <w:rPr>
          <w:rFonts w:ascii="宋体" w:hAnsi="宋体" w:cs="宋体" w:eastAsia="宋体" w:hint="default"/>
          <w:sz w:val="21"/>
          <w:szCs w:val="21"/>
        </w:rPr>
        <w:t>、金融负债 金融负债分为交易性金融负债和以摊余成本计量的金融负债两类。 </w:t>
      </w:r>
      <w:r>
        <w:rPr>
          <w:rFonts w:ascii="Garamond" w:hAnsi="Garamond" w:cs="Garamond" w:eastAsia="Garamond" w:hint="default"/>
          <w:sz w:val="21"/>
          <w:szCs w:val="21"/>
        </w:rPr>
        <w:t>3</w:t>
      </w:r>
      <w:r>
        <w:rPr>
          <w:rFonts w:ascii="宋体" w:hAnsi="宋体" w:cs="宋体" w:eastAsia="宋体" w:hint="default"/>
          <w:sz w:val="21"/>
          <w:szCs w:val="21"/>
        </w:rPr>
        <w:t>、主要金融资产和金融负债的公允价值确定方法</w:t>
      </w:r>
    </w:p>
    <w:p>
      <w:pPr>
        <w:spacing w:before="35"/>
        <w:ind w:left="558" w:right="607" w:firstLine="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1</w:t>
      </w:r>
      <w:r>
        <w:rPr>
          <w:rFonts w:ascii="宋体" w:hAnsi="宋体" w:cs="宋体" w:eastAsia="宋体" w:hint="default"/>
          <w:sz w:val="21"/>
          <w:szCs w:val="21"/>
        </w:rPr>
        <w:t>）存在活跃市场的金融资产和金融负债，活跃市场中的报价用于确定其公允价值。</w:t>
      </w:r>
    </w:p>
    <w:p>
      <w:pPr>
        <w:spacing w:line="240" w:lineRule="auto" w:before="8"/>
        <w:rPr>
          <w:rFonts w:ascii="宋体" w:hAnsi="宋体" w:cs="宋体" w:eastAsia="宋体" w:hint="default"/>
          <w:sz w:val="20"/>
          <w:szCs w:val="20"/>
        </w:rPr>
      </w:pPr>
    </w:p>
    <w:p>
      <w:pPr>
        <w:spacing w:before="0"/>
        <w:ind w:left="558" w:right="607" w:firstLine="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2</w:t>
      </w:r>
      <w:r>
        <w:rPr>
          <w:rFonts w:ascii="宋体" w:hAnsi="宋体" w:cs="宋体" w:eastAsia="宋体" w:hint="default"/>
          <w:sz w:val="21"/>
          <w:szCs w:val="21"/>
        </w:rPr>
        <w:t>）金融工具不存在活跃市场的，采用估值技术确定其公允价值。</w:t>
      </w:r>
    </w:p>
    <w:p>
      <w:pPr>
        <w:spacing w:line="240" w:lineRule="auto" w:before="8"/>
        <w:rPr>
          <w:rFonts w:ascii="宋体" w:hAnsi="宋体" w:cs="宋体" w:eastAsia="宋体" w:hint="default"/>
          <w:sz w:val="20"/>
          <w:szCs w:val="20"/>
        </w:rPr>
      </w:pPr>
    </w:p>
    <w:p>
      <w:pPr>
        <w:spacing w:line="312" w:lineRule="auto" w:before="0"/>
        <w:ind w:left="138" w:right="213" w:firstLine="42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Garamond" w:hAnsi="Garamond" w:cs="Garamond" w:eastAsia="Garamond" w:hint="default"/>
          <w:spacing w:val="-2"/>
          <w:sz w:val="21"/>
          <w:szCs w:val="21"/>
        </w:rPr>
        <w:t>3</w:t>
      </w:r>
      <w:r>
        <w:rPr>
          <w:rFonts w:ascii="宋体" w:hAnsi="宋体" w:cs="宋体" w:eastAsia="宋体" w:hint="default"/>
          <w:spacing w:val="-2"/>
          <w:sz w:val="21"/>
          <w:szCs w:val="21"/>
        </w:rPr>
        <w:t>）初始取得或源生的金融资产或承担的金融负债，以市场交易价格作为确定其公允价值的基</w:t>
      </w:r>
      <w:r>
        <w:rPr>
          <w:rFonts w:ascii="宋体" w:hAnsi="宋体" w:cs="宋体" w:eastAsia="宋体" w:hint="default"/>
          <w:sz w:val="21"/>
          <w:szCs w:val="21"/>
        </w:rPr>
        <w:t> 础。</w:t>
      </w:r>
    </w:p>
    <w:p>
      <w:pPr>
        <w:spacing w:line="240" w:lineRule="auto" w:before="10"/>
        <w:rPr>
          <w:rFonts w:ascii="宋体" w:hAnsi="宋体" w:cs="宋体" w:eastAsia="宋体" w:hint="default"/>
          <w:sz w:val="17"/>
          <w:szCs w:val="17"/>
        </w:rPr>
      </w:pPr>
    </w:p>
    <w:p>
      <w:pPr>
        <w:spacing w:line="326" w:lineRule="auto" w:before="0"/>
        <w:ind w:left="138" w:right="212" w:firstLine="42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Garamond" w:hAnsi="Garamond" w:cs="Garamond" w:eastAsia="Garamond" w:hint="default"/>
          <w:spacing w:val="-2"/>
          <w:sz w:val="21"/>
          <w:szCs w:val="21"/>
        </w:rPr>
        <w:t>4</w:t>
      </w:r>
      <w:r>
        <w:rPr>
          <w:rFonts w:ascii="宋体" w:hAnsi="宋体" w:cs="宋体" w:eastAsia="宋体" w:hint="default"/>
          <w:spacing w:val="-2"/>
          <w:sz w:val="21"/>
          <w:szCs w:val="21"/>
        </w:rPr>
        <w:t>）采用未来现金流量折现法确定金融工具公允价值的，使用合同条款和特征在实质上相同的</w:t>
      </w:r>
      <w:r>
        <w:rPr>
          <w:rFonts w:ascii="宋体" w:hAnsi="宋体" w:cs="宋体" w:eastAsia="宋体" w:hint="default"/>
          <w:sz w:val="21"/>
          <w:szCs w:val="21"/>
        </w:rPr>
        <w:t> 其他金融工具的市场收益率作为折现率。没有表明利率的短期应收款项和应付款项的现值与实际交</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易价格相差很小的，按照实际交易价格计量。</w:t>
      </w:r>
    </w:p>
    <w:p>
      <w:pPr>
        <w:spacing w:line="570" w:lineRule="exact" w:before="9"/>
        <w:ind w:left="558" w:right="96" w:firstLine="0"/>
        <w:jc w:val="left"/>
        <w:rPr>
          <w:rFonts w:ascii="宋体" w:hAnsi="宋体" w:cs="宋体" w:eastAsia="宋体" w:hint="default"/>
          <w:sz w:val="21"/>
          <w:szCs w:val="21"/>
        </w:rPr>
      </w:pPr>
      <w:r>
        <w:rPr>
          <w:rFonts w:ascii="Garamond" w:hAnsi="Garamond" w:cs="Garamond" w:eastAsia="Garamond" w:hint="default"/>
          <w:sz w:val="21"/>
          <w:szCs w:val="21"/>
        </w:rPr>
        <w:t>4</w:t>
      </w:r>
      <w:r>
        <w:rPr>
          <w:rFonts w:ascii="宋体" w:hAnsi="宋体" w:cs="宋体" w:eastAsia="宋体" w:hint="default"/>
          <w:sz w:val="21"/>
          <w:szCs w:val="21"/>
        </w:rPr>
        <w:t>、金融资产的减值 期末，对交易性金融资产以外的金融资产，有客观证据表明其发生了减值的，根据其预计未来</w:t>
      </w:r>
    </w:p>
    <w:p>
      <w:pPr>
        <w:spacing w:before="30"/>
        <w:ind w:left="138" w:right="607" w:firstLine="0"/>
        <w:jc w:val="left"/>
        <w:rPr>
          <w:rFonts w:ascii="宋体" w:hAnsi="宋体" w:cs="宋体" w:eastAsia="宋体" w:hint="default"/>
          <w:sz w:val="21"/>
          <w:szCs w:val="21"/>
        </w:rPr>
      </w:pPr>
      <w:r>
        <w:rPr>
          <w:rFonts w:ascii="宋体" w:hAnsi="宋体" w:cs="宋体" w:eastAsia="宋体" w:hint="default"/>
          <w:sz w:val="21"/>
          <w:szCs w:val="21"/>
        </w:rPr>
        <w:t>现金流量现值低于账面价值之间的差额计提减值准备。</w:t>
      </w:r>
    </w:p>
    <w:p>
      <w:pPr>
        <w:spacing w:line="540" w:lineRule="atLeast" w:before="55"/>
        <w:ind w:left="558" w:right="96" w:firstLine="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1</w:t>
      </w:r>
      <w:r>
        <w:rPr>
          <w:rFonts w:ascii="宋体" w:hAnsi="宋体" w:cs="宋体" w:eastAsia="宋体" w:hint="default"/>
          <w:sz w:val="21"/>
          <w:szCs w:val="21"/>
        </w:rPr>
        <w:t>）应收款项 坏账准备采用备抵法。期末如果有客观证据表明应收款项发生了减值的，则将其账面价值与预</w:t>
      </w:r>
    </w:p>
    <w:p>
      <w:pPr>
        <w:spacing w:before="115"/>
        <w:ind w:left="138" w:right="607" w:firstLine="0"/>
        <w:jc w:val="left"/>
        <w:rPr>
          <w:rFonts w:ascii="宋体" w:hAnsi="宋体" w:cs="宋体" w:eastAsia="宋体" w:hint="default"/>
          <w:sz w:val="21"/>
          <w:szCs w:val="21"/>
        </w:rPr>
      </w:pPr>
      <w:r>
        <w:rPr>
          <w:rFonts w:ascii="宋体" w:hAnsi="宋体" w:cs="宋体" w:eastAsia="宋体" w:hint="default"/>
          <w:sz w:val="21"/>
          <w:szCs w:val="21"/>
        </w:rPr>
        <w:t>计未来现金流量现值之间的差额计算确认减值损失。</w:t>
      </w:r>
    </w:p>
    <w:p>
      <w:pPr>
        <w:spacing w:line="240" w:lineRule="auto" w:before="7"/>
        <w:rPr>
          <w:rFonts w:ascii="宋体" w:hAnsi="宋体" w:cs="宋体" w:eastAsia="宋体" w:hint="default"/>
          <w:sz w:val="22"/>
          <w:szCs w:val="22"/>
        </w:rPr>
      </w:pPr>
    </w:p>
    <w:p>
      <w:pPr>
        <w:spacing w:line="340" w:lineRule="auto" w:before="0"/>
        <w:ind w:left="138" w:right="212" w:firstLine="420"/>
        <w:jc w:val="both"/>
        <w:rPr>
          <w:rFonts w:ascii="宋体" w:hAnsi="宋体" w:cs="宋体" w:eastAsia="宋体" w:hint="default"/>
          <w:sz w:val="21"/>
          <w:szCs w:val="21"/>
        </w:rPr>
      </w:pPr>
      <w:r>
        <w:rPr>
          <w:rFonts w:ascii="宋体" w:hAnsi="宋体" w:cs="宋体" w:eastAsia="宋体" w:hint="default"/>
          <w:sz w:val="21"/>
          <w:szCs w:val="21"/>
        </w:rPr>
        <w:t>期末对于单项金额重大的应收款项或有确凿证据表明某项应收款项的可收回性与其他各项应收</w:t>
      </w:r>
      <w:r>
        <w:rPr>
          <w:rFonts w:ascii="宋体" w:hAnsi="宋体" w:cs="宋体" w:eastAsia="宋体" w:hint="default"/>
          <w:spacing w:val="1"/>
          <w:sz w:val="21"/>
          <w:szCs w:val="21"/>
        </w:rPr>
        <w:t> </w:t>
      </w:r>
      <w:r>
        <w:rPr>
          <w:rFonts w:ascii="宋体" w:hAnsi="宋体" w:cs="宋体" w:eastAsia="宋体" w:hint="default"/>
          <w:sz w:val="21"/>
          <w:szCs w:val="21"/>
        </w:rPr>
        <w:t>款项存在明显差别时单独进行减值测试。如果有客观证据表明其发生了减值的，根据其未来现金流</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量现值低于其账面价值的差额，确认减值损失，计提坏账准备。</w:t>
      </w:r>
    </w:p>
    <w:p>
      <w:pPr>
        <w:spacing w:line="240" w:lineRule="auto" w:before="11"/>
        <w:rPr>
          <w:rFonts w:ascii="宋体" w:hAnsi="宋体" w:cs="宋体" w:eastAsia="宋体" w:hint="default"/>
          <w:sz w:val="15"/>
          <w:szCs w:val="15"/>
        </w:rPr>
      </w:pPr>
    </w:p>
    <w:p>
      <w:pPr>
        <w:spacing w:line="340" w:lineRule="auto" w:before="0"/>
        <w:ind w:left="138" w:right="212" w:firstLine="420"/>
        <w:jc w:val="both"/>
        <w:rPr>
          <w:rFonts w:ascii="宋体" w:hAnsi="宋体" w:cs="宋体" w:eastAsia="宋体" w:hint="default"/>
          <w:sz w:val="21"/>
          <w:szCs w:val="21"/>
        </w:rPr>
      </w:pPr>
      <w:r>
        <w:rPr>
          <w:rFonts w:ascii="宋体" w:hAnsi="宋体" w:cs="宋体" w:eastAsia="宋体" w:hint="default"/>
          <w:sz w:val="21"/>
          <w:szCs w:val="21"/>
        </w:rPr>
        <w:t>对于期末单项金额非重大的应收款项，采用与经单独测试后未减值的应收款项一起按类似信用</w:t>
      </w:r>
      <w:r>
        <w:rPr>
          <w:rFonts w:ascii="宋体" w:hAnsi="宋体" w:cs="宋体" w:eastAsia="宋体" w:hint="default"/>
          <w:spacing w:val="1"/>
          <w:sz w:val="21"/>
          <w:szCs w:val="21"/>
        </w:rPr>
        <w:t> </w:t>
      </w:r>
      <w:r>
        <w:rPr>
          <w:rFonts w:ascii="宋体" w:hAnsi="宋体" w:cs="宋体" w:eastAsia="宋体" w:hint="default"/>
          <w:sz w:val="21"/>
          <w:szCs w:val="21"/>
        </w:rPr>
        <w:t>风险特征划分为若干组合，再按这些应收款项组合在资产负债表日余额的一定比例计算确定减值损</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失，计提坏账准备。该比例反映各项实际发生的减值损失，即各项组合的账面价值超过其未来现金</w:t>
      </w:r>
    </w:p>
    <w:p>
      <w:pPr>
        <w:spacing w:after="0" w:line="340" w:lineRule="auto"/>
        <w:jc w:val="both"/>
        <w:rPr>
          <w:rFonts w:ascii="宋体" w:hAnsi="宋体" w:cs="宋体" w:eastAsia="宋体" w:hint="default"/>
          <w:sz w:val="21"/>
          <w:szCs w:val="21"/>
        </w:rPr>
        <w:sectPr>
          <w:pgSz w:w="11910" w:h="16840"/>
          <w:pgMar w:header="1264" w:footer="900" w:top="1900" w:bottom="1100" w:left="1280" w:right="1200"/>
        </w:sectPr>
      </w:pPr>
    </w:p>
    <w:p>
      <w:pPr>
        <w:spacing w:before="66"/>
        <w:ind w:left="138" w:right="607" w:firstLine="0"/>
        <w:jc w:val="left"/>
        <w:rPr>
          <w:rFonts w:ascii="宋体" w:hAnsi="宋体" w:cs="宋体" w:eastAsia="宋体" w:hint="default"/>
          <w:sz w:val="21"/>
          <w:szCs w:val="21"/>
        </w:rPr>
      </w:pPr>
      <w:r>
        <w:rPr>
          <w:rFonts w:ascii="宋体" w:hAnsi="宋体" w:cs="宋体" w:eastAsia="宋体" w:hint="default"/>
          <w:sz w:val="21"/>
          <w:szCs w:val="21"/>
        </w:rPr>
        <w:t>流量现值的金额。</w:t>
      </w:r>
    </w:p>
    <w:p>
      <w:pPr>
        <w:spacing w:line="240" w:lineRule="auto" w:before="7"/>
        <w:rPr>
          <w:rFonts w:ascii="宋体" w:hAnsi="宋体" w:cs="宋体" w:eastAsia="宋体" w:hint="default"/>
          <w:sz w:val="22"/>
          <w:szCs w:val="22"/>
        </w:rPr>
      </w:pPr>
    </w:p>
    <w:p>
      <w:pPr>
        <w:spacing w:line="340" w:lineRule="auto" w:before="0"/>
        <w:ind w:left="138" w:right="96" w:firstLine="420"/>
        <w:jc w:val="left"/>
        <w:rPr>
          <w:rFonts w:ascii="宋体" w:hAnsi="宋体" w:cs="宋体" w:eastAsia="宋体" w:hint="default"/>
          <w:sz w:val="21"/>
          <w:szCs w:val="21"/>
        </w:rPr>
      </w:pPr>
      <w:r>
        <w:rPr>
          <w:rFonts w:ascii="宋体" w:hAnsi="宋体" w:cs="宋体" w:eastAsia="宋体" w:hint="default"/>
          <w:sz w:val="21"/>
          <w:szCs w:val="21"/>
        </w:rPr>
        <w:t>公司根据以前年度与之相同或类似的、具有类似信用风险特征的应收款项组合（即账龄组合）</w:t>
      </w:r>
      <w:r>
        <w:rPr>
          <w:rFonts w:ascii="宋体" w:hAnsi="宋体" w:cs="宋体" w:eastAsia="宋体" w:hint="default"/>
          <w:spacing w:val="1"/>
          <w:sz w:val="21"/>
          <w:szCs w:val="21"/>
        </w:rPr>
        <w:t> </w:t>
      </w:r>
      <w:r>
        <w:rPr>
          <w:rFonts w:ascii="宋体" w:hAnsi="宋体" w:cs="宋体" w:eastAsia="宋体" w:hint="default"/>
          <w:sz w:val="21"/>
          <w:szCs w:val="21"/>
        </w:rPr>
        <w:t>的实际损失率为基础，结合现实情况确定以下应收款项组合计提坏账准备的比例：</w:t>
      </w:r>
    </w:p>
    <w:p>
      <w:pPr>
        <w:spacing w:line="240" w:lineRule="auto" w:before="5"/>
        <w:rPr>
          <w:rFonts w:ascii="宋体" w:hAnsi="宋体" w:cs="宋体" w:eastAsia="宋体"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904"/>
        <w:gridCol w:w="1788"/>
        <w:gridCol w:w="2944"/>
        <w:gridCol w:w="2701"/>
      </w:tblGrid>
      <w:tr>
        <w:trPr>
          <w:trHeight w:val="343" w:hRule="exact"/>
        </w:trPr>
        <w:tc>
          <w:tcPr>
            <w:tcW w:w="904" w:type="dxa"/>
            <w:tcBorders>
              <w:top w:val="nil" w:sz="6" w:space="0" w:color="auto"/>
              <w:left w:val="nil" w:sz="6" w:space="0" w:color="auto"/>
              <w:bottom w:val="single" w:sz="4" w:space="0" w:color="000000"/>
              <w:right w:val="nil" w:sz="6" w:space="0" w:color="auto"/>
            </w:tcBorders>
          </w:tcPr>
          <w:p>
            <w:pPr/>
          </w:p>
        </w:tc>
        <w:tc>
          <w:tcPr>
            <w:tcW w:w="178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19"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944" w:type="dxa"/>
            <w:tcBorders>
              <w:top w:val="nil" w:sz="6" w:space="0" w:color="auto"/>
              <w:left w:val="nil" w:sz="6" w:space="0" w:color="auto"/>
              <w:bottom w:val="nil" w:sz="6" w:space="0" w:color="auto"/>
              <w:right w:val="nil" w:sz="6" w:space="0" w:color="auto"/>
            </w:tcBorders>
          </w:tcPr>
          <w:p>
            <w:pPr/>
          </w:p>
        </w:tc>
        <w:tc>
          <w:tcPr>
            <w:tcW w:w="270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4" w:right="0"/>
              <w:jc w:val="center"/>
              <w:rPr>
                <w:rFonts w:ascii="Garamond" w:hAnsi="Garamond" w:cs="Garamond" w:eastAsia="Garamond" w:hint="default"/>
                <w:sz w:val="18"/>
                <w:szCs w:val="18"/>
              </w:rPr>
            </w:pPr>
            <w:r>
              <w:rPr>
                <w:rFonts w:ascii="宋体" w:hAnsi="宋体" w:cs="宋体" w:eastAsia="宋体" w:hint="default"/>
                <w:sz w:val="18"/>
                <w:szCs w:val="18"/>
              </w:rPr>
              <w:t>计提比率</w:t>
            </w:r>
            <w:r>
              <w:rPr>
                <w:rFonts w:ascii="Garamond" w:hAnsi="Garamond" w:cs="Garamond" w:eastAsia="Garamond" w:hint="default"/>
                <w:sz w:val="18"/>
                <w:szCs w:val="18"/>
              </w:rPr>
              <w:t>%</w:t>
            </w:r>
          </w:p>
        </w:tc>
      </w:tr>
      <w:tr>
        <w:trPr>
          <w:trHeight w:val="495" w:hRule="exact"/>
        </w:trPr>
        <w:tc>
          <w:tcPr>
            <w:tcW w:w="904"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left="15" w:right="0"/>
              <w:jc w:val="left"/>
              <w:rPr>
                <w:rFonts w:ascii="宋体" w:hAnsi="宋体" w:cs="宋体" w:eastAsia="宋体" w:hint="default"/>
                <w:sz w:val="18"/>
                <w:szCs w:val="18"/>
              </w:rPr>
            </w:pPr>
            <w:r>
              <w:rPr>
                <w:rFonts w:ascii="Garamond" w:hAnsi="Garamond" w:cs="Garamond" w:eastAsia="Garamond" w:hint="default"/>
                <w:sz w:val="18"/>
                <w:szCs w:val="18"/>
              </w:rPr>
              <w:t>1</w:t>
            </w:r>
            <w:r>
              <w:rPr>
                <w:rFonts w:ascii="Garamond" w:hAnsi="Garamond" w:cs="Garamond" w:eastAsia="Garamond" w:hint="default"/>
                <w:spacing w:val="-1"/>
                <w:sz w:val="18"/>
                <w:szCs w:val="18"/>
              </w:rPr>
              <w:t> </w:t>
            </w:r>
            <w:r>
              <w:rPr>
                <w:rFonts w:ascii="宋体" w:hAnsi="宋体" w:cs="宋体" w:eastAsia="宋体" w:hint="default"/>
                <w:sz w:val="18"/>
                <w:szCs w:val="18"/>
              </w:rPr>
              <w:t>年以内</w:t>
            </w:r>
          </w:p>
        </w:tc>
        <w:tc>
          <w:tcPr>
            <w:tcW w:w="1788" w:type="dxa"/>
            <w:tcBorders>
              <w:top w:val="single" w:sz="4" w:space="0" w:color="000000"/>
              <w:left w:val="nil" w:sz="6" w:space="0" w:color="auto"/>
              <w:bottom w:val="nil" w:sz="6" w:space="0" w:color="auto"/>
              <w:right w:val="nil" w:sz="6" w:space="0" w:color="auto"/>
            </w:tcBorders>
          </w:tcPr>
          <w:p>
            <w:pPr/>
          </w:p>
        </w:tc>
        <w:tc>
          <w:tcPr>
            <w:tcW w:w="2944" w:type="dxa"/>
            <w:tcBorders>
              <w:top w:val="nil" w:sz="6" w:space="0" w:color="auto"/>
              <w:left w:val="nil" w:sz="6" w:space="0" w:color="auto"/>
              <w:bottom w:val="nil" w:sz="6" w:space="0" w:color="auto"/>
              <w:right w:val="nil" w:sz="6" w:space="0" w:color="auto"/>
            </w:tcBorders>
          </w:tcPr>
          <w:p>
            <w:pPr/>
          </w:p>
        </w:tc>
        <w:tc>
          <w:tcPr>
            <w:tcW w:w="2701"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4" w:right="0"/>
              <w:jc w:val="center"/>
              <w:rPr>
                <w:rFonts w:ascii="Garamond" w:hAnsi="Garamond" w:cs="Garamond" w:eastAsia="Garamond" w:hint="default"/>
                <w:sz w:val="18"/>
                <w:szCs w:val="18"/>
              </w:rPr>
            </w:pPr>
            <w:r>
              <w:rPr>
                <w:rFonts w:ascii="Garamond"/>
                <w:sz w:val="18"/>
              </w:rPr>
              <w:t>0.5</w:t>
            </w:r>
          </w:p>
        </w:tc>
      </w:tr>
      <w:tr>
        <w:trPr>
          <w:trHeight w:val="420" w:hRule="exact"/>
        </w:trPr>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5" w:right="0"/>
              <w:jc w:val="left"/>
              <w:rPr>
                <w:rFonts w:ascii="宋体" w:hAnsi="宋体" w:cs="宋体" w:eastAsia="宋体" w:hint="default"/>
                <w:sz w:val="18"/>
                <w:szCs w:val="18"/>
              </w:rPr>
            </w:pPr>
            <w:r>
              <w:rPr>
                <w:rFonts w:ascii="Garamond" w:hAnsi="Garamond" w:cs="Garamond" w:eastAsia="Garamond" w:hint="default"/>
                <w:sz w:val="18"/>
                <w:szCs w:val="18"/>
              </w:rPr>
              <w:t>1</w:t>
            </w:r>
            <w:r>
              <w:rPr>
                <w:rFonts w:ascii="Garamond" w:hAnsi="Garamond" w:cs="Garamond" w:eastAsia="Garamond"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Garamond" w:hAnsi="Garamond" w:cs="Garamond" w:eastAsia="Garamond" w:hint="default"/>
                <w:sz w:val="18"/>
                <w:szCs w:val="18"/>
              </w:rPr>
              <w:t>2</w:t>
            </w:r>
            <w:r>
              <w:rPr>
                <w:rFonts w:ascii="Garamond" w:hAnsi="Garamond" w:cs="Garamond" w:eastAsia="Garamond" w:hint="default"/>
                <w:spacing w:val="-1"/>
                <w:sz w:val="18"/>
                <w:szCs w:val="18"/>
              </w:rPr>
              <w:t> </w:t>
            </w:r>
            <w:r>
              <w:rPr>
                <w:rFonts w:ascii="宋体" w:hAnsi="宋体" w:cs="宋体" w:eastAsia="宋体" w:hint="default"/>
                <w:sz w:val="18"/>
                <w:szCs w:val="18"/>
              </w:rPr>
              <w:t>年</w:t>
            </w:r>
          </w:p>
        </w:tc>
        <w:tc>
          <w:tcPr>
            <w:tcW w:w="1788" w:type="dxa"/>
            <w:tcBorders>
              <w:top w:val="nil" w:sz="6" w:space="0" w:color="auto"/>
              <w:left w:val="nil" w:sz="6" w:space="0" w:color="auto"/>
              <w:bottom w:val="nil" w:sz="6" w:space="0" w:color="auto"/>
              <w:right w:val="nil" w:sz="6" w:space="0" w:color="auto"/>
            </w:tcBorders>
          </w:tcPr>
          <w:p>
            <w:pPr/>
          </w:p>
        </w:tc>
        <w:tc>
          <w:tcPr>
            <w:tcW w:w="2944" w:type="dxa"/>
            <w:tcBorders>
              <w:top w:val="nil" w:sz="6" w:space="0" w:color="auto"/>
              <w:left w:val="nil" w:sz="6" w:space="0" w:color="auto"/>
              <w:bottom w:val="nil" w:sz="6" w:space="0" w:color="auto"/>
              <w:right w:val="nil" w:sz="6" w:space="0" w:color="auto"/>
            </w:tcBorders>
          </w:tcPr>
          <w:p>
            <w:pPr/>
          </w:p>
        </w:tc>
        <w:tc>
          <w:tcPr>
            <w:tcW w:w="2701"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3" w:right="0"/>
              <w:jc w:val="center"/>
              <w:rPr>
                <w:rFonts w:ascii="Garamond" w:hAnsi="Garamond" w:cs="Garamond" w:eastAsia="Garamond" w:hint="default"/>
                <w:sz w:val="18"/>
                <w:szCs w:val="18"/>
              </w:rPr>
            </w:pPr>
            <w:r>
              <w:rPr>
                <w:rFonts w:ascii="Garamond"/>
                <w:sz w:val="18"/>
              </w:rPr>
              <w:t>7</w:t>
            </w:r>
          </w:p>
        </w:tc>
      </w:tr>
      <w:tr>
        <w:trPr>
          <w:trHeight w:val="420" w:hRule="exact"/>
        </w:trPr>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5" w:right="0"/>
              <w:jc w:val="left"/>
              <w:rPr>
                <w:rFonts w:ascii="宋体" w:hAnsi="宋体" w:cs="宋体" w:eastAsia="宋体" w:hint="default"/>
                <w:sz w:val="18"/>
                <w:szCs w:val="18"/>
              </w:rPr>
            </w:pPr>
            <w:r>
              <w:rPr>
                <w:rFonts w:ascii="Garamond" w:hAnsi="Garamond" w:cs="Garamond" w:eastAsia="Garamond" w:hint="default"/>
                <w:sz w:val="18"/>
                <w:szCs w:val="18"/>
              </w:rPr>
              <w:t>2</w:t>
            </w:r>
            <w:r>
              <w:rPr>
                <w:rFonts w:ascii="Garamond" w:hAnsi="Garamond" w:cs="Garamond" w:eastAsia="Garamond"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Garamond" w:hAnsi="Garamond" w:cs="Garamond" w:eastAsia="Garamond" w:hint="default"/>
                <w:sz w:val="18"/>
                <w:szCs w:val="18"/>
              </w:rPr>
              <w:t>3</w:t>
            </w:r>
            <w:r>
              <w:rPr>
                <w:rFonts w:ascii="Garamond" w:hAnsi="Garamond" w:cs="Garamond" w:eastAsia="Garamond" w:hint="default"/>
                <w:spacing w:val="-1"/>
                <w:sz w:val="18"/>
                <w:szCs w:val="18"/>
              </w:rPr>
              <w:t> </w:t>
            </w:r>
            <w:r>
              <w:rPr>
                <w:rFonts w:ascii="宋体" w:hAnsi="宋体" w:cs="宋体" w:eastAsia="宋体" w:hint="default"/>
                <w:sz w:val="18"/>
                <w:szCs w:val="18"/>
              </w:rPr>
              <w:t>年</w:t>
            </w:r>
          </w:p>
        </w:tc>
        <w:tc>
          <w:tcPr>
            <w:tcW w:w="1788" w:type="dxa"/>
            <w:tcBorders>
              <w:top w:val="nil" w:sz="6" w:space="0" w:color="auto"/>
              <w:left w:val="nil" w:sz="6" w:space="0" w:color="auto"/>
              <w:bottom w:val="nil" w:sz="6" w:space="0" w:color="auto"/>
              <w:right w:val="nil" w:sz="6" w:space="0" w:color="auto"/>
            </w:tcBorders>
          </w:tcPr>
          <w:p>
            <w:pPr/>
          </w:p>
        </w:tc>
        <w:tc>
          <w:tcPr>
            <w:tcW w:w="2944" w:type="dxa"/>
            <w:tcBorders>
              <w:top w:val="nil" w:sz="6" w:space="0" w:color="auto"/>
              <w:left w:val="nil" w:sz="6" w:space="0" w:color="auto"/>
              <w:bottom w:val="nil" w:sz="6" w:space="0" w:color="auto"/>
              <w:right w:val="nil" w:sz="6" w:space="0" w:color="auto"/>
            </w:tcBorders>
          </w:tcPr>
          <w:p>
            <w:pPr/>
          </w:p>
        </w:tc>
        <w:tc>
          <w:tcPr>
            <w:tcW w:w="2701"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3" w:right="0"/>
              <w:jc w:val="center"/>
              <w:rPr>
                <w:rFonts w:ascii="Garamond" w:hAnsi="Garamond" w:cs="Garamond" w:eastAsia="Garamond" w:hint="default"/>
                <w:sz w:val="18"/>
                <w:szCs w:val="18"/>
              </w:rPr>
            </w:pPr>
            <w:r>
              <w:rPr>
                <w:rFonts w:ascii="Garamond"/>
                <w:sz w:val="18"/>
              </w:rPr>
              <w:t>10</w:t>
            </w:r>
          </w:p>
        </w:tc>
      </w:tr>
      <w:tr>
        <w:trPr>
          <w:trHeight w:val="420" w:hRule="exact"/>
        </w:trPr>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5" w:right="0"/>
              <w:jc w:val="left"/>
              <w:rPr>
                <w:rFonts w:ascii="宋体" w:hAnsi="宋体" w:cs="宋体" w:eastAsia="宋体" w:hint="default"/>
                <w:sz w:val="18"/>
                <w:szCs w:val="18"/>
              </w:rPr>
            </w:pPr>
            <w:r>
              <w:rPr>
                <w:rFonts w:ascii="Garamond" w:hAnsi="Garamond" w:cs="Garamond" w:eastAsia="Garamond" w:hint="default"/>
                <w:sz w:val="18"/>
                <w:szCs w:val="18"/>
              </w:rPr>
              <w:t>3</w:t>
            </w:r>
            <w:r>
              <w:rPr>
                <w:rFonts w:ascii="Garamond" w:hAnsi="Garamond" w:cs="Garamond" w:eastAsia="Garamond"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Garamond" w:hAnsi="Garamond" w:cs="Garamond" w:eastAsia="Garamond" w:hint="default"/>
                <w:sz w:val="18"/>
                <w:szCs w:val="18"/>
              </w:rPr>
              <w:t>5</w:t>
            </w:r>
            <w:r>
              <w:rPr>
                <w:rFonts w:ascii="Garamond" w:hAnsi="Garamond" w:cs="Garamond" w:eastAsia="Garamond" w:hint="default"/>
                <w:spacing w:val="-1"/>
                <w:sz w:val="18"/>
                <w:szCs w:val="18"/>
              </w:rPr>
              <w:t> </w:t>
            </w:r>
            <w:r>
              <w:rPr>
                <w:rFonts w:ascii="宋体" w:hAnsi="宋体" w:cs="宋体" w:eastAsia="宋体" w:hint="default"/>
                <w:sz w:val="18"/>
                <w:szCs w:val="18"/>
              </w:rPr>
              <w:t>年</w:t>
            </w:r>
          </w:p>
        </w:tc>
        <w:tc>
          <w:tcPr>
            <w:tcW w:w="1788" w:type="dxa"/>
            <w:tcBorders>
              <w:top w:val="nil" w:sz="6" w:space="0" w:color="auto"/>
              <w:left w:val="nil" w:sz="6" w:space="0" w:color="auto"/>
              <w:bottom w:val="nil" w:sz="6" w:space="0" w:color="auto"/>
              <w:right w:val="nil" w:sz="6" w:space="0" w:color="auto"/>
            </w:tcBorders>
          </w:tcPr>
          <w:p>
            <w:pPr/>
          </w:p>
        </w:tc>
        <w:tc>
          <w:tcPr>
            <w:tcW w:w="2944" w:type="dxa"/>
            <w:tcBorders>
              <w:top w:val="nil" w:sz="6" w:space="0" w:color="auto"/>
              <w:left w:val="nil" w:sz="6" w:space="0" w:color="auto"/>
              <w:bottom w:val="nil" w:sz="6" w:space="0" w:color="auto"/>
              <w:right w:val="nil" w:sz="6" w:space="0" w:color="auto"/>
            </w:tcBorders>
          </w:tcPr>
          <w:p>
            <w:pPr/>
          </w:p>
        </w:tc>
        <w:tc>
          <w:tcPr>
            <w:tcW w:w="2701"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3" w:right="0"/>
              <w:jc w:val="center"/>
              <w:rPr>
                <w:rFonts w:ascii="Garamond" w:hAnsi="Garamond" w:cs="Garamond" w:eastAsia="Garamond" w:hint="default"/>
                <w:sz w:val="18"/>
                <w:szCs w:val="18"/>
              </w:rPr>
            </w:pPr>
            <w:r>
              <w:rPr>
                <w:rFonts w:ascii="Garamond"/>
                <w:sz w:val="18"/>
              </w:rPr>
              <w:t>80</w:t>
            </w:r>
          </w:p>
        </w:tc>
      </w:tr>
      <w:tr>
        <w:trPr>
          <w:trHeight w:val="408" w:hRule="exact"/>
        </w:trPr>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5" w:right="0"/>
              <w:jc w:val="left"/>
              <w:rPr>
                <w:rFonts w:ascii="宋体" w:hAnsi="宋体" w:cs="宋体" w:eastAsia="宋体" w:hint="default"/>
                <w:sz w:val="18"/>
                <w:szCs w:val="18"/>
              </w:rPr>
            </w:pPr>
            <w:r>
              <w:rPr>
                <w:rFonts w:ascii="Garamond" w:hAnsi="Garamond" w:cs="Garamond" w:eastAsia="Garamond" w:hint="default"/>
                <w:sz w:val="18"/>
                <w:szCs w:val="18"/>
              </w:rPr>
              <w:t>5</w:t>
            </w:r>
            <w:r>
              <w:rPr>
                <w:rFonts w:ascii="Garamond" w:hAnsi="Garamond" w:cs="Garamond" w:eastAsia="Garamond" w:hint="default"/>
                <w:spacing w:val="-1"/>
                <w:sz w:val="18"/>
                <w:szCs w:val="18"/>
              </w:rPr>
              <w:t> </w:t>
            </w:r>
            <w:r>
              <w:rPr>
                <w:rFonts w:ascii="宋体" w:hAnsi="宋体" w:cs="宋体" w:eastAsia="宋体" w:hint="default"/>
                <w:sz w:val="18"/>
                <w:szCs w:val="18"/>
              </w:rPr>
              <w:t>年以上</w:t>
            </w:r>
          </w:p>
        </w:tc>
        <w:tc>
          <w:tcPr>
            <w:tcW w:w="1788" w:type="dxa"/>
            <w:tcBorders>
              <w:top w:val="nil" w:sz="6" w:space="0" w:color="auto"/>
              <w:left w:val="nil" w:sz="6" w:space="0" w:color="auto"/>
              <w:bottom w:val="nil" w:sz="6" w:space="0" w:color="auto"/>
              <w:right w:val="nil" w:sz="6" w:space="0" w:color="auto"/>
            </w:tcBorders>
          </w:tcPr>
          <w:p>
            <w:pPr/>
          </w:p>
        </w:tc>
        <w:tc>
          <w:tcPr>
            <w:tcW w:w="2944" w:type="dxa"/>
            <w:tcBorders>
              <w:top w:val="nil" w:sz="6" w:space="0" w:color="auto"/>
              <w:left w:val="nil" w:sz="6" w:space="0" w:color="auto"/>
              <w:bottom w:val="nil" w:sz="6" w:space="0" w:color="auto"/>
              <w:right w:val="nil" w:sz="6" w:space="0" w:color="auto"/>
            </w:tcBorders>
          </w:tcPr>
          <w:p>
            <w:pPr/>
          </w:p>
        </w:tc>
        <w:tc>
          <w:tcPr>
            <w:tcW w:w="2701"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3" w:right="0"/>
              <w:jc w:val="center"/>
              <w:rPr>
                <w:rFonts w:ascii="Garamond" w:hAnsi="Garamond" w:cs="Garamond" w:eastAsia="Garamond" w:hint="default"/>
                <w:sz w:val="18"/>
                <w:szCs w:val="18"/>
              </w:rPr>
            </w:pPr>
            <w:r>
              <w:rPr>
                <w:rFonts w:ascii="Garamond"/>
                <w:sz w:val="18"/>
              </w:rPr>
              <w:t>100</w:t>
            </w:r>
          </w:p>
        </w:tc>
      </w:tr>
    </w:tbl>
    <w:p>
      <w:pPr>
        <w:spacing w:line="240" w:lineRule="auto" w:before="1"/>
        <w:rPr>
          <w:rFonts w:ascii="宋体" w:hAnsi="宋体" w:cs="宋体" w:eastAsia="宋体" w:hint="default"/>
          <w:sz w:val="11"/>
          <w:szCs w:val="11"/>
        </w:rPr>
      </w:pPr>
    </w:p>
    <w:p>
      <w:pPr>
        <w:spacing w:before="35"/>
        <w:ind w:left="558" w:right="607" w:firstLine="0"/>
        <w:jc w:val="left"/>
        <w:rPr>
          <w:rFonts w:ascii="宋体" w:hAnsi="宋体" w:cs="宋体" w:eastAsia="宋体" w:hint="default"/>
          <w:sz w:val="21"/>
          <w:szCs w:val="21"/>
        </w:rPr>
      </w:pPr>
      <w:r>
        <w:rPr>
          <w:rFonts w:ascii="宋体" w:hAnsi="宋体" w:cs="宋体" w:eastAsia="宋体" w:hint="default"/>
          <w:sz w:val="21"/>
          <w:szCs w:val="21"/>
        </w:rPr>
        <w:t>本公司对母公司与纳入合并范围的子公司之间的往来款项不计提坏账准备。</w:t>
      </w:r>
    </w:p>
    <w:p>
      <w:pPr>
        <w:spacing w:line="240" w:lineRule="auto" w:before="11"/>
        <w:rPr>
          <w:rFonts w:ascii="宋体" w:hAnsi="宋体" w:cs="宋体" w:eastAsia="宋体" w:hint="default"/>
          <w:sz w:val="21"/>
          <w:szCs w:val="21"/>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pacing w:val="-5"/>
          <w:sz w:val="21"/>
          <w:szCs w:val="21"/>
        </w:rPr>
        <w:t>坏账确认标准：</w:t>
      </w:r>
      <w:r>
        <w:rPr>
          <w:rFonts w:ascii="Garamond" w:hAnsi="Garamond" w:cs="Garamond" w:eastAsia="Garamond" w:hint="default"/>
          <w:spacing w:val="-5"/>
          <w:sz w:val="21"/>
          <w:szCs w:val="21"/>
        </w:rPr>
        <w:t>A</w:t>
      </w:r>
      <w:r>
        <w:rPr>
          <w:rFonts w:ascii="宋体" w:hAnsi="宋体" w:cs="宋体" w:eastAsia="宋体" w:hint="default"/>
          <w:spacing w:val="-5"/>
          <w:sz w:val="21"/>
          <w:szCs w:val="21"/>
        </w:rPr>
        <w:t>、债务人破产或死亡，以其破产财产或遗产依法清偿后，仍然不能收回的款项。</w:t>
      </w:r>
    </w:p>
    <w:p>
      <w:pPr>
        <w:spacing w:line="446" w:lineRule="auto" w:before="80"/>
        <w:ind w:left="664" w:right="1997" w:hanging="526"/>
        <w:jc w:val="left"/>
        <w:rPr>
          <w:rFonts w:ascii="宋体" w:hAnsi="宋体" w:cs="宋体" w:eastAsia="宋体" w:hint="default"/>
          <w:sz w:val="21"/>
          <w:szCs w:val="21"/>
        </w:rPr>
      </w:pPr>
      <w:r>
        <w:rPr>
          <w:rFonts w:ascii="Garamond" w:hAnsi="Garamond" w:cs="Garamond" w:eastAsia="Garamond" w:hint="default"/>
          <w:sz w:val="21"/>
          <w:szCs w:val="21"/>
        </w:rPr>
        <w:t>B</w:t>
      </w:r>
      <w:r>
        <w:rPr>
          <w:rFonts w:ascii="宋体" w:hAnsi="宋体" w:cs="宋体" w:eastAsia="宋体" w:hint="default"/>
          <w:sz w:val="21"/>
          <w:szCs w:val="21"/>
        </w:rPr>
        <w:t>、债务人逾期未履行偿债义务，并且具有明显特征表明确实不能收回的款项。 以上确实不能收回的款项，按相关程序报经批准后作为坏账转销。</w:t>
      </w:r>
    </w:p>
    <w:p>
      <w:pPr>
        <w:spacing w:line="446" w:lineRule="auto" w:before="105"/>
        <w:ind w:left="558" w:right="2336" w:firstLine="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2</w:t>
      </w:r>
      <w:r>
        <w:rPr>
          <w:rFonts w:ascii="宋体" w:hAnsi="宋体" w:cs="宋体" w:eastAsia="宋体" w:hint="default"/>
          <w:sz w:val="21"/>
          <w:szCs w:val="21"/>
        </w:rPr>
        <w:t>）持有至到期投资 持有至到期投资减值损失的计量比照应收款项减值损失计量方法处理。</w:t>
      </w:r>
    </w:p>
    <w:p>
      <w:pPr>
        <w:spacing w:before="104"/>
        <w:ind w:left="558" w:right="607" w:firstLine="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3</w:t>
      </w:r>
      <w:r>
        <w:rPr>
          <w:rFonts w:ascii="宋体" w:hAnsi="宋体" w:cs="宋体" w:eastAsia="宋体" w:hint="default"/>
          <w:sz w:val="21"/>
          <w:szCs w:val="21"/>
        </w:rPr>
        <w:t>）可供出售金融资产</w:t>
      </w:r>
    </w:p>
    <w:p>
      <w:pPr>
        <w:spacing w:line="240" w:lineRule="auto" w:before="11"/>
        <w:rPr>
          <w:rFonts w:ascii="宋体" w:hAnsi="宋体" w:cs="宋体" w:eastAsia="宋体" w:hint="default"/>
          <w:sz w:val="19"/>
          <w:szCs w:val="19"/>
        </w:rPr>
      </w:pPr>
    </w:p>
    <w:p>
      <w:pPr>
        <w:spacing w:line="331" w:lineRule="auto" w:before="0"/>
        <w:ind w:left="138" w:right="96" w:firstLine="420"/>
        <w:jc w:val="left"/>
        <w:rPr>
          <w:rFonts w:ascii="宋体" w:hAnsi="宋体" w:cs="宋体" w:eastAsia="宋体" w:hint="default"/>
          <w:sz w:val="21"/>
          <w:szCs w:val="21"/>
        </w:rPr>
      </w:pPr>
      <w:r>
        <w:rPr>
          <w:rFonts w:ascii="宋体" w:hAnsi="宋体" w:cs="宋体" w:eastAsia="宋体" w:hint="default"/>
          <w:sz w:val="21"/>
          <w:szCs w:val="21"/>
        </w:rPr>
        <w:t>如果可供出售金融资产的公允价值发生较大幅度下降，或在综合考虑各种相关因素后，预期这</w:t>
      </w:r>
      <w:r>
        <w:rPr>
          <w:rFonts w:ascii="宋体" w:hAnsi="宋体" w:cs="宋体" w:eastAsia="宋体" w:hint="default"/>
          <w:spacing w:val="1"/>
          <w:sz w:val="21"/>
          <w:szCs w:val="21"/>
        </w:rPr>
        <w:t> </w:t>
      </w:r>
      <w:r>
        <w:rPr>
          <w:rFonts w:ascii="宋体" w:hAnsi="宋体" w:cs="宋体" w:eastAsia="宋体" w:hint="default"/>
          <w:spacing w:val="-2"/>
          <w:sz w:val="21"/>
          <w:szCs w:val="21"/>
        </w:rPr>
        <w:t>种下降趋势属于非暂时性的，则按其预计未来现金流量现值低于其账面价值的差额，计提减值准备。</w:t>
      </w:r>
    </w:p>
    <w:p>
      <w:pPr>
        <w:spacing w:line="240" w:lineRule="auto" w:before="8"/>
        <w:rPr>
          <w:rFonts w:ascii="宋体" w:hAnsi="宋体" w:cs="宋体" w:eastAsia="宋体" w:hint="default"/>
          <w:sz w:val="15"/>
          <w:szCs w:val="15"/>
        </w:rPr>
      </w:pPr>
    </w:p>
    <w:p>
      <w:pPr>
        <w:spacing w:line="331" w:lineRule="auto" w:before="0"/>
        <w:ind w:left="138" w:right="96" w:firstLine="420"/>
        <w:jc w:val="left"/>
        <w:rPr>
          <w:rFonts w:ascii="宋体" w:hAnsi="宋体" w:cs="宋体" w:eastAsia="宋体" w:hint="default"/>
          <w:sz w:val="21"/>
          <w:szCs w:val="21"/>
        </w:rPr>
      </w:pPr>
      <w:r>
        <w:rPr>
          <w:rFonts w:ascii="宋体" w:hAnsi="宋体" w:cs="宋体" w:eastAsia="宋体" w:hint="default"/>
          <w:sz w:val="21"/>
          <w:szCs w:val="21"/>
        </w:rPr>
        <w:t>可供出售金融资产发生减值时，将原直接计入所有者权益的公允价值下降形成的累计损失一并</w:t>
      </w:r>
      <w:r>
        <w:rPr>
          <w:rFonts w:ascii="宋体" w:hAnsi="宋体" w:cs="宋体" w:eastAsia="宋体" w:hint="default"/>
          <w:spacing w:val="1"/>
          <w:sz w:val="21"/>
          <w:szCs w:val="21"/>
        </w:rPr>
        <w:t> </w:t>
      </w:r>
      <w:r>
        <w:rPr>
          <w:rFonts w:ascii="宋体" w:hAnsi="宋体" w:cs="宋体" w:eastAsia="宋体" w:hint="default"/>
          <w:sz w:val="21"/>
          <w:szCs w:val="21"/>
        </w:rPr>
        <w:t>转出，确认减值损失，计提减值准备。</w:t>
      </w:r>
    </w:p>
    <w:p>
      <w:pPr>
        <w:tabs>
          <w:tab w:pos="1398" w:val="left" w:leader="none"/>
        </w:tabs>
        <w:spacing w:before="114"/>
        <w:ind w:left="530" w:right="607" w:firstLine="0"/>
        <w:jc w:val="left"/>
        <w:rPr>
          <w:rFonts w:ascii="黑体" w:hAnsi="黑体" w:cs="黑体" w:eastAsia="黑体" w:hint="default"/>
          <w:sz w:val="21"/>
          <w:szCs w:val="21"/>
        </w:rPr>
      </w:pPr>
      <w:r>
        <w:rPr>
          <w:rFonts w:ascii="黑体" w:hAnsi="黑体" w:cs="黑体" w:eastAsia="黑体" w:hint="default"/>
          <w:sz w:val="21"/>
          <w:szCs w:val="21"/>
        </w:rPr>
        <w:t>（七）</w:t>
        <w:tab/>
        <w:t>存货的核算方法</w:t>
      </w:r>
    </w:p>
    <w:p>
      <w:pPr>
        <w:spacing w:line="560" w:lineRule="exact" w:before="73"/>
        <w:ind w:left="558" w:right="96" w:firstLine="0"/>
        <w:jc w:val="left"/>
        <w:rPr>
          <w:rFonts w:ascii="宋体" w:hAnsi="宋体" w:cs="宋体" w:eastAsia="宋体" w:hint="default"/>
          <w:sz w:val="21"/>
          <w:szCs w:val="21"/>
        </w:rPr>
      </w:pPr>
      <w:r>
        <w:rPr>
          <w:rFonts w:ascii="宋体" w:hAnsi="宋体" w:cs="宋体" w:eastAsia="宋体" w:hint="default"/>
          <w:sz w:val="21"/>
          <w:szCs w:val="21"/>
        </w:rPr>
        <w:t>存货分为原材料、库存商品、消耗性生物资产、产成品和低值易耗品等。 存货按实际成本进行初始计量，存货成本包括采购成本、加工成本和其他成本。存货发出按加</w:t>
      </w:r>
    </w:p>
    <w:p>
      <w:pPr>
        <w:spacing w:line="489" w:lineRule="auto" w:before="22"/>
        <w:ind w:left="558" w:right="96" w:hanging="420"/>
        <w:jc w:val="left"/>
        <w:rPr>
          <w:rFonts w:ascii="宋体" w:hAnsi="宋体" w:cs="宋体" w:eastAsia="宋体" w:hint="default"/>
          <w:sz w:val="21"/>
          <w:szCs w:val="21"/>
        </w:rPr>
      </w:pPr>
      <w:r>
        <w:rPr>
          <w:rFonts w:ascii="宋体" w:hAnsi="宋体" w:cs="宋体" w:eastAsia="宋体" w:hint="default"/>
          <w:sz w:val="21"/>
          <w:szCs w:val="21"/>
        </w:rPr>
        <w:t>权平均法计价。资产负债表日，存货按照成本与可变现净值孰低计量。 低值易耗品和包装物的摊销方法：采用分次摊销法。 存货的盘存制度：本公司存货采用永续盘存法。 存货可变现净值的确定：产成品、商品和用于出售的材料等直接用于出售的商品存货，以该存</w:t>
      </w:r>
    </w:p>
    <w:p>
      <w:pPr>
        <w:spacing w:after="0" w:line="489" w:lineRule="auto"/>
        <w:jc w:val="left"/>
        <w:rPr>
          <w:rFonts w:ascii="宋体" w:hAnsi="宋体" w:cs="宋体" w:eastAsia="宋体" w:hint="default"/>
          <w:sz w:val="21"/>
          <w:szCs w:val="21"/>
        </w:rPr>
        <w:sectPr>
          <w:pgSz w:w="11910" w:h="16840"/>
          <w:pgMar w:header="1264" w:footer="900" w:top="1900" w:bottom="1100" w:left="1280" w:right="1200"/>
        </w:sectPr>
      </w:pPr>
    </w:p>
    <w:p>
      <w:pPr>
        <w:spacing w:line="331" w:lineRule="auto" w:before="58"/>
        <w:ind w:left="138" w:right="132" w:firstLine="0"/>
        <w:jc w:val="both"/>
        <w:rPr>
          <w:rFonts w:ascii="宋体" w:hAnsi="宋体" w:cs="宋体" w:eastAsia="宋体" w:hint="default"/>
          <w:sz w:val="21"/>
          <w:szCs w:val="21"/>
        </w:rPr>
      </w:pPr>
      <w:r>
        <w:rPr>
          <w:rFonts w:ascii="宋体" w:hAnsi="宋体" w:cs="宋体" w:eastAsia="宋体" w:hint="default"/>
          <w:sz w:val="21"/>
          <w:szCs w:val="21"/>
        </w:rPr>
        <w:t>货的估计售价减去估计的销售费用和相关税费后的金额，确定其可变现净值；需要经过加工的材料</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存货，以所生产的产品的估计售价减去至完工时估计将要发生的成本、估计的销售费用和相关税费</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后的金额，确定其可变现净值。</w:t>
      </w:r>
    </w:p>
    <w:p>
      <w:pPr>
        <w:spacing w:line="240" w:lineRule="auto" w:before="10"/>
        <w:rPr>
          <w:rFonts w:ascii="宋体" w:hAnsi="宋体" w:cs="宋体" w:eastAsia="宋体" w:hint="default"/>
          <w:sz w:val="15"/>
          <w:szCs w:val="15"/>
        </w:rPr>
      </w:pPr>
    </w:p>
    <w:p>
      <w:pPr>
        <w:spacing w:line="331" w:lineRule="auto" w:before="0"/>
        <w:ind w:left="138" w:right="132" w:firstLine="420"/>
        <w:jc w:val="both"/>
        <w:rPr>
          <w:rFonts w:ascii="宋体" w:hAnsi="宋体" w:cs="宋体" w:eastAsia="宋体" w:hint="default"/>
          <w:sz w:val="21"/>
          <w:szCs w:val="21"/>
        </w:rPr>
      </w:pPr>
      <w:r>
        <w:rPr>
          <w:rFonts w:ascii="宋体" w:hAnsi="宋体" w:cs="宋体" w:eastAsia="宋体" w:hint="default"/>
          <w:sz w:val="21"/>
          <w:szCs w:val="21"/>
        </w:rPr>
        <w:t>存货跌价准备的计提方法：资产负债表日，按单个存货可变现净值低于账面价值的差额计提存</w:t>
      </w:r>
      <w:r>
        <w:rPr>
          <w:rFonts w:ascii="宋体" w:hAnsi="宋体" w:cs="宋体" w:eastAsia="宋体" w:hint="default"/>
          <w:spacing w:val="1"/>
          <w:sz w:val="21"/>
          <w:szCs w:val="21"/>
        </w:rPr>
        <w:t> </w:t>
      </w:r>
      <w:r>
        <w:rPr>
          <w:rFonts w:ascii="宋体" w:hAnsi="宋体" w:cs="宋体" w:eastAsia="宋体" w:hint="default"/>
          <w:sz w:val="21"/>
          <w:szCs w:val="21"/>
        </w:rPr>
        <w:t>货跌价准备，计入当期损益，以后期间存货价值恢复的，在原已计提的存货跌价准备金额内转回，</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转回的金额计入当期损益。</w:t>
      </w:r>
    </w:p>
    <w:p>
      <w:pPr>
        <w:spacing w:line="240" w:lineRule="auto" w:before="7"/>
        <w:rPr>
          <w:rFonts w:ascii="宋体" w:hAnsi="宋体" w:cs="宋体" w:eastAsia="宋体" w:hint="default"/>
          <w:sz w:val="14"/>
          <w:szCs w:val="14"/>
        </w:rPr>
      </w:pPr>
    </w:p>
    <w:p>
      <w:pPr>
        <w:tabs>
          <w:tab w:pos="1398" w:val="left" w:leader="none"/>
        </w:tabs>
        <w:spacing w:before="0"/>
        <w:ind w:left="530" w:right="126" w:firstLine="0"/>
        <w:jc w:val="left"/>
        <w:rPr>
          <w:rFonts w:ascii="黑体" w:hAnsi="黑体" w:cs="黑体" w:eastAsia="黑体" w:hint="default"/>
          <w:sz w:val="21"/>
          <w:szCs w:val="21"/>
        </w:rPr>
      </w:pPr>
      <w:r>
        <w:rPr>
          <w:rFonts w:ascii="黑体" w:hAnsi="黑体" w:cs="黑体" w:eastAsia="黑体" w:hint="default"/>
          <w:sz w:val="21"/>
          <w:szCs w:val="21"/>
        </w:rPr>
        <w:t>（八）</w:t>
        <w:tab/>
        <w:t>长期股权投资核算方法</w:t>
      </w:r>
    </w:p>
    <w:p>
      <w:pPr>
        <w:spacing w:line="540" w:lineRule="atLeast" w:before="55"/>
        <w:ind w:left="558" w:right="126" w:firstLine="0"/>
        <w:jc w:val="left"/>
        <w:rPr>
          <w:rFonts w:ascii="宋体" w:hAnsi="宋体" w:cs="宋体" w:eastAsia="宋体" w:hint="default"/>
          <w:sz w:val="21"/>
          <w:szCs w:val="21"/>
        </w:rPr>
      </w:pPr>
      <w:r>
        <w:rPr>
          <w:rFonts w:ascii="Garamond" w:hAnsi="Garamond" w:cs="Garamond" w:eastAsia="Garamond" w:hint="default"/>
          <w:sz w:val="21"/>
          <w:szCs w:val="21"/>
        </w:rPr>
        <w:t>1</w:t>
      </w:r>
      <w:r>
        <w:rPr>
          <w:rFonts w:ascii="宋体" w:hAnsi="宋体" w:cs="宋体" w:eastAsia="宋体" w:hint="default"/>
          <w:sz w:val="21"/>
          <w:szCs w:val="21"/>
        </w:rPr>
        <w:t>、长期股权投资分类 长期股权投资分为：对子公司长期股权投资、对合营企业长期股权投资、对联营企业长期股权</w:t>
      </w:r>
    </w:p>
    <w:p>
      <w:pPr>
        <w:spacing w:line="340" w:lineRule="auto" w:before="115"/>
        <w:ind w:left="138" w:right="132" w:firstLine="0"/>
        <w:jc w:val="both"/>
        <w:rPr>
          <w:rFonts w:ascii="宋体" w:hAnsi="宋体" w:cs="宋体" w:eastAsia="宋体" w:hint="default"/>
          <w:sz w:val="21"/>
          <w:szCs w:val="21"/>
        </w:rPr>
      </w:pPr>
      <w:r>
        <w:rPr>
          <w:rFonts w:ascii="宋体" w:hAnsi="宋体" w:cs="宋体" w:eastAsia="宋体" w:hint="default"/>
          <w:sz w:val="21"/>
          <w:szCs w:val="21"/>
        </w:rPr>
        <w:t>投资、对被投资单位不具有共同控制、重大影响，且在活跃市场中没有报价、公允价值不能可靠计</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5"/>
          <w:sz w:val="21"/>
          <w:szCs w:val="21"/>
        </w:rPr>
        <w:t>量的长期股权投资（以下简称</w:t>
      </w:r>
      <w:r>
        <w:rPr>
          <w:rFonts w:ascii="Garamond" w:hAnsi="Garamond" w:cs="Garamond" w:eastAsia="Garamond" w:hint="default"/>
          <w:spacing w:val="-5"/>
          <w:sz w:val="21"/>
          <w:szCs w:val="21"/>
        </w:rPr>
        <w:t>“</w:t>
      </w:r>
      <w:r>
        <w:rPr>
          <w:rFonts w:ascii="宋体" w:hAnsi="宋体" w:cs="宋体" w:eastAsia="宋体" w:hint="default"/>
          <w:spacing w:val="-5"/>
          <w:sz w:val="21"/>
          <w:szCs w:val="21"/>
        </w:rPr>
        <w:t>其他股权投资</w:t>
      </w:r>
      <w:r>
        <w:rPr>
          <w:rFonts w:ascii="Garamond" w:hAnsi="Garamond" w:cs="Garamond" w:eastAsia="Garamond" w:hint="default"/>
          <w:spacing w:val="-5"/>
          <w:sz w:val="21"/>
          <w:szCs w:val="21"/>
        </w:rPr>
        <w:t>”</w:t>
      </w:r>
      <w:r>
        <w:rPr>
          <w:rFonts w:ascii="宋体" w:hAnsi="宋体" w:cs="宋体" w:eastAsia="宋体" w:hint="default"/>
          <w:spacing w:val="-5"/>
          <w:sz w:val="21"/>
          <w:szCs w:val="21"/>
        </w:rPr>
        <w:t>）。</w:t>
      </w:r>
    </w:p>
    <w:p>
      <w:pPr>
        <w:spacing w:before="170"/>
        <w:ind w:left="558" w:right="5950" w:firstLine="0"/>
        <w:jc w:val="left"/>
        <w:rPr>
          <w:rFonts w:ascii="宋体" w:hAnsi="宋体" w:cs="宋体" w:eastAsia="宋体" w:hint="default"/>
          <w:sz w:val="21"/>
          <w:szCs w:val="21"/>
        </w:rPr>
      </w:pPr>
      <w:r>
        <w:rPr>
          <w:rFonts w:ascii="Garamond" w:hAnsi="Garamond" w:cs="Garamond" w:eastAsia="Garamond" w:hint="default"/>
          <w:sz w:val="21"/>
          <w:szCs w:val="21"/>
        </w:rPr>
        <w:t>2</w:t>
      </w:r>
      <w:r>
        <w:rPr>
          <w:rFonts w:ascii="宋体" w:hAnsi="宋体" w:cs="宋体" w:eastAsia="宋体" w:hint="default"/>
          <w:sz w:val="21"/>
          <w:szCs w:val="21"/>
        </w:rPr>
        <w:t>、长期股权投资的初始计量</w:t>
      </w:r>
    </w:p>
    <w:p>
      <w:pPr>
        <w:spacing w:line="540" w:lineRule="atLeast" w:before="30"/>
        <w:ind w:left="558" w:right="126" w:firstLine="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1</w:t>
      </w:r>
      <w:r>
        <w:rPr>
          <w:rFonts w:ascii="宋体" w:hAnsi="宋体" w:cs="宋体" w:eastAsia="宋体" w:hint="default"/>
          <w:sz w:val="21"/>
          <w:szCs w:val="21"/>
        </w:rPr>
        <w:t>）企业合并形成的长期股权投资 企业合并形成的长期股权投资，按照下列原则确定其初始投资成本：同一控制下的企业合并形</w:t>
      </w:r>
    </w:p>
    <w:p>
      <w:pPr>
        <w:spacing w:line="340" w:lineRule="auto" w:before="115"/>
        <w:ind w:left="138" w:right="132" w:firstLine="0"/>
        <w:jc w:val="both"/>
        <w:rPr>
          <w:rFonts w:ascii="宋体" w:hAnsi="宋体" w:cs="宋体" w:eastAsia="宋体" w:hint="default"/>
          <w:sz w:val="21"/>
          <w:szCs w:val="21"/>
        </w:rPr>
      </w:pPr>
      <w:r>
        <w:rPr>
          <w:rFonts w:ascii="宋体" w:hAnsi="宋体" w:cs="宋体" w:eastAsia="宋体" w:hint="default"/>
          <w:sz w:val="21"/>
          <w:szCs w:val="21"/>
        </w:rPr>
        <w:t>成的长期股权投资，按照取得被合并方所有者权益账面价值的份额作为长期股权投资的初始投资成</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本，为进行企业合并发生的各项直接相关费用于发生时计入当期损益；非同一控制下的企业合并形</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成的长期股权投资，以为取得对被购买方的控制权而付出的资产、发生或承担的负债以及发行的权</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益性证券的公允价值作为长期股权投资的初始投资成本，为进行企业合并发生的各项直接相关费用</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计入初始投资成本。</w:t>
      </w:r>
    </w:p>
    <w:p>
      <w:pPr>
        <w:spacing w:line="240" w:lineRule="auto" w:before="11"/>
        <w:rPr>
          <w:rFonts w:ascii="宋体" w:hAnsi="宋体" w:cs="宋体" w:eastAsia="宋体" w:hint="default"/>
          <w:sz w:val="15"/>
          <w:szCs w:val="15"/>
        </w:rPr>
      </w:pPr>
    </w:p>
    <w:p>
      <w:pPr>
        <w:spacing w:before="0"/>
        <w:ind w:left="558" w:right="126" w:firstLine="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2</w:t>
      </w:r>
      <w:r>
        <w:rPr>
          <w:rFonts w:ascii="宋体" w:hAnsi="宋体" w:cs="宋体" w:eastAsia="宋体" w:hint="default"/>
          <w:sz w:val="21"/>
          <w:szCs w:val="21"/>
        </w:rPr>
        <w:t>）其他方式取得的长期投资</w:t>
      </w:r>
    </w:p>
    <w:p>
      <w:pPr>
        <w:spacing w:line="240" w:lineRule="auto" w:before="8"/>
        <w:rPr>
          <w:rFonts w:ascii="宋体" w:hAnsi="宋体" w:cs="宋体" w:eastAsia="宋体" w:hint="default"/>
          <w:sz w:val="20"/>
          <w:szCs w:val="20"/>
        </w:rPr>
      </w:pPr>
    </w:p>
    <w:p>
      <w:pPr>
        <w:spacing w:line="340" w:lineRule="auto" w:before="0"/>
        <w:ind w:left="138" w:right="132" w:firstLine="420"/>
        <w:jc w:val="both"/>
        <w:rPr>
          <w:rFonts w:ascii="宋体" w:hAnsi="宋体" w:cs="宋体" w:eastAsia="宋体" w:hint="default"/>
          <w:sz w:val="21"/>
          <w:szCs w:val="21"/>
        </w:rPr>
      </w:pPr>
      <w:r>
        <w:rPr>
          <w:rFonts w:ascii="宋体" w:hAnsi="宋体" w:cs="宋体" w:eastAsia="宋体" w:hint="default"/>
          <w:sz w:val="21"/>
          <w:szCs w:val="21"/>
        </w:rPr>
        <w:t>以支付现金取得的长期股权投资，按照实际支付的购买价款作为初始投资成本。初始投资成本</w:t>
      </w:r>
      <w:r>
        <w:rPr>
          <w:rFonts w:ascii="宋体" w:hAnsi="宋体" w:cs="宋体" w:eastAsia="宋体" w:hint="default"/>
          <w:spacing w:val="1"/>
          <w:sz w:val="21"/>
          <w:szCs w:val="21"/>
        </w:rPr>
        <w:t> </w:t>
      </w:r>
      <w:r>
        <w:rPr>
          <w:rFonts w:ascii="宋体" w:hAnsi="宋体" w:cs="宋体" w:eastAsia="宋体" w:hint="default"/>
          <w:sz w:val="21"/>
          <w:szCs w:val="21"/>
        </w:rPr>
        <w:t>包括与取得长期股权投资直接相关的费用、税金及其他必要支出，但实际支付的价款中包含的已宣</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告但尚未领取的现金股利，作为应收项目单独核算。</w:t>
      </w:r>
    </w:p>
    <w:p>
      <w:pPr>
        <w:spacing w:line="240" w:lineRule="auto" w:before="11"/>
        <w:rPr>
          <w:rFonts w:ascii="宋体" w:hAnsi="宋体" w:cs="宋体" w:eastAsia="宋体" w:hint="default"/>
          <w:sz w:val="15"/>
          <w:szCs w:val="15"/>
        </w:rPr>
      </w:pPr>
    </w:p>
    <w:p>
      <w:pPr>
        <w:spacing w:before="0"/>
        <w:ind w:left="558" w:right="126" w:firstLine="0"/>
        <w:jc w:val="left"/>
        <w:rPr>
          <w:rFonts w:ascii="宋体" w:hAnsi="宋体" w:cs="宋体" w:eastAsia="宋体" w:hint="default"/>
          <w:sz w:val="21"/>
          <w:szCs w:val="21"/>
        </w:rPr>
      </w:pPr>
      <w:r>
        <w:rPr>
          <w:rFonts w:ascii="宋体" w:hAnsi="宋体" w:cs="宋体" w:eastAsia="宋体" w:hint="default"/>
          <w:sz w:val="21"/>
          <w:szCs w:val="21"/>
        </w:rPr>
        <w:t>以发行权益性证券取得的长期股权投资，按照发行权益性证券的公允价值作为初始投资成本。</w:t>
      </w:r>
    </w:p>
    <w:p>
      <w:pPr>
        <w:spacing w:line="240" w:lineRule="auto" w:before="7"/>
        <w:rPr>
          <w:rFonts w:ascii="宋体" w:hAnsi="宋体" w:cs="宋体" w:eastAsia="宋体" w:hint="default"/>
          <w:sz w:val="22"/>
          <w:szCs w:val="22"/>
        </w:rPr>
      </w:pPr>
    </w:p>
    <w:p>
      <w:pPr>
        <w:spacing w:line="340" w:lineRule="auto" w:before="0"/>
        <w:ind w:left="138" w:right="133" w:firstLine="420"/>
        <w:jc w:val="both"/>
        <w:rPr>
          <w:rFonts w:ascii="宋体" w:hAnsi="宋体" w:cs="宋体" w:eastAsia="宋体" w:hint="default"/>
          <w:sz w:val="21"/>
          <w:szCs w:val="21"/>
        </w:rPr>
      </w:pPr>
      <w:r>
        <w:rPr>
          <w:rFonts w:ascii="宋体" w:hAnsi="宋体" w:cs="宋体" w:eastAsia="宋体" w:hint="default"/>
          <w:sz w:val="21"/>
          <w:szCs w:val="21"/>
        </w:rPr>
        <w:t>投资者投入的长期股权投资，按照投资合同或协议约定的价值作为初始投资成本，但合同或协</w:t>
      </w:r>
      <w:r>
        <w:rPr>
          <w:rFonts w:ascii="宋体" w:hAnsi="宋体" w:cs="宋体" w:eastAsia="宋体" w:hint="default"/>
          <w:spacing w:val="1"/>
          <w:sz w:val="21"/>
          <w:szCs w:val="21"/>
        </w:rPr>
        <w:t> </w:t>
      </w:r>
      <w:r>
        <w:rPr>
          <w:rFonts w:ascii="宋体" w:hAnsi="宋体" w:cs="宋体" w:eastAsia="宋体" w:hint="default"/>
          <w:sz w:val="21"/>
          <w:szCs w:val="21"/>
        </w:rPr>
        <w:t>议约定价值不公允的除外。</w:t>
      </w:r>
    </w:p>
    <w:p>
      <w:pPr>
        <w:spacing w:line="240" w:lineRule="auto" w:before="11"/>
        <w:rPr>
          <w:rFonts w:ascii="宋体" w:hAnsi="宋体" w:cs="宋体" w:eastAsia="宋体" w:hint="default"/>
          <w:sz w:val="15"/>
          <w:szCs w:val="15"/>
        </w:rPr>
      </w:pPr>
    </w:p>
    <w:p>
      <w:pPr>
        <w:spacing w:line="340" w:lineRule="auto" w:before="0"/>
        <w:ind w:left="138" w:right="132" w:firstLine="420"/>
        <w:jc w:val="both"/>
        <w:rPr>
          <w:rFonts w:ascii="宋体" w:hAnsi="宋体" w:cs="宋体" w:eastAsia="宋体" w:hint="default"/>
          <w:sz w:val="21"/>
          <w:szCs w:val="21"/>
        </w:rPr>
      </w:pPr>
      <w:r>
        <w:rPr>
          <w:rFonts w:ascii="宋体" w:hAnsi="宋体" w:cs="宋体" w:eastAsia="宋体" w:hint="default"/>
          <w:sz w:val="21"/>
          <w:szCs w:val="21"/>
        </w:rPr>
        <w:t>以非货币资产交换方式取得的长期股权投资，如果该项交换具有商业实质且换入资产或换出资</w:t>
      </w:r>
      <w:r>
        <w:rPr>
          <w:rFonts w:ascii="宋体" w:hAnsi="宋体" w:cs="宋体" w:eastAsia="宋体" w:hint="default"/>
          <w:spacing w:val="1"/>
          <w:sz w:val="21"/>
          <w:szCs w:val="21"/>
        </w:rPr>
        <w:t> </w:t>
      </w:r>
      <w:r>
        <w:rPr>
          <w:rFonts w:ascii="宋体" w:hAnsi="宋体" w:cs="宋体" w:eastAsia="宋体" w:hint="default"/>
          <w:sz w:val="21"/>
          <w:szCs w:val="21"/>
        </w:rPr>
        <w:t>产的公允价值能可靠计量，则以换出资产的公允价值和相关税费作为初始投资成本，换出资产的公</w:t>
      </w:r>
    </w:p>
    <w:p>
      <w:pPr>
        <w:spacing w:after="0" w:line="340" w:lineRule="auto"/>
        <w:jc w:val="both"/>
        <w:rPr>
          <w:rFonts w:ascii="宋体" w:hAnsi="宋体" w:cs="宋体" w:eastAsia="宋体" w:hint="default"/>
          <w:sz w:val="21"/>
          <w:szCs w:val="21"/>
        </w:rPr>
        <w:sectPr>
          <w:pgSz w:w="11910" w:h="16840"/>
          <w:pgMar w:header="1264" w:footer="900" w:top="1900" w:bottom="1100" w:left="1280" w:right="1280"/>
        </w:sectPr>
      </w:pPr>
    </w:p>
    <w:p>
      <w:pPr>
        <w:spacing w:line="340" w:lineRule="auto" w:before="66"/>
        <w:ind w:left="138" w:right="96" w:firstLine="0"/>
        <w:jc w:val="left"/>
        <w:rPr>
          <w:rFonts w:ascii="宋体" w:hAnsi="宋体" w:cs="宋体" w:eastAsia="宋体" w:hint="default"/>
          <w:sz w:val="21"/>
          <w:szCs w:val="21"/>
        </w:rPr>
      </w:pPr>
      <w:r>
        <w:rPr>
          <w:rFonts w:ascii="宋体" w:hAnsi="宋体" w:cs="宋体" w:eastAsia="宋体" w:hint="default"/>
          <w:sz w:val="21"/>
          <w:szCs w:val="21"/>
        </w:rPr>
        <w:t>允价值与账面价值之间的差额计入当期损益；若非货币资产交换不同时具备上述两个条件，则按换</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出资产的账面价值和相关税费作为初始投资成本。</w:t>
      </w:r>
    </w:p>
    <w:p>
      <w:pPr>
        <w:spacing w:line="240" w:lineRule="auto" w:before="11"/>
        <w:rPr>
          <w:rFonts w:ascii="宋体" w:hAnsi="宋体" w:cs="宋体" w:eastAsia="宋体" w:hint="default"/>
          <w:sz w:val="15"/>
          <w:szCs w:val="15"/>
        </w:rPr>
      </w:pPr>
    </w:p>
    <w:p>
      <w:pPr>
        <w:spacing w:line="340" w:lineRule="auto" w:before="0"/>
        <w:ind w:left="138" w:right="213" w:firstLine="420"/>
        <w:jc w:val="both"/>
        <w:rPr>
          <w:rFonts w:ascii="宋体" w:hAnsi="宋体" w:cs="宋体" w:eastAsia="宋体" w:hint="default"/>
          <w:sz w:val="21"/>
          <w:szCs w:val="21"/>
        </w:rPr>
      </w:pPr>
      <w:r>
        <w:rPr>
          <w:rFonts w:ascii="宋体" w:hAnsi="宋体" w:cs="宋体" w:eastAsia="宋体" w:hint="default"/>
          <w:sz w:val="21"/>
          <w:szCs w:val="21"/>
        </w:rPr>
        <w:t>以债务重组方式取得的长期股权投资，按取得的股权的公允价值作为初始投资成本，初始投资</w:t>
      </w:r>
      <w:r>
        <w:rPr>
          <w:rFonts w:ascii="宋体" w:hAnsi="宋体" w:cs="宋体" w:eastAsia="宋体" w:hint="default"/>
          <w:spacing w:val="1"/>
          <w:sz w:val="21"/>
          <w:szCs w:val="21"/>
        </w:rPr>
        <w:t> </w:t>
      </w:r>
      <w:r>
        <w:rPr>
          <w:rFonts w:ascii="宋体" w:hAnsi="宋体" w:cs="宋体" w:eastAsia="宋体" w:hint="default"/>
          <w:sz w:val="21"/>
          <w:szCs w:val="21"/>
        </w:rPr>
        <w:t>成本与债权账面价值之间的差额计入当期损益。</w:t>
      </w:r>
    </w:p>
    <w:p>
      <w:pPr>
        <w:spacing w:line="240" w:lineRule="auto" w:before="11"/>
        <w:rPr>
          <w:rFonts w:ascii="宋体" w:hAnsi="宋体" w:cs="宋体" w:eastAsia="宋体" w:hint="default"/>
          <w:sz w:val="15"/>
          <w:szCs w:val="15"/>
        </w:rPr>
      </w:pPr>
    </w:p>
    <w:p>
      <w:pPr>
        <w:spacing w:before="0"/>
        <w:ind w:left="558" w:right="607" w:firstLine="0"/>
        <w:jc w:val="left"/>
        <w:rPr>
          <w:rFonts w:ascii="宋体" w:hAnsi="宋体" w:cs="宋体" w:eastAsia="宋体" w:hint="default"/>
          <w:sz w:val="21"/>
          <w:szCs w:val="21"/>
        </w:rPr>
      </w:pPr>
      <w:r>
        <w:rPr>
          <w:rFonts w:ascii="Garamond" w:hAnsi="Garamond" w:cs="Garamond" w:eastAsia="Garamond" w:hint="default"/>
          <w:sz w:val="21"/>
          <w:szCs w:val="21"/>
        </w:rPr>
        <w:t>3</w:t>
      </w:r>
      <w:r>
        <w:rPr>
          <w:rFonts w:ascii="宋体" w:hAnsi="宋体" w:cs="宋体" w:eastAsia="宋体" w:hint="default"/>
          <w:sz w:val="21"/>
          <w:szCs w:val="21"/>
        </w:rPr>
        <w:t>、长期股权投资的后续计量</w:t>
      </w:r>
    </w:p>
    <w:p>
      <w:pPr>
        <w:spacing w:line="240" w:lineRule="auto" w:before="8"/>
        <w:rPr>
          <w:rFonts w:ascii="宋体" w:hAnsi="宋体" w:cs="宋体" w:eastAsia="宋体" w:hint="default"/>
          <w:sz w:val="20"/>
          <w:szCs w:val="20"/>
        </w:rPr>
      </w:pPr>
    </w:p>
    <w:p>
      <w:pPr>
        <w:spacing w:line="340" w:lineRule="auto" w:before="0"/>
        <w:ind w:left="138" w:right="213" w:firstLine="420"/>
        <w:jc w:val="both"/>
        <w:rPr>
          <w:rFonts w:ascii="宋体" w:hAnsi="宋体" w:cs="宋体" w:eastAsia="宋体" w:hint="default"/>
          <w:sz w:val="21"/>
          <w:szCs w:val="21"/>
        </w:rPr>
      </w:pPr>
      <w:r>
        <w:rPr>
          <w:rFonts w:ascii="宋体" w:hAnsi="宋体" w:cs="宋体" w:eastAsia="宋体" w:hint="default"/>
          <w:sz w:val="21"/>
          <w:szCs w:val="21"/>
        </w:rPr>
        <w:t>本公司对子公司长期股权投资和其他股权投资采用成本法核算。在编制合并报表时按照权益法</w:t>
      </w:r>
      <w:r>
        <w:rPr>
          <w:rFonts w:ascii="宋体" w:hAnsi="宋体" w:cs="宋体" w:eastAsia="宋体" w:hint="default"/>
          <w:spacing w:val="1"/>
          <w:sz w:val="21"/>
          <w:szCs w:val="21"/>
        </w:rPr>
        <w:t> </w:t>
      </w:r>
      <w:r>
        <w:rPr>
          <w:rFonts w:ascii="宋体" w:hAnsi="宋体" w:cs="宋体" w:eastAsia="宋体" w:hint="default"/>
          <w:sz w:val="21"/>
          <w:szCs w:val="21"/>
        </w:rPr>
        <w:t>对子公司长期股权投资进行调整。</w:t>
      </w:r>
    </w:p>
    <w:p>
      <w:pPr>
        <w:spacing w:line="240" w:lineRule="auto" w:before="11"/>
        <w:rPr>
          <w:rFonts w:ascii="宋体" w:hAnsi="宋体" w:cs="宋体" w:eastAsia="宋体" w:hint="default"/>
          <w:sz w:val="15"/>
          <w:szCs w:val="15"/>
        </w:rPr>
      </w:pPr>
    </w:p>
    <w:p>
      <w:pPr>
        <w:spacing w:before="0"/>
        <w:ind w:left="558" w:right="607" w:firstLine="0"/>
        <w:jc w:val="left"/>
        <w:rPr>
          <w:rFonts w:ascii="宋体" w:hAnsi="宋体" w:cs="宋体" w:eastAsia="宋体" w:hint="default"/>
          <w:sz w:val="21"/>
          <w:szCs w:val="21"/>
        </w:rPr>
      </w:pPr>
      <w:r>
        <w:rPr>
          <w:rFonts w:ascii="宋体" w:hAnsi="宋体" w:cs="宋体" w:eastAsia="宋体" w:hint="default"/>
          <w:sz w:val="21"/>
          <w:szCs w:val="21"/>
        </w:rPr>
        <w:t>对合营企业长期股权投资、对联营企业长期股权投资采用权益法核算。</w:t>
      </w:r>
    </w:p>
    <w:p>
      <w:pPr>
        <w:spacing w:line="240" w:lineRule="auto" w:before="7"/>
        <w:rPr>
          <w:rFonts w:ascii="宋体" w:hAnsi="宋体" w:cs="宋体" w:eastAsia="宋体" w:hint="default"/>
          <w:sz w:val="22"/>
          <w:szCs w:val="22"/>
        </w:rPr>
      </w:pPr>
    </w:p>
    <w:p>
      <w:pPr>
        <w:spacing w:line="340" w:lineRule="auto" w:before="0"/>
        <w:ind w:left="138" w:right="96" w:firstLine="420"/>
        <w:jc w:val="left"/>
        <w:rPr>
          <w:rFonts w:ascii="宋体" w:hAnsi="宋体" w:cs="宋体" w:eastAsia="宋体" w:hint="default"/>
          <w:sz w:val="21"/>
          <w:szCs w:val="21"/>
        </w:rPr>
      </w:pPr>
      <w:r>
        <w:rPr>
          <w:rFonts w:ascii="宋体" w:hAnsi="宋体" w:cs="宋体" w:eastAsia="宋体" w:hint="default"/>
          <w:sz w:val="21"/>
          <w:szCs w:val="21"/>
        </w:rPr>
        <w:t>资产负债表日，若对子公司长期股权投资、对合营企业长期股权投资、对联营企业长期股权投</w:t>
      </w:r>
      <w:r>
        <w:rPr>
          <w:rFonts w:ascii="宋体" w:hAnsi="宋体" w:cs="宋体" w:eastAsia="宋体" w:hint="default"/>
          <w:spacing w:val="1"/>
          <w:sz w:val="21"/>
          <w:szCs w:val="21"/>
        </w:rPr>
        <w:t> </w:t>
      </w:r>
      <w:r>
        <w:rPr>
          <w:rFonts w:ascii="宋体" w:hAnsi="宋体" w:cs="宋体" w:eastAsia="宋体" w:hint="default"/>
          <w:spacing w:val="-2"/>
          <w:sz w:val="21"/>
          <w:szCs w:val="21"/>
        </w:rPr>
        <w:t>资存在减值迹象，估计其可收回金额，可收回金额低于账面价值的，确认减值损失，计入当期损益，</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同时计提长期股权投资减值准备。其他股权投资发生减值时，按类似的金融资产的市场收益率对未</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来现金流量确定的现值与投资的账面价值之间的差额确认为减值损失，计入当期损益，同时计提长</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期股权投资减值准备。上述长期股权投资减值准备在以后期间均不予转回。</w:t>
      </w:r>
    </w:p>
    <w:p>
      <w:pPr>
        <w:spacing w:line="240" w:lineRule="auto" w:before="11"/>
        <w:rPr>
          <w:rFonts w:ascii="宋体" w:hAnsi="宋体" w:cs="宋体" w:eastAsia="宋体" w:hint="default"/>
          <w:sz w:val="15"/>
          <w:szCs w:val="15"/>
        </w:rPr>
      </w:pPr>
    </w:p>
    <w:p>
      <w:pPr>
        <w:spacing w:before="0"/>
        <w:ind w:left="558" w:right="607" w:firstLine="0"/>
        <w:jc w:val="left"/>
        <w:rPr>
          <w:rFonts w:ascii="宋体" w:hAnsi="宋体" w:cs="宋体" w:eastAsia="宋体" w:hint="default"/>
          <w:sz w:val="21"/>
          <w:szCs w:val="21"/>
        </w:rPr>
      </w:pPr>
      <w:r>
        <w:rPr>
          <w:rFonts w:ascii="Garamond" w:hAnsi="Garamond" w:cs="Garamond" w:eastAsia="Garamond" w:hint="default"/>
          <w:sz w:val="21"/>
          <w:szCs w:val="21"/>
        </w:rPr>
        <w:t>4</w:t>
      </w:r>
      <w:r>
        <w:rPr>
          <w:rFonts w:ascii="宋体" w:hAnsi="宋体" w:cs="宋体" w:eastAsia="宋体" w:hint="default"/>
          <w:sz w:val="21"/>
          <w:szCs w:val="21"/>
        </w:rPr>
        <w:t>、长期股权投资的收益确认方法</w:t>
      </w:r>
    </w:p>
    <w:p>
      <w:pPr>
        <w:spacing w:line="240" w:lineRule="auto" w:before="8"/>
        <w:rPr>
          <w:rFonts w:ascii="宋体" w:hAnsi="宋体" w:cs="宋体" w:eastAsia="宋体" w:hint="default"/>
          <w:sz w:val="20"/>
          <w:szCs w:val="20"/>
        </w:rPr>
      </w:pPr>
    </w:p>
    <w:p>
      <w:pPr>
        <w:spacing w:line="340" w:lineRule="auto" w:before="0"/>
        <w:ind w:left="138" w:right="212" w:firstLine="420"/>
        <w:jc w:val="both"/>
        <w:rPr>
          <w:rFonts w:ascii="宋体" w:hAnsi="宋体" w:cs="宋体" w:eastAsia="宋体" w:hint="default"/>
          <w:sz w:val="21"/>
          <w:szCs w:val="21"/>
        </w:rPr>
      </w:pPr>
      <w:r>
        <w:rPr>
          <w:rFonts w:ascii="宋体" w:hAnsi="宋体" w:cs="宋体" w:eastAsia="宋体" w:hint="default"/>
          <w:sz w:val="21"/>
          <w:szCs w:val="21"/>
        </w:rPr>
        <w:t>采用成本法核算的长期股权投资按照初始投资成本计价。追加或收回投资调整长期股权投资的</w:t>
      </w:r>
      <w:r>
        <w:rPr>
          <w:rFonts w:ascii="宋体" w:hAnsi="宋体" w:cs="宋体" w:eastAsia="宋体" w:hint="default"/>
          <w:spacing w:val="1"/>
          <w:sz w:val="21"/>
          <w:szCs w:val="21"/>
        </w:rPr>
        <w:t> </w:t>
      </w:r>
      <w:r>
        <w:rPr>
          <w:rFonts w:ascii="宋体" w:hAnsi="宋体" w:cs="宋体" w:eastAsia="宋体" w:hint="default"/>
          <w:sz w:val="21"/>
          <w:szCs w:val="21"/>
        </w:rPr>
        <w:t>成本。被投资单位宣告分派的现金股利或利润，确认为当期投资收益。确认投资收益，仅限于被投</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资单位接受投资后产生的累积净利润的分配额，所获得的利润或现金股利超过上述数额的部分作为</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初始投资成本的收回。</w:t>
      </w:r>
    </w:p>
    <w:p>
      <w:pPr>
        <w:spacing w:line="240" w:lineRule="auto" w:before="11"/>
        <w:rPr>
          <w:rFonts w:ascii="宋体" w:hAnsi="宋体" w:cs="宋体" w:eastAsia="宋体" w:hint="default"/>
          <w:sz w:val="15"/>
          <w:szCs w:val="15"/>
        </w:rPr>
      </w:pPr>
    </w:p>
    <w:p>
      <w:pPr>
        <w:spacing w:line="340" w:lineRule="auto" w:before="0"/>
        <w:ind w:left="138" w:right="212" w:firstLine="420"/>
        <w:jc w:val="both"/>
        <w:rPr>
          <w:rFonts w:ascii="宋体" w:hAnsi="宋体" w:cs="宋体" w:eastAsia="宋体" w:hint="default"/>
          <w:sz w:val="21"/>
          <w:szCs w:val="21"/>
        </w:rPr>
      </w:pPr>
      <w:r>
        <w:rPr>
          <w:rFonts w:ascii="宋体" w:hAnsi="宋体" w:cs="宋体" w:eastAsia="宋体" w:hint="default"/>
          <w:sz w:val="21"/>
          <w:szCs w:val="21"/>
        </w:rPr>
        <w:t>采用权益法核算的长期股权投资，按照应享有或应分担的被投资单位实现的净损益的份额，确</w:t>
      </w:r>
      <w:r>
        <w:rPr>
          <w:rFonts w:ascii="宋体" w:hAnsi="宋体" w:cs="宋体" w:eastAsia="宋体" w:hint="default"/>
          <w:spacing w:val="1"/>
          <w:sz w:val="21"/>
          <w:szCs w:val="21"/>
        </w:rPr>
        <w:t> </w:t>
      </w:r>
      <w:r>
        <w:rPr>
          <w:rFonts w:ascii="宋体" w:hAnsi="宋体" w:cs="宋体" w:eastAsia="宋体" w:hint="default"/>
          <w:sz w:val="21"/>
          <w:szCs w:val="21"/>
        </w:rPr>
        <w:t>认投资损益并调整长期股权投资的账面价值。按照被投资单位宣告分派的利润或现金股利计算应分</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得的部分，相应减少长期股权投资的账面价值。对于被投资单位除净损益以外所有者权益的其他变</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动，调整长期股权投资的账面价值并计入所有者权益。</w:t>
      </w:r>
    </w:p>
    <w:p>
      <w:pPr>
        <w:spacing w:line="240" w:lineRule="auto" w:before="11"/>
        <w:rPr>
          <w:rFonts w:ascii="宋体" w:hAnsi="宋体" w:cs="宋体" w:eastAsia="宋体" w:hint="default"/>
          <w:sz w:val="15"/>
          <w:szCs w:val="15"/>
        </w:rPr>
      </w:pPr>
    </w:p>
    <w:p>
      <w:pPr>
        <w:spacing w:line="340" w:lineRule="auto" w:before="0"/>
        <w:ind w:left="138" w:right="212" w:firstLine="420"/>
        <w:jc w:val="both"/>
        <w:rPr>
          <w:rFonts w:ascii="宋体" w:hAnsi="宋体" w:cs="宋体" w:eastAsia="宋体" w:hint="default"/>
          <w:sz w:val="21"/>
          <w:szCs w:val="21"/>
        </w:rPr>
      </w:pPr>
      <w:r>
        <w:rPr>
          <w:rFonts w:ascii="宋体" w:hAnsi="宋体" w:cs="宋体" w:eastAsia="宋体" w:hint="default"/>
          <w:sz w:val="21"/>
          <w:szCs w:val="21"/>
        </w:rPr>
        <w:t>处置长期股权投资，其账面价值与实际取得价款的差额，计入当期损益。采用权益法核算的长</w:t>
      </w:r>
      <w:r>
        <w:rPr>
          <w:rFonts w:ascii="宋体" w:hAnsi="宋体" w:cs="宋体" w:eastAsia="宋体" w:hint="default"/>
          <w:spacing w:val="1"/>
          <w:sz w:val="21"/>
          <w:szCs w:val="21"/>
        </w:rPr>
        <w:t> </w:t>
      </w:r>
      <w:r>
        <w:rPr>
          <w:rFonts w:ascii="宋体" w:hAnsi="宋体" w:cs="宋体" w:eastAsia="宋体" w:hint="default"/>
          <w:sz w:val="21"/>
          <w:szCs w:val="21"/>
        </w:rPr>
        <w:t>期股权投资，因被投资单位除净损益以外所有者权益的其他变动而计入所有者权益的，处置该项投</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资时将原计入所有者权益的部分按相应比例转入当期损益。</w:t>
      </w:r>
    </w:p>
    <w:p>
      <w:pPr>
        <w:spacing w:line="240" w:lineRule="auto" w:before="9"/>
        <w:rPr>
          <w:rFonts w:ascii="宋体" w:hAnsi="宋体" w:cs="宋体" w:eastAsia="宋体" w:hint="default"/>
          <w:sz w:val="17"/>
          <w:szCs w:val="17"/>
        </w:rPr>
      </w:pPr>
    </w:p>
    <w:p>
      <w:pPr>
        <w:tabs>
          <w:tab w:pos="1398" w:val="left" w:leader="none"/>
        </w:tabs>
        <w:spacing w:before="0"/>
        <w:ind w:left="530" w:right="607" w:firstLine="0"/>
        <w:jc w:val="left"/>
        <w:rPr>
          <w:rFonts w:ascii="黑体" w:hAnsi="黑体" w:cs="黑体" w:eastAsia="黑体" w:hint="default"/>
          <w:sz w:val="21"/>
          <w:szCs w:val="21"/>
        </w:rPr>
      </w:pPr>
      <w:r>
        <w:rPr>
          <w:rFonts w:ascii="黑体" w:hAnsi="黑体" w:cs="黑体" w:eastAsia="黑体" w:hint="default"/>
          <w:sz w:val="21"/>
          <w:szCs w:val="21"/>
        </w:rPr>
        <w:t>（九）</w:t>
        <w:tab/>
        <w:t>投资性房地产的核算方法</w:t>
      </w:r>
    </w:p>
    <w:p>
      <w:pPr>
        <w:spacing w:line="240" w:lineRule="auto" w:before="0"/>
        <w:rPr>
          <w:rFonts w:ascii="黑体" w:hAnsi="黑体" w:cs="黑体" w:eastAsia="黑体" w:hint="default"/>
          <w:sz w:val="23"/>
          <w:szCs w:val="23"/>
        </w:rPr>
      </w:pPr>
    </w:p>
    <w:p>
      <w:pPr>
        <w:spacing w:line="456" w:lineRule="auto" w:before="0"/>
        <w:ind w:left="558" w:right="96" w:firstLine="0"/>
        <w:jc w:val="left"/>
        <w:rPr>
          <w:rFonts w:ascii="宋体" w:hAnsi="宋体" w:cs="宋体" w:eastAsia="宋体" w:hint="default"/>
          <w:sz w:val="21"/>
          <w:szCs w:val="21"/>
        </w:rPr>
      </w:pPr>
      <w:r>
        <w:rPr>
          <w:rFonts w:ascii="Garamond" w:hAnsi="Garamond" w:cs="Garamond" w:eastAsia="Garamond" w:hint="default"/>
          <w:sz w:val="21"/>
          <w:szCs w:val="21"/>
        </w:rPr>
        <w:t>1</w:t>
      </w:r>
      <w:r>
        <w:rPr>
          <w:rFonts w:ascii="宋体" w:hAnsi="宋体" w:cs="宋体" w:eastAsia="宋体" w:hint="default"/>
          <w:sz w:val="21"/>
          <w:szCs w:val="21"/>
        </w:rPr>
        <w:t>、投资性房地产的种类 投资性房地产分为：已出租的土地使用权、持有并准备增值后转让的土地使用权、已出租的建</w:t>
      </w:r>
    </w:p>
    <w:p>
      <w:pPr>
        <w:spacing w:after="0" w:line="456" w:lineRule="auto"/>
        <w:jc w:val="left"/>
        <w:rPr>
          <w:rFonts w:ascii="宋体" w:hAnsi="宋体" w:cs="宋体" w:eastAsia="宋体" w:hint="default"/>
          <w:sz w:val="21"/>
          <w:szCs w:val="21"/>
        </w:rPr>
        <w:sectPr>
          <w:pgSz w:w="11910" w:h="16840"/>
          <w:pgMar w:header="1264" w:footer="900" w:top="1900" w:bottom="1100" w:left="1280" w:right="1200"/>
        </w:sectPr>
      </w:pPr>
    </w:p>
    <w:p>
      <w:pPr>
        <w:spacing w:before="66"/>
        <w:ind w:left="138" w:right="0" w:firstLine="0"/>
        <w:jc w:val="both"/>
        <w:rPr>
          <w:rFonts w:ascii="宋体" w:hAnsi="宋体" w:cs="宋体" w:eastAsia="宋体" w:hint="default"/>
          <w:sz w:val="21"/>
          <w:szCs w:val="21"/>
        </w:rPr>
      </w:pPr>
      <w:r>
        <w:rPr>
          <w:rFonts w:ascii="宋体" w:hAnsi="宋体" w:cs="宋体" w:eastAsia="宋体" w:hint="default"/>
          <w:sz w:val="21"/>
          <w:szCs w:val="21"/>
        </w:rPr>
        <w:t>筑物。</w:t>
      </w:r>
    </w:p>
    <w:p>
      <w:pPr>
        <w:spacing w:line="540" w:lineRule="atLeast" w:before="55"/>
        <w:ind w:left="558" w:right="126" w:firstLine="0"/>
        <w:jc w:val="left"/>
        <w:rPr>
          <w:rFonts w:ascii="宋体" w:hAnsi="宋体" w:cs="宋体" w:eastAsia="宋体" w:hint="default"/>
          <w:sz w:val="21"/>
          <w:szCs w:val="21"/>
        </w:rPr>
      </w:pPr>
      <w:r>
        <w:rPr>
          <w:rFonts w:ascii="Garamond" w:hAnsi="Garamond" w:cs="Garamond" w:eastAsia="Garamond" w:hint="default"/>
          <w:sz w:val="21"/>
          <w:szCs w:val="21"/>
        </w:rPr>
        <w:t>2</w:t>
      </w:r>
      <w:r>
        <w:rPr>
          <w:rFonts w:ascii="宋体" w:hAnsi="宋体" w:cs="宋体" w:eastAsia="宋体" w:hint="default"/>
          <w:sz w:val="21"/>
          <w:szCs w:val="21"/>
        </w:rPr>
        <w:t>、投资性房地产的计量模式 投资性房地产按照取得时的成本进行初始计量，在资产负债表日采用成本模式对投资性房地产</w:t>
      </w:r>
    </w:p>
    <w:p>
      <w:pPr>
        <w:spacing w:line="340" w:lineRule="auto" w:before="115"/>
        <w:ind w:left="138" w:right="132" w:firstLine="0"/>
        <w:jc w:val="both"/>
        <w:rPr>
          <w:rFonts w:ascii="宋体" w:hAnsi="宋体" w:cs="宋体" w:eastAsia="宋体" w:hint="default"/>
          <w:sz w:val="21"/>
          <w:szCs w:val="21"/>
        </w:rPr>
      </w:pPr>
      <w:r>
        <w:rPr>
          <w:rFonts w:ascii="宋体" w:hAnsi="宋体" w:cs="宋体" w:eastAsia="宋体" w:hint="default"/>
          <w:sz w:val="21"/>
          <w:szCs w:val="21"/>
        </w:rPr>
        <w:t>进行后续计量。其中建筑物的折旧方法和减值准备的测试方法与固定资产的核算方法一致，土地使</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用权的摊销方法和减值准备的测试方法与无形资产的核算方法一致。</w:t>
      </w:r>
    </w:p>
    <w:p>
      <w:pPr>
        <w:spacing w:line="240" w:lineRule="auto" w:before="9"/>
        <w:rPr>
          <w:rFonts w:ascii="宋体" w:hAnsi="宋体" w:cs="宋体" w:eastAsia="宋体" w:hint="default"/>
          <w:sz w:val="17"/>
          <w:szCs w:val="17"/>
        </w:rPr>
      </w:pPr>
    </w:p>
    <w:p>
      <w:pPr>
        <w:tabs>
          <w:tab w:pos="1398" w:val="left" w:leader="none"/>
        </w:tabs>
        <w:spacing w:before="0"/>
        <w:ind w:left="530" w:right="126" w:firstLine="0"/>
        <w:jc w:val="left"/>
        <w:rPr>
          <w:rFonts w:ascii="黑体" w:hAnsi="黑体" w:cs="黑体" w:eastAsia="黑体" w:hint="default"/>
          <w:sz w:val="21"/>
          <w:szCs w:val="21"/>
        </w:rPr>
      </w:pPr>
      <w:r>
        <w:rPr>
          <w:rFonts w:ascii="黑体" w:hAnsi="黑体" w:cs="黑体" w:eastAsia="黑体" w:hint="default"/>
          <w:sz w:val="21"/>
          <w:szCs w:val="21"/>
        </w:rPr>
        <w:t>（十）</w:t>
        <w:tab/>
        <w:t>固定资产的确认条件、分类及其折旧方法</w:t>
      </w:r>
    </w:p>
    <w:p>
      <w:pPr>
        <w:spacing w:line="540" w:lineRule="atLeast" w:before="61"/>
        <w:ind w:left="558" w:right="126" w:firstLine="0"/>
        <w:jc w:val="left"/>
        <w:rPr>
          <w:rFonts w:ascii="宋体" w:hAnsi="宋体" w:cs="宋体" w:eastAsia="宋体" w:hint="default"/>
          <w:sz w:val="21"/>
          <w:szCs w:val="21"/>
        </w:rPr>
      </w:pPr>
      <w:r>
        <w:rPr>
          <w:rFonts w:ascii="Garamond" w:hAnsi="Garamond" w:cs="Garamond" w:eastAsia="Garamond" w:hint="default"/>
          <w:sz w:val="21"/>
          <w:szCs w:val="21"/>
        </w:rPr>
        <w:t>1</w:t>
      </w:r>
      <w:r>
        <w:rPr>
          <w:rFonts w:ascii="宋体" w:hAnsi="宋体" w:cs="宋体" w:eastAsia="宋体" w:hint="default"/>
          <w:sz w:val="21"/>
          <w:szCs w:val="21"/>
        </w:rPr>
        <w:t>、固定资产的标准 固定资产是指使用寿命超过一个会计年度的为生产商品、提供劳务、出租或经营管理而持有的</w:t>
      </w:r>
    </w:p>
    <w:p>
      <w:pPr>
        <w:spacing w:before="115"/>
        <w:ind w:left="138" w:right="0" w:firstLine="0"/>
        <w:jc w:val="both"/>
        <w:rPr>
          <w:rFonts w:ascii="宋体" w:hAnsi="宋体" w:cs="宋体" w:eastAsia="宋体" w:hint="default"/>
          <w:sz w:val="21"/>
          <w:szCs w:val="21"/>
        </w:rPr>
      </w:pPr>
      <w:r>
        <w:rPr>
          <w:rFonts w:ascii="宋体" w:hAnsi="宋体" w:cs="宋体" w:eastAsia="宋体" w:hint="default"/>
          <w:sz w:val="21"/>
          <w:szCs w:val="21"/>
        </w:rPr>
        <w:t>有形资产。</w:t>
      </w:r>
    </w:p>
    <w:p>
      <w:pPr>
        <w:spacing w:line="540" w:lineRule="atLeast" w:before="55"/>
        <w:ind w:left="558" w:right="126" w:firstLine="0"/>
        <w:jc w:val="left"/>
        <w:rPr>
          <w:rFonts w:ascii="宋体" w:hAnsi="宋体" w:cs="宋体" w:eastAsia="宋体" w:hint="default"/>
          <w:sz w:val="21"/>
          <w:szCs w:val="21"/>
        </w:rPr>
      </w:pPr>
      <w:r>
        <w:rPr>
          <w:rFonts w:ascii="Garamond" w:hAnsi="Garamond" w:cs="Garamond" w:eastAsia="Garamond" w:hint="default"/>
          <w:sz w:val="21"/>
          <w:szCs w:val="21"/>
        </w:rPr>
        <w:t>2</w:t>
      </w:r>
      <w:r>
        <w:rPr>
          <w:rFonts w:ascii="宋体" w:hAnsi="宋体" w:cs="宋体" w:eastAsia="宋体" w:hint="default"/>
          <w:sz w:val="21"/>
          <w:szCs w:val="21"/>
        </w:rPr>
        <w:t>、固定资产的分类 本公司的固定资产分为：房屋及建筑物、机器设备、运输设备、电子设备、办公及其他设备、</w:t>
      </w:r>
    </w:p>
    <w:p>
      <w:pPr>
        <w:spacing w:before="115"/>
        <w:ind w:left="138" w:right="0" w:firstLine="0"/>
        <w:jc w:val="both"/>
        <w:rPr>
          <w:rFonts w:ascii="宋体" w:hAnsi="宋体" w:cs="宋体" w:eastAsia="宋体" w:hint="default"/>
          <w:sz w:val="21"/>
          <w:szCs w:val="21"/>
        </w:rPr>
      </w:pPr>
      <w:r>
        <w:rPr>
          <w:rFonts w:ascii="宋体" w:hAnsi="宋体" w:cs="宋体" w:eastAsia="宋体" w:hint="default"/>
          <w:sz w:val="21"/>
          <w:szCs w:val="21"/>
        </w:rPr>
        <w:t>其他构筑物、自有房屋装修费。</w:t>
      </w:r>
    </w:p>
    <w:p>
      <w:pPr>
        <w:spacing w:line="540" w:lineRule="atLeast" w:before="55"/>
        <w:ind w:left="558" w:right="126" w:firstLine="0"/>
        <w:jc w:val="left"/>
        <w:rPr>
          <w:rFonts w:ascii="宋体" w:hAnsi="宋体" w:cs="宋体" w:eastAsia="宋体" w:hint="default"/>
          <w:sz w:val="21"/>
          <w:szCs w:val="21"/>
        </w:rPr>
      </w:pPr>
      <w:r>
        <w:rPr>
          <w:rFonts w:ascii="Garamond" w:hAnsi="Garamond" w:cs="Garamond" w:eastAsia="Garamond" w:hint="default"/>
          <w:sz w:val="21"/>
          <w:szCs w:val="21"/>
        </w:rPr>
        <w:t>3</w:t>
      </w:r>
      <w:r>
        <w:rPr>
          <w:rFonts w:ascii="宋体" w:hAnsi="宋体" w:cs="宋体" w:eastAsia="宋体" w:hint="default"/>
          <w:sz w:val="21"/>
          <w:szCs w:val="21"/>
        </w:rPr>
        <w:t>、固定资产的计价 固定资产在取得时，按取得时的成本入账。取得时的成本包括买价、进口关税、运输和保险等</w:t>
      </w:r>
    </w:p>
    <w:p>
      <w:pPr>
        <w:spacing w:line="340" w:lineRule="auto" w:before="115"/>
        <w:ind w:left="138" w:right="132" w:firstLine="0"/>
        <w:jc w:val="both"/>
        <w:rPr>
          <w:rFonts w:ascii="宋体" w:hAnsi="宋体" w:cs="宋体" w:eastAsia="宋体" w:hint="default"/>
          <w:sz w:val="21"/>
          <w:szCs w:val="21"/>
        </w:rPr>
      </w:pPr>
      <w:r>
        <w:rPr>
          <w:rFonts w:ascii="宋体" w:hAnsi="宋体" w:cs="宋体" w:eastAsia="宋体" w:hint="default"/>
          <w:sz w:val="21"/>
          <w:szCs w:val="21"/>
        </w:rPr>
        <w:t>相关费用以及为使固定资产达到预定可使用状态前所必要的支出。购买价款超过正常信用条件延期</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支付，实质上具有融资性质的，固定资产的成本以购买价款的现值为基础确定，现值与实际支付价</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款之间的差额，除按借款费用原则应予以资本化以外，在信用期内计入当期损益。</w:t>
      </w:r>
    </w:p>
    <w:p>
      <w:pPr>
        <w:spacing w:line="240" w:lineRule="auto" w:before="11"/>
        <w:rPr>
          <w:rFonts w:ascii="宋体" w:hAnsi="宋体" w:cs="宋体" w:eastAsia="宋体" w:hint="default"/>
          <w:sz w:val="15"/>
          <w:szCs w:val="15"/>
        </w:rPr>
      </w:pPr>
    </w:p>
    <w:p>
      <w:pPr>
        <w:spacing w:before="0"/>
        <w:ind w:left="558" w:right="5950" w:firstLine="0"/>
        <w:jc w:val="left"/>
        <w:rPr>
          <w:rFonts w:ascii="宋体" w:hAnsi="宋体" w:cs="宋体" w:eastAsia="宋体" w:hint="default"/>
          <w:sz w:val="21"/>
          <w:szCs w:val="21"/>
        </w:rPr>
      </w:pPr>
      <w:r>
        <w:rPr>
          <w:rFonts w:ascii="Garamond" w:hAnsi="Garamond" w:cs="Garamond" w:eastAsia="Garamond" w:hint="default"/>
          <w:sz w:val="21"/>
          <w:szCs w:val="21"/>
        </w:rPr>
        <w:t>4</w:t>
      </w:r>
      <w:r>
        <w:rPr>
          <w:rFonts w:ascii="宋体" w:hAnsi="宋体" w:cs="宋体" w:eastAsia="宋体" w:hint="default"/>
          <w:sz w:val="21"/>
          <w:szCs w:val="21"/>
        </w:rPr>
        <w:t>、折旧方法</w:t>
      </w:r>
    </w:p>
    <w:p>
      <w:pPr>
        <w:spacing w:line="240" w:lineRule="auto" w:before="8"/>
        <w:rPr>
          <w:rFonts w:ascii="宋体" w:hAnsi="宋体" w:cs="宋体" w:eastAsia="宋体" w:hint="default"/>
          <w:sz w:val="20"/>
          <w:szCs w:val="20"/>
        </w:rPr>
      </w:pPr>
    </w:p>
    <w:p>
      <w:pPr>
        <w:spacing w:line="340" w:lineRule="auto" w:before="0"/>
        <w:ind w:left="138" w:right="126" w:firstLine="420"/>
        <w:jc w:val="left"/>
        <w:rPr>
          <w:rFonts w:ascii="宋体" w:hAnsi="宋体" w:cs="宋体" w:eastAsia="宋体" w:hint="default"/>
          <w:sz w:val="21"/>
          <w:szCs w:val="21"/>
        </w:rPr>
      </w:pPr>
      <w:r>
        <w:rPr>
          <w:rFonts w:ascii="宋体" w:hAnsi="宋体" w:cs="宋体" w:eastAsia="宋体" w:hint="default"/>
          <w:sz w:val="21"/>
          <w:szCs w:val="21"/>
        </w:rPr>
        <w:t>固定资产折旧采用直线法平均计算，并按各类固定资产的原值和估计的使用年限扣除残值（原</w:t>
      </w:r>
      <w:r>
        <w:rPr>
          <w:rFonts w:ascii="宋体" w:hAnsi="宋体" w:cs="宋体" w:eastAsia="宋体" w:hint="default"/>
          <w:spacing w:val="1"/>
          <w:sz w:val="21"/>
          <w:szCs w:val="21"/>
        </w:rPr>
        <w:t> </w:t>
      </w:r>
      <w:r>
        <w:rPr>
          <w:rFonts w:ascii="宋体" w:hAnsi="宋体" w:cs="宋体" w:eastAsia="宋体" w:hint="default"/>
          <w:sz w:val="21"/>
          <w:szCs w:val="21"/>
        </w:rPr>
        <w:t>值的</w:t>
      </w:r>
      <w:r>
        <w:rPr>
          <w:rFonts w:ascii="宋体" w:hAnsi="宋体" w:cs="宋体" w:eastAsia="宋体" w:hint="default"/>
          <w:spacing w:val="-54"/>
          <w:sz w:val="21"/>
          <w:szCs w:val="21"/>
        </w:rPr>
        <w:t> </w:t>
      </w:r>
      <w:r>
        <w:rPr>
          <w:rFonts w:ascii="Garamond" w:hAnsi="Garamond" w:cs="Garamond" w:eastAsia="Garamond" w:hint="default"/>
          <w:sz w:val="21"/>
          <w:szCs w:val="21"/>
        </w:rPr>
        <w:t>5%</w:t>
      </w:r>
      <w:r>
        <w:rPr>
          <w:rFonts w:ascii="宋体" w:hAnsi="宋体" w:cs="宋体" w:eastAsia="宋体" w:hint="default"/>
          <w:sz w:val="21"/>
          <w:szCs w:val="21"/>
        </w:rPr>
        <w:t>）确定其折旧率，年分类折旧率如下：</w:t>
      </w:r>
    </w:p>
    <w:p>
      <w:pPr>
        <w:spacing w:line="240" w:lineRule="auto" w:before="3"/>
        <w:rPr>
          <w:rFonts w:ascii="宋体" w:hAnsi="宋体" w:cs="宋体" w:eastAsia="宋体" w:hint="default"/>
          <w:sz w:val="4"/>
          <w:szCs w:val="4"/>
        </w:rPr>
      </w:pPr>
    </w:p>
    <w:tbl>
      <w:tblPr>
        <w:tblW w:w="0" w:type="auto"/>
        <w:jc w:val="left"/>
        <w:tblInd w:w="152" w:type="dxa"/>
        <w:tblLayout w:type="fixed"/>
        <w:tblCellMar>
          <w:top w:w="0" w:type="dxa"/>
          <w:left w:w="0" w:type="dxa"/>
          <w:bottom w:w="0" w:type="dxa"/>
          <w:right w:w="0" w:type="dxa"/>
        </w:tblCellMar>
        <w:tblLook w:val="01E0"/>
      </w:tblPr>
      <w:tblGrid>
        <w:gridCol w:w="1619"/>
        <w:gridCol w:w="1717"/>
        <w:gridCol w:w="1483"/>
        <w:gridCol w:w="1547"/>
        <w:gridCol w:w="1892"/>
      </w:tblGrid>
      <w:tr>
        <w:trPr>
          <w:trHeight w:val="313" w:hRule="exact"/>
        </w:trPr>
        <w:tc>
          <w:tcPr>
            <w:tcW w:w="161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06"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1717"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使用年限</w:t>
            </w:r>
          </w:p>
        </w:tc>
        <w:tc>
          <w:tcPr>
            <w:tcW w:w="1547" w:type="dxa"/>
            <w:tcBorders>
              <w:top w:val="nil" w:sz="6" w:space="0" w:color="auto"/>
              <w:left w:val="nil" w:sz="6" w:space="0" w:color="auto"/>
              <w:bottom w:val="nil" w:sz="6" w:space="0" w:color="auto"/>
              <w:right w:val="nil" w:sz="6" w:space="0" w:color="auto"/>
            </w:tcBorders>
          </w:tcPr>
          <w:p>
            <w:pPr/>
          </w:p>
        </w:tc>
        <w:tc>
          <w:tcPr>
            <w:tcW w:w="189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4" w:right="0"/>
              <w:jc w:val="center"/>
              <w:rPr>
                <w:rFonts w:ascii="Garamond" w:hAnsi="Garamond" w:cs="Garamond" w:eastAsia="Garamond" w:hint="default"/>
                <w:sz w:val="18"/>
                <w:szCs w:val="18"/>
              </w:rPr>
            </w:pPr>
            <w:r>
              <w:rPr>
                <w:rFonts w:ascii="宋体" w:hAnsi="宋体" w:cs="宋体" w:eastAsia="宋体" w:hint="default"/>
                <w:sz w:val="18"/>
                <w:szCs w:val="18"/>
              </w:rPr>
              <w:t>年折旧率</w:t>
            </w:r>
            <w:r>
              <w:rPr>
                <w:rFonts w:ascii="Garamond" w:hAnsi="Garamond" w:cs="Garamond" w:eastAsia="Garamond" w:hint="default"/>
                <w:sz w:val="18"/>
                <w:szCs w:val="18"/>
              </w:rPr>
              <w:t>%</w:t>
            </w:r>
          </w:p>
        </w:tc>
      </w:tr>
      <w:tr>
        <w:trPr>
          <w:trHeight w:val="376" w:hRule="exact"/>
        </w:trPr>
        <w:tc>
          <w:tcPr>
            <w:tcW w:w="1619"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1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717" w:type="dxa"/>
            <w:tcBorders>
              <w:top w:val="nil" w:sz="6" w:space="0" w:color="auto"/>
              <w:left w:val="nil" w:sz="6" w:space="0" w:color="auto"/>
              <w:bottom w:val="nil" w:sz="6" w:space="0" w:color="auto"/>
              <w:right w:val="nil" w:sz="6" w:space="0" w:color="auto"/>
            </w:tcBorders>
          </w:tcPr>
          <w:p>
            <w:pPr/>
          </w:p>
        </w:tc>
        <w:tc>
          <w:tcPr>
            <w:tcW w:w="1483"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25–45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47" w:type="dxa"/>
            <w:tcBorders>
              <w:top w:val="nil" w:sz="6" w:space="0" w:color="auto"/>
              <w:left w:val="nil" w:sz="6" w:space="0" w:color="auto"/>
              <w:bottom w:val="nil" w:sz="6" w:space="0" w:color="auto"/>
              <w:right w:val="nil" w:sz="6" w:space="0" w:color="auto"/>
            </w:tcBorders>
          </w:tcPr>
          <w:p>
            <w:pPr/>
          </w:p>
        </w:tc>
        <w:tc>
          <w:tcPr>
            <w:tcW w:w="1892"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left="1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3.8–2.11</w:t>
            </w:r>
          </w:p>
        </w:tc>
      </w:tr>
      <w:tr>
        <w:trPr>
          <w:trHeight w:val="320" w:hRule="exact"/>
        </w:trPr>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5"/>
              <w:ind w:left="15" w:right="0"/>
              <w:jc w:val="left"/>
              <w:rPr>
                <w:rFonts w:ascii="宋体" w:hAnsi="宋体" w:cs="宋体" w:eastAsia="宋体" w:hint="default"/>
                <w:sz w:val="18"/>
                <w:szCs w:val="18"/>
              </w:rPr>
            </w:pPr>
            <w:r>
              <w:rPr>
                <w:rFonts w:ascii="宋体" w:hAnsi="宋体" w:cs="宋体" w:eastAsia="宋体" w:hint="default"/>
                <w:sz w:val="18"/>
                <w:szCs w:val="18"/>
              </w:rPr>
              <w:t>其他构筑物</w:t>
            </w:r>
          </w:p>
        </w:tc>
        <w:tc>
          <w:tcPr>
            <w:tcW w:w="1717"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25–45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47" w:type="dxa"/>
            <w:tcBorders>
              <w:top w:val="nil" w:sz="6" w:space="0" w:color="auto"/>
              <w:left w:val="nil" w:sz="6" w:space="0" w:color="auto"/>
              <w:bottom w:val="nil" w:sz="6" w:space="0" w:color="auto"/>
              <w:right w:val="nil" w:sz="6" w:space="0" w:color="auto"/>
            </w:tcBorders>
          </w:tcPr>
          <w:p>
            <w:pP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3.8–2.11</w:t>
            </w:r>
          </w:p>
        </w:tc>
      </w:tr>
      <w:tr>
        <w:trPr>
          <w:trHeight w:val="320" w:hRule="exact"/>
        </w:trPr>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4"/>
              <w:ind w:left="1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17"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47" w:type="dxa"/>
            <w:tcBorders>
              <w:top w:val="nil" w:sz="6" w:space="0" w:color="auto"/>
              <w:left w:val="nil" w:sz="6" w:space="0" w:color="auto"/>
              <w:bottom w:val="nil" w:sz="6" w:space="0" w:color="auto"/>
              <w:right w:val="nil" w:sz="6" w:space="0" w:color="auto"/>
            </w:tcBorders>
          </w:tcPr>
          <w:p>
            <w:pP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5" w:right="0"/>
              <w:jc w:val="center"/>
              <w:rPr>
                <w:rFonts w:ascii="Times New Roman" w:hAnsi="Times New Roman" w:cs="Times New Roman" w:eastAsia="Times New Roman" w:hint="default"/>
                <w:sz w:val="18"/>
                <w:szCs w:val="18"/>
              </w:rPr>
            </w:pPr>
            <w:r>
              <w:rPr>
                <w:rFonts w:ascii="Times New Roman"/>
                <w:sz w:val="18"/>
              </w:rPr>
              <w:t>9.5</w:t>
            </w:r>
          </w:p>
        </w:tc>
      </w:tr>
      <w:tr>
        <w:trPr>
          <w:trHeight w:val="320" w:hRule="exact"/>
        </w:trPr>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5"/>
              <w:ind w:left="1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717"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47" w:type="dxa"/>
            <w:tcBorders>
              <w:top w:val="nil" w:sz="6" w:space="0" w:color="auto"/>
              <w:left w:val="nil" w:sz="6" w:space="0" w:color="auto"/>
              <w:bottom w:val="nil" w:sz="6" w:space="0" w:color="auto"/>
              <w:right w:val="nil" w:sz="6" w:space="0" w:color="auto"/>
            </w:tcBorders>
          </w:tcPr>
          <w:p>
            <w:pP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4" w:right="0"/>
              <w:jc w:val="center"/>
              <w:rPr>
                <w:rFonts w:ascii="Times New Roman" w:hAnsi="Times New Roman" w:cs="Times New Roman" w:eastAsia="Times New Roman" w:hint="default"/>
                <w:sz w:val="18"/>
                <w:szCs w:val="18"/>
              </w:rPr>
            </w:pPr>
            <w:r>
              <w:rPr>
                <w:rFonts w:ascii="Times New Roman"/>
                <w:sz w:val="18"/>
              </w:rPr>
              <w:t>11.875</w:t>
            </w:r>
          </w:p>
        </w:tc>
      </w:tr>
      <w:tr>
        <w:trPr>
          <w:trHeight w:val="320" w:hRule="exact"/>
        </w:trPr>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5"/>
              <w:ind w:left="15"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717"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47" w:type="dxa"/>
            <w:tcBorders>
              <w:top w:val="nil" w:sz="6" w:space="0" w:color="auto"/>
              <w:left w:val="nil" w:sz="6" w:space="0" w:color="auto"/>
              <w:bottom w:val="nil" w:sz="6" w:space="0" w:color="auto"/>
              <w:right w:val="nil" w:sz="6" w:space="0" w:color="auto"/>
            </w:tcBorders>
          </w:tcPr>
          <w:p>
            <w:pP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5" w:right="0"/>
              <w:jc w:val="center"/>
              <w:rPr>
                <w:rFonts w:ascii="Times New Roman" w:hAnsi="Times New Roman" w:cs="Times New Roman" w:eastAsia="Times New Roman" w:hint="default"/>
                <w:sz w:val="18"/>
                <w:szCs w:val="18"/>
              </w:rPr>
            </w:pPr>
            <w:r>
              <w:rPr>
                <w:rFonts w:ascii="Times New Roman"/>
                <w:sz w:val="18"/>
              </w:rPr>
              <w:t>19</w:t>
            </w:r>
          </w:p>
        </w:tc>
      </w:tr>
      <w:tr>
        <w:trPr>
          <w:trHeight w:val="359" w:hRule="exact"/>
        </w:trPr>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4"/>
              <w:ind w:left="15"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717"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47" w:type="dxa"/>
            <w:tcBorders>
              <w:top w:val="nil" w:sz="6" w:space="0" w:color="auto"/>
              <w:left w:val="nil" w:sz="6" w:space="0" w:color="auto"/>
              <w:bottom w:val="nil" w:sz="6" w:space="0" w:color="auto"/>
              <w:right w:val="nil" w:sz="6" w:space="0" w:color="auto"/>
            </w:tcBorders>
          </w:tcPr>
          <w:p>
            <w:pP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5" w:right="0"/>
              <w:jc w:val="center"/>
              <w:rPr>
                <w:rFonts w:ascii="Times New Roman" w:hAnsi="Times New Roman" w:cs="Times New Roman" w:eastAsia="Times New Roman" w:hint="default"/>
                <w:sz w:val="18"/>
                <w:szCs w:val="18"/>
              </w:rPr>
            </w:pPr>
            <w:r>
              <w:rPr>
                <w:rFonts w:ascii="Times New Roman"/>
                <w:sz w:val="18"/>
              </w:rPr>
              <w:t>19</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before="0"/>
        <w:ind w:left="558" w:right="126" w:firstLine="0"/>
        <w:jc w:val="left"/>
        <w:rPr>
          <w:rFonts w:ascii="宋体" w:hAnsi="宋体" w:cs="宋体" w:eastAsia="宋体" w:hint="default"/>
          <w:sz w:val="21"/>
          <w:szCs w:val="21"/>
        </w:rPr>
      </w:pPr>
      <w:r>
        <w:rPr>
          <w:rFonts w:ascii="Garamond" w:hAnsi="Garamond" w:cs="Garamond" w:eastAsia="Garamond" w:hint="default"/>
          <w:sz w:val="21"/>
          <w:szCs w:val="21"/>
        </w:rPr>
        <w:t>*</w:t>
      </w:r>
      <w:r>
        <w:rPr>
          <w:rFonts w:ascii="宋体" w:hAnsi="宋体" w:cs="宋体" w:eastAsia="宋体" w:hint="default"/>
          <w:sz w:val="21"/>
          <w:szCs w:val="21"/>
        </w:rPr>
        <w:t>对于后续改造和增建建筑物，按不高于</w:t>
      </w:r>
      <w:r>
        <w:rPr>
          <w:rFonts w:ascii="宋体" w:hAnsi="宋体" w:cs="宋体" w:eastAsia="宋体" w:hint="default"/>
          <w:spacing w:val="-53"/>
          <w:sz w:val="21"/>
          <w:szCs w:val="21"/>
        </w:rPr>
        <w:t> </w:t>
      </w:r>
      <w:r>
        <w:rPr>
          <w:rFonts w:ascii="Garamond" w:hAnsi="Garamond" w:cs="Garamond" w:eastAsia="Garamond" w:hint="default"/>
          <w:sz w:val="21"/>
          <w:szCs w:val="21"/>
        </w:rPr>
        <w:t>20 </w:t>
      </w:r>
      <w:r>
        <w:rPr>
          <w:rFonts w:ascii="宋体" w:hAnsi="宋体" w:cs="宋体" w:eastAsia="宋体" w:hint="default"/>
          <w:sz w:val="21"/>
          <w:szCs w:val="21"/>
        </w:rPr>
        <w:t>年计提折旧。</w:t>
      </w:r>
    </w:p>
    <w:p>
      <w:pPr>
        <w:spacing w:after="0"/>
        <w:jc w:val="left"/>
        <w:rPr>
          <w:rFonts w:ascii="宋体" w:hAnsi="宋体" w:cs="宋体" w:eastAsia="宋体" w:hint="default"/>
          <w:sz w:val="21"/>
          <w:szCs w:val="21"/>
        </w:rPr>
        <w:sectPr>
          <w:footerReference w:type="default" r:id="rId27"/>
          <w:pgSz w:w="11910" w:h="16840"/>
          <w:pgMar w:footer="900" w:header="1264" w:top="1900" w:bottom="1100" w:left="1280" w:right="1280"/>
        </w:sectPr>
      </w:pPr>
    </w:p>
    <w:p>
      <w:pPr>
        <w:spacing w:before="66"/>
        <w:ind w:left="558" w:right="607" w:firstLine="0"/>
        <w:jc w:val="left"/>
        <w:rPr>
          <w:rFonts w:ascii="宋体" w:hAnsi="宋体" w:cs="宋体" w:eastAsia="宋体" w:hint="default"/>
          <w:sz w:val="21"/>
          <w:szCs w:val="21"/>
        </w:rPr>
      </w:pPr>
      <w:r>
        <w:rPr>
          <w:rFonts w:ascii="Garamond" w:hAnsi="Garamond" w:cs="Garamond" w:eastAsia="Garamond" w:hint="default"/>
          <w:sz w:val="21"/>
          <w:szCs w:val="21"/>
        </w:rPr>
        <w:t>5</w:t>
      </w:r>
      <w:r>
        <w:rPr>
          <w:rFonts w:ascii="宋体" w:hAnsi="宋体" w:cs="宋体" w:eastAsia="宋体" w:hint="default"/>
          <w:sz w:val="21"/>
          <w:szCs w:val="21"/>
        </w:rPr>
        <w:t>、固定资产后续支出</w:t>
      </w:r>
    </w:p>
    <w:p>
      <w:pPr>
        <w:spacing w:line="240" w:lineRule="auto" w:before="8"/>
        <w:rPr>
          <w:rFonts w:ascii="宋体" w:hAnsi="宋体" w:cs="宋体" w:eastAsia="宋体" w:hint="default"/>
          <w:sz w:val="20"/>
          <w:szCs w:val="20"/>
        </w:rPr>
      </w:pPr>
    </w:p>
    <w:p>
      <w:pPr>
        <w:spacing w:line="326" w:lineRule="auto" w:before="0"/>
        <w:ind w:left="138" w:right="212" w:firstLine="420"/>
        <w:jc w:val="both"/>
        <w:rPr>
          <w:rFonts w:ascii="宋体" w:hAnsi="宋体" w:cs="宋体" w:eastAsia="宋体" w:hint="default"/>
          <w:sz w:val="21"/>
          <w:szCs w:val="21"/>
        </w:rPr>
      </w:pPr>
      <w:r>
        <w:rPr>
          <w:rFonts w:ascii="宋体" w:hAnsi="宋体" w:cs="宋体" w:eastAsia="宋体" w:hint="default"/>
          <w:sz w:val="21"/>
          <w:szCs w:val="21"/>
        </w:rPr>
        <w:t>固定资产后续支出在同时符合：</w:t>
      </w:r>
      <w:r>
        <w:rPr>
          <w:rFonts w:ascii="Garamond" w:hAnsi="Garamond" w:cs="Garamond" w:eastAsia="Garamond" w:hint="default"/>
          <w:sz w:val="21"/>
          <w:szCs w:val="21"/>
        </w:rPr>
        <w:t>1</w:t>
      </w:r>
      <w:r>
        <w:rPr>
          <w:rFonts w:ascii="宋体" w:hAnsi="宋体" w:cs="宋体" w:eastAsia="宋体" w:hint="default"/>
          <w:sz w:val="21"/>
          <w:szCs w:val="21"/>
        </w:rPr>
        <w:t>）与该支出有关的经济利益很可能流入企业；</w:t>
      </w:r>
      <w:r>
        <w:rPr>
          <w:rFonts w:ascii="Garamond" w:hAnsi="Garamond" w:cs="Garamond" w:eastAsia="Garamond" w:hint="default"/>
          <w:sz w:val="21"/>
          <w:szCs w:val="21"/>
        </w:rPr>
        <w:t>2</w:t>
      </w:r>
      <w:r>
        <w:rPr>
          <w:rFonts w:ascii="宋体" w:hAnsi="宋体" w:cs="宋体" w:eastAsia="宋体" w:hint="default"/>
          <w:sz w:val="21"/>
          <w:szCs w:val="21"/>
        </w:rPr>
        <w:t>）该后续支出 的成本能可靠地计量，计入固定资产成本，如有替换部分，应扣除其账面价值，不符合上述条件的</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固定资产后续支出，在发生时计入当期损益。</w:t>
      </w:r>
    </w:p>
    <w:p>
      <w:pPr>
        <w:spacing w:line="240" w:lineRule="auto" w:before="10"/>
        <w:rPr>
          <w:rFonts w:ascii="宋体" w:hAnsi="宋体" w:cs="宋体" w:eastAsia="宋体" w:hint="default"/>
          <w:sz w:val="16"/>
          <w:szCs w:val="16"/>
        </w:rPr>
      </w:pPr>
    </w:p>
    <w:p>
      <w:pPr>
        <w:spacing w:line="340" w:lineRule="auto" w:before="0"/>
        <w:ind w:left="138" w:right="213" w:firstLine="420"/>
        <w:jc w:val="both"/>
        <w:rPr>
          <w:rFonts w:ascii="宋体" w:hAnsi="宋体" w:cs="宋体" w:eastAsia="宋体" w:hint="default"/>
          <w:sz w:val="21"/>
          <w:szCs w:val="21"/>
        </w:rPr>
      </w:pPr>
      <w:r>
        <w:rPr>
          <w:rFonts w:ascii="宋体" w:hAnsi="宋体" w:cs="宋体" w:eastAsia="宋体" w:hint="default"/>
          <w:sz w:val="21"/>
          <w:szCs w:val="21"/>
        </w:rPr>
        <w:t>以经营租赁方式租入固定资产发生的改良支出，予以资本化，作为长期待摊费用，在合理的期</w:t>
      </w:r>
      <w:r>
        <w:rPr>
          <w:rFonts w:ascii="宋体" w:hAnsi="宋体" w:cs="宋体" w:eastAsia="宋体" w:hint="default"/>
          <w:spacing w:val="1"/>
          <w:sz w:val="21"/>
          <w:szCs w:val="21"/>
        </w:rPr>
        <w:t> </w:t>
      </w:r>
      <w:r>
        <w:rPr>
          <w:rFonts w:ascii="宋体" w:hAnsi="宋体" w:cs="宋体" w:eastAsia="宋体" w:hint="default"/>
          <w:sz w:val="21"/>
          <w:szCs w:val="21"/>
        </w:rPr>
        <w:t>间内摊销。</w:t>
      </w:r>
    </w:p>
    <w:p>
      <w:pPr>
        <w:spacing w:line="240" w:lineRule="auto" w:before="11"/>
        <w:rPr>
          <w:rFonts w:ascii="宋体" w:hAnsi="宋体" w:cs="宋体" w:eastAsia="宋体" w:hint="default"/>
          <w:sz w:val="15"/>
          <w:szCs w:val="15"/>
        </w:rPr>
      </w:pPr>
    </w:p>
    <w:p>
      <w:pPr>
        <w:spacing w:before="0"/>
        <w:ind w:left="558" w:right="607" w:firstLine="0"/>
        <w:jc w:val="left"/>
        <w:rPr>
          <w:rFonts w:ascii="宋体" w:hAnsi="宋体" w:cs="宋体" w:eastAsia="宋体" w:hint="default"/>
          <w:sz w:val="21"/>
          <w:szCs w:val="21"/>
        </w:rPr>
      </w:pPr>
      <w:r>
        <w:rPr>
          <w:rFonts w:ascii="Garamond" w:hAnsi="Garamond" w:cs="Garamond" w:eastAsia="Garamond" w:hint="default"/>
          <w:sz w:val="21"/>
          <w:szCs w:val="21"/>
        </w:rPr>
        <w:t>6</w:t>
      </w:r>
      <w:r>
        <w:rPr>
          <w:rFonts w:ascii="宋体" w:hAnsi="宋体" w:cs="宋体" w:eastAsia="宋体" w:hint="default"/>
          <w:sz w:val="21"/>
          <w:szCs w:val="21"/>
        </w:rPr>
        <w:t>、固定资产减值准备</w:t>
      </w:r>
    </w:p>
    <w:p>
      <w:pPr>
        <w:spacing w:line="240" w:lineRule="auto" w:before="8"/>
        <w:rPr>
          <w:rFonts w:ascii="宋体" w:hAnsi="宋体" w:cs="宋体" w:eastAsia="宋体" w:hint="default"/>
          <w:sz w:val="20"/>
          <w:szCs w:val="20"/>
        </w:rPr>
      </w:pPr>
    </w:p>
    <w:p>
      <w:pPr>
        <w:spacing w:line="340" w:lineRule="auto" w:before="0"/>
        <w:ind w:left="138" w:right="212" w:firstLine="420"/>
        <w:jc w:val="both"/>
        <w:rPr>
          <w:rFonts w:ascii="宋体" w:hAnsi="宋体" w:cs="宋体" w:eastAsia="宋体" w:hint="default"/>
          <w:sz w:val="21"/>
          <w:szCs w:val="21"/>
        </w:rPr>
      </w:pPr>
      <w:r>
        <w:rPr>
          <w:rFonts w:ascii="宋体" w:hAnsi="宋体" w:cs="宋体" w:eastAsia="宋体" w:hint="default"/>
          <w:sz w:val="21"/>
          <w:szCs w:val="21"/>
        </w:rPr>
        <w:t>资产负债表日，固定资产存在减值迹象，应当估计其可收回金额。可收回金额按资产的公允价</w:t>
      </w:r>
      <w:r>
        <w:rPr>
          <w:rFonts w:ascii="宋体" w:hAnsi="宋体" w:cs="宋体" w:eastAsia="宋体" w:hint="default"/>
          <w:spacing w:val="1"/>
          <w:sz w:val="21"/>
          <w:szCs w:val="21"/>
        </w:rPr>
        <w:t> </w:t>
      </w:r>
      <w:r>
        <w:rPr>
          <w:rFonts w:ascii="宋体" w:hAnsi="宋体" w:cs="宋体" w:eastAsia="宋体" w:hint="default"/>
          <w:sz w:val="21"/>
          <w:szCs w:val="21"/>
        </w:rPr>
        <w:t>值减去处置费用后的净额与资产未来现金流量的现值之间的高者确定。估计可收回金额，以单项资</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产为基础，若难以对单项资产的可收回金额进行估计的，以该项资产所属的资产组为基础确定资产</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组的可收回金额。减值准备一旦计提，在以后会计期间不予转回。</w:t>
      </w:r>
    </w:p>
    <w:p>
      <w:pPr>
        <w:spacing w:line="240" w:lineRule="auto" w:before="6"/>
        <w:rPr>
          <w:rFonts w:ascii="宋体" w:hAnsi="宋体" w:cs="宋体" w:eastAsia="宋体" w:hint="default"/>
          <w:sz w:val="16"/>
          <w:szCs w:val="16"/>
        </w:rPr>
      </w:pPr>
    </w:p>
    <w:p>
      <w:pPr>
        <w:spacing w:before="0"/>
        <w:ind w:left="530" w:right="607" w:firstLine="0"/>
        <w:jc w:val="left"/>
        <w:rPr>
          <w:rFonts w:ascii="黑体" w:hAnsi="黑体" w:cs="黑体" w:eastAsia="黑体" w:hint="default"/>
          <w:sz w:val="21"/>
          <w:szCs w:val="21"/>
        </w:rPr>
      </w:pPr>
      <w:r>
        <w:rPr>
          <w:rFonts w:ascii="黑体" w:hAnsi="黑体" w:cs="黑体" w:eastAsia="黑体" w:hint="default"/>
          <w:sz w:val="21"/>
          <w:szCs w:val="21"/>
        </w:rPr>
        <w:t>（十一）</w:t>
      </w:r>
      <w:r>
        <w:rPr>
          <w:rFonts w:ascii="黑体" w:hAnsi="黑体" w:cs="黑体" w:eastAsia="黑体" w:hint="default"/>
          <w:spacing w:val="-78"/>
          <w:sz w:val="21"/>
          <w:szCs w:val="21"/>
        </w:rPr>
        <w:t> </w:t>
      </w:r>
      <w:r>
        <w:rPr>
          <w:rFonts w:ascii="黑体" w:hAnsi="黑体" w:cs="黑体" w:eastAsia="黑体" w:hint="default"/>
          <w:sz w:val="21"/>
          <w:szCs w:val="21"/>
        </w:rPr>
        <w:t>在建工程</w:t>
      </w:r>
    </w:p>
    <w:p>
      <w:pPr>
        <w:spacing w:line="240" w:lineRule="auto" w:before="9"/>
        <w:rPr>
          <w:rFonts w:ascii="黑体" w:hAnsi="黑体" w:cs="黑体" w:eastAsia="黑体" w:hint="default"/>
          <w:sz w:val="22"/>
          <w:szCs w:val="22"/>
        </w:rPr>
      </w:pPr>
    </w:p>
    <w:p>
      <w:pPr>
        <w:spacing w:line="340" w:lineRule="auto" w:before="0"/>
        <w:ind w:left="138" w:right="212" w:firstLine="420"/>
        <w:jc w:val="both"/>
        <w:rPr>
          <w:rFonts w:ascii="宋体" w:hAnsi="宋体" w:cs="宋体" w:eastAsia="宋体" w:hint="default"/>
          <w:sz w:val="21"/>
          <w:szCs w:val="21"/>
        </w:rPr>
      </w:pPr>
      <w:r>
        <w:rPr>
          <w:rFonts w:ascii="宋体" w:hAnsi="宋体" w:cs="宋体" w:eastAsia="宋体" w:hint="default"/>
          <w:sz w:val="21"/>
          <w:szCs w:val="21"/>
        </w:rPr>
        <w:t>在建工程包括施工前期准备、正在施工中的建筑工程、安装工程、技术改造工程、大修理工程</w:t>
      </w:r>
      <w:r>
        <w:rPr>
          <w:rFonts w:ascii="宋体" w:hAnsi="宋体" w:cs="宋体" w:eastAsia="宋体" w:hint="default"/>
          <w:spacing w:val="1"/>
          <w:sz w:val="21"/>
          <w:szCs w:val="21"/>
        </w:rPr>
        <w:t> </w:t>
      </w:r>
      <w:r>
        <w:rPr>
          <w:rFonts w:ascii="宋体" w:hAnsi="宋体" w:cs="宋体" w:eastAsia="宋体" w:hint="default"/>
          <w:sz w:val="21"/>
          <w:szCs w:val="21"/>
        </w:rPr>
        <w:t>等，并按实际发生的支出确定工程成本。在建工程在达到预定可使用状态时，按实际发生的全部支</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出转入固定资产核算。</w:t>
      </w:r>
    </w:p>
    <w:p>
      <w:pPr>
        <w:spacing w:line="240" w:lineRule="auto" w:before="11"/>
        <w:rPr>
          <w:rFonts w:ascii="宋体" w:hAnsi="宋体" w:cs="宋体" w:eastAsia="宋体" w:hint="default"/>
          <w:sz w:val="15"/>
          <w:szCs w:val="15"/>
        </w:rPr>
      </w:pPr>
    </w:p>
    <w:p>
      <w:pPr>
        <w:spacing w:line="312" w:lineRule="auto" w:before="0"/>
        <w:ind w:left="138" w:right="96" w:firstLine="420"/>
        <w:jc w:val="left"/>
        <w:rPr>
          <w:rFonts w:ascii="宋体" w:hAnsi="宋体" w:cs="宋体" w:eastAsia="宋体" w:hint="default"/>
          <w:sz w:val="21"/>
          <w:szCs w:val="21"/>
        </w:rPr>
      </w:pPr>
      <w:r>
        <w:rPr>
          <w:rFonts w:ascii="宋体" w:hAnsi="宋体" w:cs="宋体" w:eastAsia="宋体" w:hint="default"/>
          <w:sz w:val="21"/>
          <w:szCs w:val="21"/>
        </w:rPr>
        <w:t>资产负债表日，对长期停建并计划在 </w:t>
      </w:r>
      <w:r>
        <w:rPr>
          <w:rFonts w:ascii="Garamond" w:hAnsi="Garamond" w:cs="Garamond" w:eastAsia="Garamond" w:hint="default"/>
          <w:sz w:val="21"/>
          <w:szCs w:val="21"/>
        </w:rPr>
        <w:t>3</w:t>
      </w:r>
      <w:r>
        <w:rPr>
          <w:rFonts w:ascii="Garamond" w:hAnsi="Garamond" w:cs="Garamond" w:eastAsia="Garamond" w:hint="default"/>
          <w:spacing w:val="-7"/>
          <w:sz w:val="21"/>
          <w:szCs w:val="21"/>
        </w:rPr>
        <w:t> </w:t>
      </w:r>
      <w:r>
        <w:rPr>
          <w:rFonts w:ascii="宋体" w:hAnsi="宋体" w:cs="宋体" w:eastAsia="宋体" w:hint="default"/>
          <w:sz w:val="21"/>
          <w:szCs w:val="21"/>
        </w:rPr>
        <w:t>年内不会重新开工等预计发生减值的在建工程，对可收 </w:t>
      </w:r>
      <w:r>
        <w:rPr>
          <w:rFonts w:ascii="宋体" w:hAnsi="宋体" w:cs="宋体" w:eastAsia="宋体" w:hint="default"/>
          <w:spacing w:val="-2"/>
          <w:sz w:val="21"/>
          <w:szCs w:val="21"/>
        </w:rPr>
        <w:t>回金额低于账面价值的部分计提在建工程减值准备。减值准备一旦计提，在以后会计期间不予转回。</w:t>
      </w:r>
    </w:p>
    <w:p>
      <w:pPr>
        <w:spacing w:line="240" w:lineRule="auto" w:before="5"/>
        <w:rPr>
          <w:rFonts w:ascii="宋体" w:hAnsi="宋体" w:cs="宋体" w:eastAsia="宋体" w:hint="default"/>
          <w:sz w:val="18"/>
          <w:szCs w:val="18"/>
        </w:rPr>
      </w:pPr>
    </w:p>
    <w:p>
      <w:pPr>
        <w:spacing w:before="0"/>
        <w:ind w:left="530" w:right="607" w:firstLine="0"/>
        <w:jc w:val="left"/>
        <w:rPr>
          <w:rFonts w:ascii="黑体" w:hAnsi="黑体" w:cs="黑体" w:eastAsia="黑体" w:hint="default"/>
          <w:sz w:val="21"/>
          <w:szCs w:val="21"/>
        </w:rPr>
      </w:pPr>
      <w:r>
        <w:rPr>
          <w:rFonts w:ascii="黑体" w:hAnsi="黑体" w:cs="黑体" w:eastAsia="黑体" w:hint="default"/>
          <w:sz w:val="21"/>
          <w:szCs w:val="21"/>
        </w:rPr>
        <w:t>（十二）</w:t>
      </w:r>
      <w:r>
        <w:rPr>
          <w:rFonts w:ascii="黑体" w:hAnsi="黑体" w:cs="黑体" w:eastAsia="黑体" w:hint="default"/>
          <w:spacing w:val="-78"/>
          <w:sz w:val="21"/>
          <w:szCs w:val="21"/>
        </w:rPr>
        <w:t> </w:t>
      </w:r>
      <w:r>
        <w:rPr>
          <w:rFonts w:ascii="黑体" w:hAnsi="黑体" w:cs="黑体" w:eastAsia="黑体" w:hint="default"/>
          <w:sz w:val="21"/>
          <w:szCs w:val="21"/>
        </w:rPr>
        <w:t>生物资产</w:t>
      </w:r>
    </w:p>
    <w:p>
      <w:pPr>
        <w:spacing w:line="240" w:lineRule="auto" w:before="10"/>
        <w:rPr>
          <w:rFonts w:ascii="黑体" w:hAnsi="黑体" w:cs="黑体" w:eastAsia="黑体" w:hint="default"/>
          <w:sz w:val="22"/>
          <w:szCs w:val="22"/>
        </w:rPr>
      </w:pPr>
    </w:p>
    <w:p>
      <w:pPr>
        <w:spacing w:line="477" w:lineRule="auto" w:before="0"/>
        <w:ind w:left="558" w:right="3596" w:firstLine="0"/>
        <w:jc w:val="left"/>
        <w:rPr>
          <w:rFonts w:ascii="宋体" w:hAnsi="宋体" w:cs="宋体" w:eastAsia="宋体" w:hint="default"/>
          <w:sz w:val="21"/>
          <w:szCs w:val="21"/>
        </w:rPr>
      </w:pPr>
      <w:r>
        <w:rPr>
          <w:rFonts w:ascii="宋体" w:hAnsi="宋体" w:cs="宋体" w:eastAsia="宋体" w:hint="default"/>
          <w:sz w:val="21"/>
          <w:szCs w:val="21"/>
        </w:rPr>
        <w:t>本公司生物资产分为消耗性生物资产和生产性生物资产。 </w:t>
      </w:r>
      <w:r>
        <w:rPr>
          <w:rFonts w:ascii="Garamond" w:hAnsi="Garamond" w:cs="Garamond" w:eastAsia="Garamond" w:hint="default"/>
          <w:sz w:val="21"/>
          <w:szCs w:val="21"/>
        </w:rPr>
        <w:t>1</w:t>
      </w:r>
      <w:r>
        <w:rPr>
          <w:rFonts w:ascii="宋体" w:hAnsi="宋体" w:cs="宋体" w:eastAsia="宋体" w:hint="default"/>
          <w:sz w:val="21"/>
          <w:szCs w:val="21"/>
        </w:rPr>
        <w:t>、生物资产的初始计量 生物资产按照成本进行初始计量。</w:t>
      </w:r>
    </w:p>
    <w:p>
      <w:pPr>
        <w:spacing w:line="312" w:lineRule="auto" w:before="87"/>
        <w:ind w:left="138" w:right="214" w:firstLine="42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Garamond" w:hAnsi="Garamond" w:cs="Garamond" w:eastAsia="Garamond" w:hint="default"/>
          <w:spacing w:val="-2"/>
          <w:sz w:val="21"/>
          <w:szCs w:val="21"/>
        </w:rPr>
        <w:t>1</w:t>
      </w:r>
      <w:r>
        <w:rPr>
          <w:rFonts w:ascii="宋体" w:hAnsi="宋体" w:cs="宋体" w:eastAsia="宋体" w:hint="default"/>
          <w:spacing w:val="-2"/>
          <w:sz w:val="21"/>
          <w:szCs w:val="21"/>
        </w:rPr>
        <w:t>）外购生物资产的成本，包括购买价款、相关税费、运输费、保险费以及可直接归属于购买</w:t>
      </w:r>
      <w:r>
        <w:rPr>
          <w:rFonts w:ascii="宋体" w:hAnsi="宋体" w:cs="宋体" w:eastAsia="宋体" w:hint="default"/>
          <w:sz w:val="21"/>
          <w:szCs w:val="21"/>
        </w:rPr>
        <w:t> 该资产的其他支出；</w:t>
      </w:r>
    </w:p>
    <w:p>
      <w:pPr>
        <w:spacing w:line="240" w:lineRule="auto" w:before="10"/>
        <w:rPr>
          <w:rFonts w:ascii="宋体" w:hAnsi="宋体" w:cs="宋体" w:eastAsia="宋体" w:hint="default"/>
          <w:sz w:val="17"/>
          <w:szCs w:val="17"/>
        </w:rPr>
      </w:pPr>
    </w:p>
    <w:p>
      <w:pPr>
        <w:spacing w:line="312" w:lineRule="auto" w:before="0"/>
        <w:ind w:left="138" w:right="214" w:firstLine="42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Garamond" w:hAnsi="Garamond" w:cs="Garamond" w:eastAsia="Garamond" w:hint="default"/>
          <w:spacing w:val="-2"/>
          <w:sz w:val="21"/>
          <w:szCs w:val="21"/>
        </w:rPr>
        <w:t>2</w:t>
      </w:r>
      <w:r>
        <w:rPr>
          <w:rFonts w:ascii="宋体" w:hAnsi="宋体" w:cs="宋体" w:eastAsia="宋体" w:hint="default"/>
          <w:spacing w:val="-2"/>
          <w:sz w:val="21"/>
          <w:szCs w:val="21"/>
        </w:rPr>
        <w:t>）自行种植、繁殖或养殖的消耗性生物资产的成本包括收获（出售）前发生的材料费、饲料</w:t>
      </w:r>
      <w:r>
        <w:rPr>
          <w:rFonts w:ascii="宋体" w:hAnsi="宋体" w:cs="宋体" w:eastAsia="宋体" w:hint="default"/>
          <w:sz w:val="21"/>
          <w:szCs w:val="21"/>
        </w:rPr>
        <w:t> 费、人工费和应分摊的间接费用等必要支出；</w:t>
      </w:r>
    </w:p>
    <w:p>
      <w:pPr>
        <w:spacing w:line="240" w:lineRule="auto" w:before="10"/>
        <w:rPr>
          <w:rFonts w:ascii="宋体" w:hAnsi="宋体" w:cs="宋体" w:eastAsia="宋体" w:hint="default"/>
          <w:sz w:val="17"/>
          <w:szCs w:val="17"/>
        </w:rPr>
      </w:pPr>
    </w:p>
    <w:p>
      <w:pPr>
        <w:spacing w:line="312" w:lineRule="auto" w:before="0"/>
        <w:ind w:left="138" w:right="212" w:firstLine="42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Garamond" w:hAnsi="Garamond" w:cs="Garamond" w:eastAsia="Garamond" w:hint="default"/>
          <w:spacing w:val="-2"/>
          <w:sz w:val="21"/>
          <w:szCs w:val="21"/>
        </w:rPr>
        <w:t>3</w:t>
      </w:r>
      <w:r>
        <w:rPr>
          <w:rFonts w:ascii="宋体" w:hAnsi="宋体" w:cs="宋体" w:eastAsia="宋体" w:hint="default"/>
          <w:spacing w:val="-2"/>
          <w:sz w:val="21"/>
          <w:szCs w:val="21"/>
        </w:rPr>
        <w:t>）自行种植、繁殖或养殖的生产性生物资产的成本包括达到预定生产经营目的前发生的材料</w:t>
      </w:r>
      <w:r>
        <w:rPr>
          <w:rFonts w:ascii="宋体" w:hAnsi="宋体" w:cs="宋体" w:eastAsia="宋体" w:hint="default"/>
          <w:sz w:val="21"/>
          <w:szCs w:val="21"/>
        </w:rPr>
        <w:t> 费、饲料费、人工费和应分摊的间接费用等必要支出。达到预定生产经营目的，是指生产性生物资</w:t>
      </w:r>
    </w:p>
    <w:p>
      <w:pPr>
        <w:spacing w:after="0" w:line="312" w:lineRule="auto"/>
        <w:jc w:val="both"/>
        <w:rPr>
          <w:rFonts w:ascii="宋体" w:hAnsi="宋体" w:cs="宋体" w:eastAsia="宋体" w:hint="default"/>
          <w:sz w:val="21"/>
          <w:szCs w:val="21"/>
        </w:rPr>
        <w:sectPr>
          <w:footerReference w:type="default" r:id="rId28"/>
          <w:pgSz w:w="11910" w:h="16840"/>
          <w:pgMar w:footer="900" w:header="1264" w:top="1900" w:bottom="1100" w:left="1280" w:right="1200"/>
          <w:pgNumType w:start="101"/>
        </w:sectPr>
      </w:pPr>
    </w:p>
    <w:p>
      <w:pPr>
        <w:spacing w:before="66"/>
        <w:ind w:left="138" w:right="0" w:firstLine="0"/>
        <w:jc w:val="both"/>
        <w:rPr>
          <w:rFonts w:ascii="宋体" w:hAnsi="宋体" w:cs="宋体" w:eastAsia="宋体" w:hint="default"/>
          <w:sz w:val="21"/>
          <w:szCs w:val="21"/>
        </w:rPr>
      </w:pPr>
      <w:r>
        <w:rPr>
          <w:rFonts w:ascii="宋体" w:hAnsi="宋体" w:cs="宋体" w:eastAsia="宋体" w:hint="default"/>
          <w:sz w:val="21"/>
          <w:szCs w:val="21"/>
        </w:rPr>
        <w:t>产进入正常生产期，可以多年连续稳定产出产品、提供劳务或出租；</w:t>
      </w:r>
    </w:p>
    <w:p>
      <w:pPr>
        <w:spacing w:line="240" w:lineRule="auto" w:before="7"/>
        <w:rPr>
          <w:rFonts w:ascii="宋体" w:hAnsi="宋体" w:cs="宋体" w:eastAsia="宋体" w:hint="default"/>
          <w:sz w:val="22"/>
          <w:szCs w:val="22"/>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4</w:t>
      </w:r>
      <w:r>
        <w:rPr>
          <w:rFonts w:ascii="宋体" w:hAnsi="宋体" w:cs="宋体" w:eastAsia="宋体" w:hint="default"/>
          <w:sz w:val="21"/>
          <w:szCs w:val="21"/>
        </w:rPr>
        <w:t>）应计入生物资产成本的借款费用，按照借款费用的相关规定处理；</w:t>
      </w:r>
    </w:p>
    <w:p>
      <w:pPr>
        <w:spacing w:line="240" w:lineRule="auto" w:before="8"/>
        <w:rPr>
          <w:rFonts w:ascii="宋体" w:hAnsi="宋体" w:cs="宋体" w:eastAsia="宋体" w:hint="default"/>
          <w:sz w:val="20"/>
          <w:szCs w:val="20"/>
        </w:rPr>
      </w:pPr>
    </w:p>
    <w:p>
      <w:pPr>
        <w:spacing w:line="312" w:lineRule="auto" w:before="0"/>
        <w:ind w:left="138" w:right="0" w:firstLine="42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Garamond" w:hAnsi="Garamond" w:cs="Garamond" w:eastAsia="Garamond" w:hint="default"/>
          <w:spacing w:val="-2"/>
          <w:sz w:val="21"/>
          <w:szCs w:val="21"/>
        </w:rPr>
        <w:t>5</w:t>
      </w:r>
      <w:r>
        <w:rPr>
          <w:rFonts w:ascii="宋体" w:hAnsi="宋体" w:cs="宋体" w:eastAsia="宋体" w:hint="default"/>
          <w:spacing w:val="-2"/>
          <w:sz w:val="21"/>
          <w:szCs w:val="21"/>
        </w:rPr>
        <w:t>）投资者投入的生物资产的成本，按照投资合同或协议约定的价值确定，但合同或协议约定</w:t>
      </w:r>
      <w:r>
        <w:rPr>
          <w:rFonts w:ascii="宋体" w:hAnsi="宋体" w:cs="宋体" w:eastAsia="宋体" w:hint="default"/>
          <w:sz w:val="21"/>
          <w:szCs w:val="21"/>
        </w:rPr>
        <w:t> 价值不公允的除外；</w:t>
      </w:r>
    </w:p>
    <w:p>
      <w:pPr>
        <w:spacing w:line="240" w:lineRule="auto" w:before="10"/>
        <w:rPr>
          <w:rFonts w:ascii="宋体" w:hAnsi="宋体" w:cs="宋体" w:eastAsia="宋体" w:hint="default"/>
          <w:sz w:val="17"/>
          <w:szCs w:val="17"/>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6</w:t>
      </w:r>
      <w:r>
        <w:rPr>
          <w:rFonts w:ascii="宋体" w:hAnsi="宋体" w:cs="宋体" w:eastAsia="宋体" w:hint="default"/>
          <w:sz w:val="21"/>
          <w:szCs w:val="21"/>
        </w:rPr>
        <w:t>）生物资产在达到预定生产经营目的后发生的管护、饲养费用等后续支出，计入当期损益。</w:t>
      </w:r>
    </w:p>
    <w:p>
      <w:pPr>
        <w:spacing w:line="240" w:lineRule="auto" w:before="8"/>
        <w:rPr>
          <w:rFonts w:ascii="宋体" w:hAnsi="宋体" w:cs="宋体" w:eastAsia="宋体" w:hint="default"/>
          <w:sz w:val="20"/>
          <w:szCs w:val="20"/>
        </w:rPr>
      </w:pPr>
    </w:p>
    <w:p>
      <w:pPr>
        <w:spacing w:before="0"/>
        <w:ind w:left="558" w:right="0" w:firstLine="0"/>
        <w:jc w:val="left"/>
        <w:rPr>
          <w:rFonts w:ascii="宋体" w:hAnsi="宋体" w:cs="宋体" w:eastAsia="宋体" w:hint="default"/>
          <w:sz w:val="21"/>
          <w:szCs w:val="21"/>
        </w:rPr>
      </w:pPr>
      <w:r>
        <w:rPr>
          <w:rFonts w:ascii="Garamond" w:hAnsi="Garamond" w:cs="Garamond" w:eastAsia="Garamond" w:hint="default"/>
          <w:sz w:val="21"/>
          <w:szCs w:val="21"/>
        </w:rPr>
        <w:t>2</w:t>
      </w:r>
      <w:r>
        <w:rPr>
          <w:rFonts w:ascii="宋体" w:hAnsi="宋体" w:cs="宋体" w:eastAsia="宋体" w:hint="default"/>
          <w:sz w:val="21"/>
          <w:szCs w:val="21"/>
        </w:rPr>
        <w:t>、生物资产的后续计量</w:t>
      </w:r>
    </w:p>
    <w:p>
      <w:pPr>
        <w:spacing w:line="240" w:lineRule="auto" w:before="8"/>
        <w:rPr>
          <w:rFonts w:ascii="宋体" w:hAnsi="宋体" w:cs="宋体" w:eastAsia="宋体" w:hint="default"/>
          <w:sz w:val="20"/>
          <w:szCs w:val="20"/>
        </w:rPr>
      </w:pPr>
    </w:p>
    <w:p>
      <w:pPr>
        <w:spacing w:line="312" w:lineRule="auto" w:before="0"/>
        <w:ind w:left="138" w:right="0" w:firstLine="42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Garamond" w:hAnsi="Garamond" w:cs="Garamond" w:eastAsia="Garamond" w:hint="default"/>
          <w:spacing w:val="-2"/>
          <w:sz w:val="21"/>
          <w:szCs w:val="21"/>
        </w:rPr>
        <w:t>1</w:t>
      </w:r>
      <w:r>
        <w:rPr>
          <w:rFonts w:ascii="宋体" w:hAnsi="宋体" w:cs="宋体" w:eastAsia="宋体" w:hint="default"/>
          <w:spacing w:val="-2"/>
          <w:sz w:val="21"/>
          <w:szCs w:val="21"/>
        </w:rPr>
        <w:t>）本公司对达到预定生产经营目的的生产性生物资产，按期计提折旧，并根据用途分别计入</w:t>
      </w:r>
      <w:r>
        <w:rPr>
          <w:rFonts w:ascii="宋体" w:hAnsi="宋体" w:cs="宋体" w:eastAsia="宋体" w:hint="default"/>
          <w:sz w:val="21"/>
          <w:szCs w:val="21"/>
        </w:rPr>
        <w:t> 相关资产的成本或当期损益；</w:t>
      </w:r>
    </w:p>
    <w:p>
      <w:pPr>
        <w:spacing w:line="240" w:lineRule="auto" w:before="10"/>
        <w:rPr>
          <w:rFonts w:ascii="宋体" w:hAnsi="宋体" w:cs="宋体" w:eastAsia="宋体" w:hint="default"/>
          <w:sz w:val="17"/>
          <w:szCs w:val="17"/>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2</w:t>
      </w:r>
      <w:r>
        <w:rPr>
          <w:rFonts w:ascii="宋体" w:hAnsi="宋体" w:cs="宋体" w:eastAsia="宋体" w:hint="default"/>
          <w:sz w:val="21"/>
          <w:szCs w:val="21"/>
        </w:rPr>
        <w:t>）本公司生产性生物资产为种猪，采用年限平均法计提折旧，预计净残值为每头</w:t>
      </w:r>
      <w:r>
        <w:rPr>
          <w:rFonts w:ascii="宋体" w:hAnsi="宋体" w:cs="宋体" w:eastAsia="宋体" w:hint="default"/>
          <w:spacing w:val="-68"/>
          <w:sz w:val="21"/>
          <w:szCs w:val="21"/>
        </w:rPr>
        <w:t> </w:t>
      </w:r>
      <w:r>
        <w:rPr>
          <w:rFonts w:ascii="Garamond" w:hAnsi="Garamond" w:cs="Garamond" w:eastAsia="Garamond" w:hint="default"/>
          <w:sz w:val="21"/>
          <w:szCs w:val="21"/>
        </w:rPr>
        <w:t>800</w:t>
      </w:r>
      <w:r>
        <w:rPr>
          <w:rFonts w:ascii="Garamond" w:hAnsi="Garamond" w:cs="Garamond" w:eastAsia="Garamond" w:hint="default"/>
          <w:spacing w:val="-15"/>
          <w:sz w:val="21"/>
          <w:szCs w:val="21"/>
        </w:rPr>
        <w:t> </w:t>
      </w:r>
      <w:r>
        <w:rPr>
          <w:rFonts w:ascii="宋体" w:hAnsi="宋体" w:cs="宋体" w:eastAsia="宋体" w:hint="default"/>
          <w:spacing w:val="-4"/>
          <w:sz w:val="21"/>
          <w:szCs w:val="21"/>
        </w:rPr>
        <w:t>元，预</w:t>
      </w:r>
    </w:p>
    <w:p>
      <w:pPr>
        <w:spacing w:line="326" w:lineRule="auto" w:before="89"/>
        <w:ind w:left="138" w:right="172" w:firstLine="0"/>
        <w:jc w:val="both"/>
        <w:rPr>
          <w:rFonts w:ascii="宋体" w:hAnsi="宋体" w:cs="宋体" w:eastAsia="宋体" w:hint="default"/>
          <w:sz w:val="21"/>
          <w:szCs w:val="21"/>
        </w:rPr>
      </w:pPr>
      <w:r>
        <w:rPr>
          <w:rFonts w:ascii="宋体" w:hAnsi="宋体" w:cs="宋体" w:eastAsia="宋体" w:hint="default"/>
          <w:sz w:val="21"/>
          <w:szCs w:val="21"/>
        </w:rPr>
        <w:t>计使用寿命为 </w:t>
      </w:r>
      <w:r>
        <w:rPr>
          <w:rFonts w:ascii="Garamond" w:hAnsi="Garamond" w:cs="Garamond" w:eastAsia="Garamond" w:hint="default"/>
          <w:sz w:val="21"/>
          <w:szCs w:val="21"/>
        </w:rPr>
        <w:t>5</w:t>
      </w:r>
      <w:r>
        <w:rPr>
          <w:rFonts w:ascii="Garamond" w:hAnsi="Garamond" w:cs="Garamond" w:eastAsia="Garamond" w:hint="default"/>
          <w:spacing w:val="-7"/>
          <w:sz w:val="21"/>
          <w:szCs w:val="21"/>
        </w:rPr>
        <w:t> </w:t>
      </w:r>
      <w:r>
        <w:rPr>
          <w:rFonts w:ascii="宋体" w:hAnsi="宋体" w:cs="宋体" w:eastAsia="宋体" w:hint="default"/>
          <w:sz w:val="21"/>
          <w:szCs w:val="21"/>
        </w:rPr>
        <w:t>年。当本公司在年度终了对生产性生物资产的使用寿命、预计净残值和折旧方法进 行复核后，发现其使用寿命或预计净残值的预期数与原先估计数有差异的，或者有关经济利益预期</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实现方式有重大改变的，将调整其使用寿命或预计净残值。</w:t>
      </w:r>
    </w:p>
    <w:p>
      <w:pPr>
        <w:spacing w:line="240" w:lineRule="auto" w:before="10"/>
        <w:rPr>
          <w:rFonts w:ascii="宋体" w:hAnsi="宋体" w:cs="宋体" w:eastAsia="宋体" w:hint="default"/>
          <w:sz w:val="16"/>
          <w:szCs w:val="16"/>
        </w:rPr>
      </w:pPr>
    </w:p>
    <w:p>
      <w:pPr>
        <w:spacing w:line="333" w:lineRule="auto" w:before="0"/>
        <w:ind w:left="138" w:right="172" w:firstLine="42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Garamond" w:hAnsi="Garamond" w:cs="Garamond" w:eastAsia="Garamond" w:hint="default"/>
          <w:spacing w:val="-2"/>
          <w:sz w:val="21"/>
          <w:szCs w:val="21"/>
        </w:rPr>
        <w:t>3</w:t>
      </w:r>
      <w:r>
        <w:rPr>
          <w:rFonts w:ascii="宋体" w:hAnsi="宋体" w:cs="宋体" w:eastAsia="宋体" w:hint="default"/>
          <w:spacing w:val="-2"/>
          <w:sz w:val="21"/>
          <w:szCs w:val="21"/>
        </w:rPr>
        <w:t>）本公司于每年年度终了对消耗性生物资产和生产性生物资产进行检查，有确凿证据表明由</w:t>
      </w:r>
      <w:r>
        <w:rPr>
          <w:rFonts w:ascii="宋体" w:hAnsi="宋体" w:cs="宋体" w:eastAsia="宋体" w:hint="default"/>
          <w:sz w:val="21"/>
          <w:szCs w:val="21"/>
        </w:rPr>
        <w:t> 于遭受自然灾害、病虫害、动物疫病侵袭或市场需求变化等原因，使消耗性生物资产的可变现净值</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或生产性生物资产的可收回金额低于其账面价值的，按照可变现净值或可收回金额低于账面价值的</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差额，计提生物资产跌价准备或减值准备，并计入当期损益。当消耗性生物资产减值的影响因素已</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经消失时，减记金额予以恢复，并在原已计提的跌价准备金额内转回，转回的金额计入当期损益。</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生产性生物资产减值准备一经计提，不再转回。</w:t>
      </w:r>
    </w:p>
    <w:p>
      <w:pPr>
        <w:spacing w:line="240" w:lineRule="auto" w:before="4"/>
        <w:rPr>
          <w:rFonts w:ascii="宋体" w:hAnsi="宋体" w:cs="宋体" w:eastAsia="宋体" w:hint="default"/>
          <w:sz w:val="16"/>
          <w:szCs w:val="16"/>
        </w:rPr>
      </w:pPr>
    </w:p>
    <w:p>
      <w:pPr>
        <w:spacing w:before="0"/>
        <w:ind w:left="558" w:right="0" w:firstLine="0"/>
        <w:jc w:val="left"/>
        <w:rPr>
          <w:rFonts w:ascii="宋体" w:hAnsi="宋体" w:cs="宋体" w:eastAsia="宋体" w:hint="default"/>
          <w:sz w:val="21"/>
          <w:szCs w:val="21"/>
        </w:rPr>
      </w:pPr>
      <w:r>
        <w:rPr>
          <w:rFonts w:ascii="Garamond" w:hAnsi="Garamond" w:cs="Garamond" w:eastAsia="Garamond" w:hint="default"/>
          <w:sz w:val="21"/>
          <w:szCs w:val="21"/>
        </w:rPr>
        <w:t>3</w:t>
      </w:r>
      <w:r>
        <w:rPr>
          <w:rFonts w:ascii="宋体" w:hAnsi="宋体" w:cs="宋体" w:eastAsia="宋体" w:hint="default"/>
          <w:sz w:val="21"/>
          <w:szCs w:val="21"/>
        </w:rPr>
        <w:t>、处置</w:t>
      </w:r>
    </w:p>
    <w:p>
      <w:pPr>
        <w:spacing w:line="240" w:lineRule="auto" w:before="8"/>
        <w:rPr>
          <w:rFonts w:ascii="宋体" w:hAnsi="宋体" w:cs="宋体" w:eastAsia="宋体" w:hint="default"/>
          <w:sz w:val="20"/>
          <w:szCs w:val="20"/>
        </w:rPr>
      </w:pPr>
    </w:p>
    <w:p>
      <w:pPr>
        <w:spacing w:line="312" w:lineRule="auto" w:before="0"/>
        <w:ind w:left="138" w:right="0" w:firstLine="42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Garamond" w:hAnsi="Garamond" w:cs="Garamond" w:eastAsia="Garamond" w:hint="default"/>
          <w:spacing w:val="-2"/>
          <w:sz w:val="21"/>
          <w:szCs w:val="21"/>
        </w:rPr>
        <w:t>1</w:t>
      </w:r>
      <w:r>
        <w:rPr>
          <w:rFonts w:ascii="宋体" w:hAnsi="宋体" w:cs="宋体" w:eastAsia="宋体" w:hint="default"/>
          <w:spacing w:val="-2"/>
          <w:sz w:val="21"/>
          <w:szCs w:val="21"/>
        </w:rPr>
        <w:t>）对于消耗性生物资产，在出售时，按照其账面价值结转成本。消耗性生物资产主要包括育</w:t>
      </w:r>
      <w:r>
        <w:rPr>
          <w:rFonts w:ascii="宋体" w:hAnsi="宋体" w:cs="宋体" w:eastAsia="宋体" w:hint="default"/>
          <w:sz w:val="21"/>
          <w:szCs w:val="21"/>
        </w:rPr>
        <w:t> 肥畜和幼畜，结转成本的方法为按约当量法和实际发出数量进行结转；</w:t>
      </w:r>
    </w:p>
    <w:p>
      <w:pPr>
        <w:spacing w:line="240" w:lineRule="auto" w:before="10"/>
        <w:rPr>
          <w:rFonts w:ascii="宋体" w:hAnsi="宋体" w:cs="宋体" w:eastAsia="宋体" w:hint="default"/>
          <w:sz w:val="17"/>
          <w:szCs w:val="17"/>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2</w:t>
      </w:r>
      <w:r>
        <w:rPr>
          <w:rFonts w:ascii="宋体" w:hAnsi="宋体" w:cs="宋体" w:eastAsia="宋体" w:hint="default"/>
          <w:sz w:val="21"/>
          <w:szCs w:val="21"/>
        </w:rPr>
        <w:t>）生物资产改变用途后的成本，按照改变用途时的账面价值确定；</w:t>
      </w:r>
    </w:p>
    <w:p>
      <w:pPr>
        <w:spacing w:line="240" w:lineRule="auto" w:before="8"/>
        <w:rPr>
          <w:rFonts w:ascii="宋体" w:hAnsi="宋体" w:cs="宋体" w:eastAsia="宋体" w:hint="default"/>
          <w:sz w:val="20"/>
          <w:szCs w:val="20"/>
        </w:rPr>
      </w:pPr>
    </w:p>
    <w:p>
      <w:pPr>
        <w:spacing w:line="312" w:lineRule="auto" w:before="0"/>
        <w:ind w:left="138" w:right="0" w:firstLine="42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Garamond" w:hAnsi="Garamond" w:cs="Garamond" w:eastAsia="Garamond" w:hint="default"/>
          <w:spacing w:val="-2"/>
          <w:sz w:val="21"/>
          <w:szCs w:val="21"/>
        </w:rPr>
        <w:t>3</w:t>
      </w:r>
      <w:r>
        <w:rPr>
          <w:rFonts w:ascii="宋体" w:hAnsi="宋体" w:cs="宋体" w:eastAsia="宋体" w:hint="default"/>
          <w:spacing w:val="-2"/>
          <w:sz w:val="21"/>
          <w:szCs w:val="21"/>
        </w:rPr>
        <w:t>）生物资产出售、盘亏或死亡、毁损时，将处置收入扣除其账面价值和相关税费后的余额计</w:t>
      </w:r>
      <w:r>
        <w:rPr>
          <w:rFonts w:ascii="宋体" w:hAnsi="宋体" w:cs="宋体" w:eastAsia="宋体" w:hint="default"/>
          <w:sz w:val="21"/>
          <w:szCs w:val="21"/>
        </w:rPr>
        <w:t> 入当期损益。</w:t>
      </w:r>
    </w:p>
    <w:p>
      <w:pPr>
        <w:spacing w:line="240" w:lineRule="auto" w:before="5"/>
        <w:rPr>
          <w:rFonts w:ascii="宋体" w:hAnsi="宋体" w:cs="宋体" w:eastAsia="宋体" w:hint="default"/>
          <w:sz w:val="18"/>
          <w:szCs w:val="18"/>
        </w:rPr>
      </w:pPr>
    </w:p>
    <w:p>
      <w:pPr>
        <w:spacing w:line="499" w:lineRule="auto" w:before="0"/>
        <w:ind w:left="558" w:right="2296" w:hanging="28"/>
        <w:jc w:val="left"/>
        <w:rPr>
          <w:rFonts w:ascii="宋体" w:hAnsi="宋体" w:cs="宋体" w:eastAsia="宋体" w:hint="default"/>
          <w:sz w:val="21"/>
          <w:szCs w:val="21"/>
        </w:rPr>
      </w:pPr>
      <w:r>
        <w:rPr>
          <w:rFonts w:ascii="黑体" w:hAnsi="黑体" w:cs="黑体" w:eastAsia="黑体" w:hint="default"/>
          <w:sz w:val="21"/>
          <w:szCs w:val="21"/>
        </w:rPr>
        <w:t>（十三）</w:t>
      </w:r>
      <w:r>
        <w:rPr>
          <w:rFonts w:ascii="黑体" w:hAnsi="黑体" w:cs="黑体" w:eastAsia="黑体" w:hint="default"/>
          <w:spacing w:val="-78"/>
          <w:sz w:val="21"/>
          <w:szCs w:val="21"/>
        </w:rPr>
        <w:t> </w:t>
      </w:r>
      <w:r>
        <w:rPr>
          <w:rFonts w:ascii="黑体" w:hAnsi="黑体" w:cs="黑体" w:eastAsia="黑体" w:hint="default"/>
          <w:sz w:val="21"/>
          <w:szCs w:val="21"/>
        </w:rPr>
        <w:t>无形资产计价和摊销方法</w:t>
      </w:r>
      <w:r>
        <w:rPr>
          <w:rFonts w:ascii="黑体" w:hAnsi="黑体" w:cs="黑体" w:eastAsia="黑体" w:hint="default"/>
          <w:sz w:val="21"/>
          <w:szCs w:val="21"/>
        </w:rPr>
        <w:t> </w:t>
      </w:r>
      <w:r>
        <w:rPr>
          <w:rFonts w:ascii="宋体" w:hAnsi="宋体" w:cs="宋体" w:eastAsia="宋体" w:hint="default"/>
          <w:sz w:val="21"/>
          <w:szCs w:val="21"/>
        </w:rPr>
        <w:t>无形资产包括使用寿命有限的无形资产和使用寿命不确定的无形资产。 </w:t>
      </w:r>
      <w:r>
        <w:rPr>
          <w:rFonts w:ascii="Garamond" w:hAnsi="Garamond" w:cs="Garamond" w:eastAsia="Garamond" w:hint="default"/>
          <w:sz w:val="21"/>
          <w:szCs w:val="21"/>
        </w:rPr>
        <w:t>1</w:t>
      </w:r>
      <w:r>
        <w:rPr>
          <w:rFonts w:ascii="宋体" w:hAnsi="宋体" w:cs="宋体" w:eastAsia="宋体" w:hint="default"/>
          <w:sz w:val="21"/>
          <w:szCs w:val="21"/>
        </w:rPr>
        <w:t>、无形资产计价</w:t>
      </w:r>
    </w:p>
    <w:p>
      <w:pPr>
        <w:spacing w:after="0" w:line="499" w:lineRule="auto"/>
        <w:jc w:val="left"/>
        <w:rPr>
          <w:rFonts w:ascii="宋体" w:hAnsi="宋体" w:cs="宋体" w:eastAsia="宋体" w:hint="default"/>
          <w:sz w:val="21"/>
          <w:szCs w:val="21"/>
        </w:rPr>
        <w:sectPr>
          <w:pgSz w:w="11910" w:h="16840"/>
          <w:pgMar w:header="1264" w:footer="900" w:top="1900" w:bottom="1100" w:left="1280" w:right="1240"/>
        </w:sectPr>
      </w:pPr>
    </w:p>
    <w:p>
      <w:pPr>
        <w:spacing w:line="496" w:lineRule="auto" w:before="66"/>
        <w:ind w:left="558" w:right="366" w:firstLine="0"/>
        <w:jc w:val="left"/>
        <w:rPr>
          <w:rFonts w:ascii="宋体" w:hAnsi="宋体" w:cs="宋体" w:eastAsia="宋体" w:hint="default"/>
          <w:sz w:val="21"/>
          <w:szCs w:val="21"/>
        </w:rPr>
      </w:pPr>
      <w:r>
        <w:rPr>
          <w:rFonts w:ascii="宋体" w:hAnsi="宋体" w:cs="宋体" w:eastAsia="宋体" w:hint="default"/>
          <w:sz w:val="21"/>
          <w:szCs w:val="21"/>
        </w:rPr>
        <w:t>无形资产按实际成本进行初始计量。 自行开发的无形资产，其成本包括自满足一定条件后至达到预定用途前所发生的支出总额。 </w:t>
      </w:r>
      <w:r>
        <w:rPr>
          <w:rFonts w:ascii="Garamond" w:hAnsi="Garamond" w:cs="Garamond" w:eastAsia="Garamond" w:hint="default"/>
          <w:sz w:val="21"/>
          <w:szCs w:val="21"/>
        </w:rPr>
        <w:t>2</w:t>
      </w:r>
      <w:r>
        <w:rPr>
          <w:rFonts w:ascii="宋体" w:hAnsi="宋体" w:cs="宋体" w:eastAsia="宋体" w:hint="default"/>
          <w:sz w:val="21"/>
          <w:szCs w:val="21"/>
        </w:rPr>
        <w:t>、无形资产摊销</w:t>
      </w:r>
    </w:p>
    <w:p>
      <w:pPr>
        <w:spacing w:line="312" w:lineRule="auto" w:before="16"/>
        <w:ind w:left="138" w:right="126" w:firstLine="42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Garamond" w:hAnsi="Garamond" w:cs="Garamond" w:eastAsia="Garamond" w:hint="default"/>
          <w:spacing w:val="-2"/>
          <w:sz w:val="21"/>
          <w:szCs w:val="21"/>
        </w:rPr>
        <w:t>1</w:t>
      </w:r>
      <w:r>
        <w:rPr>
          <w:rFonts w:ascii="宋体" w:hAnsi="宋体" w:cs="宋体" w:eastAsia="宋体" w:hint="default"/>
          <w:spacing w:val="-2"/>
          <w:sz w:val="21"/>
          <w:szCs w:val="21"/>
        </w:rPr>
        <w:t>）使用寿命有限的无形资产，在使用寿命期限内，采用与该无形资产有关经济利益的预期实</w:t>
      </w:r>
      <w:r>
        <w:rPr>
          <w:rFonts w:ascii="宋体" w:hAnsi="宋体" w:cs="宋体" w:eastAsia="宋体" w:hint="default"/>
          <w:sz w:val="21"/>
          <w:szCs w:val="21"/>
        </w:rPr>
        <w:t> 现方式一致的方法摊销，无法可靠确定预期实现方式的，采用直线法摊销。</w:t>
      </w:r>
    </w:p>
    <w:p>
      <w:pPr>
        <w:spacing w:line="240" w:lineRule="auto" w:before="10"/>
        <w:rPr>
          <w:rFonts w:ascii="宋体" w:hAnsi="宋体" w:cs="宋体" w:eastAsia="宋体" w:hint="default"/>
          <w:sz w:val="17"/>
          <w:szCs w:val="17"/>
        </w:rPr>
      </w:pPr>
    </w:p>
    <w:p>
      <w:pPr>
        <w:spacing w:before="0"/>
        <w:ind w:left="558" w:right="126" w:firstLine="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2</w:t>
      </w:r>
      <w:r>
        <w:rPr>
          <w:rFonts w:ascii="宋体" w:hAnsi="宋体" w:cs="宋体" w:eastAsia="宋体" w:hint="default"/>
          <w:sz w:val="21"/>
          <w:szCs w:val="21"/>
        </w:rPr>
        <w:t>）使用寿命不确定的无形资产不摊销。</w:t>
      </w:r>
    </w:p>
    <w:p>
      <w:pPr>
        <w:spacing w:line="240" w:lineRule="auto" w:before="8"/>
        <w:rPr>
          <w:rFonts w:ascii="宋体" w:hAnsi="宋体" w:cs="宋体" w:eastAsia="宋体" w:hint="default"/>
          <w:sz w:val="20"/>
          <w:szCs w:val="20"/>
        </w:rPr>
      </w:pPr>
    </w:p>
    <w:p>
      <w:pPr>
        <w:spacing w:line="456" w:lineRule="auto" w:before="0"/>
        <w:ind w:left="558" w:right="2886" w:firstLine="0"/>
        <w:jc w:val="left"/>
        <w:rPr>
          <w:rFonts w:ascii="宋体" w:hAnsi="宋体" w:cs="宋体" w:eastAsia="宋体" w:hint="default"/>
          <w:sz w:val="21"/>
          <w:szCs w:val="21"/>
        </w:rPr>
      </w:pPr>
      <w:r>
        <w:rPr>
          <w:rFonts w:ascii="Garamond" w:hAnsi="Garamond" w:cs="Garamond" w:eastAsia="Garamond" w:hint="default"/>
          <w:sz w:val="21"/>
          <w:szCs w:val="21"/>
        </w:rPr>
        <w:t>3</w:t>
      </w:r>
      <w:r>
        <w:rPr>
          <w:rFonts w:ascii="宋体" w:hAnsi="宋体" w:cs="宋体" w:eastAsia="宋体" w:hint="default"/>
          <w:sz w:val="21"/>
          <w:szCs w:val="21"/>
        </w:rPr>
        <w:t>、无形资产减值准备 对使用寿命不确定的无形资产，于资产负债表日进行减值测试。</w:t>
      </w:r>
    </w:p>
    <w:p>
      <w:pPr>
        <w:spacing w:line="340" w:lineRule="auto" w:before="106"/>
        <w:ind w:left="138" w:right="132" w:firstLine="420"/>
        <w:jc w:val="both"/>
        <w:rPr>
          <w:rFonts w:ascii="宋体" w:hAnsi="宋体" w:cs="宋体" w:eastAsia="宋体" w:hint="default"/>
          <w:sz w:val="21"/>
          <w:szCs w:val="21"/>
        </w:rPr>
      </w:pPr>
      <w:r>
        <w:rPr>
          <w:rFonts w:ascii="宋体" w:hAnsi="宋体" w:cs="宋体" w:eastAsia="宋体" w:hint="default"/>
          <w:sz w:val="21"/>
          <w:szCs w:val="21"/>
        </w:rPr>
        <w:t>对使用寿命有限的无形资产，于资产负债表日，存在减值迹象，估计其可收回金额。可收回金</w:t>
      </w:r>
      <w:r>
        <w:rPr>
          <w:rFonts w:ascii="宋体" w:hAnsi="宋体" w:cs="宋体" w:eastAsia="宋体" w:hint="default"/>
          <w:spacing w:val="1"/>
          <w:sz w:val="21"/>
          <w:szCs w:val="21"/>
        </w:rPr>
        <w:t> </w:t>
      </w:r>
      <w:r>
        <w:rPr>
          <w:rFonts w:ascii="宋体" w:hAnsi="宋体" w:cs="宋体" w:eastAsia="宋体" w:hint="default"/>
          <w:sz w:val="21"/>
          <w:szCs w:val="21"/>
        </w:rPr>
        <w:t>额低于其账面价值的，将无形资产的账面价值减记至可收回金额，减记的金额确认为无形资产减值</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损失，计入当期损益，同时计提相应的无形资产减值准备。</w:t>
      </w:r>
    </w:p>
    <w:p>
      <w:pPr>
        <w:spacing w:line="240" w:lineRule="auto" w:before="11"/>
        <w:rPr>
          <w:rFonts w:ascii="宋体" w:hAnsi="宋体" w:cs="宋体" w:eastAsia="宋体" w:hint="default"/>
          <w:sz w:val="15"/>
          <w:szCs w:val="15"/>
        </w:rPr>
      </w:pPr>
    </w:p>
    <w:p>
      <w:pPr>
        <w:spacing w:before="0"/>
        <w:ind w:left="558" w:right="126" w:firstLine="0"/>
        <w:jc w:val="left"/>
        <w:rPr>
          <w:rFonts w:ascii="宋体" w:hAnsi="宋体" w:cs="宋体" w:eastAsia="宋体" w:hint="default"/>
          <w:sz w:val="21"/>
          <w:szCs w:val="21"/>
        </w:rPr>
      </w:pPr>
      <w:r>
        <w:rPr>
          <w:rFonts w:ascii="宋体" w:hAnsi="宋体" w:cs="宋体" w:eastAsia="宋体" w:hint="default"/>
          <w:sz w:val="21"/>
          <w:szCs w:val="21"/>
        </w:rPr>
        <w:t>无形资产减值准备一经确认，在以后会计期间不予转回。</w:t>
      </w:r>
    </w:p>
    <w:p>
      <w:pPr>
        <w:spacing w:line="240" w:lineRule="auto" w:before="3"/>
        <w:rPr>
          <w:rFonts w:ascii="宋体" w:hAnsi="宋体" w:cs="宋体" w:eastAsia="宋体" w:hint="default"/>
          <w:sz w:val="23"/>
          <w:szCs w:val="23"/>
        </w:rPr>
      </w:pPr>
    </w:p>
    <w:p>
      <w:pPr>
        <w:spacing w:line="499" w:lineRule="auto" w:before="0"/>
        <w:ind w:left="558" w:right="1206" w:hanging="28"/>
        <w:jc w:val="left"/>
        <w:rPr>
          <w:rFonts w:ascii="宋体" w:hAnsi="宋体" w:cs="宋体" w:eastAsia="宋体" w:hint="default"/>
          <w:sz w:val="21"/>
          <w:szCs w:val="21"/>
        </w:rPr>
      </w:pPr>
      <w:r>
        <w:rPr>
          <w:rFonts w:ascii="黑体" w:hAnsi="黑体" w:cs="黑体" w:eastAsia="黑体" w:hint="default"/>
          <w:sz w:val="21"/>
          <w:szCs w:val="21"/>
        </w:rPr>
        <w:t>（十四）</w:t>
      </w:r>
      <w:r>
        <w:rPr>
          <w:rFonts w:ascii="黑体" w:hAnsi="黑体" w:cs="黑体" w:eastAsia="黑体" w:hint="default"/>
          <w:spacing w:val="-78"/>
          <w:sz w:val="21"/>
          <w:szCs w:val="21"/>
        </w:rPr>
        <w:t> </w:t>
      </w:r>
      <w:r>
        <w:rPr>
          <w:rFonts w:ascii="黑体" w:hAnsi="黑体" w:cs="黑体" w:eastAsia="黑体" w:hint="default"/>
          <w:sz w:val="21"/>
          <w:szCs w:val="21"/>
        </w:rPr>
        <w:t>研究与开发费用的核算方法</w:t>
      </w:r>
      <w:r>
        <w:rPr>
          <w:rFonts w:ascii="黑体" w:hAnsi="黑体" w:cs="黑体" w:eastAsia="黑体" w:hint="default"/>
          <w:sz w:val="21"/>
          <w:szCs w:val="21"/>
        </w:rPr>
        <w:t> </w:t>
      </w:r>
      <w:r>
        <w:rPr>
          <w:rFonts w:ascii="宋体" w:hAnsi="宋体" w:cs="宋体" w:eastAsia="宋体" w:hint="default"/>
          <w:sz w:val="21"/>
          <w:szCs w:val="21"/>
        </w:rPr>
        <w:t>公司内部研究开发项目研究阶段的支出，于发生时计入当期损益。 公司内部研究开发项目开发阶段的支出，同时满足下列条件时，确认为无形资产： </w:t>
      </w:r>
      <w:r>
        <w:rPr>
          <w:rFonts w:ascii="Garamond" w:hAnsi="Garamond" w:cs="Garamond" w:eastAsia="Garamond" w:hint="default"/>
          <w:sz w:val="21"/>
          <w:szCs w:val="21"/>
        </w:rPr>
        <w:t>1.</w:t>
      </w:r>
      <w:r>
        <w:rPr>
          <w:rFonts w:ascii="宋体" w:hAnsi="宋体" w:cs="宋体" w:eastAsia="宋体" w:hint="default"/>
          <w:sz w:val="21"/>
          <w:szCs w:val="21"/>
        </w:rPr>
        <w:t>从技术上来讲，完成该无形资产以使其能够使用或出售具有可行性；</w:t>
      </w:r>
    </w:p>
    <w:p>
      <w:pPr>
        <w:spacing w:before="14"/>
        <w:ind w:left="558" w:right="126" w:firstLine="0"/>
        <w:jc w:val="left"/>
        <w:rPr>
          <w:rFonts w:ascii="宋体" w:hAnsi="宋体" w:cs="宋体" w:eastAsia="宋体" w:hint="default"/>
          <w:sz w:val="21"/>
          <w:szCs w:val="21"/>
        </w:rPr>
      </w:pPr>
      <w:r>
        <w:rPr>
          <w:rFonts w:ascii="Garamond" w:hAnsi="Garamond" w:cs="Garamond" w:eastAsia="Garamond" w:hint="default"/>
          <w:sz w:val="21"/>
          <w:szCs w:val="21"/>
        </w:rPr>
        <w:t>2.</w:t>
      </w:r>
      <w:r>
        <w:rPr>
          <w:rFonts w:ascii="宋体" w:hAnsi="宋体" w:cs="宋体" w:eastAsia="宋体" w:hint="default"/>
          <w:sz w:val="21"/>
          <w:szCs w:val="21"/>
        </w:rPr>
        <w:t>具有完成该无形资产并使用或出售的意图；</w:t>
      </w:r>
    </w:p>
    <w:p>
      <w:pPr>
        <w:spacing w:line="240" w:lineRule="auto" w:before="8"/>
        <w:rPr>
          <w:rFonts w:ascii="宋体" w:hAnsi="宋体" w:cs="宋体" w:eastAsia="宋体" w:hint="default"/>
          <w:sz w:val="20"/>
          <w:szCs w:val="20"/>
        </w:rPr>
      </w:pPr>
    </w:p>
    <w:p>
      <w:pPr>
        <w:spacing w:line="312" w:lineRule="auto" w:before="0"/>
        <w:ind w:left="138" w:right="126" w:firstLine="420"/>
        <w:jc w:val="left"/>
        <w:rPr>
          <w:rFonts w:ascii="宋体" w:hAnsi="宋体" w:cs="宋体" w:eastAsia="宋体" w:hint="default"/>
          <w:sz w:val="21"/>
          <w:szCs w:val="21"/>
        </w:rPr>
      </w:pPr>
      <w:r>
        <w:rPr>
          <w:rFonts w:ascii="Garamond" w:hAnsi="Garamond" w:cs="Garamond" w:eastAsia="Garamond" w:hint="default"/>
          <w:spacing w:val="-3"/>
          <w:sz w:val="21"/>
          <w:szCs w:val="21"/>
        </w:rPr>
        <w:t>3.</w:t>
      </w:r>
      <w:r>
        <w:rPr>
          <w:rFonts w:ascii="宋体" w:hAnsi="宋体" w:cs="宋体" w:eastAsia="宋体" w:hint="default"/>
          <w:spacing w:val="-3"/>
          <w:sz w:val="21"/>
          <w:szCs w:val="21"/>
        </w:rPr>
        <w:t>无形资产产生未来经济利益的方式，包括能够证明运用该无形资产生产的产品存在市场或无形</w:t>
      </w:r>
      <w:r>
        <w:rPr>
          <w:rFonts w:ascii="宋体" w:hAnsi="宋体" w:cs="宋体" w:eastAsia="宋体" w:hint="default"/>
          <w:sz w:val="21"/>
          <w:szCs w:val="21"/>
        </w:rPr>
        <w:t> 资产自身存在市场；无形资产将在内部使用时，应当证明其有用性；</w:t>
      </w:r>
    </w:p>
    <w:p>
      <w:pPr>
        <w:spacing w:line="240" w:lineRule="auto" w:before="10"/>
        <w:rPr>
          <w:rFonts w:ascii="宋体" w:hAnsi="宋体" w:cs="宋体" w:eastAsia="宋体" w:hint="default"/>
          <w:sz w:val="17"/>
          <w:szCs w:val="17"/>
        </w:rPr>
      </w:pPr>
    </w:p>
    <w:p>
      <w:pPr>
        <w:spacing w:line="312" w:lineRule="auto" w:before="0"/>
        <w:ind w:left="138" w:right="126" w:firstLine="420"/>
        <w:jc w:val="left"/>
        <w:rPr>
          <w:rFonts w:ascii="宋体" w:hAnsi="宋体" w:cs="宋体" w:eastAsia="宋体" w:hint="default"/>
          <w:sz w:val="21"/>
          <w:szCs w:val="21"/>
        </w:rPr>
      </w:pPr>
      <w:r>
        <w:rPr>
          <w:rFonts w:ascii="Garamond" w:hAnsi="Garamond" w:cs="Garamond" w:eastAsia="Garamond" w:hint="default"/>
          <w:spacing w:val="-3"/>
          <w:sz w:val="21"/>
          <w:szCs w:val="21"/>
        </w:rPr>
        <w:t>4.</w:t>
      </w:r>
      <w:r>
        <w:rPr>
          <w:rFonts w:ascii="宋体" w:hAnsi="宋体" w:cs="宋体" w:eastAsia="宋体" w:hint="default"/>
          <w:spacing w:val="-3"/>
          <w:sz w:val="21"/>
          <w:szCs w:val="21"/>
        </w:rPr>
        <w:t>有足够的技术、财务资源和其他资源支持，以完成该无形资产的开发，并有能力使用或出售该</w:t>
      </w:r>
      <w:r>
        <w:rPr>
          <w:rFonts w:ascii="宋体" w:hAnsi="宋体" w:cs="宋体" w:eastAsia="宋体" w:hint="default"/>
          <w:sz w:val="21"/>
          <w:szCs w:val="21"/>
        </w:rPr>
        <w:t> 无形资产；</w:t>
      </w:r>
    </w:p>
    <w:p>
      <w:pPr>
        <w:spacing w:line="240" w:lineRule="auto" w:before="10"/>
        <w:rPr>
          <w:rFonts w:ascii="宋体" w:hAnsi="宋体" w:cs="宋体" w:eastAsia="宋体" w:hint="default"/>
          <w:sz w:val="17"/>
          <w:szCs w:val="17"/>
        </w:rPr>
      </w:pPr>
    </w:p>
    <w:p>
      <w:pPr>
        <w:spacing w:before="0"/>
        <w:ind w:left="558" w:right="126" w:firstLine="0"/>
        <w:jc w:val="left"/>
        <w:rPr>
          <w:rFonts w:ascii="宋体" w:hAnsi="宋体" w:cs="宋体" w:eastAsia="宋体" w:hint="default"/>
          <w:sz w:val="21"/>
          <w:szCs w:val="21"/>
        </w:rPr>
      </w:pPr>
      <w:r>
        <w:rPr>
          <w:rFonts w:ascii="Garamond" w:hAnsi="Garamond" w:cs="Garamond" w:eastAsia="Garamond" w:hint="default"/>
          <w:sz w:val="21"/>
          <w:szCs w:val="21"/>
        </w:rPr>
        <w:t>5.</w:t>
      </w:r>
      <w:r>
        <w:rPr>
          <w:rFonts w:ascii="宋体" w:hAnsi="宋体" w:cs="宋体" w:eastAsia="宋体" w:hint="default"/>
          <w:sz w:val="21"/>
          <w:szCs w:val="21"/>
        </w:rPr>
        <w:t>归属于该无形资产开发阶段的支出能够可靠计量。</w:t>
      </w:r>
    </w:p>
    <w:p>
      <w:pPr>
        <w:spacing w:line="240" w:lineRule="auto" w:before="3"/>
        <w:rPr>
          <w:rFonts w:ascii="宋体" w:hAnsi="宋体" w:cs="宋体" w:eastAsia="宋体" w:hint="default"/>
          <w:sz w:val="21"/>
          <w:szCs w:val="21"/>
        </w:rPr>
      </w:pPr>
    </w:p>
    <w:p>
      <w:pPr>
        <w:spacing w:before="0"/>
        <w:ind w:left="530" w:right="126" w:firstLine="0"/>
        <w:jc w:val="left"/>
        <w:rPr>
          <w:rFonts w:ascii="黑体" w:hAnsi="黑体" w:cs="黑体" w:eastAsia="黑体" w:hint="default"/>
          <w:sz w:val="21"/>
          <w:szCs w:val="21"/>
        </w:rPr>
      </w:pPr>
      <w:r>
        <w:rPr>
          <w:rFonts w:ascii="黑体" w:hAnsi="黑体" w:cs="黑体" w:eastAsia="黑体" w:hint="default"/>
          <w:sz w:val="21"/>
          <w:szCs w:val="21"/>
        </w:rPr>
        <w:t>（十五）</w:t>
      </w:r>
      <w:r>
        <w:rPr>
          <w:rFonts w:ascii="黑体" w:hAnsi="黑体" w:cs="黑体" w:eastAsia="黑体" w:hint="default"/>
          <w:spacing w:val="-78"/>
          <w:sz w:val="21"/>
          <w:szCs w:val="21"/>
        </w:rPr>
        <w:t> </w:t>
      </w:r>
      <w:r>
        <w:rPr>
          <w:rFonts w:ascii="黑体" w:hAnsi="黑体" w:cs="黑体" w:eastAsia="黑体" w:hint="default"/>
          <w:sz w:val="21"/>
          <w:szCs w:val="21"/>
        </w:rPr>
        <w:t>长期待摊费用的摊销政策</w:t>
      </w:r>
    </w:p>
    <w:p>
      <w:pPr>
        <w:spacing w:line="240" w:lineRule="auto" w:before="10"/>
        <w:rPr>
          <w:rFonts w:ascii="黑体" w:hAnsi="黑体" w:cs="黑体" w:eastAsia="黑体" w:hint="default"/>
          <w:sz w:val="22"/>
          <w:szCs w:val="22"/>
        </w:rPr>
      </w:pPr>
    </w:p>
    <w:p>
      <w:pPr>
        <w:spacing w:before="0"/>
        <w:ind w:left="558" w:right="126" w:firstLine="0"/>
        <w:jc w:val="left"/>
        <w:rPr>
          <w:rFonts w:ascii="宋体" w:hAnsi="宋体" w:cs="宋体" w:eastAsia="宋体" w:hint="default"/>
          <w:sz w:val="21"/>
          <w:szCs w:val="21"/>
        </w:rPr>
      </w:pPr>
      <w:r>
        <w:rPr>
          <w:rFonts w:ascii="宋体" w:hAnsi="宋体" w:cs="宋体" w:eastAsia="宋体" w:hint="default"/>
          <w:sz w:val="21"/>
          <w:szCs w:val="21"/>
        </w:rPr>
        <w:t>长期待摊费用确定合理的受益期限，按受益期限分期平均摊销。</w:t>
      </w:r>
    </w:p>
    <w:p>
      <w:pPr>
        <w:spacing w:line="240" w:lineRule="auto" w:before="3"/>
        <w:rPr>
          <w:rFonts w:ascii="宋体" w:hAnsi="宋体" w:cs="宋体" w:eastAsia="宋体" w:hint="default"/>
          <w:sz w:val="23"/>
          <w:szCs w:val="23"/>
        </w:rPr>
      </w:pPr>
    </w:p>
    <w:p>
      <w:pPr>
        <w:spacing w:before="0"/>
        <w:ind w:left="530" w:right="126" w:firstLine="0"/>
        <w:jc w:val="left"/>
        <w:rPr>
          <w:rFonts w:ascii="黑体" w:hAnsi="黑体" w:cs="黑体" w:eastAsia="黑体" w:hint="default"/>
          <w:sz w:val="21"/>
          <w:szCs w:val="21"/>
        </w:rPr>
      </w:pPr>
      <w:r>
        <w:rPr>
          <w:rFonts w:ascii="黑体" w:hAnsi="黑体" w:cs="黑体" w:eastAsia="黑体" w:hint="default"/>
          <w:sz w:val="21"/>
          <w:szCs w:val="21"/>
        </w:rPr>
        <w:t>（十六）</w:t>
      </w:r>
      <w:r>
        <w:rPr>
          <w:rFonts w:ascii="黑体" w:hAnsi="黑体" w:cs="黑体" w:eastAsia="黑体" w:hint="default"/>
          <w:spacing w:val="-78"/>
          <w:sz w:val="21"/>
          <w:szCs w:val="21"/>
        </w:rPr>
        <w:t> </w:t>
      </w:r>
      <w:r>
        <w:rPr>
          <w:rFonts w:ascii="黑体" w:hAnsi="黑体" w:cs="黑体" w:eastAsia="黑体" w:hint="default"/>
          <w:sz w:val="21"/>
          <w:szCs w:val="21"/>
        </w:rPr>
        <w:t>借款费用的会计处理方法</w:t>
      </w:r>
    </w:p>
    <w:p>
      <w:pPr>
        <w:spacing w:after="0"/>
        <w:jc w:val="left"/>
        <w:rPr>
          <w:rFonts w:ascii="黑体" w:hAnsi="黑体" w:cs="黑体" w:eastAsia="黑体" w:hint="default"/>
          <w:sz w:val="21"/>
          <w:szCs w:val="21"/>
        </w:rPr>
        <w:sectPr>
          <w:pgSz w:w="11910" w:h="16840"/>
          <w:pgMar w:header="1264" w:footer="900" w:top="1900" w:bottom="1100" w:left="1280" w:right="1280"/>
        </w:sectPr>
      </w:pPr>
    </w:p>
    <w:p>
      <w:pPr>
        <w:spacing w:line="340" w:lineRule="auto" w:before="66"/>
        <w:ind w:left="138" w:right="212" w:firstLine="420"/>
        <w:jc w:val="both"/>
        <w:rPr>
          <w:rFonts w:ascii="宋体" w:hAnsi="宋体" w:cs="宋体" w:eastAsia="宋体" w:hint="default"/>
          <w:sz w:val="21"/>
          <w:szCs w:val="21"/>
        </w:rPr>
      </w:pPr>
      <w:r>
        <w:rPr>
          <w:rFonts w:ascii="宋体" w:hAnsi="宋体" w:cs="宋体" w:eastAsia="宋体" w:hint="default"/>
          <w:sz w:val="21"/>
          <w:szCs w:val="21"/>
        </w:rPr>
        <w:t>借款费用包括借款账面发生的利息、折价或溢价的摊销和辅助费用以及因外币借款而发生的汇</w:t>
      </w:r>
      <w:r>
        <w:rPr>
          <w:rFonts w:ascii="宋体" w:hAnsi="宋体" w:cs="宋体" w:eastAsia="宋体" w:hint="default"/>
          <w:spacing w:val="1"/>
          <w:sz w:val="21"/>
          <w:szCs w:val="21"/>
        </w:rPr>
        <w:t> </w:t>
      </w:r>
      <w:r>
        <w:rPr>
          <w:rFonts w:ascii="宋体" w:hAnsi="宋体" w:cs="宋体" w:eastAsia="宋体" w:hint="default"/>
          <w:sz w:val="21"/>
          <w:szCs w:val="21"/>
        </w:rPr>
        <w:t>兑差额等。公司发生的借款费用，可直接归属于符合资本化条件的资产的购建或者生产的，予以资</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本化，计入相关资产成本；其他借款费用，在发生时根据其发生额确认为费用，计入当期损益。</w:t>
      </w:r>
    </w:p>
    <w:p>
      <w:pPr>
        <w:spacing w:line="240" w:lineRule="auto" w:before="11"/>
        <w:rPr>
          <w:rFonts w:ascii="宋体" w:hAnsi="宋体" w:cs="宋体" w:eastAsia="宋体" w:hint="default"/>
          <w:sz w:val="15"/>
          <w:szCs w:val="15"/>
        </w:rPr>
      </w:pPr>
    </w:p>
    <w:p>
      <w:pPr>
        <w:spacing w:line="456" w:lineRule="auto" w:before="0"/>
        <w:ind w:left="558" w:right="4016" w:firstLine="0"/>
        <w:jc w:val="left"/>
        <w:rPr>
          <w:rFonts w:ascii="宋体" w:hAnsi="宋体" w:cs="宋体" w:eastAsia="宋体" w:hint="default"/>
          <w:sz w:val="21"/>
          <w:szCs w:val="21"/>
        </w:rPr>
      </w:pPr>
      <w:r>
        <w:rPr>
          <w:rFonts w:ascii="Garamond" w:hAnsi="Garamond" w:cs="Garamond" w:eastAsia="Garamond" w:hint="default"/>
          <w:sz w:val="21"/>
          <w:szCs w:val="21"/>
        </w:rPr>
        <w:t>1</w:t>
      </w:r>
      <w:r>
        <w:rPr>
          <w:rFonts w:ascii="宋体" w:hAnsi="宋体" w:cs="宋体" w:eastAsia="宋体" w:hint="default"/>
          <w:sz w:val="21"/>
          <w:szCs w:val="21"/>
        </w:rPr>
        <w:t>、资本化的条件 在同时具备下列三个条件时，借款费用予以资本化：</w:t>
      </w:r>
    </w:p>
    <w:p>
      <w:pPr>
        <w:spacing w:before="106"/>
        <w:ind w:left="558" w:right="607" w:firstLine="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1</w:t>
      </w:r>
      <w:r>
        <w:rPr>
          <w:rFonts w:ascii="宋体" w:hAnsi="宋体" w:cs="宋体" w:eastAsia="宋体" w:hint="default"/>
          <w:sz w:val="21"/>
          <w:szCs w:val="21"/>
        </w:rPr>
        <w:t>）资产支出已经发生；</w:t>
      </w:r>
    </w:p>
    <w:p>
      <w:pPr>
        <w:spacing w:line="240" w:lineRule="auto" w:before="8"/>
        <w:rPr>
          <w:rFonts w:ascii="宋体" w:hAnsi="宋体" w:cs="宋体" w:eastAsia="宋体" w:hint="default"/>
          <w:sz w:val="20"/>
          <w:szCs w:val="20"/>
        </w:rPr>
      </w:pPr>
    </w:p>
    <w:p>
      <w:pPr>
        <w:spacing w:before="0"/>
        <w:ind w:left="558" w:right="607" w:firstLine="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2</w:t>
      </w:r>
      <w:r>
        <w:rPr>
          <w:rFonts w:ascii="宋体" w:hAnsi="宋体" w:cs="宋体" w:eastAsia="宋体" w:hint="default"/>
          <w:sz w:val="21"/>
          <w:szCs w:val="21"/>
        </w:rPr>
        <w:t>）借款费用已经发生；</w:t>
      </w:r>
    </w:p>
    <w:p>
      <w:pPr>
        <w:spacing w:line="570" w:lineRule="exact" w:before="58"/>
        <w:ind w:left="558" w:right="96" w:firstLine="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3</w:t>
      </w:r>
      <w:r>
        <w:rPr>
          <w:rFonts w:ascii="宋体" w:hAnsi="宋体" w:cs="宋体" w:eastAsia="宋体" w:hint="default"/>
          <w:sz w:val="21"/>
          <w:szCs w:val="21"/>
        </w:rPr>
        <w:t>）为使资产达到预定可使用状态或可销售状态所必要的购建或生产活动已经开始。 </w:t>
      </w:r>
      <w:r>
        <w:rPr>
          <w:rFonts w:ascii="Garamond" w:hAnsi="Garamond" w:cs="Garamond" w:eastAsia="Garamond" w:hint="default"/>
          <w:sz w:val="21"/>
          <w:szCs w:val="21"/>
        </w:rPr>
        <w:t>2</w:t>
      </w:r>
      <w:r>
        <w:rPr>
          <w:rFonts w:ascii="宋体" w:hAnsi="宋体" w:cs="宋体" w:eastAsia="宋体" w:hint="default"/>
          <w:sz w:val="21"/>
          <w:szCs w:val="21"/>
        </w:rPr>
        <w:t>、资本化金额的确定 </w:t>
      </w:r>
      <w:r>
        <w:rPr>
          <w:rFonts w:ascii="宋体" w:hAnsi="宋体" w:cs="宋体" w:eastAsia="宋体" w:hint="default"/>
          <w:spacing w:val="-2"/>
          <w:sz w:val="21"/>
          <w:szCs w:val="21"/>
        </w:rPr>
        <w:t>为购建或者生产符合资本化条件的资产而借入专门借款，以专门借款当期实际发生的利息费用，</w:t>
      </w:r>
    </w:p>
    <w:p>
      <w:pPr>
        <w:spacing w:before="30"/>
        <w:ind w:left="138" w:right="96" w:firstLine="0"/>
        <w:jc w:val="left"/>
        <w:rPr>
          <w:rFonts w:ascii="宋体" w:hAnsi="宋体" w:cs="宋体" w:eastAsia="宋体" w:hint="default"/>
          <w:sz w:val="21"/>
          <w:szCs w:val="21"/>
        </w:rPr>
      </w:pPr>
      <w:r>
        <w:rPr>
          <w:rFonts w:ascii="宋体" w:hAnsi="宋体" w:cs="宋体" w:eastAsia="宋体" w:hint="default"/>
          <w:sz w:val="21"/>
          <w:szCs w:val="21"/>
        </w:rPr>
        <w:t>减去将尚未动用的借款资金存入银行取得的利息收入或进行暂时性投资取得收益后的金额确定。</w:t>
      </w:r>
    </w:p>
    <w:p>
      <w:pPr>
        <w:spacing w:line="240" w:lineRule="auto" w:before="7"/>
        <w:rPr>
          <w:rFonts w:ascii="宋体" w:hAnsi="宋体" w:cs="宋体" w:eastAsia="宋体" w:hint="default"/>
          <w:sz w:val="22"/>
          <w:szCs w:val="22"/>
        </w:rPr>
      </w:pPr>
    </w:p>
    <w:p>
      <w:pPr>
        <w:spacing w:line="340" w:lineRule="auto" w:before="0"/>
        <w:ind w:left="138" w:right="212" w:firstLine="420"/>
        <w:jc w:val="both"/>
        <w:rPr>
          <w:rFonts w:ascii="宋体" w:hAnsi="宋体" w:cs="宋体" w:eastAsia="宋体" w:hint="default"/>
          <w:sz w:val="21"/>
          <w:szCs w:val="21"/>
        </w:rPr>
      </w:pPr>
      <w:r>
        <w:rPr>
          <w:rFonts w:ascii="宋体" w:hAnsi="宋体" w:cs="宋体" w:eastAsia="宋体" w:hint="default"/>
          <w:sz w:val="21"/>
          <w:szCs w:val="21"/>
        </w:rPr>
        <w:t>为购建或者生产符合资本化条件的资产而占用一般借款的，根据累计资产支出超过专门借款部</w:t>
      </w:r>
      <w:r>
        <w:rPr>
          <w:rFonts w:ascii="宋体" w:hAnsi="宋体" w:cs="宋体" w:eastAsia="宋体" w:hint="default"/>
          <w:spacing w:val="1"/>
          <w:sz w:val="21"/>
          <w:szCs w:val="21"/>
        </w:rPr>
        <w:t> </w:t>
      </w:r>
      <w:r>
        <w:rPr>
          <w:rFonts w:ascii="宋体" w:hAnsi="宋体" w:cs="宋体" w:eastAsia="宋体" w:hint="default"/>
          <w:sz w:val="21"/>
          <w:szCs w:val="21"/>
        </w:rPr>
        <w:t>分的资产支出加权平均数乘以所占用一般借款的资本化率，计算确定一般借款予以资本化的利息金</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额。资本化率根据一般借款加权平均利率计算确定。</w:t>
      </w:r>
    </w:p>
    <w:p>
      <w:pPr>
        <w:spacing w:line="240" w:lineRule="auto" w:before="11"/>
        <w:rPr>
          <w:rFonts w:ascii="宋体" w:hAnsi="宋体" w:cs="宋体" w:eastAsia="宋体" w:hint="default"/>
          <w:sz w:val="15"/>
          <w:szCs w:val="15"/>
        </w:rPr>
      </w:pPr>
    </w:p>
    <w:p>
      <w:pPr>
        <w:spacing w:before="0"/>
        <w:ind w:left="558" w:right="607" w:firstLine="0"/>
        <w:jc w:val="left"/>
        <w:rPr>
          <w:rFonts w:ascii="宋体" w:hAnsi="宋体" w:cs="宋体" w:eastAsia="宋体" w:hint="default"/>
          <w:sz w:val="21"/>
          <w:szCs w:val="21"/>
        </w:rPr>
      </w:pPr>
      <w:r>
        <w:rPr>
          <w:rFonts w:ascii="Garamond" w:hAnsi="Garamond" w:cs="Garamond" w:eastAsia="Garamond" w:hint="default"/>
          <w:sz w:val="21"/>
          <w:szCs w:val="21"/>
        </w:rPr>
        <w:t>3</w:t>
      </w:r>
      <w:r>
        <w:rPr>
          <w:rFonts w:ascii="宋体" w:hAnsi="宋体" w:cs="宋体" w:eastAsia="宋体" w:hint="default"/>
          <w:sz w:val="21"/>
          <w:szCs w:val="21"/>
        </w:rPr>
        <w:t>、暂停资本化</w:t>
      </w:r>
    </w:p>
    <w:p>
      <w:pPr>
        <w:spacing w:line="240" w:lineRule="auto" w:before="8"/>
        <w:rPr>
          <w:rFonts w:ascii="宋体" w:hAnsi="宋体" w:cs="宋体" w:eastAsia="宋体" w:hint="default"/>
          <w:sz w:val="20"/>
          <w:szCs w:val="20"/>
        </w:rPr>
      </w:pPr>
    </w:p>
    <w:p>
      <w:pPr>
        <w:spacing w:line="326" w:lineRule="auto" w:before="0"/>
        <w:ind w:left="138" w:right="213" w:firstLine="420"/>
        <w:jc w:val="both"/>
        <w:rPr>
          <w:rFonts w:ascii="宋体" w:hAnsi="宋体" w:cs="宋体" w:eastAsia="宋体" w:hint="default"/>
          <w:sz w:val="21"/>
          <w:szCs w:val="21"/>
        </w:rPr>
      </w:pPr>
      <w:r>
        <w:rPr>
          <w:rFonts w:ascii="宋体" w:hAnsi="宋体" w:cs="宋体" w:eastAsia="宋体" w:hint="default"/>
          <w:sz w:val="21"/>
          <w:szCs w:val="21"/>
        </w:rPr>
        <w:t>若固定资产的购建活动发生非正常中断，且时间连续超过 </w:t>
      </w:r>
      <w:r>
        <w:rPr>
          <w:rFonts w:ascii="Garamond" w:hAnsi="Garamond" w:cs="Garamond" w:eastAsia="Garamond" w:hint="default"/>
          <w:sz w:val="21"/>
          <w:szCs w:val="21"/>
        </w:rPr>
        <w:t>3</w:t>
      </w:r>
      <w:r>
        <w:rPr>
          <w:rFonts w:ascii="Garamond" w:hAnsi="Garamond" w:cs="Garamond" w:eastAsia="Garamond" w:hint="default"/>
          <w:spacing w:val="-5"/>
          <w:sz w:val="21"/>
          <w:szCs w:val="21"/>
        </w:rPr>
        <w:t> </w:t>
      </w:r>
      <w:r>
        <w:rPr>
          <w:rFonts w:ascii="宋体" w:hAnsi="宋体" w:cs="宋体" w:eastAsia="宋体" w:hint="default"/>
          <w:sz w:val="21"/>
          <w:szCs w:val="21"/>
        </w:rPr>
        <w:t>个月，则暂停借款费用的资本化， 将其确认为当期费用，直至资产的购建活动重新开始。如果中断是该资产达到预定可使用状态或者</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可销售状态必要的程序，借款费用不暂停资本化。</w:t>
      </w:r>
    </w:p>
    <w:p>
      <w:pPr>
        <w:spacing w:line="570" w:lineRule="exact" w:before="9"/>
        <w:ind w:left="558" w:right="96" w:firstLine="0"/>
        <w:jc w:val="left"/>
        <w:rPr>
          <w:rFonts w:ascii="宋体" w:hAnsi="宋体" w:cs="宋体" w:eastAsia="宋体" w:hint="default"/>
          <w:sz w:val="21"/>
          <w:szCs w:val="21"/>
        </w:rPr>
      </w:pPr>
      <w:r>
        <w:rPr>
          <w:rFonts w:ascii="Garamond" w:hAnsi="Garamond" w:cs="Garamond" w:eastAsia="Garamond" w:hint="default"/>
          <w:sz w:val="21"/>
          <w:szCs w:val="21"/>
        </w:rPr>
        <w:t>4</w:t>
      </w:r>
      <w:r>
        <w:rPr>
          <w:rFonts w:ascii="宋体" w:hAnsi="宋体" w:cs="宋体" w:eastAsia="宋体" w:hint="default"/>
          <w:sz w:val="21"/>
          <w:szCs w:val="21"/>
        </w:rPr>
        <w:t>、停止资本化 当所购建或者生产的资产达到预定可使用状态或者可销售状态时，停止其借款费用的资本化，</w:t>
      </w:r>
    </w:p>
    <w:p>
      <w:pPr>
        <w:spacing w:before="30"/>
        <w:ind w:left="138" w:right="607" w:firstLine="0"/>
        <w:jc w:val="left"/>
        <w:rPr>
          <w:rFonts w:ascii="宋体" w:hAnsi="宋体" w:cs="宋体" w:eastAsia="宋体" w:hint="default"/>
          <w:sz w:val="21"/>
          <w:szCs w:val="21"/>
        </w:rPr>
      </w:pPr>
      <w:r>
        <w:rPr>
          <w:rFonts w:ascii="宋体" w:hAnsi="宋体" w:cs="宋体" w:eastAsia="宋体" w:hint="default"/>
          <w:sz w:val="21"/>
          <w:szCs w:val="21"/>
        </w:rPr>
        <w:t>以后发生的借款费用于发生当期确认费用。</w:t>
      </w:r>
    </w:p>
    <w:p>
      <w:pPr>
        <w:spacing w:line="240" w:lineRule="auto" w:before="3"/>
        <w:rPr>
          <w:rFonts w:ascii="宋体" w:hAnsi="宋体" w:cs="宋体" w:eastAsia="宋体" w:hint="default"/>
          <w:sz w:val="23"/>
          <w:szCs w:val="23"/>
        </w:rPr>
      </w:pPr>
    </w:p>
    <w:p>
      <w:pPr>
        <w:spacing w:before="0"/>
        <w:ind w:left="530" w:right="607" w:firstLine="0"/>
        <w:jc w:val="left"/>
        <w:rPr>
          <w:rFonts w:ascii="黑体" w:hAnsi="黑体" w:cs="黑体" w:eastAsia="黑体" w:hint="default"/>
          <w:sz w:val="21"/>
          <w:szCs w:val="21"/>
        </w:rPr>
      </w:pPr>
      <w:r>
        <w:rPr>
          <w:rFonts w:ascii="黑体" w:hAnsi="黑体" w:cs="黑体" w:eastAsia="黑体" w:hint="default"/>
          <w:sz w:val="21"/>
          <w:szCs w:val="21"/>
        </w:rPr>
        <w:t>（十七）</w:t>
      </w:r>
      <w:r>
        <w:rPr>
          <w:rFonts w:ascii="黑体" w:hAnsi="黑体" w:cs="黑体" w:eastAsia="黑体" w:hint="default"/>
          <w:spacing w:val="-78"/>
          <w:sz w:val="21"/>
          <w:szCs w:val="21"/>
        </w:rPr>
        <w:t> </w:t>
      </w:r>
      <w:r>
        <w:rPr>
          <w:rFonts w:ascii="黑体" w:hAnsi="黑体" w:cs="黑体" w:eastAsia="黑体" w:hint="default"/>
          <w:sz w:val="21"/>
          <w:szCs w:val="21"/>
        </w:rPr>
        <w:t>职工薪酬</w:t>
      </w:r>
    </w:p>
    <w:p>
      <w:pPr>
        <w:spacing w:line="240" w:lineRule="auto" w:before="9"/>
        <w:rPr>
          <w:rFonts w:ascii="黑体" w:hAnsi="黑体" w:cs="黑体" w:eastAsia="黑体" w:hint="default"/>
          <w:sz w:val="22"/>
          <w:szCs w:val="22"/>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本公司职工薪酬，是指为获得职工提供的服务而给予各种形式的报酬以及其他相关支出。包括：</w:t>
      </w:r>
    </w:p>
    <w:p>
      <w:pPr>
        <w:spacing w:line="312" w:lineRule="auto" w:before="115"/>
        <w:ind w:left="138" w:right="96" w:hanging="1"/>
        <w:jc w:val="left"/>
        <w:rPr>
          <w:rFonts w:ascii="宋体" w:hAnsi="宋体" w:cs="宋体" w:eastAsia="宋体" w:hint="default"/>
          <w:sz w:val="21"/>
          <w:szCs w:val="21"/>
        </w:rPr>
      </w:pPr>
      <w:r>
        <w:rPr>
          <w:rFonts w:ascii="宋体" w:hAnsi="宋体" w:cs="宋体" w:eastAsia="宋体" w:hint="default"/>
          <w:spacing w:val="-8"/>
          <w:sz w:val="21"/>
          <w:szCs w:val="21"/>
        </w:rPr>
        <w:t>（</w:t>
      </w:r>
      <w:r>
        <w:rPr>
          <w:rFonts w:ascii="Garamond" w:hAnsi="Garamond" w:cs="Garamond" w:eastAsia="Garamond" w:hint="default"/>
          <w:spacing w:val="-8"/>
          <w:sz w:val="21"/>
          <w:szCs w:val="21"/>
        </w:rPr>
        <w:t>1</w:t>
      </w:r>
      <w:r>
        <w:rPr>
          <w:rFonts w:ascii="宋体" w:hAnsi="宋体" w:cs="宋体" w:eastAsia="宋体" w:hint="default"/>
          <w:spacing w:val="-8"/>
          <w:sz w:val="21"/>
          <w:szCs w:val="21"/>
        </w:rPr>
        <w:t>）职工工资、奖金、津贴和补贴；（</w:t>
      </w:r>
      <w:r>
        <w:rPr>
          <w:rFonts w:ascii="Garamond" w:hAnsi="Garamond" w:cs="Garamond" w:eastAsia="Garamond" w:hint="default"/>
          <w:spacing w:val="-8"/>
          <w:sz w:val="21"/>
          <w:szCs w:val="21"/>
        </w:rPr>
        <w:t>2</w:t>
      </w:r>
      <w:r>
        <w:rPr>
          <w:rFonts w:ascii="宋体" w:hAnsi="宋体" w:cs="宋体" w:eastAsia="宋体" w:hint="default"/>
          <w:spacing w:val="-8"/>
          <w:sz w:val="21"/>
          <w:szCs w:val="21"/>
        </w:rPr>
        <w:t>）职工福利费；（</w:t>
      </w:r>
      <w:r>
        <w:rPr>
          <w:rFonts w:ascii="Garamond" w:hAnsi="Garamond" w:cs="Garamond" w:eastAsia="Garamond" w:hint="default"/>
          <w:spacing w:val="-8"/>
          <w:sz w:val="21"/>
          <w:szCs w:val="21"/>
        </w:rPr>
        <w:t>3</w:t>
      </w:r>
      <w:r>
        <w:rPr>
          <w:rFonts w:ascii="宋体" w:hAnsi="宋体" w:cs="宋体" w:eastAsia="宋体" w:hint="default"/>
          <w:spacing w:val="-8"/>
          <w:sz w:val="21"/>
          <w:szCs w:val="21"/>
        </w:rPr>
        <w:t>）医疗保险费、养老保险费、失业保险费、</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6"/>
          <w:sz w:val="21"/>
          <w:szCs w:val="21"/>
        </w:rPr>
        <w:t>工伤保险费和生育保险费等社会保险费；（</w:t>
      </w:r>
      <w:r>
        <w:rPr>
          <w:rFonts w:ascii="Garamond" w:hAnsi="Garamond" w:cs="Garamond" w:eastAsia="Garamond" w:hint="default"/>
          <w:spacing w:val="-6"/>
          <w:sz w:val="21"/>
          <w:szCs w:val="21"/>
        </w:rPr>
        <w:t>4</w:t>
      </w:r>
      <w:r>
        <w:rPr>
          <w:rFonts w:ascii="宋体" w:hAnsi="宋体" w:cs="宋体" w:eastAsia="宋体" w:hint="default"/>
          <w:spacing w:val="-6"/>
          <w:sz w:val="21"/>
          <w:szCs w:val="21"/>
        </w:rPr>
        <w:t>）住房公积金；（</w:t>
      </w:r>
      <w:r>
        <w:rPr>
          <w:rFonts w:ascii="Garamond" w:hAnsi="Garamond" w:cs="Garamond" w:eastAsia="Garamond" w:hint="default"/>
          <w:spacing w:val="-6"/>
          <w:sz w:val="21"/>
          <w:szCs w:val="21"/>
        </w:rPr>
        <w:t>5</w:t>
      </w:r>
      <w:r>
        <w:rPr>
          <w:rFonts w:ascii="宋体" w:hAnsi="宋体" w:cs="宋体" w:eastAsia="宋体" w:hint="default"/>
          <w:spacing w:val="-6"/>
          <w:sz w:val="21"/>
          <w:szCs w:val="21"/>
        </w:rPr>
        <w:t>）工会经费和职工教育经费；（</w:t>
      </w:r>
      <w:r>
        <w:rPr>
          <w:rFonts w:ascii="Garamond" w:hAnsi="Garamond" w:cs="Garamond" w:eastAsia="Garamond" w:hint="default"/>
          <w:spacing w:val="-6"/>
          <w:sz w:val="21"/>
          <w:szCs w:val="21"/>
        </w:rPr>
        <w:t>6</w:t>
      </w:r>
      <w:r>
        <w:rPr>
          <w:rFonts w:ascii="宋体" w:hAnsi="宋体" w:cs="宋体" w:eastAsia="宋体" w:hint="default"/>
          <w:spacing w:val="-6"/>
          <w:sz w:val="21"/>
          <w:szCs w:val="21"/>
        </w:rPr>
        <w:t>）非</w:t>
      </w:r>
      <w:r>
        <w:rPr>
          <w:rFonts w:ascii="宋体" w:hAnsi="宋体" w:cs="宋体" w:eastAsia="宋体" w:hint="default"/>
          <w:spacing w:val="-95"/>
          <w:sz w:val="21"/>
          <w:szCs w:val="21"/>
        </w:rPr>
        <w:t> </w:t>
      </w:r>
      <w:r>
        <w:rPr>
          <w:rFonts w:ascii="宋体" w:hAnsi="宋体" w:cs="宋体" w:eastAsia="宋体" w:hint="default"/>
          <w:spacing w:val="-4"/>
          <w:sz w:val="21"/>
          <w:szCs w:val="21"/>
        </w:rPr>
        <w:t>货币性福利；（</w:t>
      </w:r>
      <w:r>
        <w:rPr>
          <w:rFonts w:ascii="Garamond" w:hAnsi="Garamond" w:cs="Garamond" w:eastAsia="Garamond" w:hint="default"/>
          <w:spacing w:val="-4"/>
          <w:sz w:val="21"/>
          <w:szCs w:val="21"/>
        </w:rPr>
        <w:t>7</w:t>
      </w:r>
      <w:r>
        <w:rPr>
          <w:rFonts w:ascii="宋体" w:hAnsi="宋体" w:cs="宋体" w:eastAsia="宋体" w:hint="default"/>
          <w:spacing w:val="-4"/>
          <w:sz w:val="21"/>
          <w:szCs w:val="21"/>
        </w:rPr>
        <w:t>）因解除与职工的劳动关系给予的补偿；（</w:t>
      </w:r>
      <w:r>
        <w:rPr>
          <w:rFonts w:ascii="Garamond" w:hAnsi="Garamond" w:cs="Garamond" w:eastAsia="Garamond" w:hint="default"/>
          <w:spacing w:val="-4"/>
          <w:sz w:val="21"/>
          <w:szCs w:val="21"/>
        </w:rPr>
        <w:t>8</w:t>
      </w:r>
      <w:r>
        <w:rPr>
          <w:rFonts w:ascii="宋体" w:hAnsi="宋体" w:cs="宋体" w:eastAsia="宋体" w:hint="default"/>
          <w:spacing w:val="-4"/>
          <w:sz w:val="21"/>
          <w:szCs w:val="21"/>
        </w:rPr>
        <w:t>）其他与获得职工提供的服务相关的支</w:t>
      </w:r>
      <w:r>
        <w:rPr>
          <w:rFonts w:ascii="宋体" w:hAnsi="宋体" w:cs="宋体" w:eastAsia="宋体" w:hint="default"/>
          <w:spacing w:val="-92"/>
          <w:sz w:val="21"/>
          <w:szCs w:val="21"/>
        </w:rPr>
        <w:t> </w:t>
      </w:r>
      <w:r>
        <w:rPr>
          <w:rFonts w:ascii="宋体" w:hAnsi="宋体" w:cs="宋体" w:eastAsia="宋体" w:hint="default"/>
          <w:sz w:val="21"/>
          <w:szCs w:val="21"/>
        </w:rPr>
        <w:t>出。</w:t>
      </w:r>
    </w:p>
    <w:p>
      <w:pPr>
        <w:spacing w:after="0" w:line="312" w:lineRule="auto"/>
        <w:jc w:val="left"/>
        <w:rPr>
          <w:rFonts w:ascii="宋体" w:hAnsi="宋体" w:cs="宋体" w:eastAsia="宋体" w:hint="default"/>
          <w:sz w:val="21"/>
          <w:szCs w:val="21"/>
        </w:rPr>
        <w:sectPr>
          <w:pgSz w:w="11910" w:h="16840"/>
          <w:pgMar w:header="1264" w:footer="900" w:top="1900" w:bottom="1100" w:left="1280" w:right="1200"/>
        </w:sectPr>
      </w:pPr>
    </w:p>
    <w:p>
      <w:pPr>
        <w:spacing w:line="340" w:lineRule="auto" w:before="66"/>
        <w:ind w:left="138" w:right="212" w:firstLine="420"/>
        <w:jc w:val="both"/>
        <w:rPr>
          <w:rFonts w:ascii="宋体" w:hAnsi="宋体" w:cs="宋体" w:eastAsia="宋体" w:hint="default"/>
          <w:sz w:val="21"/>
          <w:szCs w:val="21"/>
        </w:rPr>
      </w:pPr>
      <w:r>
        <w:rPr>
          <w:rFonts w:ascii="宋体" w:hAnsi="宋体" w:cs="宋体" w:eastAsia="宋体" w:hint="default"/>
          <w:sz w:val="21"/>
          <w:szCs w:val="21"/>
        </w:rPr>
        <w:t>在职工为本公司提供服务的会计期间，将应付的职工薪酬确认为负债，除因解除与职工的劳动</w:t>
      </w:r>
      <w:r>
        <w:rPr>
          <w:rFonts w:ascii="宋体" w:hAnsi="宋体" w:cs="宋体" w:eastAsia="宋体" w:hint="default"/>
          <w:spacing w:val="1"/>
          <w:sz w:val="21"/>
          <w:szCs w:val="21"/>
        </w:rPr>
        <w:t> </w:t>
      </w:r>
      <w:r>
        <w:rPr>
          <w:rFonts w:ascii="宋体" w:hAnsi="宋体" w:cs="宋体" w:eastAsia="宋体" w:hint="default"/>
          <w:sz w:val="21"/>
          <w:szCs w:val="21"/>
        </w:rPr>
        <w:t>关系给予的补偿外，根据职工提供服务的受益对象，分别计入产品成本、劳务成本、建造固定资产</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成本、无形资产成本或当期损益。</w:t>
      </w:r>
    </w:p>
    <w:p>
      <w:pPr>
        <w:spacing w:line="240" w:lineRule="auto" w:before="6"/>
        <w:rPr>
          <w:rFonts w:ascii="宋体" w:hAnsi="宋体" w:cs="宋体" w:eastAsia="宋体" w:hint="default"/>
          <w:sz w:val="16"/>
          <w:szCs w:val="16"/>
        </w:rPr>
      </w:pPr>
    </w:p>
    <w:p>
      <w:pPr>
        <w:spacing w:before="0"/>
        <w:ind w:left="530" w:right="607" w:firstLine="0"/>
        <w:jc w:val="left"/>
        <w:rPr>
          <w:rFonts w:ascii="黑体" w:hAnsi="黑体" w:cs="黑体" w:eastAsia="黑体" w:hint="default"/>
          <w:sz w:val="21"/>
          <w:szCs w:val="21"/>
        </w:rPr>
      </w:pPr>
      <w:r>
        <w:rPr>
          <w:rFonts w:ascii="黑体" w:hAnsi="黑体" w:cs="黑体" w:eastAsia="黑体" w:hint="default"/>
          <w:sz w:val="21"/>
          <w:szCs w:val="21"/>
        </w:rPr>
        <w:t>（十八）</w:t>
      </w:r>
      <w:r>
        <w:rPr>
          <w:rFonts w:ascii="黑体" w:hAnsi="黑体" w:cs="黑体" w:eastAsia="黑体" w:hint="default"/>
          <w:spacing w:val="-78"/>
          <w:sz w:val="21"/>
          <w:szCs w:val="21"/>
        </w:rPr>
        <w:t> </w:t>
      </w:r>
      <w:r>
        <w:rPr>
          <w:rFonts w:ascii="黑体" w:hAnsi="黑体" w:cs="黑体" w:eastAsia="黑体" w:hint="default"/>
          <w:sz w:val="21"/>
          <w:szCs w:val="21"/>
        </w:rPr>
        <w:t>预计负债的确认原则</w:t>
      </w:r>
    </w:p>
    <w:p>
      <w:pPr>
        <w:spacing w:line="240" w:lineRule="auto" w:before="9"/>
        <w:rPr>
          <w:rFonts w:ascii="黑体" w:hAnsi="黑体" w:cs="黑体" w:eastAsia="黑体" w:hint="default"/>
          <w:sz w:val="22"/>
          <w:szCs w:val="22"/>
        </w:rPr>
      </w:pPr>
    </w:p>
    <w:p>
      <w:pPr>
        <w:spacing w:before="0"/>
        <w:ind w:left="558" w:right="607" w:firstLine="0"/>
        <w:jc w:val="left"/>
        <w:rPr>
          <w:rFonts w:ascii="宋体" w:hAnsi="宋体" w:cs="宋体" w:eastAsia="宋体" w:hint="default"/>
          <w:sz w:val="21"/>
          <w:szCs w:val="21"/>
        </w:rPr>
      </w:pPr>
      <w:r>
        <w:rPr>
          <w:rFonts w:ascii="宋体" w:hAnsi="宋体" w:cs="宋体" w:eastAsia="宋体" w:hint="default"/>
          <w:sz w:val="21"/>
          <w:szCs w:val="21"/>
        </w:rPr>
        <w:t>若与或有事项相关的义务同时符合以下条件，则将其确认为负债：</w:t>
      </w:r>
    </w:p>
    <w:p>
      <w:pPr>
        <w:spacing w:line="240" w:lineRule="auto" w:before="7"/>
        <w:rPr>
          <w:rFonts w:ascii="宋体" w:hAnsi="宋体" w:cs="宋体" w:eastAsia="宋体" w:hint="default"/>
          <w:sz w:val="22"/>
          <w:szCs w:val="22"/>
        </w:rPr>
      </w:pPr>
    </w:p>
    <w:p>
      <w:pPr>
        <w:spacing w:before="0"/>
        <w:ind w:left="558" w:right="607" w:firstLine="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1</w:t>
      </w:r>
      <w:r>
        <w:rPr>
          <w:rFonts w:ascii="宋体" w:hAnsi="宋体" w:cs="宋体" w:eastAsia="宋体" w:hint="default"/>
          <w:sz w:val="21"/>
          <w:szCs w:val="21"/>
        </w:rPr>
        <w:t>）该义务是企业承担的现时义务；</w:t>
      </w:r>
    </w:p>
    <w:p>
      <w:pPr>
        <w:spacing w:line="240" w:lineRule="auto" w:before="8"/>
        <w:rPr>
          <w:rFonts w:ascii="宋体" w:hAnsi="宋体" w:cs="宋体" w:eastAsia="宋体" w:hint="default"/>
          <w:sz w:val="20"/>
          <w:szCs w:val="20"/>
        </w:rPr>
      </w:pPr>
    </w:p>
    <w:p>
      <w:pPr>
        <w:spacing w:before="0"/>
        <w:ind w:left="558" w:right="607" w:firstLine="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2</w:t>
      </w:r>
      <w:r>
        <w:rPr>
          <w:rFonts w:ascii="宋体" w:hAnsi="宋体" w:cs="宋体" w:eastAsia="宋体" w:hint="default"/>
          <w:sz w:val="21"/>
          <w:szCs w:val="21"/>
        </w:rPr>
        <w:t>）该义务的履行很可能导致经济利益流出公司；</w:t>
      </w:r>
    </w:p>
    <w:p>
      <w:pPr>
        <w:spacing w:line="240" w:lineRule="auto" w:before="1"/>
        <w:rPr>
          <w:rFonts w:ascii="宋体" w:hAnsi="宋体" w:cs="宋体" w:eastAsia="宋体" w:hint="default"/>
          <w:sz w:val="21"/>
          <w:szCs w:val="21"/>
        </w:rPr>
      </w:pPr>
    </w:p>
    <w:p>
      <w:pPr>
        <w:spacing w:line="468" w:lineRule="auto" w:before="0"/>
        <w:ind w:left="558" w:right="2336" w:firstLine="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3</w:t>
      </w:r>
      <w:r>
        <w:rPr>
          <w:rFonts w:ascii="宋体" w:hAnsi="宋体" w:cs="宋体" w:eastAsia="宋体" w:hint="default"/>
          <w:sz w:val="21"/>
          <w:szCs w:val="21"/>
        </w:rPr>
        <w:t>）该义务的金额能够可靠地计量。 公司的亏损合同和承担的重组义务符合上述条件的，确认为预计负债。 预计负债的金额按清偿该负债所需支出的最佳估计数计量。</w:t>
      </w:r>
    </w:p>
    <w:p>
      <w:pPr>
        <w:spacing w:before="85"/>
        <w:ind w:left="530" w:right="607" w:firstLine="0"/>
        <w:jc w:val="left"/>
        <w:rPr>
          <w:rFonts w:ascii="黑体" w:hAnsi="黑体" w:cs="黑体" w:eastAsia="黑体" w:hint="default"/>
          <w:sz w:val="21"/>
          <w:szCs w:val="21"/>
        </w:rPr>
      </w:pPr>
      <w:r>
        <w:rPr>
          <w:rFonts w:ascii="黑体" w:hAnsi="黑体" w:cs="黑体" w:eastAsia="黑体" w:hint="default"/>
          <w:sz w:val="21"/>
          <w:szCs w:val="21"/>
        </w:rPr>
        <w:t>（十九）</w:t>
      </w:r>
      <w:r>
        <w:rPr>
          <w:rFonts w:ascii="黑体" w:hAnsi="黑体" w:cs="黑体" w:eastAsia="黑体" w:hint="default"/>
          <w:spacing w:val="-78"/>
          <w:sz w:val="21"/>
          <w:szCs w:val="21"/>
        </w:rPr>
        <w:t> </w:t>
      </w:r>
      <w:r>
        <w:rPr>
          <w:rFonts w:ascii="黑体" w:hAnsi="黑体" w:cs="黑体" w:eastAsia="黑体" w:hint="default"/>
          <w:sz w:val="21"/>
          <w:szCs w:val="21"/>
        </w:rPr>
        <w:t>收入确认原则</w:t>
      </w:r>
    </w:p>
    <w:p>
      <w:pPr>
        <w:spacing w:line="240" w:lineRule="auto" w:before="11"/>
        <w:rPr>
          <w:rFonts w:ascii="黑体" w:hAnsi="黑体" w:cs="黑体" w:eastAsia="黑体" w:hint="default"/>
          <w:sz w:val="21"/>
          <w:szCs w:val="21"/>
        </w:rPr>
      </w:pPr>
    </w:p>
    <w:p>
      <w:pPr>
        <w:spacing w:before="0"/>
        <w:ind w:left="558" w:right="607" w:firstLine="0"/>
        <w:jc w:val="left"/>
        <w:rPr>
          <w:rFonts w:ascii="宋体" w:hAnsi="宋体" w:cs="宋体" w:eastAsia="宋体" w:hint="default"/>
          <w:sz w:val="21"/>
          <w:szCs w:val="21"/>
        </w:rPr>
      </w:pPr>
      <w:r>
        <w:rPr>
          <w:rFonts w:ascii="Garamond" w:hAnsi="Garamond" w:cs="Garamond" w:eastAsia="Garamond" w:hint="default"/>
          <w:sz w:val="21"/>
          <w:szCs w:val="21"/>
        </w:rPr>
        <w:t>1</w:t>
      </w:r>
      <w:r>
        <w:rPr>
          <w:rFonts w:ascii="宋体" w:hAnsi="宋体" w:cs="宋体" w:eastAsia="宋体" w:hint="default"/>
          <w:sz w:val="21"/>
          <w:szCs w:val="21"/>
        </w:rPr>
        <w:t>、销售商品收入同时满足下列条件的，予以确认：</w:t>
      </w:r>
    </w:p>
    <w:p>
      <w:pPr>
        <w:spacing w:line="240" w:lineRule="auto" w:before="11"/>
        <w:rPr>
          <w:rFonts w:ascii="宋体" w:hAnsi="宋体" w:cs="宋体" w:eastAsia="宋体" w:hint="default"/>
          <w:sz w:val="19"/>
          <w:szCs w:val="19"/>
        </w:rPr>
      </w:pPr>
    </w:p>
    <w:p>
      <w:pPr>
        <w:spacing w:before="0"/>
        <w:ind w:left="558" w:right="607" w:firstLine="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1</w:t>
      </w:r>
      <w:r>
        <w:rPr>
          <w:rFonts w:ascii="宋体" w:hAnsi="宋体" w:cs="宋体" w:eastAsia="宋体" w:hint="default"/>
          <w:sz w:val="21"/>
          <w:szCs w:val="21"/>
        </w:rPr>
        <w:t>）公司已将商品所有权上的主要风险和报酬转移给购货方；</w:t>
      </w:r>
    </w:p>
    <w:p>
      <w:pPr>
        <w:spacing w:line="240" w:lineRule="auto" w:before="10"/>
        <w:rPr>
          <w:rFonts w:ascii="宋体" w:hAnsi="宋体" w:cs="宋体" w:eastAsia="宋体" w:hint="default"/>
          <w:sz w:val="19"/>
          <w:szCs w:val="19"/>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Garamond" w:hAnsi="Garamond" w:cs="Garamond" w:eastAsia="Garamond" w:hint="default"/>
          <w:spacing w:val="-4"/>
          <w:sz w:val="21"/>
          <w:szCs w:val="21"/>
        </w:rPr>
        <w:t>2</w:t>
      </w:r>
      <w:r>
        <w:rPr>
          <w:rFonts w:ascii="宋体" w:hAnsi="宋体" w:cs="宋体" w:eastAsia="宋体" w:hint="default"/>
          <w:spacing w:val="-4"/>
          <w:sz w:val="21"/>
          <w:szCs w:val="21"/>
        </w:rPr>
        <w:t>）公司既没有保留通常与所有权相联系的继续管理权，也没有对已售出的商品实施有效控制；</w:t>
      </w:r>
    </w:p>
    <w:p>
      <w:pPr>
        <w:spacing w:line="240" w:lineRule="auto" w:before="11"/>
        <w:rPr>
          <w:rFonts w:ascii="宋体" w:hAnsi="宋体" w:cs="宋体" w:eastAsia="宋体" w:hint="default"/>
          <w:sz w:val="19"/>
          <w:szCs w:val="19"/>
        </w:rPr>
      </w:pPr>
    </w:p>
    <w:p>
      <w:pPr>
        <w:spacing w:before="0"/>
        <w:ind w:left="558" w:right="607" w:firstLine="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3</w:t>
      </w:r>
      <w:r>
        <w:rPr>
          <w:rFonts w:ascii="宋体" w:hAnsi="宋体" w:cs="宋体" w:eastAsia="宋体" w:hint="default"/>
          <w:sz w:val="21"/>
          <w:szCs w:val="21"/>
        </w:rPr>
        <w:t>）收入的金额能够可靠地计量；</w:t>
      </w:r>
    </w:p>
    <w:p>
      <w:pPr>
        <w:spacing w:line="240" w:lineRule="auto" w:before="11"/>
        <w:rPr>
          <w:rFonts w:ascii="宋体" w:hAnsi="宋体" w:cs="宋体" w:eastAsia="宋体" w:hint="default"/>
          <w:sz w:val="19"/>
          <w:szCs w:val="19"/>
        </w:rPr>
      </w:pPr>
    </w:p>
    <w:p>
      <w:pPr>
        <w:spacing w:before="0"/>
        <w:ind w:left="558" w:right="607" w:firstLine="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4</w:t>
      </w:r>
      <w:r>
        <w:rPr>
          <w:rFonts w:ascii="宋体" w:hAnsi="宋体" w:cs="宋体" w:eastAsia="宋体" w:hint="default"/>
          <w:sz w:val="21"/>
          <w:szCs w:val="21"/>
        </w:rPr>
        <w:t>）相关的经济利益很可能流入企业；</w:t>
      </w:r>
    </w:p>
    <w:p>
      <w:pPr>
        <w:spacing w:line="240" w:lineRule="auto" w:before="10"/>
        <w:rPr>
          <w:rFonts w:ascii="宋体" w:hAnsi="宋体" w:cs="宋体" w:eastAsia="宋体" w:hint="default"/>
          <w:sz w:val="19"/>
          <w:szCs w:val="19"/>
        </w:rPr>
      </w:pPr>
    </w:p>
    <w:p>
      <w:pPr>
        <w:spacing w:before="0"/>
        <w:ind w:left="558" w:right="607" w:firstLine="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5</w:t>
      </w:r>
      <w:r>
        <w:rPr>
          <w:rFonts w:ascii="宋体" w:hAnsi="宋体" w:cs="宋体" w:eastAsia="宋体" w:hint="default"/>
          <w:sz w:val="21"/>
          <w:szCs w:val="21"/>
        </w:rPr>
        <w:t>）相关的已发生或将发生的成本能够可靠地计量。</w:t>
      </w:r>
    </w:p>
    <w:p>
      <w:pPr>
        <w:spacing w:line="240" w:lineRule="auto" w:before="11"/>
        <w:rPr>
          <w:rFonts w:ascii="宋体" w:hAnsi="宋体" w:cs="宋体" w:eastAsia="宋体" w:hint="default"/>
          <w:sz w:val="19"/>
          <w:szCs w:val="19"/>
        </w:rPr>
      </w:pPr>
    </w:p>
    <w:p>
      <w:pPr>
        <w:spacing w:line="304" w:lineRule="auto" w:before="0"/>
        <w:ind w:left="138" w:right="96" w:firstLine="420"/>
        <w:jc w:val="left"/>
        <w:rPr>
          <w:rFonts w:ascii="宋体" w:hAnsi="宋体" w:cs="宋体" w:eastAsia="宋体" w:hint="default"/>
          <w:sz w:val="21"/>
          <w:szCs w:val="21"/>
        </w:rPr>
      </w:pPr>
      <w:r>
        <w:rPr>
          <w:rFonts w:ascii="Garamond" w:hAnsi="Garamond" w:cs="Garamond" w:eastAsia="Garamond" w:hint="default"/>
          <w:spacing w:val="-2"/>
          <w:sz w:val="21"/>
          <w:szCs w:val="21"/>
        </w:rPr>
        <w:t>2</w:t>
      </w:r>
      <w:r>
        <w:rPr>
          <w:rFonts w:ascii="宋体" w:hAnsi="宋体" w:cs="宋体" w:eastAsia="宋体" w:hint="default"/>
          <w:spacing w:val="-2"/>
          <w:sz w:val="21"/>
          <w:szCs w:val="21"/>
        </w:rPr>
        <w:t>、提供劳务，在资产负债表日提供劳务交易的结果能够可靠估计的，采用完工百分比法确认提</w:t>
      </w:r>
      <w:r>
        <w:rPr>
          <w:rFonts w:ascii="宋体" w:hAnsi="宋体" w:cs="宋体" w:eastAsia="宋体" w:hint="default"/>
          <w:sz w:val="21"/>
          <w:szCs w:val="21"/>
        </w:rPr>
        <w:t> 供劳务收入。</w:t>
      </w:r>
    </w:p>
    <w:p>
      <w:pPr>
        <w:spacing w:line="240" w:lineRule="auto" w:before="5"/>
        <w:rPr>
          <w:rFonts w:ascii="宋体" w:hAnsi="宋体" w:cs="宋体" w:eastAsia="宋体" w:hint="default"/>
          <w:sz w:val="17"/>
          <w:szCs w:val="17"/>
        </w:rPr>
      </w:pPr>
    </w:p>
    <w:p>
      <w:pPr>
        <w:spacing w:line="331" w:lineRule="auto" w:before="0"/>
        <w:ind w:left="138" w:right="96" w:firstLine="420"/>
        <w:jc w:val="left"/>
        <w:rPr>
          <w:rFonts w:ascii="宋体" w:hAnsi="宋体" w:cs="宋体" w:eastAsia="宋体" w:hint="default"/>
          <w:sz w:val="21"/>
          <w:szCs w:val="21"/>
        </w:rPr>
      </w:pPr>
      <w:r>
        <w:rPr>
          <w:rFonts w:ascii="宋体" w:hAnsi="宋体" w:cs="宋体" w:eastAsia="宋体" w:hint="default"/>
          <w:sz w:val="21"/>
          <w:szCs w:val="21"/>
        </w:rPr>
        <w:t>公司采用已完工作的测量（已经发生的成本占估计总成本的比例）确定提供劳务交易的完工进</w:t>
      </w:r>
      <w:r>
        <w:rPr>
          <w:rFonts w:ascii="宋体" w:hAnsi="宋体" w:cs="宋体" w:eastAsia="宋体" w:hint="default"/>
          <w:spacing w:val="1"/>
          <w:sz w:val="21"/>
          <w:szCs w:val="21"/>
        </w:rPr>
        <w:t> </w:t>
      </w:r>
      <w:r>
        <w:rPr>
          <w:rFonts w:ascii="宋体" w:hAnsi="宋体" w:cs="宋体" w:eastAsia="宋体" w:hint="default"/>
          <w:sz w:val="21"/>
          <w:szCs w:val="21"/>
        </w:rPr>
        <w:t>度。</w:t>
      </w:r>
    </w:p>
    <w:p>
      <w:pPr>
        <w:spacing w:line="240" w:lineRule="auto" w:before="10"/>
        <w:rPr>
          <w:rFonts w:ascii="宋体" w:hAnsi="宋体" w:cs="宋体" w:eastAsia="宋体" w:hint="default"/>
          <w:sz w:val="15"/>
          <w:szCs w:val="15"/>
        </w:rPr>
      </w:pPr>
    </w:p>
    <w:p>
      <w:pPr>
        <w:spacing w:line="331" w:lineRule="auto" w:before="0"/>
        <w:ind w:left="138" w:right="212" w:firstLine="420"/>
        <w:jc w:val="both"/>
        <w:rPr>
          <w:rFonts w:ascii="宋体" w:hAnsi="宋体" w:cs="宋体" w:eastAsia="宋体" w:hint="default"/>
          <w:sz w:val="21"/>
          <w:szCs w:val="21"/>
        </w:rPr>
      </w:pPr>
      <w:r>
        <w:rPr>
          <w:rFonts w:ascii="宋体" w:hAnsi="宋体" w:cs="宋体" w:eastAsia="宋体" w:hint="default"/>
          <w:sz w:val="21"/>
          <w:szCs w:val="21"/>
        </w:rPr>
        <w:t>在资产负债表日提供劳务交易结果不能够可靠估计的，已经发生的劳务成本预计能够得到补偿</w:t>
      </w:r>
      <w:r>
        <w:rPr>
          <w:rFonts w:ascii="宋体" w:hAnsi="宋体" w:cs="宋体" w:eastAsia="宋体" w:hint="default"/>
          <w:spacing w:val="1"/>
          <w:sz w:val="21"/>
          <w:szCs w:val="21"/>
        </w:rPr>
        <w:t> </w:t>
      </w:r>
      <w:r>
        <w:rPr>
          <w:rFonts w:ascii="宋体" w:hAnsi="宋体" w:cs="宋体" w:eastAsia="宋体" w:hint="default"/>
          <w:sz w:val="21"/>
          <w:szCs w:val="21"/>
        </w:rPr>
        <w:t>的，按照已经发生的劳务成本金额确认提供劳务收入，并按相同金额结转劳务成本；已经发生的劳</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务成本预计不能够得到补偿的，将已经发生的劳务成本计入当期损益，不确认提供劳务收入。</w:t>
      </w:r>
    </w:p>
    <w:p>
      <w:pPr>
        <w:spacing w:line="240" w:lineRule="auto" w:before="10"/>
        <w:rPr>
          <w:rFonts w:ascii="宋体" w:hAnsi="宋体" w:cs="宋体" w:eastAsia="宋体" w:hint="default"/>
          <w:sz w:val="15"/>
          <w:szCs w:val="15"/>
        </w:rPr>
      </w:pPr>
    </w:p>
    <w:p>
      <w:pPr>
        <w:spacing w:line="302" w:lineRule="auto" w:before="0"/>
        <w:ind w:left="138" w:right="96" w:firstLine="420"/>
        <w:jc w:val="left"/>
        <w:rPr>
          <w:rFonts w:ascii="宋体" w:hAnsi="宋体" w:cs="宋体" w:eastAsia="宋体" w:hint="default"/>
          <w:sz w:val="21"/>
          <w:szCs w:val="21"/>
        </w:rPr>
      </w:pPr>
      <w:r>
        <w:rPr>
          <w:rFonts w:ascii="Garamond" w:hAnsi="Garamond" w:cs="Garamond" w:eastAsia="Garamond" w:hint="default"/>
          <w:sz w:val="21"/>
          <w:szCs w:val="21"/>
        </w:rPr>
        <w:t>3</w:t>
      </w:r>
      <w:r>
        <w:rPr>
          <w:rFonts w:ascii="宋体" w:hAnsi="宋体" w:cs="宋体" w:eastAsia="宋体" w:hint="default"/>
          <w:sz w:val="21"/>
          <w:szCs w:val="21"/>
        </w:rPr>
        <w:t>、让渡资产使用权，相关的经济利益很可能流入公司，且收入的金额能够可靠地计量的，确认 </w:t>
      </w:r>
      <w:r>
        <w:rPr>
          <w:rFonts w:ascii="宋体" w:hAnsi="宋体" w:cs="宋体" w:eastAsia="宋体" w:hint="default"/>
          <w:spacing w:val="-2"/>
          <w:sz w:val="21"/>
          <w:szCs w:val="21"/>
        </w:rPr>
        <w:t>收入。利息收入金额，按照他人使用本公司货币资金的时间和实际利率计算确定。使用费收入金额，</w:t>
      </w:r>
    </w:p>
    <w:p>
      <w:pPr>
        <w:spacing w:after="0" w:line="302" w:lineRule="auto"/>
        <w:jc w:val="left"/>
        <w:rPr>
          <w:rFonts w:ascii="宋体" w:hAnsi="宋体" w:cs="宋体" w:eastAsia="宋体" w:hint="default"/>
          <w:sz w:val="21"/>
          <w:szCs w:val="21"/>
        </w:rPr>
        <w:sectPr>
          <w:pgSz w:w="11910" w:h="16840"/>
          <w:pgMar w:header="1264" w:footer="900" w:top="1900" w:bottom="1100" w:left="1280" w:right="1200"/>
        </w:sectPr>
      </w:pPr>
    </w:p>
    <w:p>
      <w:pPr>
        <w:spacing w:before="72"/>
        <w:ind w:left="138" w:right="607" w:firstLine="0"/>
        <w:jc w:val="left"/>
        <w:rPr>
          <w:rFonts w:ascii="宋体" w:hAnsi="宋体" w:cs="宋体" w:eastAsia="宋体" w:hint="default"/>
          <w:sz w:val="21"/>
          <w:szCs w:val="21"/>
        </w:rPr>
      </w:pPr>
      <w:r>
        <w:rPr>
          <w:rFonts w:ascii="宋体" w:hAnsi="宋体" w:cs="宋体" w:eastAsia="宋体" w:hint="default"/>
          <w:sz w:val="21"/>
          <w:szCs w:val="21"/>
        </w:rPr>
        <w:t>按照有关合同或协议约定的收费时间和方法计算确定。</w:t>
      </w:r>
    </w:p>
    <w:p>
      <w:pPr>
        <w:spacing w:line="240" w:lineRule="auto" w:before="11"/>
        <w:rPr>
          <w:rFonts w:ascii="宋体" w:hAnsi="宋体" w:cs="宋体" w:eastAsia="宋体" w:hint="default"/>
          <w:sz w:val="21"/>
          <w:szCs w:val="21"/>
        </w:rPr>
      </w:pPr>
    </w:p>
    <w:p>
      <w:pPr>
        <w:spacing w:before="0"/>
        <w:ind w:left="530" w:right="607" w:firstLine="0"/>
        <w:jc w:val="left"/>
        <w:rPr>
          <w:rFonts w:ascii="黑体" w:hAnsi="黑体" w:cs="黑体" w:eastAsia="黑体" w:hint="default"/>
          <w:sz w:val="21"/>
          <w:szCs w:val="21"/>
        </w:rPr>
      </w:pPr>
      <w:r>
        <w:rPr>
          <w:rFonts w:ascii="黑体" w:hAnsi="黑体" w:cs="黑体" w:eastAsia="黑体" w:hint="default"/>
          <w:sz w:val="21"/>
          <w:szCs w:val="21"/>
        </w:rPr>
        <w:t>（二十）</w:t>
      </w:r>
      <w:r>
        <w:rPr>
          <w:rFonts w:ascii="黑体" w:hAnsi="黑体" w:cs="黑体" w:eastAsia="黑体" w:hint="default"/>
          <w:spacing w:val="-78"/>
          <w:sz w:val="21"/>
          <w:szCs w:val="21"/>
        </w:rPr>
        <w:t> </w:t>
      </w:r>
      <w:r>
        <w:rPr>
          <w:rFonts w:ascii="黑体" w:hAnsi="黑体" w:cs="黑体" w:eastAsia="黑体" w:hint="default"/>
          <w:sz w:val="21"/>
          <w:szCs w:val="21"/>
        </w:rPr>
        <w:t>政府补助</w:t>
      </w:r>
    </w:p>
    <w:p>
      <w:pPr>
        <w:spacing w:line="240" w:lineRule="auto" w:before="10"/>
        <w:rPr>
          <w:rFonts w:ascii="黑体" w:hAnsi="黑体" w:cs="黑体" w:eastAsia="黑体" w:hint="default"/>
          <w:sz w:val="21"/>
          <w:szCs w:val="21"/>
        </w:rPr>
      </w:pPr>
    </w:p>
    <w:p>
      <w:pPr>
        <w:spacing w:line="331" w:lineRule="auto" w:before="0"/>
        <w:ind w:left="138" w:right="213" w:firstLine="420"/>
        <w:jc w:val="both"/>
        <w:rPr>
          <w:rFonts w:ascii="宋体" w:hAnsi="宋体" w:cs="宋体" w:eastAsia="宋体" w:hint="default"/>
          <w:sz w:val="21"/>
          <w:szCs w:val="21"/>
        </w:rPr>
      </w:pPr>
      <w:r>
        <w:rPr>
          <w:rFonts w:ascii="宋体" w:hAnsi="宋体" w:cs="宋体" w:eastAsia="宋体" w:hint="default"/>
          <w:sz w:val="21"/>
          <w:szCs w:val="21"/>
        </w:rPr>
        <w:t>政府补助，是指本公司从政府无偿取得货币性资产或非货币性资产，但不包括政府作为企业所</w:t>
      </w:r>
      <w:r>
        <w:rPr>
          <w:rFonts w:ascii="宋体" w:hAnsi="宋体" w:cs="宋体" w:eastAsia="宋体" w:hint="default"/>
          <w:spacing w:val="1"/>
          <w:sz w:val="21"/>
          <w:szCs w:val="21"/>
        </w:rPr>
        <w:t> </w:t>
      </w:r>
      <w:r>
        <w:rPr>
          <w:rFonts w:ascii="宋体" w:hAnsi="宋体" w:cs="宋体" w:eastAsia="宋体" w:hint="default"/>
          <w:sz w:val="21"/>
          <w:szCs w:val="21"/>
        </w:rPr>
        <w:t>有者投入的资本。本公司政府补助分为与资产相关的政府补助和与收益相关的政府补助。</w:t>
      </w:r>
    </w:p>
    <w:p>
      <w:pPr>
        <w:spacing w:line="240" w:lineRule="auto" w:before="4"/>
        <w:rPr>
          <w:rFonts w:ascii="宋体" w:hAnsi="宋体" w:cs="宋体" w:eastAsia="宋体" w:hint="default"/>
          <w:sz w:val="15"/>
          <w:szCs w:val="15"/>
        </w:rPr>
      </w:pPr>
    </w:p>
    <w:p>
      <w:pPr>
        <w:spacing w:line="340" w:lineRule="auto" w:before="0"/>
        <w:ind w:left="138" w:right="213" w:firstLine="420"/>
        <w:jc w:val="both"/>
        <w:rPr>
          <w:rFonts w:ascii="宋体" w:hAnsi="宋体" w:cs="宋体" w:eastAsia="宋体" w:hint="default"/>
          <w:sz w:val="21"/>
          <w:szCs w:val="21"/>
        </w:rPr>
      </w:pPr>
      <w:r>
        <w:rPr>
          <w:rFonts w:ascii="宋体" w:hAnsi="宋体" w:cs="宋体" w:eastAsia="宋体" w:hint="default"/>
          <w:sz w:val="21"/>
          <w:szCs w:val="21"/>
        </w:rPr>
        <w:t>政府补助为货币性资产的，按照收到或应收的金额计量。政府补助为非货币性资产的，按照公</w:t>
      </w:r>
      <w:r>
        <w:rPr>
          <w:rFonts w:ascii="宋体" w:hAnsi="宋体" w:cs="宋体" w:eastAsia="宋体" w:hint="default"/>
          <w:spacing w:val="1"/>
          <w:sz w:val="21"/>
          <w:szCs w:val="21"/>
        </w:rPr>
        <w:t> </w:t>
      </w:r>
      <w:r>
        <w:rPr>
          <w:rFonts w:ascii="宋体" w:hAnsi="宋体" w:cs="宋体" w:eastAsia="宋体" w:hint="default"/>
          <w:sz w:val="21"/>
          <w:szCs w:val="21"/>
        </w:rPr>
        <w:t>允价值计量；公允价值不能可靠取得的，按照名义金额计量。</w:t>
      </w:r>
    </w:p>
    <w:p>
      <w:pPr>
        <w:spacing w:line="240" w:lineRule="auto" w:before="11"/>
        <w:rPr>
          <w:rFonts w:ascii="宋体" w:hAnsi="宋体" w:cs="宋体" w:eastAsia="宋体" w:hint="default"/>
          <w:sz w:val="15"/>
          <w:szCs w:val="15"/>
        </w:rPr>
      </w:pPr>
    </w:p>
    <w:p>
      <w:pPr>
        <w:spacing w:line="340" w:lineRule="auto" w:before="0"/>
        <w:ind w:left="138" w:right="96" w:firstLine="420"/>
        <w:jc w:val="left"/>
        <w:rPr>
          <w:rFonts w:ascii="宋体" w:hAnsi="宋体" w:cs="宋体" w:eastAsia="宋体" w:hint="default"/>
          <w:sz w:val="21"/>
          <w:szCs w:val="21"/>
        </w:rPr>
      </w:pPr>
      <w:r>
        <w:rPr>
          <w:rFonts w:ascii="宋体" w:hAnsi="宋体" w:cs="宋体" w:eastAsia="宋体" w:hint="default"/>
          <w:spacing w:val="-2"/>
          <w:sz w:val="21"/>
          <w:szCs w:val="21"/>
        </w:rPr>
        <w:t>与资产相关的政府补助，确认为递延收益，并在相关资产使用寿命内平均分配，计入当期损益。</w:t>
      </w:r>
      <w:r>
        <w:rPr>
          <w:rFonts w:ascii="宋体" w:hAnsi="宋体" w:cs="宋体" w:eastAsia="宋体" w:hint="default"/>
          <w:sz w:val="21"/>
          <w:szCs w:val="21"/>
        </w:rPr>
        <w:t> 但是，按照名义金额计量的政府补助，直接计入当期损益。</w:t>
      </w:r>
    </w:p>
    <w:p>
      <w:pPr>
        <w:spacing w:line="240" w:lineRule="auto" w:before="11"/>
        <w:rPr>
          <w:rFonts w:ascii="宋体" w:hAnsi="宋体" w:cs="宋体" w:eastAsia="宋体" w:hint="default"/>
          <w:sz w:val="15"/>
          <w:szCs w:val="15"/>
        </w:rPr>
      </w:pPr>
    </w:p>
    <w:p>
      <w:pPr>
        <w:spacing w:line="340" w:lineRule="auto" w:before="0"/>
        <w:ind w:left="138" w:right="212" w:firstLine="420"/>
        <w:jc w:val="both"/>
        <w:rPr>
          <w:rFonts w:ascii="宋体" w:hAnsi="宋体" w:cs="宋体" w:eastAsia="宋体" w:hint="default"/>
          <w:sz w:val="21"/>
          <w:szCs w:val="21"/>
        </w:rPr>
      </w:pPr>
      <w:r>
        <w:rPr>
          <w:rFonts w:ascii="宋体" w:hAnsi="宋体" w:cs="宋体" w:eastAsia="宋体" w:hint="default"/>
          <w:sz w:val="21"/>
          <w:szCs w:val="21"/>
        </w:rPr>
        <w:t>与收益相关的政府补助，用于补偿公司以后期间的相关费用或损失的，确认为递延收益，并在</w:t>
      </w:r>
      <w:r>
        <w:rPr>
          <w:rFonts w:ascii="宋体" w:hAnsi="宋体" w:cs="宋体" w:eastAsia="宋体" w:hint="default"/>
          <w:spacing w:val="1"/>
          <w:sz w:val="21"/>
          <w:szCs w:val="21"/>
        </w:rPr>
        <w:t> </w:t>
      </w:r>
      <w:r>
        <w:rPr>
          <w:rFonts w:ascii="宋体" w:hAnsi="宋体" w:cs="宋体" w:eastAsia="宋体" w:hint="default"/>
          <w:sz w:val="21"/>
          <w:szCs w:val="21"/>
        </w:rPr>
        <w:t>确认相关费用的期间，计入当期损益，用于补偿公司已发生的相关费用或损失的，直接计入当期损</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益。</w:t>
      </w:r>
    </w:p>
    <w:p>
      <w:pPr>
        <w:spacing w:line="240" w:lineRule="auto" w:before="6"/>
        <w:rPr>
          <w:rFonts w:ascii="宋体" w:hAnsi="宋体" w:cs="宋体" w:eastAsia="宋体" w:hint="default"/>
          <w:sz w:val="16"/>
          <w:szCs w:val="16"/>
        </w:rPr>
      </w:pPr>
    </w:p>
    <w:p>
      <w:pPr>
        <w:tabs>
          <w:tab w:pos="1818" w:val="left" w:leader="none"/>
        </w:tabs>
        <w:spacing w:before="0"/>
        <w:ind w:left="530" w:right="607" w:firstLine="0"/>
        <w:jc w:val="left"/>
        <w:rPr>
          <w:rFonts w:ascii="黑体" w:hAnsi="黑体" w:cs="黑体" w:eastAsia="黑体" w:hint="default"/>
          <w:sz w:val="21"/>
          <w:szCs w:val="21"/>
        </w:rPr>
      </w:pPr>
      <w:r>
        <w:rPr>
          <w:rFonts w:ascii="黑体" w:hAnsi="黑体" w:cs="黑体" w:eastAsia="黑体" w:hint="default"/>
          <w:sz w:val="21"/>
          <w:szCs w:val="21"/>
        </w:rPr>
        <w:t>（二十一）</w:t>
        <w:tab/>
        <w:t>所得税的会计处理方法</w:t>
      </w:r>
    </w:p>
    <w:p>
      <w:pPr>
        <w:spacing w:line="240" w:lineRule="auto" w:before="9"/>
        <w:rPr>
          <w:rFonts w:ascii="黑体" w:hAnsi="黑体" w:cs="黑体" w:eastAsia="黑体" w:hint="default"/>
          <w:sz w:val="22"/>
          <w:szCs w:val="22"/>
        </w:rPr>
      </w:pPr>
    </w:p>
    <w:p>
      <w:pPr>
        <w:spacing w:line="340" w:lineRule="auto" w:before="0"/>
        <w:ind w:left="138" w:right="212" w:firstLine="420"/>
        <w:jc w:val="both"/>
        <w:rPr>
          <w:rFonts w:ascii="宋体" w:hAnsi="宋体" w:cs="宋体" w:eastAsia="宋体" w:hint="default"/>
          <w:sz w:val="21"/>
          <w:szCs w:val="21"/>
        </w:rPr>
      </w:pPr>
      <w:r>
        <w:rPr>
          <w:rFonts w:ascii="宋体" w:hAnsi="宋体" w:cs="宋体" w:eastAsia="宋体" w:hint="default"/>
          <w:sz w:val="21"/>
          <w:szCs w:val="21"/>
        </w:rPr>
        <w:t>本公司的所得税费用采用资产负债表债务法核算。递延所得税资产和递延所得税负债根据资产</w:t>
      </w:r>
      <w:r>
        <w:rPr>
          <w:rFonts w:ascii="宋体" w:hAnsi="宋体" w:cs="宋体" w:eastAsia="宋体" w:hint="default"/>
          <w:spacing w:val="1"/>
          <w:sz w:val="21"/>
          <w:szCs w:val="21"/>
        </w:rPr>
        <w:t> </w:t>
      </w:r>
      <w:r>
        <w:rPr>
          <w:rFonts w:ascii="宋体" w:hAnsi="宋体" w:cs="宋体" w:eastAsia="宋体" w:hint="default"/>
          <w:sz w:val="21"/>
          <w:szCs w:val="21"/>
        </w:rPr>
        <w:t>和负债的计税基础与账面价值的差额（暂时性差异）计算确认。于资产负债表日，递延所得税资产</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和递延所得税负债，采用与收回资产和清偿债务预期方式相一致的税率和计税基础计量。</w:t>
      </w:r>
    </w:p>
    <w:p>
      <w:pPr>
        <w:spacing w:line="240" w:lineRule="auto" w:before="11"/>
        <w:rPr>
          <w:rFonts w:ascii="宋体" w:hAnsi="宋体" w:cs="宋体" w:eastAsia="宋体" w:hint="default"/>
          <w:sz w:val="15"/>
          <w:szCs w:val="15"/>
        </w:rPr>
      </w:pPr>
    </w:p>
    <w:p>
      <w:pPr>
        <w:spacing w:line="340" w:lineRule="auto" w:before="0"/>
        <w:ind w:left="138" w:right="213" w:firstLine="420"/>
        <w:jc w:val="both"/>
        <w:rPr>
          <w:rFonts w:ascii="宋体" w:hAnsi="宋体" w:cs="宋体" w:eastAsia="宋体" w:hint="default"/>
          <w:sz w:val="21"/>
          <w:szCs w:val="21"/>
        </w:rPr>
      </w:pPr>
      <w:r>
        <w:rPr>
          <w:rFonts w:ascii="宋体" w:hAnsi="宋体" w:cs="宋体" w:eastAsia="宋体" w:hint="default"/>
          <w:sz w:val="21"/>
          <w:szCs w:val="21"/>
        </w:rPr>
        <w:t>递延所得税资产的确认以本公司未来期间很可能取得用来抵扣可抵扣暂时性差异的应纳税所得</w:t>
      </w:r>
      <w:r>
        <w:rPr>
          <w:rFonts w:ascii="宋体" w:hAnsi="宋体" w:cs="宋体" w:eastAsia="宋体" w:hint="default"/>
          <w:spacing w:val="1"/>
          <w:sz w:val="21"/>
          <w:szCs w:val="21"/>
        </w:rPr>
        <w:t> </w:t>
      </w:r>
      <w:r>
        <w:rPr>
          <w:rFonts w:ascii="宋体" w:hAnsi="宋体" w:cs="宋体" w:eastAsia="宋体" w:hint="default"/>
          <w:sz w:val="21"/>
          <w:szCs w:val="21"/>
        </w:rPr>
        <w:t>额为限。</w:t>
      </w:r>
    </w:p>
    <w:p>
      <w:pPr>
        <w:spacing w:line="240" w:lineRule="auto" w:before="11"/>
        <w:rPr>
          <w:rFonts w:ascii="宋体" w:hAnsi="宋体" w:cs="宋体" w:eastAsia="宋体" w:hint="default"/>
          <w:sz w:val="15"/>
          <w:szCs w:val="15"/>
        </w:rPr>
      </w:pPr>
    </w:p>
    <w:p>
      <w:pPr>
        <w:spacing w:line="340" w:lineRule="auto" w:before="0"/>
        <w:ind w:left="138" w:right="213" w:firstLine="420"/>
        <w:jc w:val="both"/>
        <w:rPr>
          <w:rFonts w:ascii="宋体" w:hAnsi="宋体" w:cs="宋体" w:eastAsia="宋体" w:hint="default"/>
          <w:sz w:val="21"/>
          <w:szCs w:val="21"/>
        </w:rPr>
      </w:pPr>
      <w:r>
        <w:rPr>
          <w:rFonts w:ascii="宋体" w:hAnsi="宋体" w:cs="宋体" w:eastAsia="宋体" w:hint="default"/>
          <w:sz w:val="21"/>
          <w:szCs w:val="21"/>
        </w:rPr>
        <w:t>对子公司及联营企业投资相关的暂时性差异确认相应的递延所得税资产和递延所得税负债。但</w:t>
      </w:r>
      <w:r>
        <w:rPr>
          <w:rFonts w:ascii="宋体" w:hAnsi="宋体" w:cs="宋体" w:eastAsia="宋体" w:hint="default"/>
          <w:spacing w:val="1"/>
          <w:sz w:val="21"/>
          <w:szCs w:val="21"/>
        </w:rPr>
        <w:t> </w:t>
      </w:r>
      <w:r>
        <w:rPr>
          <w:rFonts w:ascii="宋体" w:hAnsi="宋体" w:cs="宋体" w:eastAsia="宋体" w:hint="default"/>
          <w:sz w:val="21"/>
          <w:szCs w:val="21"/>
        </w:rPr>
        <w:t>能够控制暂时性差异转回的时间且该暂时性差异在可预见的未来很可能不会转回的，不予确认。</w:t>
      </w:r>
    </w:p>
    <w:p>
      <w:pPr>
        <w:spacing w:line="240" w:lineRule="auto" w:before="6"/>
        <w:rPr>
          <w:rFonts w:ascii="宋体" w:hAnsi="宋体" w:cs="宋体" w:eastAsia="宋体" w:hint="default"/>
          <w:sz w:val="16"/>
          <w:szCs w:val="16"/>
        </w:rPr>
      </w:pPr>
    </w:p>
    <w:p>
      <w:pPr>
        <w:tabs>
          <w:tab w:pos="1818" w:val="left" w:leader="none"/>
        </w:tabs>
        <w:spacing w:before="0"/>
        <w:ind w:left="530" w:right="607" w:firstLine="0"/>
        <w:jc w:val="left"/>
        <w:rPr>
          <w:rFonts w:ascii="黑体" w:hAnsi="黑体" w:cs="黑体" w:eastAsia="黑体" w:hint="default"/>
          <w:sz w:val="21"/>
          <w:szCs w:val="21"/>
        </w:rPr>
      </w:pPr>
      <w:r>
        <w:rPr>
          <w:rFonts w:ascii="黑体" w:hAnsi="黑体" w:cs="黑体" w:eastAsia="黑体" w:hint="default"/>
          <w:sz w:val="21"/>
          <w:szCs w:val="21"/>
        </w:rPr>
        <w:t>（二十二）</w:t>
        <w:tab/>
        <w:t>企业合并</w:t>
      </w:r>
    </w:p>
    <w:p>
      <w:pPr>
        <w:spacing w:line="240" w:lineRule="auto" w:before="9"/>
        <w:rPr>
          <w:rFonts w:ascii="黑体" w:hAnsi="黑体" w:cs="黑体" w:eastAsia="黑体" w:hint="default"/>
          <w:sz w:val="22"/>
          <w:szCs w:val="22"/>
        </w:rPr>
      </w:pPr>
    </w:p>
    <w:p>
      <w:pPr>
        <w:spacing w:line="340" w:lineRule="auto" w:before="0"/>
        <w:ind w:left="138" w:right="213" w:firstLine="420"/>
        <w:jc w:val="both"/>
        <w:rPr>
          <w:rFonts w:ascii="宋体" w:hAnsi="宋体" w:cs="宋体" w:eastAsia="宋体" w:hint="default"/>
          <w:sz w:val="21"/>
          <w:szCs w:val="21"/>
        </w:rPr>
      </w:pPr>
      <w:r>
        <w:rPr>
          <w:rFonts w:ascii="宋体" w:hAnsi="宋体" w:cs="宋体" w:eastAsia="宋体" w:hint="default"/>
          <w:sz w:val="21"/>
          <w:szCs w:val="21"/>
        </w:rPr>
        <w:t>企业合并，是指将两个或者两个以上单独的企业合并形成一个报告主体的交易或事项。企业合</w:t>
      </w:r>
      <w:r>
        <w:rPr>
          <w:rFonts w:ascii="宋体" w:hAnsi="宋体" w:cs="宋体" w:eastAsia="宋体" w:hint="default"/>
          <w:spacing w:val="1"/>
          <w:sz w:val="21"/>
          <w:szCs w:val="21"/>
        </w:rPr>
        <w:t> </w:t>
      </w:r>
      <w:r>
        <w:rPr>
          <w:rFonts w:ascii="宋体" w:hAnsi="宋体" w:cs="宋体" w:eastAsia="宋体" w:hint="default"/>
          <w:sz w:val="21"/>
          <w:szCs w:val="21"/>
        </w:rPr>
        <w:t>并包括同一控制下的企业合并和非同一控制下的企业合并两种类型。</w:t>
      </w:r>
    </w:p>
    <w:p>
      <w:pPr>
        <w:spacing w:line="420" w:lineRule="exact" w:before="163"/>
        <w:ind w:left="138" w:right="212" w:firstLine="420"/>
        <w:jc w:val="both"/>
        <w:rPr>
          <w:rFonts w:ascii="宋体" w:hAnsi="宋体" w:cs="宋体" w:eastAsia="宋体" w:hint="default"/>
          <w:sz w:val="21"/>
          <w:szCs w:val="21"/>
        </w:rPr>
      </w:pPr>
      <w:r>
        <w:rPr>
          <w:rFonts w:ascii="Garamond" w:hAnsi="Garamond" w:cs="Garamond" w:eastAsia="Garamond" w:hint="default"/>
          <w:spacing w:val="-2"/>
          <w:sz w:val="21"/>
          <w:szCs w:val="21"/>
        </w:rPr>
        <w:t>1</w:t>
      </w:r>
      <w:r>
        <w:rPr>
          <w:rFonts w:ascii="宋体" w:hAnsi="宋体" w:cs="宋体" w:eastAsia="宋体" w:hint="default"/>
          <w:spacing w:val="-2"/>
          <w:sz w:val="21"/>
          <w:szCs w:val="21"/>
        </w:rPr>
        <w:t>、同一控制下的企业合并：是指参与合并的企业合并前后均受同一方或相同多方最终控制且该</w:t>
      </w:r>
      <w:r>
        <w:rPr>
          <w:rFonts w:ascii="宋体" w:hAnsi="宋体" w:cs="宋体" w:eastAsia="宋体" w:hint="default"/>
          <w:sz w:val="21"/>
          <w:szCs w:val="21"/>
        </w:rPr>
        <w:t> 控制并非暂时性的。合并方支付的合并对价和合并方取得的净资产均按账面价值计量。合并方取得</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的净资产账面价值与支付的合并对价账面价值或所发行股份面值总额的差额，调整资本公积；资本</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公积不足以冲减的，调整留存收益。合并方为进行企业合并发生的各项直接相关费用，包括为进行</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企业合并而支付的审计费用、评估费用、法律服务费用等，于发生时计入当期损益。为企业合并发</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行的债券或承担其他债务支付的手续费、佣金等，计入所发行债券及其他债务的初始计量金额。企</w:t>
      </w:r>
    </w:p>
    <w:p>
      <w:pPr>
        <w:spacing w:after="0" w:line="420" w:lineRule="exact"/>
        <w:jc w:val="both"/>
        <w:rPr>
          <w:rFonts w:ascii="宋体" w:hAnsi="宋体" w:cs="宋体" w:eastAsia="宋体" w:hint="default"/>
          <w:sz w:val="21"/>
          <w:szCs w:val="21"/>
        </w:rPr>
        <w:sectPr>
          <w:pgSz w:w="11910" w:h="16840"/>
          <w:pgMar w:header="1264" w:footer="900" w:top="1900" w:bottom="1100" w:left="1280" w:right="1200"/>
        </w:sectPr>
      </w:pPr>
    </w:p>
    <w:p>
      <w:pPr>
        <w:spacing w:line="367" w:lineRule="auto" w:before="113"/>
        <w:ind w:left="138" w:right="96" w:firstLine="0"/>
        <w:jc w:val="left"/>
        <w:rPr>
          <w:rFonts w:ascii="宋体" w:hAnsi="宋体" w:cs="宋体" w:eastAsia="宋体" w:hint="default"/>
          <w:sz w:val="21"/>
          <w:szCs w:val="21"/>
        </w:rPr>
      </w:pPr>
      <w:r>
        <w:rPr>
          <w:rFonts w:ascii="宋体" w:hAnsi="宋体" w:cs="宋体" w:eastAsia="宋体" w:hint="default"/>
          <w:sz w:val="21"/>
          <w:szCs w:val="21"/>
        </w:rPr>
        <w:t>业合并中发行权益性证券发生的手续费、佣金等费用，抵减权益性证券溢价收入，溢价收入不足冲</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减的，冲减留存收益。合并日为合并方实际取得对被合并方控制权的日期。</w:t>
      </w:r>
    </w:p>
    <w:p>
      <w:pPr>
        <w:spacing w:line="240" w:lineRule="auto" w:before="10"/>
        <w:rPr>
          <w:rFonts w:ascii="宋体" w:hAnsi="宋体" w:cs="宋体" w:eastAsia="宋体" w:hint="default"/>
          <w:sz w:val="14"/>
          <w:szCs w:val="14"/>
        </w:rPr>
      </w:pPr>
    </w:p>
    <w:p>
      <w:pPr>
        <w:spacing w:line="340" w:lineRule="auto" w:before="0"/>
        <w:ind w:left="138" w:right="212" w:firstLine="420"/>
        <w:jc w:val="both"/>
        <w:rPr>
          <w:rFonts w:ascii="宋体" w:hAnsi="宋体" w:cs="宋体" w:eastAsia="宋体" w:hint="default"/>
          <w:sz w:val="21"/>
          <w:szCs w:val="21"/>
        </w:rPr>
      </w:pPr>
      <w:r>
        <w:rPr>
          <w:rFonts w:ascii="Garamond" w:hAnsi="Garamond" w:cs="Garamond" w:eastAsia="Garamond" w:hint="default"/>
          <w:spacing w:val="-2"/>
          <w:sz w:val="21"/>
          <w:szCs w:val="21"/>
        </w:rPr>
        <w:t>2</w:t>
      </w:r>
      <w:r>
        <w:rPr>
          <w:rFonts w:ascii="宋体" w:hAnsi="宋体" w:cs="宋体" w:eastAsia="宋体" w:hint="default"/>
          <w:spacing w:val="-2"/>
          <w:sz w:val="21"/>
          <w:szCs w:val="21"/>
        </w:rPr>
        <w:t>、非同一控制下企业合并：是指参与合并的企业前后不受同一方或相同的多方最终控制，即同</w:t>
      </w:r>
      <w:r>
        <w:rPr>
          <w:rFonts w:ascii="宋体" w:hAnsi="宋体" w:cs="宋体" w:eastAsia="宋体" w:hint="default"/>
          <w:sz w:val="21"/>
          <w:szCs w:val="21"/>
        </w:rPr>
        <w:t> 一控制下企业合并之外的其他企业合并。非同一控制下的企业合并，购买方的合并成本和购买方在</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合并中取得的可辨认净资产按购买日的公允价值计量。合并成本大于合并中取得的被购买方于购买</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日可辨认净资产公允价值份额的差额，确认为商誉；合并成本小于合并中取得的被购买方可辨认净</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资产公允价值份额的差额，对取得的被购买方各项可辨认资产、负债及或有负债的公允价值以及合</w:t>
      </w:r>
    </w:p>
    <w:p>
      <w:pPr>
        <w:spacing w:line="348" w:lineRule="auto" w:before="38"/>
        <w:ind w:left="138" w:right="96" w:firstLine="0"/>
        <w:jc w:val="left"/>
        <w:rPr>
          <w:rFonts w:ascii="宋体" w:hAnsi="宋体" w:cs="宋体" w:eastAsia="宋体" w:hint="default"/>
          <w:sz w:val="21"/>
          <w:szCs w:val="21"/>
        </w:rPr>
      </w:pPr>
      <w:r>
        <w:rPr>
          <w:rFonts w:ascii="宋体" w:hAnsi="宋体" w:cs="宋体" w:eastAsia="宋体" w:hint="default"/>
          <w:sz w:val="21"/>
          <w:szCs w:val="21"/>
        </w:rPr>
        <w:t>并成本的计量进行复核；经复核后合并成本仍小于合并中取得的被购买方可辨认净资产公允价值份</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额的，其差额计入当期损益。购买日为购买方实际取得对被购买方控制权的日期。</w:t>
      </w:r>
    </w:p>
    <w:p>
      <w:pPr>
        <w:spacing w:line="240" w:lineRule="auto" w:before="1"/>
        <w:rPr>
          <w:rFonts w:ascii="宋体" w:hAnsi="宋体" w:cs="宋体" w:eastAsia="宋体" w:hint="default"/>
          <w:sz w:val="16"/>
          <w:szCs w:val="16"/>
        </w:rPr>
      </w:pPr>
    </w:p>
    <w:p>
      <w:pPr>
        <w:tabs>
          <w:tab w:pos="1818" w:val="left" w:leader="none"/>
        </w:tabs>
        <w:spacing w:before="0"/>
        <w:ind w:left="530" w:right="607" w:firstLine="0"/>
        <w:jc w:val="left"/>
        <w:rPr>
          <w:rFonts w:ascii="黑体" w:hAnsi="黑体" w:cs="黑体" w:eastAsia="黑体" w:hint="default"/>
          <w:sz w:val="21"/>
          <w:szCs w:val="21"/>
        </w:rPr>
      </w:pPr>
      <w:r>
        <w:rPr>
          <w:rFonts w:ascii="黑体" w:hAnsi="黑体" w:cs="黑体" w:eastAsia="黑体" w:hint="default"/>
          <w:sz w:val="21"/>
          <w:szCs w:val="21"/>
        </w:rPr>
        <w:t>（二十三）</w:t>
        <w:tab/>
        <w:t>合并财务报表编制方法</w:t>
      </w:r>
    </w:p>
    <w:p>
      <w:pPr>
        <w:spacing w:line="240" w:lineRule="auto" w:before="5"/>
        <w:rPr>
          <w:rFonts w:ascii="黑体" w:hAnsi="黑体" w:cs="黑体" w:eastAsia="黑体" w:hint="default"/>
          <w:sz w:val="23"/>
          <w:szCs w:val="23"/>
        </w:rPr>
      </w:pPr>
    </w:p>
    <w:p>
      <w:pPr>
        <w:spacing w:line="350" w:lineRule="auto" w:before="0"/>
        <w:ind w:left="138" w:right="108" w:firstLine="420"/>
        <w:jc w:val="both"/>
        <w:rPr>
          <w:rFonts w:ascii="宋体" w:hAnsi="宋体" w:cs="宋体" w:eastAsia="宋体" w:hint="default"/>
          <w:sz w:val="21"/>
          <w:szCs w:val="21"/>
        </w:rPr>
      </w:pPr>
      <w:r>
        <w:rPr>
          <w:rFonts w:ascii="宋体" w:hAnsi="宋体" w:cs="宋体" w:eastAsia="宋体" w:hint="default"/>
          <w:sz w:val="21"/>
          <w:szCs w:val="21"/>
        </w:rPr>
        <w:t>合并财务报表的合并范围包括本公司及子公司。从取得子公司的实际控制权之日起，本集团开</w:t>
      </w:r>
      <w:r>
        <w:rPr>
          <w:rFonts w:ascii="宋体" w:hAnsi="宋体" w:cs="宋体" w:eastAsia="宋体" w:hint="default"/>
          <w:spacing w:val="1"/>
          <w:sz w:val="21"/>
          <w:szCs w:val="21"/>
        </w:rPr>
        <w:t> </w:t>
      </w:r>
      <w:r>
        <w:rPr>
          <w:rFonts w:ascii="宋体" w:hAnsi="宋体" w:cs="宋体" w:eastAsia="宋体" w:hint="default"/>
          <w:sz w:val="21"/>
          <w:szCs w:val="21"/>
        </w:rPr>
        <w:t>始将其予以合并；从丧失实际控制权之日起停止合并。集团内所有重大往来余额、交易及未实现利</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润在合并财务报表编制时予以抵销。子公司的股东权益中不属于母公司所拥有的部分作为少数股东</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权益在合并财务报表中股东权益项下单独列示。子公司与本公司采用的会计政策或会计期间不一致</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2"/>
          <w:sz w:val="21"/>
          <w:szCs w:val="21"/>
        </w:rPr>
        <w:t>的，在编制合并财务报表时，按照本公司的会计政策或会计期间对子公司财务报表进行必要的调整。</w:t>
      </w:r>
    </w:p>
    <w:p>
      <w:pPr>
        <w:spacing w:line="240" w:lineRule="auto" w:before="12"/>
        <w:rPr>
          <w:rFonts w:ascii="宋体" w:hAnsi="宋体" w:cs="宋体" w:eastAsia="宋体" w:hint="default"/>
          <w:sz w:val="15"/>
          <w:szCs w:val="15"/>
        </w:rPr>
      </w:pPr>
    </w:p>
    <w:p>
      <w:pPr>
        <w:spacing w:line="350" w:lineRule="auto" w:before="0"/>
        <w:ind w:left="138" w:right="212" w:firstLine="420"/>
        <w:jc w:val="both"/>
        <w:rPr>
          <w:rFonts w:ascii="宋体" w:hAnsi="宋体" w:cs="宋体" w:eastAsia="宋体" w:hint="default"/>
          <w:sz w:val="21"/>
          <w:szCs w:val="21"/>
        </w:rPr>
      </w:pPr>
      <w:r>
        <w:rPr>
          <w:rFonts w:ascii="宋体" w:hAnsi="宋体" w:cs="宋体" w:eastAsia="宋体" w:hint="default"/>
          <w:sz w:val="21"/>
          <w:szCs w:val="21"/>
        </w:rPr>
        <w:t>对于因非同一控制下企业合并取得的子公司，在编制合并财务报表时，以购买日可辨认净资产</w:t>
      </w:r>
      <w:r>
        <w:rPr>
          <w:rFonts w:ascii="宋体" w:hAnsi="宋体" w:cs="宋体" w:eastAsia="宋体" w:hint="default"/>
          <w:spacing w:val="1"/>
          <w:sz w:val="21"/>
          <w:szCs w:val="21"/>
        </w:rPr>
        <w:t> </w:t>
      </w:r>
      <w:r>
        <w:rPr>
          <w:rFonts w:ascii="宋体" w:hAnsi="宋体" w:cs="宋体" w:eastAsia="宋体" w:hint="default"/>
          <w:sz w:val="21"/>
          <w:szCs w:val="21"/>
        </w:rPr>
        <w:t>公允价值为基础对其个别财务报表进行调整；对于因同一控制下企业合并取得的子公司，在编制合</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并财务报表时，视同该企业合并于报告期最早期间的期初已经发生，从报告期最早期间的期初起将</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其资产、负债、经营成果和现金流量纳入合并财务报表，其合并日前实现的净利润在合并利润表中</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单列项目反映。</w:t>
      </w:r>
    </w:p>
    <w:p>
      <w:pPr>
        <w:spacing w:line="240" w:lineRule="auto" w:before="12"/>
        <w:rPr>
          <w:rFonts w:ascii="宋体" w:hAnsi="宋体" w:cs="宋体" w:eastAsia="宋体" w:hint="default"/>
          <w:sz w:val="15"/>
          <w:szCs w:val="15"/>
        </w:rPr>
      </w:pPr>
    </w:p>
    <w:p>
      <w:pPr>
        <w:tabs>
          <w:tab w:pos="1818" w:val="left" w:leader="none"/>
        </w:tabs>
        <w:spacing w:before="0"/>
        <w:ind w:left="571" w:right="607" w:firstLine="0"/>
        <w:jc w:val="left"/>
        <w:rPr>
          <w:rFonts w:ascii="黑体" w:hAnsi="黑体" w:cs="黑体" w:eastAsia="黑体" w:hint="default"/>
          <w:sz w:val="21"/>
          <w:szCs w:val="21"/>
        </w:rPr>
      </w:pPr>
      <w:r>
        <w:rPr>
          <w:rFonts w:ascii="黑体" w:hAnsi="黑体" w:cs="黑体" w:eastAsia="黑体" w:hint="default"/>
          <w:sz w:val="21"/>
          <w:szCs w:val="21"/>
        </w:rPr>
        <w:t>附注五、</w:t>
        <w:tab/>
        <w:t>重要会计政策和会计估计变更以及差错更正的说明</w:t>
      </w:r>
    </w:p>
    <w:p>
      <w:pPr>
        <w:spacing w:line="240" w:lineRule="auto" w:before="4"/>
        <w:rPr>
          <w:rFonts w:ascii="黑体" w:hAnsi="黑体" w:cs="黑体" w:eastAsia="黑体" w:hint="default"/>
          <w:sz w:val="23"/>
          <w:szCs w:val="23"/>
        </w:rPr>
      </w:pPr>
    </w:p>
    <w:p>
      <w:pPr>
        <w:spacing w:before="0"/>
        <w:ind w:left="600" w:right="607" w:firstLine="0"/>
        <w:jc w:val="left"/>
        <w:rPr>
          <w:rFonts w:ascii="黑体" w:hAnsi="黑体" w:cs="黑体" w:eastAsia="黑体" w:hint="default"/>
          <w:sz w:val="21"/>
          <w:szCs w:val="21"/>
        </w:rPr>
      </w:pPr>
      <w:r>
        <w:rPr>
          <w:rFonts w:ascii="黑体" w:hAnsi="黑体" w:cs="黑体" w:eastAsia="黑体" w:hint="default"/>
          <w:sz w:val="21"/>
          <w:szCs w:val="21"/>
        </w:rPr>
        <w:t>（</w:t>
      </w:r>
      <w:r>
        <w:rPr>
          <w:rFonts w:ascii="Garamond" w:hAnsi="Garamond" w:cs="Garamond" w:eastAsia="Garamond" w:hint="default"/>
          <w:sz w:val="21"/>
          <w:szCs w:val="21"/>
        </w:rPr>
        <w:t>1</w:t>
      </w:r>
      <w:r>
        <w:rPr>
          <w:rFonts w:ascii="黑体" w:hAnsi="黑体" w:cs="黑体" w:eastAsia="黑体" w:hint="default"/>
          <w:sz w:val="21"/>
          <w:szCs w:val="21"/>
        </w:rPr>
        <w:t>）会计政策变更</w:t>
      </w:r>
    </w:p>
    <w:p>
      <w:pPr>
        <w:spacing w:line="240" w:lineRule="auto" w:before="5"/>
        <w:rPr>
          <w:rFonts w:ascii="黑体" w:hAnsi="黑体" w:cs="黑体" w:eastAsia="黑体" w:hint="default"/>
          <w:sz w:val="21"/>
          <w:szCs w:val="21"/>
        </w:rPr>
      </w:pPr>
    </w:p>
    <w:p>
      <w:pPr>
        <w:spacing w:before="0"/>
        <w:ind w:left="558" w:right="607" w:firstLine="0"/>
        <w:jc w:val="left"/>
        <w:rPr>
          <w:rFonts w:ascii="宋体" w:hAnsi="宋体" w:cs="宋体" w:eastAsia="宋体" w:hint="default"/>
          <w:sz w:val="21"/>
          <w:szCs w:val="21"/>
        </w:rPr>
      </w:pPr>
      <w:r>
        <w:rPr>
          <w:rFonts w:ascii="宋体" w:hAnsi="宋体" w:cs="宋体" w:eastAsia="宋体" w:hint="default"/>
          <w:sz w:val="21"/>
          <w:szCs w:val="21"/>
        </w:rPr>
        <w:t>本报告期内，本公司未发生会计政策变更。</w:t>
      </w:r>
    </w:p>
    <w:p>
      <w:pPr>
        <w:spacing w:line="240" w:lineRule="auto" w:before="2"/>
        <w:rPr>
          <w:rFonts w:ascii="宋体" w:hAnsi="宋体" w:cs="宋体" w:eastAsia="宋体" w:hint="default"/>
          <w:sz w:val="19"/>
          <w:szCs w:val="19"/>
        </w:rPr>
      </w:pPr>
    </w:p>
    <w:p>
      <w:pPr>
        <w:spacing w:before="0"/>
        <w:ind w:left="600" w:right="607" w:firstLine="0"/>
        <w:jc w:val="left"/>
        <w:rPr>
          <w:rFonts w:ascii="黑体" w:hAnsi="黑体" w:cs="黑体" w:eastAsia="黑体" w:hint="default"/>
          <w:sz w:val="21"/>
          <w:szCs w:val="21"/>
        </w:rPr>
      </w:pPr>
      <w:r>
        <w:rPr>
          <w:rFonts w:ascii="黑体" w:hAnsi="黑体" w:cs="黑体" w:eastAsia="黑体" w:hint="default"/>
          <w:sz w:val="21"/>
          <w:szCs w:val="21"/>
        </w:rPr>
        <w:t>（</w:t>
      </w:r>
      <w:r>
        <w:rPr>
          <w:rFonts w:ascii="Garamond" w:hAnsi="Garamond" w:cs="Garamond" w:eastAsia="Garamond" w:hint="default"/>
          <w:sz w:val="21"/>
          <w:szCs w:val="21"/>
        </w:rPr>
        <w:t>2</w:t>
      </w:r>
      <w:r>
        <w:rPr>
          <w:rFonts w:ascii="黑体" w:hAnsi="黑体" w:cs="黑体" w:eastAsia="黑体" w:hint="default"/>
          <w:sz w:val="21"/>
          <w:szCs w:val="21"/>
        </w:rPr>
        <w:t>）会计估计变更</w:t>
      </w:r>
    </w:p>
    <w:p>
      <w:pPr>
        <w:spacing w:line="240" w:lineRule="auto" w:before="9"/>
        <w:rPr>
          <w:rFonts w:ascii="黑体" w:hAnsi="黑体" w:cs="黑体" w:eastAsia="黑体" w:hint="default"/>
          <w:sz w:val="20"/>
          <w:szCs w:val="20"/>
        </w:rPr>
      </w:pPr>
    </w:p>
    <w:p>
      <w:pPr>
        <w:spacing w:before="0"/>
        <w:ind w:left="558" w:right="607" w:firstLine="0"/>
        <w:jc w:val="left"/>
        <w:rPr>
          <w:rFonts w:ascii="宋体" w:hAnsi="宋体" w:cs="宋体" w:eastAsia="宋体" w:hint="default"/>
          <w:sz w:val="21"/>
          <w:szCs w:val="21"/>
        </w:rPr>
      </w:pPr>
      <w:r>
        <w:rPr>
          <w:rFonts w:ascii="宋体" w:hAnsi="宋体" w:cs="宋体" w:eastAsia="宋体" w:hint="default"/>
          <w:sz w:val="21"/>
          <w:szCs w:val="21"/>
        </w:rPr>
        <w:t>本报告期内，本公司未发生重大会计估计变更。</w:t>
      </w:r>
    </w:p>
    <w:p>
      <w:pPr>
        <w:spacing w:line="240" w:lineRule="auto" w:before="6"/>
        <w:rPr>
          <w:rFonts w:ascii="宋体" w:hAnsi="宋体" w:cs="宋体" w:eastAsia="宋体" w:hint="default"/>
          <w:sz w:val="20"/>
          <w:szCs w:val="20"/>
        </w:rPr>
      </w:pPr>
    </w:p>
    <w:p>
      <w:pPr>
        <w:tabs>
          <w:tab w:pos="1790" w:val="left" w:leader="none"/>
        </w:tabs>
        <w:spacing w:line="465" w:lineRule="auto" w:before="0"/>
        <w:ind w:left="558" w:right="4875" w:firstLine="42"/>
        <w:jc w:val="left"/>
        <w:rPr>
          <w:rFonts w:ascii="黑体" w:hAnsi="黑体" w:cs="黑体" w:eastAsia="黑体" w:hint="default"/>
          <w:sz w:val="21"/>
          <w:szCs w:val="21"/>
        </w:rPr>
      </w:pPr>
      <w:r>
        <w:rPr>
          <w:rFonts w:ascii="黑体" w:hAnsi="黑体" w:cs="黑体" w:eastAsia="黑体" w:hint="default"/>
          <w:sz w:val="21"/>
          <w:szCs w:val="21"/>
        </w:rPr>
        <w:t>（</w:t>
      </w:r>
      <w:r>
        <w:rPr>
          <w:rFonts w:ascii="Garamond" w:hAnsi="Garamond" w:cs="Garamond" w:eastAsia="Garamond" w:hint="default"/>
          <w:sz w:val="21"/>
          <w:szCs w:val="21"/>
        </w:rPr>
        <w:t>3</w:t>
      </w:r>
      <w:r>
        <w:rPr>
          <w:rFonts w:ascii="黑体" w:hAnsi="黑体" w:cs="黑体" w:eastAsia="黑体" w:hint="default"/>
          <w:sz w:val="21"/>
          <w:szCs w:val="21"/>
        </w:rPr>
        <w:t>）差错更正 </w:t>
      </w:r>
      <w:r>
        <w:rPr>
          <w:rFonts w:ascii="宋体" w:hAnsi="宋体" w:cs="宋体" w:eastAsia="宋体" w:hint="default"/>
          <w:sz w:val="21"/>
          <w:szCs w:val="21"/>
        </w:rPr>
        <w:t>本报告期内，本公司未发生重大差错更正。 </w:t>
      </w:r>
      <w:r>
        <w:rPr>
          <w:rFonts w:ascii="黑体" w:hAnsi="黑体" w:cs="黑体" w:eastAsia="黑体" w:hint="default"/>
          <w:sz w:val="21"/>
          <w:szCs w:val="21"/>
        </w:rPr>
        <w:t>附注六、</w:t>
        <w:tab/>
        <w:t>税项</w:t>
      </w:r>
    </w:p>
    <w:p>
      <w:pPr>
        <w:spacing w:after="0" w:line="465" w:lineRule="auto"/>
        <w:jc w:val="left"/>
        <w:rPr>
          <w:rFonts w:ascii="黑体" w:hAnsi="黑体" w:cs="黑体" w:eastAsia="黑体" w:hint="default"/>
          <w:sz w:val="21"/>
          <w:szCs w:val="21"/>
        </w:rPr>
        <w:sectPr>
          <w:pgSz w:w="11910" w:h="16840"/>
          <w:pgMar w:header="1264" w:footer="900" w:top="1900" w:bottom="1100" w:left="1280" w:right="1200"/>
        </w:sectPr>
      </w:pPr>
    </w:p>
    <w:p>
      <w:pPr>
        <w:spacing w:before="75"/>
        <w:ind w:left="600" w:right="126" w:firstLine="0"/>
        <w:jc w:val="left"/>
        <w:rPr>
          <w:rFonts w:ascii="黑体" w:hAnsi="黑体" w:cs="黑体" w:eastAsia="黑体" w:hint="default"/>
          <w:sz w:val="21"/>
          <w:szCs w:val="21"/>
        </w:rPr>
      </w:pPr>
      <w:r>
        <w:rPr>
          <w:rFonts w:ascii="黑体" w:hAnsi="黑体" w:cs="黑体" w:eastAsia="黑体" w:hint="default"/>
          <w:sz w:val="21"/>
          <w:szCs w:val="21"/>
        </w:rPr>
        <w:t>（一）公司适用的主要税种、税率：</w:t>
      </w:r>
    </w:p>
    <w:p>
      <w:pPr>
        <w:spacing w:line="240" w:lineRule="auto" w:before="13"/>
        <w:rPr>
          <w:rFonts w:ascii="黑体" w:hAnsi="黑体" w:cs="黑体" w:eastAsia="黑体" w:hint="default"/>
          <w:sz w:val="17"/>
          <w:szCs w:val="17"/>
        </w:rPr>
      </w:pPr>
    </w:p>
    <w:tbl>
      <w:tblPr>
        <w:tblW w:w="0" w:type="auto"/>
        <w:jc w:val="left"/>
        <w:tblInd w:w="123" w:type="dxa"/>
        <w:tblLayout w:type="fixed"/>
        <w:tblCellMar>
          <w:top w:w="0" w:type="dxa"/>
          <w:left w:w="0" w:type="dxa"/>
          <w:bottom w:w="0" w:type="dxa"/>
          <w:right w:w="0" w:type="dxa"/>
        </w:tblCellMar>
        <w:tblLook w:val="01E0"/>
      </w:tblPr>
      <w:tblGrid>
        <w:gridCol w:w="1729"/>
        <w:gridCol w:w="1208"/>
        <w:gridCol w:w="1957"/>
        <w:gridCol w:w="1607"/>
        <w:gridCol w:w="1820"/>
      </w:tblGrid>
      <w:tr>
        <w:trPr>
          <w:trHeight w:val="340" w:hRule="exact"/>
        </w:trPr>
        <w:tc>
          <w:tcPr>
            <w:tcW w:w="172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97"/>
              <w:jc w:val="center"/>
              <w:rPr>
                <w:rFonts w:ascii="宋体" w:hAnsi="宋体" w:cs="宋体" w:eastAsia="宋体" w:hint="default"/>
                <w:sz w:val="18"/>
                <w:szCs w:val="18"/>
              </w:rPr>
            </w:pPr>
            <w:r>
              <w:rPr>
                <w:rFonts w:ascii="宋体" w:hAnsi="宋体" w:cs="宋体" w:eastAsia="宋体" w:hint="default"/>
                <w:sz w:val="18"/>
                <w:szCs w:val="18"/>
              </w:rPr>
              <w:t>税种</w:t>
            </w:r>
          </w:p>
        </w:tc>
        <w:tc>
          <w:tcPr>
            <w:tcW w:w="1208" w:type="dxa"/>
            <w:tcBorders>
              <w:top w:val="nil" w:sz="6" w:space="0" w:color="auto"/>
              <w:left w:val="nil" w:sz="6" w:space="0" w:color="auto"/>
              <w:bottom w:val="nil" w:sz="6" w:space="0" w:color="auto"/>
              <w:right w:val="nil" w:sz="6" w:space="0" w:color="auto"/>
            </w:tcBorders>
          </w:tcPr>
          <w:p>
            <w:pPr/>
          </w:p>
        </w:tc>
        <w:tc>
          <w:tcPr>
            <w:tcW w:w="195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25" w:right="0"/>
              <w:jc w:val="left"/>
              <w:rPr>
                <w:rFonts w:ascii="宋体" w:hAnsi="宋体" w:cs="宋体" w:eastAsia="宋体" w:hint="default"/>
                <w:sz w:val="18"/>
                <w:szCs w:val="18"/>
              </w:rPr>
            </w:pPr>
            <w:r>
              <w:rPr>
                <w:rFonts w:ascii="宋体" w:hAnsi="宋体" w:cs="宋体" w:eastAsia="宋体" w:hint="default"/>
                <w:sz w:val="18"/>
                <w:szCs w:val="18"/>
              </w:rPr>
              <w:t>计税依据</w:t>
            </w:r>
          </w:p>
        </w:tc>
        <w:tc>
          <w:tcPr>
            <w:tcW w:w="1607"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59" w:right="0"/>
              <w:jc w:val="left"/>
              <w:rPr>
                <w:rFonts w:ascii="Garamond" w:hAnsi="Garamond" w:cs="Garamond" w:eastAsia="Garamond" w:hint="default"/>
                <w:sz w:val="18"/>
                <w:szCs w:val="18"/>
              </w:rPr>
            </w:pPr>
            <w:r>
              <w:rPr>
                <w:rFonts w:ascii="宋体" w:hAnsi="宋体" w:cs="宋体" w:eastAsia="宋体" w:hint="default"/>
                <w:sz w:val="18"/>
                <w:szCs w:val="18"/>
              </w:rPr>
              <w:t>税率</w:t>
            </w:r>
            <w:r>
              <w:rPr>
                <w:rFonts w:ascii="Garamond" w:hAnsi="Garamond" w:cs="Garamond" w:eastAsia="Garamond" w:hint="default"/>
                <w:sz w:val="18"/>
                <w:szCs w:val="18"/>
              </w:rPr>
              <w:t>%</w:t>
            </w:r>
          </w:p>
        </w:tc>
      </w:tr>
      <w:tr>
        <w:trPr>
          <w:trHeight w:val="1667" w:hRule="exact"/>
        </w:trPr>
        <w:tc>
          <w:tcPr>
            <w:tcW w:w="1729" w:type="dxa"/>
            <w:tcBorders>
              <w:top w:val="single" w:sz="4" w:space="0" w:color="000000"/>
              <w:left w:val="nil" w:sz="6" w:space="0" w:color="auto"/>
              <w:bottom w:val="nil" w:sz="6" w:space="0" w:color="auto"/>
              <w:right w:val="nil" w:sz="6" w:space="0" w:color="auto"/>
            </w:tcBorders>
          </w:tcPr>
          <w:p>
            <w:pPr>
              <w:pStyle w:val="TableParagraph"/>
              <w:spacing w:line="408" w:lineRule="auto" w:before="110"/>
              <w:ind w:left="1" w:right="1187"/>
              <w:jc w:val="left"/>
              <w:rPr>
                <w:rFonts w:ascii="宋体" w:hAnsi="宋体" w:cs="宋体" w:eastAsia="宋体" w:hint="default"/>
                <w:sz w:val="18"/>
                <w:szCs w:val="18"/>
              </w:rPr>
            </w:pPr>
            <w:r>
              <w:rPr>
                <w:rFonts w:ascii="宋体" w:hAnsi="宋体" w:cs="宋体" w:eastAsia="宋体" w:hint="default"/>
                <w:sz w:val="18"/>
                <w:szCs w:val="18"/>
              </w:rPr>
              <w:t>增值税 营业税</w:t>
            </w:r>
          </w:p>
          <w:p>
            <w:pPr>
              <w:pStyle w:val="TableParagraph"/>
              <w:spacing w:line="408" w:lineRule="auto" w:before="39"/>
              <w:ind w:left="1" w:right="466"/>
              <w:jc w:val="left"/>
              <w:rPr>
                <w:rFonts w:ascii="宋体" w:hAnsi="宋体" w:cs="宋体" w:eastAsia="宋体" w:hint="default"/>
                <w:sz w:val="18"/>
                <w:szCs w:val="18"/>
              </w:rPr>
            </w:pPr>
            <w:r>
              <w:rPr>
                <w:rFonts w:ascii="宋体" w:hAnsi="宋体" w:cs="宋体" w:eastAsia="宋体" w:hint="default"/>
                <w:sz w:val="18"/>
                <w:szCs w:val="18"/>
              </w:rPr>
              <w:t>城市维护建设税 企业所得税</w:t>
            </w:r>
          </w:p>
        </w:tc>
        <w:tc>
          <w:tcPr>
            <w:tcW w:w="1208" w:type="dxa"/>
            <w:tcBorders>
              <w:top w:val="nil" w:sz="6" w:space="0" w:color="auto"/>
              <w:left w:val="nil" w:sz="6" w:space="0" w:color="auto"/>
              <w:bottom w:val="nil" w:sz="6" w:space="0" w:color="auto"/>
              <w:right w:val="nil" w:sz="6" w:space="0" w:color="auto"/>
            </w:tcBorders>
          </w:tcPr>
          <w:p>
            <w:pPr/>
          </w:p>
        </w:tc>
        <w:tc>
          <w:tcPr>
            <w:tcW w:w="1957" w:type="dxa"/>
            <w:tcBorders>
              <w:top w:val="single" w:sz="4" w:space="0" w:color="000000"/>
              <w:left w:val="nil" w:sz="6" w:space="0" w:color="auto"/>
              <w:bottom w:val="nil" w:sz="6" w:space="0" w:color="auto"/>
              <w:right w:val="nil" w:sz="6" w:space="0" w:color="auto"/>
            </w:tcBorders>
          </w:tcPr>
          <w:p>
            <w:pPr>
              <w:pStyle w:val="TableParagraph"/>
              <w:spacing w:line="408" w:lineRule="auto" w:before="110"/>
              <w:ind w:left="161" w:right="533"/>
              <w:jc w:val="left"/>
              <w:rPr>
                <w:rFonts w:ascii="宋体" w:hAnsi="宋体" w:cs="宋体" w:eastAsia="宋体" w:hint="default"/>
                <w:sz w:val="18"/>
                <w:szCs w:val="18"/>
              </w:rPr>
            </w:pPr>
            <w:r>
              <w:rPr>
                <w:rFonts w:ascii="宋体" w:hAnsi="宋体" w:cs="宋体" w:eastAsia="宋体" w:hint="default"/>
                <w:sz w:val="18"/>
                <w:szCs w:val="18"/>
              </w:rPr>
              <w:t>商品销售增值额 营业额 应纳流转税额 应纳税所得额</w:t>
            </w:r>
          </w:p>
        </w:tc>
        <w:tc>
          <w:tcPr>
            <w:tcW w:w="1607" w:type="dxa"/>
            <w:tcBorders>
              <w:top w:val="nil" w:sz="6" w:space="0" w:color="auto"/>
              <w:left w:val="nil" w:sz="6" w:space="0" w:color="auto"/>
              <w:bottom w:val="nil" w:sz="6" w:space="0" w:color="auto"/>
              <w:right w:val="nil" w:sz="6" w:space="0" w:color="auto"/>
            </w:tcBorders>
          </w:tcPr>
          <w:p>
            <w:pPr/>
          </w:p>
        </w:tc>
        <w:tc>
          <w:tcPr>
            <w:tcW w:w="1820"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right="56"/>
              <w:jc w:val="center"/>
              <w:rPr>
                <w:rFonts w:ascii="Garamond" w:hAnsi="Garamond" w:cs="Garamond" w:eastAsia="Garamond" w:hint="default"/>
                <w:sz w:val="18"/>
                <w:szCs w:val="18"/>
              </w:rPr>
            </w:pPr>
            <w:r>
              <w:rPr>
                <w:rFonts w:ascii="Garamond" w:hAnsi="Garamond" w:cs="Garamond" w:eastAsia="Garamond" w:hint="default"/>
                <w:sz w:val="18"/>
                <w:szCs w:val="18"/>
              </w:rPr>
              <w:t>13</w:t>
            </w:r>
            <w:r>
              <w:rPr>
                <w:rFonts w:ascii="宋体" w:hAnsi="宋体" w:cs="宋体" w:eastAsia="宋体" w:hint="default"/>
                <w:sz w:val="18"/>
                <w:szCs w:val="18"/>
              </w:rPr>
              <w:t>、</w:t>
            </w:r>
            <w:r>
              <w:rPr>
                <w:rFonts w:ascii="Garamond" w:hAnsi="Garamond" w:cs="Garamond" w:eastAsia="Garamond" w:hint="default"/>
                <w:sz w:val="18"/>
                <w:szCs w:val="18"/>
              </w:rPr>
              <w:t>17</w:t>
            </w:r>
          </w:p>
          <w:p>
            <w:pPr>
              <w:pStyle w:val="TableParagraph"/>
              <w:spacing w:line="240" w:lineRule="auto" w:before="142"/>
              <w:ind w:right="56"/>
              <w:jc w:val="center"/>
              <w:rPr>
                <w:rFonts w:ascii="Garamond" w:hAnsi="Garamond" w:cs="Garamond" w:eastAsia="Garamond" w:hint="default"/>
                <w:sz w:val="18"/>
                <w:szCs w:val="18"/>
              </w:rPr>
            </w:pPr>
            <w:r>
              <w:rPr>
                <w:rFonts w:ascii="Garamond" w:hAnsi="Garamond" w:cs="Garamond" w:eastAsia="Garamond" w:hint="default"/>
                <w:sz w:val="18"/>
                <w:szCs w:val="18"/>
              </w:rPr>
              <w:t>3</w:t>
            </w:r>
            <w:r>
              <w:rPr>
                <w:rFonts w:ascii="宋体" w:hAnsi="宋体" w:cs="宋体" w:eastAsia="宋体" w:hint="default"/>
                <w:sz w:val="18"/>
                <w:szCs w:val="18"/>
              </w:rPr>
              <w:t>、</w:t>
            </w:r>
            <w:r>
              <w:rPr>
                <w:rFonts w:ascii="Garamond" w:hAnsi="Garamond" w:cs="Garamond" w:eastAsia="Garamond" w:hint="default"/>
                <w:sz w:val="18"/>
                <w:szCs w:val="18"/>
              </w:rPr>
              <w:t>5</w:t>
            </w:r>
          </w:p>
          <w:p>
            <w:pPr>
              <w:pStyle w:val="TableParagraph"/>
              <w:spacing w:line="240" w:lineRule="auto" w:before="143"/>
              <w:ind w:right="56"/>
              <w:jc w:val="center"/>
              <w:rPr>
                <w:rFonts w:ascii="Garamond" w:hAnsi="Garamond" w:cs="Garamond" w:eastAsia="Garamond" w:hint="default"/>
                <w:sz w:val="18"/>
                <w:szCs w:val="18"/>
              </w:rPr>
            </w:pPr>
            <w:r>
              <w:rPr>
                <w:rFonts w:ascii="Garamond" w:hAnsi="Garamond" w:cs="Garamond" w:eastAsia="Garamond" w:hint="default"/>
                <w:sz w:val="18"/>
                <w:szCs w:val="18"/>
              </w:rPr>
              <w:t>1</w:t>
            </w:r>
            <w:r>
              <w:rPr>
                <w:rFonts w:ascii="宋体" w:hAnsi="宋体" w:cs="宋体" w:eastAsia="宋体" w:hint="default"/>
                <w:sz w:val="18"/>
                <w:szCs w:val="18"/>
              </w:rPr>
              <w:t>、</w:t>
            </w:r>
            <w:r>
              <w:rPr>
                <w:rFonts w:ascii="Garamond" w:hAnsi="Garamond" w:cs="Garamond" w:eastAsia="Garamond" w:hint="default"/>
                <w:sz w:val="18"/>
                <w:szCs w:val="18"/>
              </w:rPr>
              <w:t>7</w:t>
            </w:r>
          </w:p>
          <w:p>
            <w:pPr>
              <w:pStyle w:val="TableParagraph"/>
              <w:spacing w:line="240" w:lineRule="auto" w:before="142"/>
              <w:ind w:right="56"/>
              <w:jc w:val="center"/>
              <w:rPr>
                <w:rFonts w:ascii="Garamond" w:hAnsi="Garamond" w:cs="Garamond" w:eastAsia="Garamond" w:hint="default"/>
                <w:sz w:val="18"/>
                <w:szCs w:val="18"/>
              </w:rPr>
            </w:pPr>
            <w:r>
              <w:rPr>
                <w:rFonts w:ascii="Garamond" w:hAnsi="Garamond" w:cs="Garamond" w:eastAsia="Garamond" w:hint="default"/>
                <w:sz w:val="18"/>
                <w:szCs w:val="18"/>
              </w:rPr>
              <w:t>18</w:t>
            </w:r>
            <w:r>
              <w:rPr>
                <w:rFonts w:ascii="宋体" w:hAnsi="宋体" w:cs="宋体" w:eastAsia="宋体" w:hint="default"/>
                <w:sz w:val="18"/>
                <w:szCs w:val="18"/>
              </w:rPr>
              <w:t>、</w:t>
            </w:r>
            <w:r>
              <w:rPr>
                <w:rFonts w:ascii="Garamond" w:hAnsi="Garamond" w:cs="Garamond" w:eastAsia="Garamond" w:hint="default"/>
                <w:sz w:val="18"/>
                <w:szCs w:val="18"/>
              </w:rPr>
              <w:t>25</w:t>
            </w:r>
          </w:p>
        </w:tc>
      </w:tr>
    </w:tbl>
    <w:p>
      <w:pPr>
        <w:spacing w:line="240" w:lineRule="auto" w:before="5"/>
        <w:rPr>
          <w:rFonts w:ascii="黑体" w:hAnsi="黑体" w:cs="黑体" w:eastAsia="黑体" w:hint="default"/>
          <w:sz w:val="16"/>
          <w:szCs w:val="16"/>
        </w:rPr>
      </w:pPr>
    </w:p>
    <w:p>
      <w:pPr>
        <w:spacing w:line="352" w:lineRule="auto" w:before="35"/>
        <w:ind w:left="138" w:right="121" w:firstLine="420"/>
        <w:jc w:val="left"/>
        <w:rPr>
          <w:rFonts w:ascii="宋体" w:hAnsi="宋体" w:cs="宋体" w:eastAsia="宋体" w:hint="default"/>
          <w:sz w:val="21"/>
          <w:szCs w:val="21"/>
        </w:rPr>
      </w:pPr>
      <w:r>
        <w:rPr>
          <w:rFonts w:ascii="宋体" w:hAnsi="宋体" w:cs="宋体" w:eastAsia="宋体" w:hint="default"/>
          <w:sz w:val="21"/>
          <w:szCs w:val="21"/>
        </w:rPr>
        <w:t>除深圳区域内公司适用城建税按</w:t>
      </w:r>
      <w:r>
        <w:rPr>
          <w:rFonts w:ascii="宋体" w:hAnsi="宋体" w:cs="宋体" w:eastAsia="宋体" w:hint="default"/>
          <w:spacing w:val="-44"/>
          <w:sz w:val="21"/>
          <w:szCs w:val="21"/>
        </w:rPr>
        <w:t> </w:t>
      </w:r>
      <w:r>
        <w:rPr>
          <w:rFonts w:ascii="Garamond" w:hAnsi="Garamond" w:cs="Garamond" w:eastAsia="Garamond" w:hint="default"/>
          <w:spacing w:val="-4"/>
          <w:sz w:val="21"/>
          <w:szCs w:val="21"/>
        </w:rPr>
        <w:t>1%</w:t>
      </w:r>
      <w:r>
        <w:rPr>
          <w:rFonts w:ascii="宋体" w:hAnsi="宋体" w:cs="宋体" w:eastAsia="宋体" w:hint="default"/>
          <w:spacing w:val="-4"/>
          <w:sz w:val="21"/>
          <w:szCs w:val="21"/>
        </w:rPr>
        <w:t>征收、企业所得税按</w:t>
      </w:r>
      <w:r>
        <w:rPr>
          <w:rFonts w:ascii="宋体" w:hAnsi="宋体" w:cs="宋体" w:eastAsia="宋体" w:hint="default"/>
          <w:spacing w:val="-44"/>
          <w:sz w:val="21"/>
          <w:szCs w:val="21"/>
        </w:rPr>
        <w:t> </w:t>
      </w:r>
      <w:r>
        <w:rPr>
          <w:rFonts w:ascii="Garamond" w:hAnsi="Garamond" w:cs="Garamond" w:eastAsia="Garamond" w:hint="default"/>
          <w:spacing w:val="-3"/>
          <w:sz w:val="21"/>
          <w:szCs w:val="21"/>
        </w:rPr>
        <w:t>18%</w:t>
      </w:r>
      <w:r>
        <w:rPr>
          <w:rFonts w:ascii="宋体" w:hAnsi="宋体" w:cs="宋体" w:eastAsia="宋体" w:hint="default"/>
          <w:spacing w:val="-3"/>
          <w:sz w:val="21"/>
          <w:szCs w:val="21"/>
        </w:rPr>
        <w:t>征收外，其他公司均执行国家普通</w:t>
      </w:r>
      <w:r>
        <w:rPr>
          <w:rFonts w:ascii="宋体" w:hAnsi="宋体" w:cs="宋体" w:eastAsia="宋体" w:hint="default"/>
          <w:sz w:val="21"/>
          <w:szCs w:val="21"/>
        </w:rPr>
        <w:t> 税率。</w:t>
      </w:r>
    </w:p>
    <w:p>
      <w:pPr>
        <w:spacing w:line="240" w:lineRule="auto" w:before="11"/>
        <w:rPr>
          <w:rFonts w:ascii="宋体" w:hAnsi="宋体" w:cs="宋体" w:eastAsia="宋体" w:hint="default"/>
          <w:sz w:val="18"/>
          <w:szCs w:val="18"/>
        </w:rPr>
      </w:pPr>
    </w:p>
    <w:p>
      <w:pPr>
        <w:spacing w:before="0"/>
        <w:ind w:left="600" w:right="5950" w:firstLine="0"/>
        <w:jc w:val="left"/>
        <w:rPr>
          <w:rFonts w:ascii="黑体" w:hAnsi="黑体" w:cs="黑体" w:eastAsia="黑体" w:hint="default"/>
          <w:sz w:val="21"/>
          <w:szCs w:val="21"/>
        </w:rPr>
      </w:pPr>
      <w:r>
        <w:rPr>
          <w:rFonts w:ascii="黑体" w:hAnsi="黑体" w:cs="黑体" w:eastAsia="黑体" w:hint="default"/>
          <w:sz w:val="21"/>
          <w:szCs w:val="21"/>
        </w:rPr>
        <w:t>（二）公司税负减免情况</w:t>
      </w:r>
    </w:p>
    <w:p>
      <w:pPr>
        <w:spacing w:line="240" w:lineRule="auto" w:before="4"/>
        <w:rPr>
          <w:rFonts w:ascii="黑体" w:hAnsi="黑体" w:cs="黑体" w:eastAsia="黑体" w:hint="default"/>
          <w:sz w:val="26"/>
          <w:szCs w:val="26"/>
        </w:rPr>
      </w:pPr>
    </w:p>
    <w:p>
      <w:pPr>
        <w:spacing w:line="352" w:lineRule="auto" w:before="0"/>
        <w:ind w:left="138" w:right="126" w:firstLine="420"/>
        <w:jc w:val="left"/>
        <w:rPr>
          <w:rFonts w:ascii="宋体" w:hAnsi="宋体" w:cs="宋体" w:eastAsia="宋体" w:hint="default"/>
          <w:sz w:val="21"/>
          <w:szCs w:val="21"/>
        </w:rPr>
      </w:pPr>
      <w:r>
        <w:rPr>
          <w:rFonts w:ascii="Garamond" w:hAnsi="Garamond" w:cs="Garamond" w:eastAsia="Garamond" w:hint="default"/>
          <w:spacing w:val="-2"/>
          <w:sz w:val="21"/>
          <w:szCs w:val="21"/>
        </w:rPr>
        <w:t>1</w:t>
      </w:r>
      <w:r>
        <w:rPr>
          <w:rFonts w:ascii="宋体" w:hAnsi="宋体" w:cs="宋体" w:eastAsia="宋体" w:hint="default"/>
          <w:spacing w:val="-2"/>
          <w:sz w:val="21"/>
          <w:szCs w:val="21"/>
        </w:rPr>
        <w:t>、本公司子公司深圳市农牧实业有限公司经深圳市国家税务局批准，对养殖、饲料收入免征增</w:t>
      </w:r>
      <w:r>
        <w:rPr>
          <w:rFonts w:ascii="宋体" w:hAnsi="宋体" w:cs="宋体" w:eastAsia="宋体" w:hint="default"/>
          <w:sz w:val="21"/>
          <w:szCs w:val="21"/>
        </w:rPr>
        <w:t> 值税。</w:t>
      </w:r>
    </w:p>
    <w:p>
      <w:pPr>
        <w:spacing w:line="240" w:lineRule="auto" w:before="11"/>
        <w:rPr>
          <w:rFonts w:ascii="宋体" w:hAnsi="宋体" w:cs="宋体" w:eastAsia="宋体" w:hint="default"/>
          <w:sz w:val="18"/>
          <w:szCs w:val="18"/>
        </w:rPr>
      </w:pPr>
    </w:p>
    <w:p>
      <w:pPr>
        <w:spacing w:line="350" w:lineRule="auto" w:before="0"/>
        <w:ind w:left="138" w:right="118" w:firstLine="420"/>
        <w:jc w:val="left"/>
        <w:rPr>
          <w:rFonts w:ascii="宋体" w:hAnsi="宋体" w:cs="宋体" w:eastAsia="宋体" w:hint="default"/>
          <w:sz w:val="21"/>
          <w:szCs w:val="21"/>
        </w:rPr>
      </w:pPr>
      <w:r>
        <w:rPr>
          <w:rFonts w:ascii="Garamond" w:hAnsi="Garamond" w:cs="Garamond" w:eastAsia="Garamond" w:hint="default"/>
          <w:sz w:val="21"/>
          <w:szCs w:val="21"/>
        </w:rPr>
        <w:t>2</w:t>
      </w:r>
      <w:r>
        <w:rPr>
          <w:rFonts w:ascii="宋体" w:hAnsi="宋体" w:cs="宋体" w:eastAsia="宋体" w:hint="default"/>
          <w:sz w:val="21"/>
          <w:szCs w:val="21"/>
        </w:rPr>
        <w:t>、本公司子公司深圳市农牧实业有限公司经深圳市地方税务局以深圳税发（</w:t>
      </w:r>
      <w:r>
        <w:rPr>
          <w:rFonts w:ascii="Garamond" w:hAnsi="Garamond" w:cs="Garamond" w:eastAsia="Garamond" w:hint="default"/>
          <w:sz w:val="21"/>
          <w:szCs w:val="21"/>
        </w:rPr>
        <w:t>1998</w:t>
      </w:r>
      <w:r>
        <w:rPr>
          <w:rFonts w:ascii="宋体" w:hAnsi="宋体" w:cs="宋体" w:eastAsia="宋体" w:hint="default"/>
          <w:sz w:val="21"/>
          <w:szCs w:val="21"/>
        </w:rPr>
        <w:t>）</w:t>
      </w:r>
      <w:r>
        <w:rPr>
          <w:rFonts w:ascii="Garamond" w:hAnsi="Garamond" w:cs="Garamond" w:eastAsia="Garamond" w:hint="default"/>
          <w:sz w:val="21"/>
          <w:szCs w:val="21"/>
        </w:rPr>
        <w:t>120</w:t>
      </w:r>
      <w:r>
        <w:rPr>
          <w:rFonts w:ascii="Garamond" w:hAnsi="Garamond" w:cs="Garamond" w:eastAsia="Garamond" w:hint="default"/>
          <w:spacing w:val="38"/>
          <w:sz w:val="21"/>
          <w:szCs w:val="21"/>
        </w:rPr>
        <w:t> </w:t>
      </w:r>
      <w:r>
        <w:rPr>
          <w:rFonts w:ascii="宋体" w:hAnsi="宋体" w:cs="宋体" w:eastAsia="宋体" w:hint="default"/>
          <w:sz w:val="21"/>
          <w:szCs w:val="21"/>
        </w:rPr>
        <w:t>号文批 准，该公司自</w:t>
      </w:r>
      <w:r>
        <w:rPr>
          <w:rFonts w:ascii="宋体" w:hAnsi="宋体" w:cs="宋体" w:eastAsia="宋体" w:hint="default"/>
          <w:spacing w:val="-53"/>
          <w:sz w:val="21"/>
          <w:szCs w:val="21"/>
        </w:rPr>
        <w:t> </w:t>
      </w:r>
      <w:r>
        <w:rPr>
          <w:rFonts w:ascii="Garamond" w:hAnsi="Garamond" w:cs="Garamond" w:eastAsia="Garamond" w:hint="default"/>
          <w:sz w:val="21"/>
          <w:szCs w:val="21"/>
        </w:rPr>
        <w:t>1997 </w:t>
      </w:r>
      <w:r>
        <w:rPr>
          <w:rFonts w:ascii="宋体" w:hAnsi="宋体" w:cs="宋体" w:eastAsia="宋体" w:hint="default"/>
          <w:sz w:val="21"/>
          <w:szCs w:val="21"/>
        </w:rPr>
        <w:t>年度起，自种、自养及其连续加工的生产经营所得暂免征收企业所得税。</w:t>
      </w:r>
    </w:p>
    <w:p>
      <w:pPr>
        <w:spacing w:after="0" w:line="350" w:lineRule="auto"/>
        <w:jc w:val="left"/>
        <w:rPr>
          <w:rFonts w:ascii="宋体" w:hAnsi="宋体" w:cs="宋体" w:eastAsia="宋体" w:hint="default"/>
          <w:sz w:val="21"/>
          <w:szCs w:val="21"/>
        </w:rPr>
        <w:sectPr>
          <w:pgSz w:w="11910" w:h="16840"/>
          <w:pgMar w:header="1264" w:footer="900" w:top="1900" w:bottom="1100" w:left="1280" w:right="128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tabs>
          <w:tab w:pos="1818" w:val="left" w:leader="none"/>
        </w:tabs>
        <w:spacing w:before="35"/>
        <w:ind w:left="655" w:right="0" w:firstLine="0"/>
        <w:jc w:val="left"/>
        <w:rPr>
          <w:rFonts w:ascii="黑体" w:hAnsi="黑体" w:cs="黑体" w:eastAsia="黑体" w:hint="default"/>
          <w:sz w:val="21"/>
          <w:szCs w:val="21"/>
        </w:rPr>
      </w:pPr>
      <w:r>
        <w:rPr>
          <w:rFonts w:ascii="黑体" w:hAnsi="黑体" w:cs="黑体" w:eastAsia="黑体" w:hint="default"/>
          <w:sz w:val="21"/>
          <w:szCs w:val="21"/>
        </w:rPr>
        <w:t>附注七、</w:t>
        <w:tab/>
        <w:t>企业合并及合并财务报表</w:t>
      </w:r>
    </w:p>
    <w:p>
      <w:pPr>
        <w:spacing w:line="240" w:lineRule="auto" w:before="9"/>
        <w:rPr>
          <w:rFonts w:ascii="黑体" w:hAnsi="黑体" w:cs="黑体" w:eastAsia="黑体" w:hint="default"/>
          <w:sz w:val="18"/>
          <w:szCs w:val="18"/>
        </w:rPr>
      </w:pPr>
    </w:p>
    <w:p>
      <w:pPr>
        <w:spacing w:before="0"/>
        <w:ind w:left="572" w:right="0" w:firstLine="0"/>
        <w:jc w:val="left"/>
        <w:rPr>
          <w:rFonts w:ascii="黑体" w:hAnsi="黑体" w:cs="黑体" w:eastAsia="黑体" w:hint="default"/>
          <w:sz w:val="21"/>
          <w:szCs w:val="21"/>
        </w:rPr>
      </w:pPr>
      <w:r>
        <w:rPr>
          <w:rFonts w:ascii="黑体" w:hAnsi="黑体" w:cs="黑体" w:eastAsia="黑体" w:hint="default"/>
          <w:sz w:val="21"/>
          <w:szCs w:val="21"/>
        </w:rPr>
        <w:t>（一）</w:t>
      </w:r>
      <w:r>
        <w:rPr>
          <w:rFonts w:ascii="黑体" w:hAnsi="黑体" w:cs="黑体" w:eastAsia="黑体" w:hint="default"/>
          <w:spacing w:val="90"/>
          <w:sz w:val="21"/>
          <w:szCs w:val="21"/>
        </w:rPr>
        <w:t> </w:t>
      </w:r>
      <w:r>
        <w:rPr>
          <w:rFonts w:ascii="黑体" w:hAnsi="黑体" w:cs="黑体" w:eastAsia="黑体" w:hint="default"/>
          <w:sz w:val="21"/>
          <w:szCs w:val="21"/>
        </w:rPr>
        <w:t>纳入合并财务报表范围的子公司情况</w:t>
      </w:r>
    </w:p>
    <w:p>
      <w:pPr>
        <w:spacing w:line="240" w:lineRule="auto" w:before="12"/>
        <w:rPr>
          <w:rFonts w:ascii="黑体" w:hAnsi="黑体" w:cs="黑体" w:eastAsia="黑体" w:hint="default"/>
          <w:sz w:val="21"/>
          <w:szCs w:val="21"/>
        </w:rPr>
      </w:pPr>
    </w:p>
    <w:p>
      <w:pPr>
        <w:spacing w:before="0"/>
        <w:ind w:left="558" w:right="0" w:firstLine="0"/>
        <w:jc w:val="left"/>
        <w:rPr>
          <w:rFonts w:ascii="宋体" w:hAnsi="宋体" w:cs="宋体" w:eastAsia="宋体" w:hint="default"/>
          <w:sz w:val="21"/>
          <w:szCs w:val="21"/>
        </w:rPr>
      </w:pPr>
      <w:r>
        <w:rPr>
          <w:rFonts w:ascii="Garamond" w:hAnsi="Garamond" w:cs="Garamond" w:eastAsia="Garamond" w:hint="default"/>
          <w:sz w:val="21"/>
          <w:szCs w:val="21"/>
        </w:rPr>
        <w:t>1</w:t>
      </w:r>
      <w:r>
        <w:rPr>
          <w:rFonts w:ascii="宋体" w:hAnsi="宋体" w:cs="宋体" w:eastAsia="宋体" w:hint="default"/>
          <w:sz w:val="21"/>
          <w:szCs w:val="21"/>
        </w:rPr>
        <w:t>、通过企业合并取得的子公司情况</w:t>
      </w: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headerReference w:type="default" r:id="rId29"/>
          <w:footerReference w:type="default" r:id="rId30"/>
          <w:pgSz w:w="16840" w:h="11910" w:orient="landscape"/>
          <w:pgMar w:header="1108" w:footer="898" w:top="1400" w:bottom="1080" w:left="1280" w:right="1280"/>
          <w:pgNumType w:start="109"/>
        </w:sectPr>
      </w:pPr>
    </w:p>
    <w:p>
      <w:pPr>
        <w:spacing w:before="35"/>
        <w:ind w:left="558" w:right="0" w:firstLine="0"/>
        <w:jc w:val="left"/>
        <w:rPr>
          <w:rFonts w:ascii="宋体" w:hAnsi="宋体" w:cs="宋体" w:eastAsia="宋体" w:hint="default"/>
          <w:sz w:val="21"/>
          <w:szCs w:val="21"/>
        </w:rPr>
      </w:pPr>
      <w:r>
        <w:rPr>
          <w:rFonts w:ascii="Garamond" w:hAnsi="Garamond" w:cs="Garamond" w:eastAsia="Garamond" w:hint="default"/>
          <w:sz w:val="21"/>
          <w:szCs w:val="21"/>
        </w:rPr>
        <w:t>A</w:t>
      </w:r>
      <w:r>
        <w:rPr>
          <w:rFonts w:ascii="宋体" w:hAnsi="宋体" w:cs="宋体" w:eastAsia="宋体" w:hint="default"/>
          <w:sz w:val="21"/>
          <w:szCs w:val="21"/>
        </w:rPr>
        <w:t>．通过同一控制下的企业合并取得子公司</w:t>
      </w:r>
    </w:p>
    <w:p>
      <w:pPr>
        <w:spacing w:line="240" w:lineRule="auto" w:before="2"/>
        <w:rPr>
          <w:rFonts w:ascii="宋体" w:hAnsi="宋体" w:cs="宋体" w:eastAsia="宋体" w:hint="default"/>
          <w:sz w:val="27"/>
          <w:szCs w:val="27"/>
        </w:rPr>
      </w:pPr>
    </w:p>
    <w:p>
      <w:pPr>
        <w:spacing w:line="178"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注册资本</w:t>
      </w:r>
    </w:p>
    <w:p>
      <w:pPr>
        <w:tabs>
          <w:tab w:pos="3078" w:val="left" w:leader="none"/>
          <w:tab w:pos="4051" w:val="left" w:leader="none"/>
        </w:tabs>
        <w:spacing w:line="120" w:lineRule="exact" w:before="0"/>
        <w:ind w:left="1001" w:right="0" w:firstLine="0"/>
        <w:jc w:val="left"/>
        <w:rPr>
          <w:rFonts w:ascii="宋体" w:hAnsi="宋体" w:cs="宋体" w:eastAsia="宋体" w:hint="default"/>
          <w:sz w:val="18"/>
          <w:szCs w:val="18"/>
        </w:rPr>
      </w:pPr>
      <w:r>
        <w:rPr>
          <w:rFonts w:ascii="宋体" w:hAnsi="宋体" w:cs="宋体" w:eastAsia="宋体" w:hint="default"/>
          <w:sz w:val="18"/>
          <w:szCs w:val="18"/>
        </w:rPr>
        <w:t>子公司名称</w:t>
        <w:tab/>
        <w:t>注册地</w:t>
        <w:tab/>
        <w:t>业务性质</w:t>
      </w:r>
    </w:p>
    <w:p>
      <w:pPr>
        <w:spacing w:line="200" w:lineRule="exact" w:before="0"/>
        <w:ind w:left="0" w:right="179" w:firstLine="0"/>
        <w:jc w:val="right"/>
        <w:rPr>
          <w:rFonts w:ascii="Garamond" w:hAnsi="Garamond" w:cs="Garamond" w:eastAsia="Garamond" w:hint="default"/>
          <w:sz w:val="18"/>
          <w:szCs w:val="18"/>
        </w:rPr>
      </w:pPr>
      <w:r>
        <w:rPr>
          <w:rFonts w:ascii="Garamond" w:hAnsi="Garamond" w:cs="Garamond" w:eastAsia="Garamond" w:hint="default"/>
          <w:sz w:val="18"/>
          <w:szCs w:val="18"/>
        </w:rPr>
        <w:t>(</w:t>
      </w:r>
      <w:r>
        <w:rPr>
          <w:rFonts w:ascii="宋体" w:hAnsi="宋体" w:cs="宋体" w:eastAsia="宋体" w:hint="default"/>
          <w:sz w:val="18"/>
          <w:szCs w:val="18"/>
        </w:rPr>
        <w:t>万元</w:t>
      </w:r>
      <w:r>
        <w:rPr>
          <w:rFonts w:ascii="Garamond" w:hAnsi="Garamond" w:cs="Garamond" w:eastAsia="Garamond" w:hint="default"/>
          <w:sz w:val="18"/>
          <w:szCs w:val="18"/>
        </w:rPr>
        <w:t>)</w:t>
      </w:r>
    </w:p>
    <w:p>
      <w:pPr>
        <w:spacing w:line="240" w:lineRule="auto" w:before="0"/>
        <w:rPr>
          <w:rFonts w:ascii="Garamond" w:hAnsi="Garamond" w:cs="Garamond" w:eastAsia="Garamond" w:hint="default"/>
          <w:sz w:val="18"/>
          <w:szCs w:val="18"/>
        </w:rPr>
      </w:pPr>
      <w:r>
        <w:rPr/>
        <w:br w:type="column"/>
      </w:r>
      <w:r>
        <w:rPr>
          <w:rFonts w:ascii="Garamond"/>
          <w:sz w:val="18"/>
        </w:rPr>
      </w:r>
    </w:p>
    <w:p>
      <w:pPr>
        <w:spacing w:line="240" w:lineRule="auto" w:before="0"/>
        <w:rPr>
          <w:rFonts w:ascii="Garamond" w:hAnsi="Garamond" w:cs="Garamond" w:eastAsia="Garamond" w:hint="default"/>
          <w:sz w:val="18"/>
          <w:szCs w:val="18"/>
        </w:rPr>
      </w:pPr>
    </w:p>
    <w:p>
      <w:pPr>
        <w:spacing w:line="240" w:lineRule="auto" w:before="4"/>
        <w:rPr>
          <w:rFonts w:ascii="Garamond" w:hAnsi="Garamond" w:cs="Garamond" w:eastAsia="Garamond" w:hint="default"/>
          <w:sz w:val="25"/>
          <w:szCs w:val="25"/>
        </w:rPr>
      </w:pPr>
    </w:p>
    <w:p>
      <w:pPr>
        <w:spacing w:line="178"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实际投资</w:t>
      </w:r>
    </w:p>
    <w:p>
      <w:pPr>
        <w:tabs>
          <w:tab w:pos="1543" w:val="left" w:leader="none"/>
        </w:tabs>
        <w:spacing w:line="320" w:lineRule="exact" w:before="0"/>
        <w:ind w:left="0" w:right="35" w:firstLine="0"/>
        <w:jc w:val="right"/>
        <w:rPr>
          <w:rFonts w:ascii="Garamond" w:hAnsi="Garamond" w:cs="Garamond" w:eastAsia="Garamond" w:hint="default"/>
          <w:sz w:val="18"/>
          <w:szCs w:val="18"/>
        </w:rPr>
      </w:pPr>
      <w:r>
        <w:rPr>
          <w:rFonts w:ascii="宋体" w:hAnsi="宋体" w:cs="宋体" w:eastAsia="宋体" w:hint="default"/>
          <w:position w:val="12"/>
          <w:sz w:val="18"/>
          <w:szCs w:val="18"/>
        </w:rPr>
        <w:t>经营范围</w:t>
        <w:tab/>
      </w:r>
      <w:r>
        <w:rPr>
          <w:rFonts w:ascii="宋体" w:hAnsi="宋体" w:cs="宋体" w:eastAsia="宋体" w:hint="default"/>
          <w:sz w:val="18"/>
          <w:szCs w:val="18"/>
        </w:rPr>
        <w:t>额</w:t>
      </w:r>
      <w:r>
        <w:rPr>
          <w:rFonts w:ascii="Garamond" w:hAnsi="Garamond" w:cs="Garamond" w:eastAsia="Garamond" w:hint="default"/>
          <w:sz w:val="18"/>
          <w:szCs w:val="18"/>
        </w:rPr>
        <w:t>(</w:t>
      </w:r>
      <w:r>
        <w:rPr>
          <w:rFonts w:ascii="宋体" w:hAnsi="宋体" w:cs="宋体" w:eastAsia="宋体" w:hint="default"/>
          <w:sz w:val="18"/>
          <w:szCs w:val="18"/>
        </w:rPr>
        <w:t>万元</w:t>
      </w:r>
      <w:r>
        <w:rPr>
          <w:rFonts w:ascii="Garamond" w:hAnsi="Garamond" w:cs="Garamond" w:eastAsia="Garamond" w:hint="default"/>
          <w:sz w:val="18"/>
          <w:szCs w:val="18"/>
        </w:rPr>
        <w:t>)</w:t>
      </w:r>
    </w:p>
    <w:p>
      <w:pPr>
        <w:spacing w:line="240" w:lineRule="auto" w:before="0"/>
        <w:rPr>
          <w:rFonts w:ascii="Garamond" w:hAnsi="Garamond" w:cs="Garamond" w:eastAsia="Garamond" w:hint="default"/>
          <w:sz w:val="20"/>
          <w:szCs w:val="20"/>
        </w:rPr>
      </w:pPr>
      <w:r>
        <w:rPr/>
        <w:br w:type="column"/>
      </w:r>
      <w:r>
        <w:rPr>
          <w:rFonts w:ascii="Garamond"/>
          <w:sz w:val="20"/>
        </w:rPr>
      </w:r>
    </w:p>
    <w:p>
      <w:pPr>
        <w:spacing w:line="240" w:lineRule="auto" w:before="0"/>
        <w:rPr>
          <w:rFonts w:ascii="Garamond" w:hAnsi="Garamond" w:cs="Garamond" w:eastAsia="Garamond" w:hint="default"/>
          <w:sz w:val="20"/>
          <w:szCs w:val="20"/>
        </w:rPr>
      </w:pPr>
    </w:p>
    <w:p>
      <w:pPr>
        <w:spacing w:line="244" w:lineRule="auto" w:before="120"/>
        <w:ind w:left="226" w:right="0" w:firstLine="0"/>
        <w:jc w:val="center"/>
        <w:rPr>
          <w:rFonts w:ascii="Garamond" w:hAnsi="Garamond" w:cs="Garamond" w:eastAsia="Garamond" w:hint="default"/>
          <w:sz w:val="18"/>
          <w:szCs w:val="18"/>
        </w:rPr>
      </w:pPr>
      <w:r>
        <w:rPr/>
        <w:pict>
          <v:group style="position:absolute;margin-left:464.510986pt;margin-top:48.673237pt;width:44.85pt;height:.1pt;mso-position-horizontal-relative:page;mso-position-vertical-relative:paragraph;z-index:3064" coordorigin="9290,973" coordsize="897,2">
            <v:shape style="position:absolute;left:9290;top:973;width:897;height:2" coordorigin="9290,973" coordsize="897,0" path="m9290,973l10187,973e" filled="false" stroked="true" strokeweight=".48001pt" strokecolor="#000000">
              <v:path arrowok="t"/>
            </v:shape>
            <w10:wrap type="none"/>
          </v:group>
        </w:pict>
      </w:r>
      <w:r>
        <w:rPr>
          <w:rFonts w:ascii="宋体" w:hAnsi="宋体" w:cs="宋体" w:eastAsia="宋体" w:hint="default"/>
          <w:sz w:val="18"/>
          <w:szCs w:val="18"/>
        </w:rPr>
        <w:t>实质构成对子 公司净投资余 额</w:t>
      </w:r>
      <w:r>
        <w:rPr>
          <w:rFonts w:ascii="Garamond" w:hAnsi="Garamond" w:cs="Garamond" w:eastAsia="Garamond" w:hint="default"/>
          <w:sz w:val="18"/>
          <w:szCs w:val="18"/>
        </w:rPr>
        <w:t>(</w:t>
      </w:r>
      <w:r>
        <w:rPr>
          <w:rFonts w:ascii="宋体" w:hAnsi="宋体" w:cs="宋体" w:eastAsia="宋体" w:hint="default"/>
          <w:sz w:val="18"/>
          <w:szCs w:val="18"/>
        </w:rPr>
        <w:t>万元</w:t>
      </w:r>
      <w:r>
        <w:rPr>
          <w:rFonts w:ascii="Garamond" w:hAnsi="Garamond" w:cs="Garamond" w:eastAsia="Garamond" w:hint="default"/>
          <w:sz w:val="18"/>
          <w:szCs w:val="18"/>
        </w:rPr>
        <w:t>)</w:t>
      </w:r>
    </w:p>
    <w:p>
      <w:pPr>
        <w:spacing w:line="240" w:lineRule="auto" w:before="0"/>
        <w:rPr>
          <w:rFonts w:ascii="Garamond" w:hAnsi="Garamond" w:cs="Garamond" w:eastAsia="Garamond" w:hint="default"/>
          <w:sz w:val="20"/>
          <w:szCs w:val="20"/>
        </w:rPr>
      </w:pPr>
      <w:r>
        <w:rPr/>
        <w:br w:type="column"/>
      </w:r>
      <w:r>
        <w:rPr>
          <w:rFonts w:ascii="Garamond"/>
          <w:sz w:val="20"/>
        </w:rPr>
      </w:r>
    </w:p>
    <w:p>
      <w:pPr>
        <w:spacing w:line="240" w:lineRule="auto" w:before="0"/>
        <w:rPr>
          <w:rFonts w:ascii="Garamond" w:hAnsi="Garamond" w:cs="Garamond" w:eastAsia="Garamond" w:hint="default"/>
          <w:sz w:val="21"/>
          <w:szCs w:val="21"/>
        </w:rPr>
      </w:pPr>
    </w:p>
    <w:p>
      <w:pPr>
        <w:tabs>
          <w:tab w:pos="1162" w:val="left" w:leader="none"/>
          <w:tab w:pos="1918" w:val="left" w:leader="none"/>
          <w:tab w:pos="3710" w:val="left" w:leader="none"/>
        </w:tabs>
        <w:spacing w:line="307" w:lineRule="auto" w:before="0"/>
        <w:ind w:left="129" w:right="339" w:firstLine="0"/>
        <w:jc w:val="center"/>
        <w:rPr>
          <w:rFonts w:ascii="Garamond" w:hAnsi="Garamond" w:cs="Garamond" w:eastAsia="Garamond" w:hint="default"/>
          <w:sz w:val="18"/>
          <w:szCs w:val="18"/>
        </w:rPr>
      </w:pPr>
      <w:r>
        <w:rPr/>
        <w:pict>
          <v:group style="position:absolute;margin-left:581.031006pt;margin-top:30.671728pt;width:85.6pt;height:.1pt;mso-position-horizontal-relative:page;mso-position-vertical-relative:paragraph;z-index:-855472" coordorigin="11621,613" coordsize="1712,2">
            <v:shape style="position:absolute;left:11621;top:613;width:1712;height:2" coordorigin="11621,613" coordsize="1712,0" path="m11621,613l13332,613e" filled="false" stroked="true" strokeweight=".48pt" strokecolor="#000000">
              <v:path arrowok="t"/>
            </v:shape>
            <w10:wrap type="none"/>
          </v:group>
        </w:pict>
      </w:r>
      <w:r>
        <w:rPr/>
        <w:pict>
          <v:group style="position:absolute;margin-left:672.950989pt;margin-top:30.671728pt;width:88pt;height:.1pt;mso-position-horizontal-relative:page;mso-position-vertical-relative:paragraph;z-index:-855448" coordorigin="13459,613" coordsize="1760,2">
            <v:shape style="position:absolute;left:13459;top:613;width:1760;height:2" coordorigin="13459,613" coordsize="1760,0" path="m13459,613l15218,613e" filled="false" stroked="true" strokeweight=".48pt" strokecolor="#000000">
              <v:path arrowok="t"/>
            </v:shape>
            <w10:wrap type="none"/>
          </v:group>
        </w:pict>
      </w:r>
      <w:r>
        <w:rPr>
          <w:rFonts w:ascii="Garamond" w:hAnsi="Garamond" w:cs="Garamond" w:eastAsia="Garamond" w:hint="default"/>
          <w:sz w:val="18"/>
          <w:szCs w:val="18"/>
        </w:rPr>
      </w:r>
      <w:r>
        <w:rPr>
          <w:rFonts w:ascii="Garamond" w:hAnsi="Garamond" w:cs="Garamond" w:eastAsia="Garamond" w:hint="default"/>
          <w:sz w:val="18"/>
          <w:szCs w:val="18"/>
          <w:u w:val="single" w:color="000000"/>
        </w:rPr>
        <w:t> </w:t>
        <w:tab/>
        <w:t>2008</w:t>
      </w:r>
      <w:r>
        <w:rPr>
          <w:rFonts w:ascii="Garamond" w:hAnsi="Garamond" w:cs="Garamond" w:eastAsia="Garamond" w:hint="default"/>
          <w:spacing w:val="-3"/>
          <w:sz w:val="18"/>
          <w:szCs w:val="18"/>
          <w:u w:val="single" w:color="000000"/>
        </w:rPr>
        <w:t> </w:t>
      </w:r>
      <w:r>
        <w:rPr>
          <w:rFonts w:ascii="宋体" w:hAnsi="宋体" w:cs="宋体" w:eastAsia="宋体" w:hint="default"/>
          <w:sz w:val="18"/>
          <w:szCs w:val="18"/>
          <w:u w:val="single" w:color="000000"/>
        </w:rPr>
        <w:t>年</w:t>
      </w:r>
      <w:r>
        <w:rPr>
          <w:rFonts w:ascii="宋体" w:hAnsi="宋体" w:cs="宋体" w:eastAsia="宋体" w:hint="default"/>
          <w:spacing w:val="-46"/>
          <w:sz w:val="18"/>
          <w:szCs w:val="18"/>
          <w:u w:val="single" w:color="000000"/>
        </w:rPr>
        <w:t> </w:t>
      </w:r>
      <w:r>
        <w:rPr>
          <w:rFonts w:ascii="Garamond" w:hAnsi="Garamond" w:cs="Garamond" w:eastAsia="Garamond" w:hint="default"/>
          <w:sz w:val="18"/>
          <w:szCs w:val="18"/>
          <w:u w:val="single" w:color="000000"/>
        </w:rPr>
        <w:t>12</w:t>
      </w:r>
      <w:r>
        <w:rPr>
          <w:rFonts w:ascii="Garamond" w:hAnsi="Garamond" w:cs="Garamond" w:eastAsia="Garamond" w:hint="default"/>
          <w:spacing w:val="-1"/>
          <w:sz w:val="18"/>
          <w:szCs w:val="18"/>
          <w:u w:val="single" w:color="000000"/>
        </w:rPr>
        <w:t> </w:t>
      </w:r>
      <w:r>
        <w:rPr>
          <w:rFonts w:ascii="宋体" w:hAnsi="宋体" w:cs="宋体" w:eastAsia="宋体" w:hint="default"/>
          <w:sz w:val="18"/>
          <w:szCs w:val="18"/>
          <w:u w:val="single" w:color="000000"/>
        </w:rPr>
        <w:t>月</w:t>
      </w:r>
      <w:r>
        <w:rPr>
          <w:rFonts w:ascii="宋体" w:hAnsi="宋体" w:cs="宋体" w:eastAsia="宋体" w:hint="default"/>
          <w:spacing w:val="-47"/>
          <w:sz w:val="18"/>
          <w:szCs w:val="18"/>
          <w:u w:val="single" w:color="000000"/>
        </w:rPr>
        <w:t> </w:t>
      </w:r>
      <w:r>
        <w:rPr>
          <w:rFonts w:ascii="Garamond" w:hAnsi="Garamond" w:cs="Garamond" w:eastAsia="Garamond" w:hint="default"/>
          <w:sz w:val="18"/>
          <w:szCs w:val="18"/>
          <w:u w:val="single" w:color="000000"/>
        </w:rPr>
        <w:t>31</w:t>
      </w:r>
      <w:r>
        <w:rPr>
          <w:rFonts w:ascii="Garamond" w:hAnsi="Garamond" w:cs="Garamond" w:eastAsia="Garamond" w:hint="default"/>
          <w:spacing w:val="-2"/>
          <w:sz w:val="18"/>
          <w:szCs w:val="18"/>
          <w:u w:val="single" w:color="000000"/>
        </w:rPr>
        <w:t> </w:t>
      </w:r>
      <w:r>
        <w:rPr>
          <w:rFonts w:ascii="宋体" w:hAnsi="宋体" w:cs="宋体" w:eastAsia="宋体" w:hint="default"/>
          <w:sz w:val="18"/>
          <w:szCs w:val="18"/>
          <w:u w:val="single" w:color="000000"/>
        </w:rPr>
        <w:t>日</w:t>
        <w:tab/>
      </w:r>
      <w:r>
        <w:rPr>
          <w:rFonts w:ascii="宋体" w:hAnsi="宋体" w:cs="宋体" w:eastAsia="宋体" w:hint="default"/>
          <w:w w:val="17"/>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持股比例</w:t>
      </w:r>
      <w:r>
        <w:rPr>
          <w:rFonts w:ascii="Garamond" w:hAnsi="Garamond" w:cs="Garamond" w:eastAsia="Garamond" w:hint="default"/>
          <w:sz w:val="18"/>
          <w:szCs w:val="18"/>
        </w:rPr>
        <w:t>%</w:t>
        <w:tab/>
        <w:tab/>
      </w:r>
      <w:r>
        <w:rPr>
          <w:rFonts w:ascii="宋体" w:hAnsi="宋体" w:cs="宋体" w:eastAsia="宋体" w:hint="default"/>
          <w:spacing w:val="-17"/>
          <w:sz w:val="18"/>
          <w:szCs w:val="18"/>
        </w:rPr>
        <w:t>表决权比例</w:t>
      </w:r>
      <w:r>
        <w:rPr>
          <w:rFonts w:ascii="Garamond" w:hAnsi="Garamond" w:cs="Garamond" w:eastAsia="Garamond" w:hint="default"/>
          <w:spacing w:val="-17"/>
          <w:sz w:val="18"/>
          <w:szCs w:val="18"/>
        </w:rPr>
        <w:t>%</w:t>
      </w:r>
    </w:p>
    <w:p>
      <w:pPr>
        <w:tabs>
          <w:tab w:pos="919" w:val="left" w:leader="none"/>
          <w:tab w:pos="1780" w:val="left" w:leader="none"/>
          <w:tab w:pos="2729" w:val="left" w:leader="none"/>
        </w:tabs>
        <w:spacing w:before="36"/>
        <w:ind w:left="0" w:right="232" w:firstLine="0"/>
        <w:jc w:val="center"/>
        <w:rPr>
          <w:rFonts w:ascii="宋体" w:hAnsi="宋体" w:cs="宋体" w:eastAsia="宋体" w:hint="default"/>
          <w:sz w:val="18"/>
          <w:szCs w:val="18"/>
        </w:rPr>
      </w:pPr>
      <w:r>
        <w:rPr>
          <w:rFonts w:ascii="宋体" w:hAnsi="宋体" w:cs="宋体" w:eastAsia="宋体" w:hint="default"/>
          <w:sz w:val="18"/>
          <w:szCs w:val="18"/>
        </w:rPr>
        <w:t>直接</w:t>
        <w:tab/>
        <w:t>间接</w:t>
        <w:tab/>
        <w:t>直接</w:t>
        <w:tab/>
        <w:t>间接</w:t>
      </w:r>
    </w:p>
    <w:p>
      <w:pPr>
        <w:spacing w:after="0"/>
        <w:jc w:val="center"/>
        <w:rPr>
          <w:rFonts w:ascii="宋体" w:hAnsi="宋体" w:cs="宋体" w:eastAsia="宋体" w:hint="default"/>
          <w:sz w:val="18"/>
          <w:szCs w:val="18"/>
        </w:rPr>
        <w:sectPr>
          <w:type w:val="continuous"/>
          <w:pgSz w:w="16840" w:h="11910" w:orient="landscape"/>
          <w:pgMar w:top="1400" w:bottom="280" w:left="1280" w:right="1280"/>
          <w:cols w:num="4" w:equalWidth="0">
            <w:col w:w="5818" w:space="222"/>
            <w:col w:w="2785" w:space="40"/>
            <w:col w:w="1307" w:space="40"/>
            <w:col w:w="4068"/>
          </w:cols>
        </w:sectPr>
      </w:pPr>
    </w:p>
    <w:p>
      <w:pPr>
        <w:spacing w:before="65"/>
        <w:ind w:left="138" w:right="-20" w:firstLine="0"/>
        <w:jc w:val="left"/>
        <w:rPr>
          <w:rFonts w:ascii="宋体" w:hAnsi="宋体" w:cs="宋体" w:eastAsia="宋体" w:hint="default"/>
          <w:sz w:val="18"/>
          <w:szCs w:val="18"/>
        </w:rPr>
      </w:pPr>
      <w:r>
        <w:rPr/>
        <w:pict>
          <v:group style="position:absolute;margin-left:69.890999pt;margin-top:2.301715pt;width:133.950pt;height:.1pt;mso-position-horizontal-relative:page;mso-position-vertical-relative:paragraph;z-index:3040" coordorigin="1398,46" coordsize="2679,2">
            <v:shape style="position:absolute;left:1398;top:46;width:2679;height:2" coordorigin="1398,46" coordsize="2679,0" path="m1398,46l4076,46e" filled="false" stroked="true" strokeweight=".48001pt" strokecolor="#000000">
              <v:path arrowok="t"/>
            </v:shape>
            <w10:wrap type="none"/>
          </v:group>
        </w:pict>
      </w:r>
      <w:r>
        <w:rPr>
          <w:rFonts w:ascii="宋体" w:hAnsi="宋体" w:cs="宋体" w:eastAsia="宋体" w:hint="default"/>
          <w:sz w:val="18"/>
          <w:szCs w:val="18"/>
        </w:rPr>
        <w:t>深圳市农牧实业有限公司</w:t>
      </w:r>
    </w:p>
    <w:p>
      <w:pPr>
        <w:spacing w:line="280" w:lineRule="atLeast" w:before="0"/>
        <w:ind w:left="138" w:right="160" w:firstLine="0"/>
        <w:jc w:val="left"/>
        <w:rPr>
          <w:rFonts w:ascii="宋体" w:hAnsi="宋体" w:cs="宋体" w:eastAsia="宋体" w:hint="default"/>
          <w:sz w:val="18"/>
          <w:szCs w:val="18"/>
        </w:rPr>
      </w:pPr>
      <w:r>
        <w:rPr>
          <w:rFonts w:ascii="宋体" w:hAnsi="宋体" w:cs="宋体" w:eastAsia="宋体" w:hint="default"/>
          <w:sz w:val="18"/>
          <w:szCs w:val="18"/>
        </w:rPr>
        <w:t>（以下简称农牧实业） 深圳市果菜贸易公司</w:t>
      </w:r>
    </w:p>
    <w:p>
      <w:pPr>
        <w:spacing w:line="240" w:lineRule="auto" w:before="3"/>
        <w:rPr>
          <w:rFonts w:ascii="宋体" w:hAnsi="宋体" w:cs="宋体" w:eastAsia="宋体" w:hint="default"/>
          <w:sz w:val="3"/>
          <w:szCs w:val="3"/>
        </w:rPr>
      </w:pPr>
      <w:r>
        <w:rPr/>
        <w:br w:type="column"/>
      </w:r>
      <w:r>
        <w:rPr>
          <w:rFonts w:ascii="宋体"/>
          <w:sz w:val="3"/>
        </w:rPr>
      </w:r>
    </w:p>
    <w:p>
      <w:pPr>
        <w:spacing w:line="20" w:lineRule="exact"/>
        <w:ind w:left="-99" w:right="-76" w:firstLine="0"/>
        <w:rPr>
          <w:rFonts w:ascii="宋体" w:hAnsi="宋体" w:cs="宋体" w:eastAsia="宋体" w:hint="default"/>
          <w:sz w:val="2"/>
          <w:szCs w:val="2"/>
        </w:rPr>
      </w:pPr>
      <w:r>
        <w:rPr>
          <w:rFonts w:ascii="宋体"/>
          <w:sz w:val="2"/>
        </w:rPr>
        <w:pict>
          <v:group style="width:42pt;height:.5pt;mso-position-horizontal-relative:char;mso-position-vertical-relative:line" coordorigin="0,0" coordsize="840,10">
            <v:group style="position:absolute;left:5;top:5;width:831;height:2" coordorigin="5,5" coordsize="831,2">
              <v:shape style="position:absolute;left:5;top:5;width:831;height:2" coordorigin="5,5" coordsize="831,0" path="m5,5l835,5e" filled="false" stroked="true" strokeweight=".48001pt" strokecolor="#000000">
                <v:path arrowok="t"/>
              </v:shape>
            </v:group>
          </v:group>
        </w:pict>
      </w:r>
      <w:r>
        <w:rPr>
          <w:rFonts w:ascii="宋体"/>
          <w:sz w:val="2"/>
        </w:rPr>
      </w:r>
      <w:r>
        <w:rPr>
          <w:rFonts w:ascii="Times New Roman"/>
          <w:spacing w:val="141"/>
          <w:sz w:val="2"/>
        </w:rPr>
        <w:t> </w:t>
      </w:r>
      <w:r>
        <w:rPr>
          <w:rFonts w:ascii="宋体"/>
          <w:spacing w:val="141"/>
          <w:sz w:val="2"/>
        </w:rPr>
        <w:pict>
          <v:group style="width:48.15pt;height:.5pt;mso-position-horizontal-relative:char;mso-position-vertical-relative:line" coordorigin="0,0" coordsize="963,10">
            <v:group style="position:absolute;left:5;top:5;width:953;height:2" coordorigin="5,5" coordsize="953,2">
              <v:shape style="position:absolute;left:5;top:5;width:953;height:2" coordorigin="5,5" coordsize="953,0" path="m5,5l958,5e" filled="false" stroked="true" strokeweight=".48001pt" strokecolor="#000000">
                <v:path arrowok="t"/>
              </v:shape>
            </v:group>
          </v:group>
        </w:pict>
      </w:r>
      <w:r>
        <w:rPr>
          <w:rFonts w:ascii="宋体"/>
          <w:spacing w:val="141"/>
          <w:sz w:val="2"/>
        </w:rPr>
      </w:r>
      <w:r>
        <w:rPr>
          <w:rFonts w:ascii="Times New Roman"/>
          <w:spacing w:val="105"/>
          <w:sz w:val="2"/>
        </w:rPr>
        <w:t> </w:t>
      </w:r>
      <w:r>
        <w:rPr>
          <w:rFonts w:ascii="宋体"/>
          <w:spacing w:val="105"/>
          <w:sz w:val="2"/>
        </w:rPr>
        <w:pict>
          <v:group style="width:44.85pt;height:.5pt;mso-position-horizontal-relative:char;mso-position-vertical-relative:line" coordorigin="0,0" coordsize="897,10">
            <v:group style="position:absolute;left:5;top:5;width:887;height:2" coordorigin="5,5" coordsize="887,2">
              <v:shape style="position:absolute;left:5;top:5;width:887;height:2" coordorigin="5,5" coordsize="887,0" path="m5,5l892,5e" filled="false" stroked="true" strokeweight=".48001pt" strokecolor="#000000">
                <v:path arrowok="t"/>
              </v:shape>
            </v:group>
          </v:group>
        </w:pict>
      </w:r>
      <w:r>
        <w:rPr>
          <w:rFonts w:ascii="宋体"/>
          <w:spacing w:val="105"/>
          <w:sz w:val="2"/>
        </w:rPr>
      </w:r>
    </w:p>
    <w:p>
      <w:pPr>
        <w:tabs>
          <w:tab w:pos="1021" w:val="left" w:leader="none"/>
          <w:tab w:pos="2421" w:val="left" w:leader="none"/>
        </w:tabs>
        <w:spacing w:before="144"/>
        <w:ind w:left="138" w:right="-15" w:firstLine="0"/>
        <w:jc w:val="left"/>
        <w:rPr>
          <w:rFonts w:ascii="Garamond" w:hAnsi="Garamond" w:cs="Garamond" w:eastAsia="Garamond" w:hint="default"/>
          <w:sz w:val="18"/>
          <w:szCs w:val="18"/>
        </w:rPr>
      </w:pPr>
      <w:r>
        <w:rPr>
          <w:rFonts w:ascii="宋体" w:hAnsi="宋体" w:cs="宋体" w:eastAsia="宋体" w:hint="default"/>
          <w:sz w:val="18"/>
          <w:szCs w:val="18"/>
        </w:rPr>
        <w:t>深圳</w:t>
        <w:tab/>
        <w:t>农业生产</w:t>
        <w:tab/>
      </w:r>
      <w:r>
        <w:rPr>
          <w:rFonts w:ascii="Garamond" w:hAnsi="Garamond" w:cs="Garamond" w:eastAsia="Garamond" w:hint="default"/>
          <w:spacing w:val="-1"/>
          <w:sz w:val="18"/>
          <w:szCs w:val="18"/>
        </w:rPr>
        <w:t>10000</w:t>
      </w:r>
    </w:p>
    <w:p>
      <w:pPr>
        <w:spacing w:line="240" w:lineRule="auto" w:before="8"/>
        <w:rPr>
          <w:rFonts w:ascii="Garamond" w:hAnsi="Garamond" w:cs="Garamond" w:eastAsia="Garamond" w:hint="default"/>
          <w:sz w:val="3"/>
          <w:szCs w:val="3"/>
        </w:rPr>
      </w:pPr>
      <w:r>
        <w:rPr/>
        <w:br w:type="column"/>
      </w:r>
      <w:r>
        <w:rPr>
          <w:rFonts w:ascii="Garamond"/>
          <w:sz w:val="3"/>
        </w:rPr>
      </w:r>
    </w:p>
    <w:p>
      <w:pPr>
        <w:spacing w:line="20" w:lineRule="exact"/>
        <w:ind w:left="-85" w:right="-259" w:firstLine="0"/>
        <w:rPr>
          <w:rFonts w:ascii="Garamond" w:hAnsi="Garamond" w:cs="Garamond" w:eastAsia="Garamond" w:hint="default"/>
          <w:sz w:val="2"/>
          <w:szCs w:val="2"/>
        </w:rPr>
      </w:pPr>
      <w:r>
        <w:rPr>
          <w:rFonts w:ascii="Garamond" w:hAnsi="Garamond" w:cs="Garamond" w:eastAsia="Garamond" w:hint="default"/>
          <w:sz w:val="2"/>
          <w:szCs w:val="2"/>
        </w:rPr>
        <w:pict>
          <v:group style="width:93.6pt;height:.5pt;mso-position-horizontal-relative:char;mso-position-vertical-relative:line" coordorigin="0,0" coordsize="1872,10">
            <v:group style="position:absolute;left:5;top:5;width:1863;height:2" coordorigin="5,5" coordsize="1863,2">
              <v:shape style="position:absolute;left:5;top:5;width:1863;height:2" coordorigin="5,5" coordsize="1863,0" path="m5,5l1867,5e" filled="false" stroked="true" strokeweight=".48001pt" strokecolor="#000000">
                <v:path arrowok="t"/>
              </v:shape>
            </v:group>
          </v:group>
        </w:pict>
      </w:r>
      <w:r>
        <w:rPr>
          <w:rFonts w:ascii="Garamond" w:hAnsi="Garamond" w:cs="Garamond" w:eastAsia="Garamond" w:hint="default"/>
          <w:sz w:val="2"/>
          <w:szCs w:val="2"/>
        </w:rPr>
      </w:r>
    </w:p>
    <w:p>
      <w:pPr>
        <w:spacing w:line="285" w:lineRule="auto" w:before="3"/>
        <w:ind w:left="498" w:right="-20" w:hanging="360"/>
        <w:jc w:val="left"/>
        <w:rPr>
          <w:rFonts w:ascii="宋体" w:hAnsi="宋体" w:cs="宋体" w:eastAsia="宋体" w:hint="default"/>
          <w:sz w:val="18"/>
          <w:szCs w:val="18"/>
        </w:rPr>
      </w:pPr>
      <w:r>
        <w:rPr>
          <w:rFonts w:ascii="宋体" w:hAnsi="宋体" w:cs="宋体" w:eastAsia="宋体" w:hint="default"/>
          <w:sz w:val="18"/>
          <w:szCs w:val="18"/>
        </w:rPr>
        <w:t>养殖、饲料生产及 生猪销售</w:t>
      </w:r>
    </w:p>
    <w:p>
      <w:pPr>
        <w:spacing w:line="240" w:lineRule="auto" w:before="3"/>
        <w:rPr>
          <w:rFonts w:ascii="宋体" w:hAnsi="宋体" w:cs="宋体" w:eastAsia="宋体" w:hint="default"/>
          <w:sz w:val="3"/>
          <w:szCs w:val="3"/>
        </w:rPr>
      </w:pPr>
      <w:r>
        <w:rPr/>
        <w:br w:type="column"/>
      </w:r>
      <w:r>
        <w:rPr>
          <w:rFonts w:ascii="宋体"/>
          <w:sz w:val="3"/>
        </w:rPr>
      </w:r>
    </w:p>
    <w:p>
      <w:pPr>
        <w:spacing w:line="20" w:lineRule="exact"/>
        <w:ind w:left="617" w:right="0" w:firstLine="0"/>
        <w:rPr>
          <w:rFonts w:ascii="宋体" w:hAnsi="宋体" w:cs="宋体" w:eastAsia="宋体" w:hint="default"/>
          <w:sz w:val="2"/>
          <w:szCs w:val="2"/>
        </w:rPr>
      </w:pPr>
      <w:r>
        <w:rPr>
          <w:rFonts w:ascii="宋体"/>
          <w:sz w:val="2"/>
        </w:rPr>
        <w:pict>
          <v:group style="width:59.5pt;height:.5pt;mso-position-horizontal-relative:char;mso-position-vertical-relative:line" coordorigin="0,0" coordsize="1190,10">
            <v:group style="position:absolute;left:5;top:5;width:1180;height:2" coordorigin="5,5" coordsize="1180,2">
              <v:shape style="position:absolute;left:5;top:5;width:1180;height:2" coordorigin="5,5" coordsize="1180,0" path="m5,5l1184,5e" filled="false" stroked="true" strokeweight=".48001pt" strokecolor="#000000">
                <v:path arrowok="t"/>
              </v:shape>
            </v:group>
          </v:group>
        </w:pict>
      </w:r>
      <w:r>
        <w:rPr>
          <w:rFonts w:ascii="宋体"/>
          <w:sz w:val="2"/>
        </w:rPr>
      </w:r>
      <w:r>
        <w:rPr>
          <w:rFonts w:ascii="Times New Roman"/>
          <w:spacing w:val="106"/>
          <w:sz w:val="2"/>
        </w:rPr>
        <w:t> </w:t>
      </w:r>
      <w:r>
        <w:rPr>
          <w:rFonts w:ascii="宋体"/>
          <w:spacing w:val="106"/>
          <w:sz w:val="2"/>
        </w:rPr>
        <w:pict>
          <v:group style="width:86.05pt;height:.5pt;mso-position-horizontal-relative:char;mso-position-vertical-relative:line" coordorigin="0,0" coordsize="1721,10">
            <v:group style="position:absolute;left:5;top:5;width:1712;height:2" coordorigin="5,5" coordsize="1712,2">
              <v:shape style="position:absolute;left:5;top:5;width:1712;height:2" coordorigin="5,5" coordsize="1712,0" path="m5,5l1716,5e" filled="false" stroked="true" strokeweight=".48001pt" strokecolor="#000000">
                <v:path arrowok="t"/>
              </v:shape>
            </v:group>
          </v:group>
        </w:pict>
      </w:r>
      <w:r>
        <w:rPr>
          <w:rFonts w:ascii="宋体"/>
          <w:spacing w:val="106"/>
          <w:sz w:val="2"/>
        </w:rPr>
      </w:r>
      <w:r>
        <w:rPr>
          <w:rFonts w:ascii="Times New Roman"/>
          <w:spacing w:val="107"/>
          <w:sz w:val="2"/>
        </w:rPr>
        <w:t> </w:t>
      </w:r>
      <w:r>
        <w:rPr>
          <w:rFonts w:ascii="宋体"/>
          <w:spacing w:val="107"/>
          <w:sz w:val="2"/>
        </w:rPr>
        <w:pict>
          <v:group style="width:88.45pt;height:.5pt;mso-position-horizontal-relative:char;mso-position-vertical-relative:line" coordorigin="0,0" coordsize="1769,10">
            <v:group style="position:absolute;left:5;top:5;width:1760;height:2" coordorigin="5,5" coordsize="1760,2">
              <v:shape style="position:absolute;left:5;top:5;width:1760;height:2" coordorigin="5,5" coordsize="1760,0" path="m5,5l1764,5e" filled="false" stroked="true" strokeweight=".48001pt" strokecolor="#000000">
                <v:path arrowok="t"/>
              </v:shape>
            </v:group>
          </v:group>
        </w:pict>
      </w:r>
      <w:r>
        <w:rPr>
          <w:rFonts w:ascii="宋体"/>
          <w:spacing w:val="107"/>
          <w:sz w:val="2"/>
        </w:rPr>
      </w:r>
    </w:p>
    <w:p>
      <w:pPr>
        <w:spacing w:line="240" w:lineRule="auto" w:before="3"/>
        <w:rPr>
          <w:rFonts w:ascii="宋体" w:hAnsi="宋体" w:cs="宋体" w:eastAsia="宋体" w:hint="default"/>
          <w:sz w:val="15"/>
          <w:szCs w:val="15"/>
        </w:rPr>
      </w:pPr>
    </w:p>
    <w:p>
      <w:pPr>
        <w:tabs>
          <w:tab w:pos="1445" w:val="left" w:leader="none"/>
          <w:tab w:pos="2574" w:val="left" w:leader="none"/>
          <w:tab w:pos="3508" w:val="left" w:leader="none"/>
          <w:tab w:pos="4297" w:val="left" w:leader="none"/>
          <w:tab w:pos="5394" w:val="left" w:leader="none"/>
        </w:tabs>
        <w:spacing w:before="0"/>
        <w:ind w:left="138" w:right="0" w:firstLine="0"/>
        <w:jc w:val="left"/>
        <w:rPr>
          <w:rFonts w:ascii="Garamond" w:hAnsi="Garamond" w:cs="Garamond" w:eastAsia="Garamond" w:hint="default"/>
          <w:sz w:val="18"/>
          <w:szCs w:val="18"/>
        </w:rPr>
      </w:pPr>
      <w:r>
        <w:rPr>
          <w:rFonts w:ascii="Garamond"/>
          <w:spacing w:val="-1"/>
          <w:sz w:val="18"/>
        </w:rPr>
        <w:t>5822</w:t>
        <w:tab/>
        <w:t>5822</w:t>
        <w:tab/>
        <w:t>51</w:t>
        <w:tab/>
        <w:t>--</w:t>
        <w:tab/>
        <w:t>51</w:t>
        <w:tab/>
        <w:t>--</w:t>
      </w:r>
      <w:r>
        <w:rPr>
          <w:rFonts w:ascii="Garamond"/>
          <w:sz w:val="18"/>
        </w:rPr>
      </w:r>
    </w:p>
    <w:p>
      <w:pPr>
        <w:spacing w:after="0"/>
        <w:jc w:val="left"/>
        <w:rPr>
          <w:rFonts w:ascii="Garamond" w:hAnsi="Garamond" w:cs="Garamond" w:eastAsia="Garamond" w:hint="default"/>
          <w:sz w:val="18"/>
          <w:szCs w:val="18"/>
        </w:rPr>
        <w:sectPr>
          <w:type w:val="continuous"/>
          <w:pgSz w:w="16840" w:h="11910" w:orient="landscape"/>
          <w:pgMar w:top="1400" w:bottom="280" w:left="1280" w:right="1280"/>
          <w:cols w:num="4" w:equalWidth="0">
            <w:col w:w="2119" w:space="911"/>
            <w:col w:w="2844" w:space="227"/>
            <w:col w:w="1579" w:space="732"/>
            <w:col w:w="5868"/>
          </w:cols>
        </w:sectPr>
      </w:pPr>
    </w:p>
    <w:p>
      <w:pPr>
        <w:spacing w:before="45"/>
        <w:ind w:left="138" w:right="-20" w:firstLine="0"/>
        <w:jc w:val="left"/>
        <w:rPr>
          <w:rFonts w:ascii="宋体" w:hAnsi="宋体" w:cs="宋体" w:eastAsia="宋体" w:hint="default"/>
          <w:sz w:val="18"/>
          <w:szCs w:val="18"/>
        </w:rPr>
      </w:pPr>
      <w:r>
        <w:rPr>
          <w:rFonts w:ascii="宋体" w:hAnsi="宋体" w:cs="宋体" w:eastAsia="宋体" w:hint="default"/>
          <w:sz w:val="18"/>
          <w:szCs w:val="18"/>
        </w:rPr>
        <w:t>（以下简称果菜公司）</w:t>
      </w:r>
    </w:p>
    <w:p>
      <w:pPr>
        <w:tabs>
          <w:tab w:pos="1111" w:val="left" w:leader="none"/>
          <w:tab w:pos="2506" w:val="left" w:leader="none"/>
          <w:tab w:pos="3568" w:val="left" w:leader="none"/>
          <w:tab w:pos="5434" w:val="left" w:leader="none"/>
          <w:tab w:pos="6742" w:val="left" w:leader="none"/>
          <w:tab w:pos="7872" w:val="left" w:leader="none"/>
          <w:tab w:pos="8890" w:val="left" w:leader="none"/>
          <w:tab w:pos="9595" w:val="left" w:leader="none"/>
          <w:tab w:pos="10776" w:val="left" w:leader="none"/>
        </w:tabs>
        <w:spacing w:line="162" w:lineRule="exact" w:before="0"/>
        <w:ind w:left="138" w:right="0" w:firstLine="0"/>
        <w:jc w:val="left"/>
        <w:rPr>
          <w:rFonts w:ascii="Garamond" w:hAnsi="Garamond" w:cs="Garamond" w:eastAsia="Garamond" w:hint="default"/>
          <w:sz w:val="18"/>
          <w:szCs w:val="18"/>
        </w:rPr>
      </w:pPr>
      <w:r>
        <w:rPr/>
        <w:br w:type="column"/>
      </w:r>
      <w:r>
        <w:rPr>
          <w:rFonts w:ascii="宋体" w:hAnsi="宋体" w:cs="宋体" w:eastAsia="宋体" w:hint="default"/>
          <w:sz w:val="18"/>
          <w:szCs w:val="18"/>
        </w:rPr>
        <w:t>深圳</w:t>
        <w:tab/>
        <w:t>流通业</w:t>
        <w:tab/>
      </w:r>
      <w:r>
        <w:rPr>
          <w:rFonts w:ascii="Garamond" w:hAnsi="Garamond" w:cs="Garamond" w:eastAsia="Garamond" w:hint="default"/>
          <w:spacing w:val="-1"/>
          <w:sz w:val="18"/>
          <w:szCs w:val="18"/>
        </w:rPr>
        <w:t>2856</w:t>
        <w:tab/>
      </w:r>
      <w:r>
        <w:rPr>
          <w:rFonts w:ascii="宋体" w:hAnsi="宋体" w:cs="宋体" w:eastAsia="宋体" w:hint="default"/>
          <w:sz w:val="18"/>
          <w:szCs w:val="18"/>
        </w:rPr>
        <w:t>果菜贸易</w:t>
        <w:tab/>
      </w:r>
      <w:r>
        <w:rPr>
          <w:rFonts w:ascii="Garamond" w:hAnsi="Garamond" w:cs="Garamond" w:eastAsia="Garamond" w:hint="default"/>
          <w:spacing w:val="-1"/>
          <w:sz w:val="18"/>
          <w:szCs w:val="18"/>
        </w:rPr>
        <w:t>11333</w:t>
        <w:tab/>
        <w:t>11333</w:t>
        <w:tab/>
        <w:t>100</w:t>
        <w:tab/>
        <w:t>--</w:t>
        <w:tab/>
        <w:t>100</w:t>
        <w:tab/>
        <w:t>--</w:t>
      </w:r>
      <w:r>
        <w:rPr>
          <w:rFonts w:ascii="Garamond" w:hAnsi="Garamond" w:cs="Garamond" w:eastAsia="Garamond" w:hint="default"/>
          <w:sz w:val="18"/>
          <w:szCs w:val="18"/>
        </w:rPr>
      </w:r>
    </w:p>
    <w:p>
      <w:pPr>
        <w:spacing w:after="0" w:line="162" w:lineRule="exact"/>
        <w:jc w:val="left"/>
        <w:rPr>
          <w:rFonts w:ascii="Garamond" w:hAnsi="Garamond" w:cs="Garamond" w:eastAsia="Garamond" w:hint="default"/>
          <w:sz w:val="18"/>
          <w:szCs w:val="18"/>
        </w:rPr>
        <w:sectPr>
          <w:type w:val="continuous"/>
          <w:pgSz w:w="16840" w:h="11910" w:orient="landscape"/>
          <w:pgMar w:top="1400" w:bottom="280" w:left="1280" w:right="1280"/>
          <w:cols w:num="2" w:equalWidth="0">
            <w:col w:w="1939" w:space="1091"/>
            <w:col w:w="11250"/>
          </w:cols>
        </w:sectPr>
      </w:pPr>
    </w:p>
    <w:p>
      <w:pPr>
        <w:spacing w:line="240" w:lineRule="auto" w:before="2"/>
        <w:rPr>
          <w:rFonts w:ascii="Garamond" w:hAnsi="Garamond" w:cs="Garamond" w:eastAsia="Garamond" w:hint="default"/>
          <w:sz w:val="22"/>
          <w:szCs w:val="22"/>
        </w:rPr>
      </w:pPr>
    </w:p>
    <w:p>
      <w:pPr>
        <w:spacing w:before="35"/>
        <w:ind w:left="558" w:right="0" w:firstLine="0"/>
        <w:jc w:val="left"/>
        <w:rPr>
          <w:rFonts w:ascii="宋体" w:hAnsi="宋体" w:cs="宋体" w:eastAsia="宋体" w:hint="default"/>
          <w:sz w:val="21"/>
          <w:szCs w:val="21"/>
        </w:rPr>
      </w:pPr>
      <w:r>
        <w:rPr>
          <w:rFonts w:ascii="Garamond" w:hAnsi="Garamond" w:cs="Garamond" w:eastAsia="Garamond" w:hint="default"/>
          <w:sz w:val="21"/>
          <w:szCs w:val="21"/>
        </w:rPr>
        <w:t>B</w:t>
      </w:r>
      <w:r>
        <w:rPr>
          <w:rFonts w:ascii="宋体" w:hAnsi="宋体" w:cs="宋体" w:eastAsia="宋体" w:hint="default"/>
          <w:sz w:val="21"/>
          <w:szCs w:val="21"/>
        </w:rPr>
        <w:t>、通过非同一控制下企业合并取得子公司</w:t>
      </w:r>
    </w:p>
    <w:p>
      <w:pPr>
        <w:spacing w:line="240" w:lineRule="auto" w:before="6"/>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type w:val="continuous"/>
          <w:pgSz w:w="16840" w:h="11910" w:orient="landscape"/>
          <w:pgMar w:top="1400" w:bottom="280" w:left="1280" w:right="1280"/>
        </w:sectPr>
      </w:pPr>
    </w:p>
    <w:p>
      <w:pPr>
        <w:spacing w:line="240" w:lineRule="auto" w:before="0"/>
        <w:rPr>
          <w:rFonts w:ascii="宋体" w:hAnsi="宋体" w:cs="宋体" w:eastAsia="宋体" w:hint="default"/>
          <w:sz w:val="18"/>
          <w:szCs w:val="18"/>
        </w:rPr>
      </w:pPr>
    </w:p>
    <w:p>
      <w:pPr>
        <w:tabs>
          <w:tab w:pos="3063" w:val="left" w:leader="none"/>
          <w:tab w:pos="4036" w:val="left" w:leader="none"/>
        </w:tabs>
        <w:spacing w:before="118"/>
        <w:ind w:left="996" w:right="-19" w:firstLine="0"/>
        <w:jc w:val="left"/>
        <w:rPr>
          <w:rFonts w:ascii="宋体" w:hAnsi="宋体" w:cs="宋体" w:eastAsia="宋体" w:hint="default"/>
          <w:sz w:val="18"/>
          <w:szCs w:val="18"/>
        </w:rPr>
      </w:pPr>
      <w:r>
        <w:rPr>
          <w:rFonts w:ascii="宋体" w:hAnsi="宋体" w:cs="宋体" w:eastAsia="宋体" w:hint="default"/>
          <w:sz w:val="18"/>
          <w:szCs w:val="18"/>
        </w:rPr>
        <w:t>子公司名称</w:t>
        <w:tab/>
        <w:t>注册地</w:t>
        <w:tab/>
        <w:t>业务性质</w:t>
      </w:r>
    </w:p>
    <w:p>
      <w:pPr>
        <w:spacing w:line="240" w:lineRule="auto" w:before="8"/>
        <w:rPr>
          <w:rFonts w:ascii="宋体" w:hAnsi="宋体" w:cs="宋体" w:eastAsia="宋体" w:hint="default"/>
          <w:sz w:val="15"/>
          <w:szCs w:val="15"/>
        </w:rPr>
      </w:pPr>
      <w:r>
        <w:rPr/>
        <w:br w:type="column"/>
      </w:r>
      <w:r>
        <w:rPr>
          <w:rFonts w:ascii="宋体"/>
          <w:sz w:val="15"/>
        </w:rPr>
      </w:r>
    </w:p>
    <w:p>
      <w:pPr>
        <w:spacing w:before="0"/>
        <w:ind w:left="293" w:right="-20" w:firstLine="0"/>
        <w:jc w:val="left"/>
        <w:rPr>
          <w:rFonts w:ascii="宋体" w:hAnsi="宋体" w:cs="宋体" w:eastAsia="宋体" w:hint="default"/>
          <w:sz w:val="18"/>
          <w:szCs w:val="18"/>
        </w:rPr>
      </w:pPr>
      <w:r>
        <w:rPr>
          <w:rFonts w:ascii="宋体" w:hAnsi="宋体" w:cs="宋体" w:eastAsia="宋体" w:hint="default"/>
          <w:sz w:val="18"/>
          <w:szCs w:val="18"/>
        </w:rPr>
        <w:t>注册资本</w:t>
      </w:r>
    </w:p>
    <w:p>
      <w:pPr>
        <w:spacing w:line="206" w:lineRule="exact" w:before="64"/>
        <w:ind w:left="367" w:right="-20" w:firstLine="0"/>
        <w:jc w:val="left"/>
        <w:rPr>
          <w:rFonts w:ascii="Garamond" w:hAnsi="Garamond" w:cs="Garamond" w:eastAsia="Garamond" w:hint="default"/>
          <w:sz w:val="18"/>
          <w:szCs w:val="18"/>
        </w:rPr>
      </w:pPr>
      <w:r>
        <w:rPr>
          <w:rFonts w:ascii="Garamond" w:hAnsi="Garamond" w:cs="Garamond" w:eastAsia="Garamond" w:hint="default"/>
          <w:sz w:val="18"/>
          <w:szCs w:val="18"/>
        </w:rPr>
        <w:t>(</w:t>
      </w:r>
      <w:r>
        <w:rPr>
          <w:rFonts w:ascii="宋体" w:hAnsi="宋体" w:cs="宋体" w:eastAsia="宋体" w:hint="default"/>
          <w:sz w:val="18"/>
          <w:szCs w:val="18"/>
        </w:rPr>
        <w:t>万元</w:t>
      </w:r>
      <w:r>
        <w:rPr>
          <w:rFonts w:ascii="Garamond" w:hAnsi="Garamond" w:cs="Garamond" w:eastAsia="Garamond" w:hint="default"/>
          <w:sz w:val="18"/>
          <w:szCs w:val="18"/>
        </w:rPr>
        <w:t>)</w:t>
      </w:r>
    </w:p>
    <w:p>
      <w:pPr>
        <w:spacing w:line="240" w:lineRule="auto" w:before="0"/>
        <w:rPr>
          <w:rFonts w:ascii="Garamond" w:hAnsi="Garamond" w:cs="Garamond" w:eastAsia="Garamond" w:hint="default"/>
          <w:sz w:val="18"/>
          <w:szCs w:val="18"/>
        </w:rPr>
      </w:pPr>
      <w:r>
        <w:rPr/>
        <w:br w:type="column"/>
      </w:r>
      <w:r>
        <w:rPr>
          <w:rFonts w:ascii="Garamond"/>
          <w:sz w:val="18"/>
        </w:rPr>
      </w:r>
    </w:p>
    <w:p>
      <w:pPr>
        <w:spacing w:before="151"/>
        <w:ind w:left="835" w:right="-19" w:firstLine="0"/>
        <w:jc w:val="left"/>
        <w:rPr>
          <w:rFonts w:ascii="宋体" w:hAnsi="宋体" w:cs="宋体" w:eastAsia="宋体" w:hint="default"/>
          <w:sz w:val="18"/>
          <w:szCs w:val="18"/>
        </w:rPr>
      </w:pPr>
      <w:r>
        <w:rPr>
          <w:rFonts w:ascii="宋体" w:hAnsi="宋体" w:cs="宋体" w:eastAsia="宋体" w:hint="default"/>
          <w:sz w:val="18"/>
          <w:szCs w:val="18"/>
        </w:rPr>
        <w:t>经营范围</w:t>
      </w:r>
    </w:p>
    <w:p>
      <w:pPr>
        <w:spacing w:line="320" w:lineRule="atLeast" w:before="119"/>
        <w:ind w:left="868" w:right="-19" w:hanging="38"/>
        <w:jc w:val="left"/>
        <w:rPr>
          <w:rFonts w:ascii="Garamond" w:hAnsi="Garamond" w:cs="Garamond" w:eastAsia="Garamond" w:hint="default"/>
          <w:sz w:val="18"/>
          <w:szCs w:val="18"/>
        </w:rPr>
      </w:pPr>
      <w:r>
        <w:rPr/>
        <w:br w:type="column"/>
      </w:r>
      <w:r>
        <w:rPr>
          <w:rFonts w:ascii="宋体" w:hAnsi="宋体" w:cs="宋体" w:eastAsia="宋体" w:hint="default"/>
          <w:sz w:val="18"/>
          <w:szCs w:val="18"/>
        </w:rPr>
        <w:t>实际投资 额</w:t>
      </w:r>
      <w:r>
        <w:rPr>
          <w:rFonts w:ascii="Garamond" w:hAnsi="Garamond" w:cs="Garamond" w:eastAsia="Garamond" w:hint="default"/>
          <w:sz w:val="18"/>
          <w:szCs w:val="18"/>
        </w:rPr>
        <w:t>(</w:t>
      </w:r>
      <w:r>
        <w:rPr>
          <w:rFonts w:ascii="宋体" w:hAnsi="宋体" w:cs="宋体" w:eastAsia="宋体" w:hint="default"/>
          <w:sz w:val="18"/>
          <w:szCs w:val="18"/>
        </w:rPr>
        <w:t>万元</w:t>
      </w:r>
      <w:r>
        <w:rPr>
          <w:rFonts w:ascii="Garamond" w:hAnsi="Garamond" w:cs="Garamond" w:eastAsia="Garamond" w:hint="default"/>
          <w:sz w:val="18"/>
          <w:szCs w:val="18"/>
        </w:rPr>
        <w:t>)</w:t>
      </w:r>
    </w:p>
    <w:p>
      <w:pPr>
        <w:spacing w:line="304" w:lineRule="auto" w:before="54"/>
        <w:ind w:left="206"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实质构成对子 公司净投资余</w:t>
      </w:r>
    </w:p>
    <w:p>
      <w:pPr>
        <w:tabs>
          <w:tab w:pos="1072" w:val="left" w:leader="none"/>
          <w:tab w:pos="3552" w:val="left" w:leader="none"/>
        </w:tabs>
        <w:spacing w:before="44"/>
        <w:ind w:left="122" w:right="0" w:firstLine="0"/>
        <w:jc w:val="left"/>
        <w:rPr>
          <w:rFonts w:ascii="宋体" w:hAnsi="宋体" w:cs="宋体" w:eastAsia="宋体" w:hint="default"/>
          <w:sz w:val="18"/>
          <w:szCs w:val="18"/>
        </w:rPr>
      </w:pPr>
      <w:r>
        <w:rPr/>
        <w:br w:type="column"/>
      </w:r>
      <w:r>
        <w:rPr>
          <w:rFonts w:ascii="Garamond" w:hAnsi="Garamond" w:cs="Garamond" w:eastAsia="Garamond" w:hint="default"/>
          <w:sz w:val="18"/>
          <w:szCs w:val="18"/>
        </w:rPr>
      </w:r>
      <w:r>
        <w:rPr>
          <w:rFonts w:ascii="Garamond" w:hAnsi="Garamond" w:cs="Garamond" w:eastAsia="Garamond" w:hint="default"/>
          <w:sz w:val="18"/>
          <w:szCs w:val="18"/>
          <w:u w:val="single" w:color="000000"/>
        </w:rPr>
        <w:t> </w:t>
        <w:tab/>
      </w:r>
      <w:r>
        <w:rPr>
          <w:rFonts w:ascii="Garamond" w:hAnsi="Garamond" w:cs="Garamond" w:eastAsia="Garamond" w:hint="default"/>
          <w:spacing w:val="-1"/>
          <w:sz w:val="18"/>
          <w:szCs w:val="18"/>
          <w:u w:val="single" w:color="000000"/>
        </w:rPr>
        <w:t>20</w:t>
      </w:r>
      <w:r>
        <w:rPr>
          <w:rFonts w:ascii="Garamond" w:hAnsi="Garamond" w:cs="Garamond" w:eastAsia="Garamond" w:hint="default"/>
          <w:sz w:val="18"/>
          <w:szCs w:val="18"/>
          <w:u w:val="single" w:color="000000"/>
        </w:rPr>
        <w:t>08</w:t>
      </w:r>
      <w:r>
        <w:rPr>
          <w:rFonts w:ascii="Garamond" w:hAnsi="Garamond" w:cs="Garamond" w:eastAsia="Garamond" w:hint="default"/>
          <w:spacing w:val="-2"/>
          <w:sz w:val="18"/>
          <w:szCs w:val="18"/>
          <w:u w:val="single" w:color="000000"/>
        </w:rPr>
        <w:t> </w:t>
      </w:r>
      <w:r>
        <w:rPr>
          <w:rFonts w:ascii="宋体" w:hAnsi="宋体" w:cs="宋体" w:eastAsia="宋体" w:hint="default"/>
          <w:sz w:val="18"/>
          <w:szCs w:val="18"/>
          <w:u w:val="single" w:color="000000"/>
        </w:rPr>
        <w:t>年</w:t>
      </w:r>
      <w:r>
        <w:rPr>
          <w:rFonts w:ascii="宋体" w:hAnsi="宋体" w:cs="宋体" w:eastAsia="宋体" w:hint="default"/>
          <w:spacing w:val="-45"/>
          <w:sz w:val="18"/>
          <w:szCs w:val="18"/>
          <w:u w:val="single" w:color="000000"/>
        </w:rPr>
        <w:t> </w:t>
      </w:r>
      <w:r>
        <w:rPr>
          <w:rFonts w:ascii="Garamond" w:hAnsi="Garamond" w:cs="Garamond" w:eastAsia="Garamond" w:hint="default"/>
          <w:spacing w:val="-1"/>
          <w:sz w:val="18"/>
          <w:szCs w:val="18"/>
          <w:u w:val="single" w:color="000000"/>
        </w:rPr>
        <w:t>1</w:t>
      </w:r>
      <w:r>
        <w:rPr>
          <w:rFonts w:ascii="Garamond" w:hAnsi="Garamond" w:cs="Garamond" w:eastAsia="Garamond" w:hint="default"/>
          <w:sz w:val="18"/>
          <w:szCs w:val="18"/>
          <w:u w:val="single" w:color="000000"/>
        </w:rPr>
        <w:t>2 </w:t>
      </w:r>
      <w:r>
        <w:rPr>
          <w:rFonts w:ascii="宋体" w:hAnsi="宋体" w:cs="宋体" w:eastAsia="宋体" w:hint="default"/>
          <w:sz w:val="18"/>
          <w:szCs w:val="18"/>
          <w:u w:val="single" w:color="000000"/>
        </w:rPr>
        <w:t>月</w:t>
      </w:r>
      <w:r>
        <w:rPr>
          <w:rFonts w:ascii="宋体" w:hAnsi="宋体" w:cs="宋体" w:eastAsia="宋体" w:hint="default"/>
          <w:spacing w:val="-46"/>
          <w:sz w:val="18"/>
          <w:szCs w:val="18"/>
          <w:u w:val="single" w:color="000000"/>
        </w:rPr>
        <w:t> </w:t>
      </w:r>
      <w:r>
        <w:rPr>
          <w:rFonts w:ascii="Garamond" w:hAnsi="Garamond" w:cs="Garamond" w:eastAsia="Garamond" w:hint="default"/>
          <w:sz w:val="18"/>
          <w:szCs w:val="18"/>
          <w:u w:val="single" w:color="000000"/>
        </w:rPr>
        <w:t>31</w:t>
      </w:r>
      <w:r>
        <w:rPr>
          <w:rFonts w:ascii="Garamond" w:hAnsi="Garamond" w:cs="Garamond" w:eastAsia="Garamond" w:hint="default"/>
          <w:spacing w:val="-1"/>
          <w:sz w:val="18"/>
          <w:szCs w:val="18"/>
          <w:u w:val="single" w:color="000000"/>
        </w:rPr>
        <w:t> </w:t>
      </w:r>
      <w:r>
        <w:rPr>
          <w:rFonts w:ascii="宋体" w:hAnsi="宋体" w:cs="宋体" w:eastAsia="宋体" w:hint="default"/>
          <w:sz w:val="18"/>
          <w:szCs w:val="18"/>
          <w:u w:val="single" w:color="000000"/>
        </w:rPr>
        <w:t>日</w:t>
        <w:tab/>
      </w:r>
      <w:r>
        <w:rPr>
          <w:rFonts w:ascii="宋体" w:hAnsi="宋体" w:cs="宋体" w:eastAsia="宋体" w:hint="default"/>
          <w:sz w:val="18"/>
          <w:szCs w:val="18"/>
        </w:rPr>
      </w:r>
    </w:p>
    <w:p>
      <w:pPr>
        <w:tabs>
          <w:tab w:pos="573" w:val="left" w:leader="none"/>
          <w:tab w:pos="1804" w:val="left" w:leader="none"/>
          <w:tab w:pos="2280" w:val="left" w:leader="none"/>
          <w:tab w:pos="3552" w:val="left" w:leader="none"/>
        </w:tabs>
        <w:spacing w:before="52"/>
        <w:ind w:left="122" w:right="0" w:firstLine="0"/>
        <w:jc w:val="left"/>
        <w:rPr>
          <w:rFonts w:ascii="Garamond" w:hAnsi="Garamond" w:cs="Garamond" w:eastAsia="Garamond"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持股比例</w:t>
      </w:r>
      <w:r>
        <w:rPr>
          <w:rFonts w:ascii="Garamond" w:hAnsi="Garamond" w:cs="Garamond" w:eastAsia="Garamond" w:hint="default"/>
          <w:sz w:val="18"/>
          <w:szCs w:val="18"/>
          <w:u w:val="single" w:color="000000"/>
        </w:rPr>
        <w:t>%</w:t>
        <w:tab/>
      </w:r>
      <w:r>
        <w:rPr>
          <w:rFonts w:ascii="Garamond" w:hAnsi="Garamond" w:cs="Garamond" w:eastAsia="Garamond" w:hint="default"/>
          <w:sz w:val="18"/>
          <w:szCs w:val="18"/>
        </w:rPr>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pacing w:val="-17"/>
          <w:sz w:val="18"/>
          <w:szCs w:val="18"/>
          <w:u w:val="single" w:color="000000"/>
        </w:rPr>
        <w:t>表决权比例</w:t>
      </w:r>
      <w:r>
        <w:rPr>
          <w:rFonts w:ascii="Garamond" w:hAnsi="Garamond" w:cs="Garamond" w:eastAsia="Garamond" w:hint="default"/>
          <w:spacing w:val="-17"/>
          <w:sz w:val="18"/>
          <w:szCs w:val="18"/>
          <w:u w:val="single" w:color="000000"/>
        </w:rPr>
        <w:t>%</w:t>
        <w:tab/>
      </w:r>
      <w:r>
        <w:rPr>
          <w:rFonts w:ascii="Garamond" w:hAnsi="Garamond" w:cs="Garamond" w:eastAsia="Garamond" w:hint="default"/>
          <w:spacing w:val="-17"/>
          <w:sz w:val="18"/>
          <w:szCs w:val="18"/>
        </w:rPr>
      </w:r>
    </w:p>
    <w:p>
      <w:pPr>
        <w:spacing w:after="0"/>
        <w:jc w:val="left"/>
        <w:rPr>
          <w:rFonts w:ascii="Garamond" w:hAnsi="Garamond" w:cs="Garamond" w:eastAsia="Garamond" w:hint="default"/>
          <w:sz w:val="18"/>
          <w:szCs w:val="18"/>
        </w:rPr>
        <w:sectPr>
          <w:type w:val="continuous"/>
          <w:pgSz w:w="16840" w:h="11910" w:orient="landscape"/>
          <w:pgMar w:top="1400" w:bottom="280" w:left="1280" w:right="1280"/>
          <w:cols w:num="6" w:equalWidth="0">
            <w:col w:w="4758" w:space="40"/>
            <w:col w:w="1014" w:space="40"/>
            <w:col w:w="1556" w:space="40"/>
            <w:col w:w="1552" w:space="40"/>
            <w:col w:w="1287" w:space="40"/>
            <w:col w:w="3913"/>
          </w:cols>
        </w:sectPr>
      </w:pPr>
    </w:p>
    <w:p>
      <w:pPr>
        <w:spacing w:line="240" w:lineRule="auto" w:before="9"/>
        <w:rPr>
          <w:rFonts w:ascii="Garamond" w:hAnsi="Garamond" w:cs="Garamond" w:eastAsia="Garamond" w:hint="default"/>
          <w:sz w:val="14"/>
          <w:szCs w:val="14"/>
        </w:rPr>
      </w:pPr>
    </w:p>
    <w:p>
      <w:pPr>
        <w:spacing w:line="20" w:lineRule="exact"/>
        <w:ind w:left="113" w:right="-3168" w:firstLine="0"/>
        <w:rPr>
          <w:rFonts w:ascii="Garamond" w:hAnsi="Garamond" w:cs="Garamond" w:eastAsia="Garamond" w:hint="default"/>
          <w:sz w:val="2"/>
          <w:szCs w:val="2"/>
        </w:rPr>
      </w:pPr>
      <w:r>
        <w:rPr>
          <w:rFonts w:ascii="Garamond"/>
          <w:sz w:val="2"/>
        </w:rPr>
        <w:pict>
          <v:group style="width:133.950pt;height:.5pt;mso-position-horizontal-relative:char;mso-position-vertical-relative:line" coordorigin="0,0" coordsize="2679,10">
            <v:group style="position:absolute;left:5;top:5;width:2669;height:2" coordorigin="5,5" coordsize="2669,2">
              <v:shape style="position:absolute;left:5;top:5;width:2669;height:2" coordorigin="5,5" coordsize="2669,0" path="m5,5l2674,5e" filled="false" stroked="true" strokeweight=".47998pt" strokecolor="#000000">
                <v:path arrowok="t"/>
              </v:shape>
            </v:group>
          </v:group>
        </w:pict>
      </w:r>
      <w:r>
        <w:rPr>
          <w:rFonts w:ascii="Garamond"/>
          <w:sz w:val="2"/>
        </w:rPr>
      </w:r>
      <w:r>
        <w:rPr>
          <w:rFonts w:ascii="Times New Roman"/>
          <w:spacing w:val="116"/>
          <w:sz w:val="2"/>
        </w:rPr>
        <w:t> </w:t>
      </w:r>
      <w:r>
        <w:rPr>
          <w:rFonts w:ascii="Garamond"/>
          <w:spacing w:val="116"/>
          <w:sz w:val="2"/>
        </w:rPr>
        <w:pict>
          <v:group style="width:41.9pt;height:.5pt;mso-position-horizontal-relative:char;mso-position-vertical-relative:line" coordorigin="0,0" coordsize="838,10">
            <v:group style="position:absolute;left:5;top:5;width:828;height:2" coordorigin="5,5" coordsize="828,2">
              <v:shape style="position:absolute;left:5;top:5;width:828;height:2" coordorigin="5,5" coordsize="828,0" path="m5,5l833,5e" filled="false" stroked="true" strokeweight=".47998pt" strokecolor="#000000">
                <v:path arrowok="t"/>
              </v:shape>
            </v:group>
          </v:group>
        </w:pict>
      </w:r>
      <w:r>
        <w:rPr>
          <w:rFonts w:ascii="Garamond"/>
          <w:spacing w:val="116"/>
          <w:sz w:val="2"/>
        </w:rPr>
      </w:r>
      <w:r>
        <w:rPr>
          <w:rFonts w:ascii="Times New Roman"/>
          <w:spacing w:val="140"/>
          <w:sz w:val="2"/>
        </w:rPr>
        <w:t> </w:t>
      </w:r>
      <w:r>
        <w:rPr>
          <w:rFonts w:ascii="Garamond"/>
          <w:spacing w:val="140"/>
          <w:sz w:val="2"/>
        </w:rPr>
        <w:pict>
          <v:group style="width:48.3pt;height:.5pt;mso-position-horizontal-relative:char;mso-position-vertical-relative:line" coordorigin="0,0" coordsize="966,10">
            <v:group style="position:absolute;left:5;top:5;width:957;height:2" coordorigin="5,5" coordsize="957,2">
              <v:shape style="position:absolute;left:5;top:5;width:957;height:2" coordorigin="5,5" coordsize="957,0" path="m5,5l961,5e" filled="false" stroked="true" strokeweight=".47998pt" strokecolor="#000000">
                <v:path arrowok="t"/>
              </v:shape>
            </v:group>
          </v:group>
        </w:pict>
      </w:r>
      <w:r>
        <w:rPr>
          <w:rFonts w:ascii="Garamond"/>
          <w:spacing w:val="140"/>
          <w:sz w:val="2"/>
        </w:rPr>
      </w:r>
      <w:r>
        <w:rPr>
          <w:rFonts w:ascii="Times New Roman"/>
          <w:spacing w:val="112"/>
          <w:sz w:val="2"/>
        </w:rPr>
        <w:t> </w:t>
      </w:r>
      <w:r>
        <w:rPr>
          <w:rFonts w:ascii="Garamond"/>
          <w:spacing w:val="112"/>
          <w:sz w:val="2"/>
        </w:rPr>
        <w:pict>
          <v:group style="width:44.8pt;height:.5pt;mso-position-horizontal-relative:char;mso-position-vertical-relative:line" coordorigin="0,0" coordsize="896,10">
            <v:group style="position:absolute;left:5;top:5;width:886;height:2" coordorigin="5,5" coordsize="886,2">
              <v:shape style="position:absolute;left:5;top:5;width:886;height:2" coordorigin="5,5" coordsize="886,0" path="m5,5l890,5e" filled="false" stroked="true" strokeweight=".47998pt" strokecolor="#000000">
                <v:path arrowok="t"/>
              </v:shape>
            </v:group>
          </v:group>
        </w:pict>
      </w:r>
      <w:r>
        <w:rPr>
          <w:rFonts w:ascii="Garamond"/>
          <w:spacing w:val="112"/>
          <w:sz w:val="2"/>
        </w:rPr>
      </w:r>
    </w:p>
    <w:p>
      <w:pPr>
        <w:spacing w:line="273" w:lineRule="auto" w:before="6"/>
        <w:ind w:left="138" w:right="-9" w:firstLine="0"/>
        <w:jc w:val="left"/>
        <w:rPr>
          <w:rFonts w:ascii="宋体" w:hAnsi="宋体" w:cs="宋体" w:eastAsia="宋体" w:hint="default"/>
          <w:sz w:val="18"/>
          <w:szCs w:val="18"/>
        </w:rPr>
      </w:pPr>
      <w:r>
        <w:rPr/>
        <w:pict>
          <v:group style="position:absolute;margin-left:364.911011pt;margin-top:-.768284pt;width:102.15pt;height:.1pt;mso-position-horizontal-relative:page;mso-position-vertical-relative:paragraph;z-index:3088" coordorigin="7298,-15" coordsize="2043,2">
            <v:shape style="position:absolute;left:7298;top:-15;width:2043;height:2" coordorigin="7298,-15" coordsize="2043,0" path="m7298,-15l9341,-15e" filled="false" stroked="true" strokeweight=".47998pt" strokecolor="#000000">
              <v:path arrowok="t"/>
            </v:shape>
            <w10:wrap type="none"/>
          </v:group>
        </w:pict>
      </w:r>
      <w:r>
        <w:rPr/>
        <w:pict>
          <v:group style="position:absolute;margin-left:473.631012pt;margin-top:-.768284pt;width:43.75pt;height:.1pt;mso-position-horizontal-relative:page;mso-position-vertical-relative:paragraph;z-index:3112" coordorigin="9473,-15" coordsize="875,2">
            <v:shape style="position:absolute;left:9473;top:-15;width:875;height:2" coordorigin="9473,-15" coordsize="875,0" path="m9473,-15l10347,-15e" filled="false" stroked="true" strokeweight=".47998pt" strokecolor="#000000">
              <v:path arrowok="t"/>
            </v:shape>
            <w10:wrap type="none"/>
          </v:group>
        </w:pict>
      </w:r>
      <w:r>
        <w:rPr/>
        <w:pict>
          <v:group style="position:absolute;margin-left:523.971008pt;margin-top:-.768284pt;width:57.75pt;height:.1pt;mso-position-horizontal-relative:page;mso-position-vertical-relative:paragraph;z-index:3136" coordorigin="10479,-15" coordsize="1155,2">
            <v:shape style="position:absolute;left:10479;top:-15;width:1155;height:2" coordorigin="10479,-15" coordsize="1155,0" path="m10479,-15l11634,-15e" filled="false" stroked="true" strokeweight=".47998pt" strokecolor="#000000">
              <v:path arrowok="t"/>
            </v:shape>
            <w10:wrap type="none"/>
          </v:group>
        </w:pict>
      </w:r>
      <w:r>
        <w:rPr/>
        <w:pict>
          <v:group style="position:absolute;margin-left:588.291016pt;margin-top:-.768284pt;width:84.15pt;height:.1pt;mso-position-horizontal-relative:page;mso-position-vertical-relative:paragraph;z-index:3160" coordorigin="11766,-15" coordsize="1683,2">
            <v:shape style="position:absolute;left:11766;top:-15;width:1683;height:2" coordorigin="11766,-15" coordsize="1683,0" path="m11766,-15l13448,-15e" filled="false" stroked="true" strokeweight=".47998pt" strokecolor="#000000">
              <v:path arrowok="t"/>
            </v:shape>
            <w10:wrap type="none"/>
          </v:group>
        </w:pict>
      </w:r>
      <w:r>
        <w:rPr/>
        <w:pict>
          <v:group style="position:absolute;margin-left:679.01001pt;margin-top:-.768284pt;width:80.850pt;height:.1pt;mso-position-horizontal-relative:page;mso-position-vertical-relative:paragraph;z-index:3184" coordorigin="13580,-15" coordsize="1617,2">
            <v:shape style="position:absolute;left:13580;top:-15;width:1617;height:2" coordorigin="13580,-15" coordsize="1617,0" path="m13580,-15l15197,-15e" filled="false" stroked="true" strokeweight=".47998pt" strokecolor="#000000">
              <v:path arrowok="t"/>
            </v:shape>
            <w10:wrap type="none"/>
          </v:group>
        </w:pict>
      </w:r>
      <w:r>
        <w:rPr/>
        <w:pict>
          <v:shape style="position:absolute;margin-left:222.579102pt;margin-top:5.097351pt;width:538.050pt;height:75pt;mso-position-horizontal-relative:page;mso-position-vertical-relative:paragraph;z-index:32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30"/>
                    <w:gridCol w:w="1299"/>
                    <w:gridCol w:w="915"/>
                    <w:gridCol w:w="2302"/>
                    <w:gridCol w:w="1205"/>
                    <w:gridCol w:w="1094"/>
                    <w:gridCol w:w="949"/>
                    <w:gridCol w:w="837"/>
                    <w:gridCol w:w="917"/>
                    <w:gridCol w:w="613"/>
                  </w:tblGrid>
                  <w:tr>
                    <w:trPr>
                      <w:trHeight w:val="482" w:hRule="exact"/>
                    </w:trPr>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南昌</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35" w:right="0"/>
                          <w:jc w:val="left"/>
                          <w:rPr>
                            <w:rFonts w:ascii="宋体" w:hAnsi="宋体" w:cs="宋体" w:eastAsia="宋体" w:hint="default"/>
                            <w:sz w:val="18"/>
                            <w:szCs w:val="18"/>
                          </w:rPr>
                        </w:pPr>
                        <w:r>
                          <w:rPr>
                            <w:rFonts w:ascii="宋体" w:hAnsi="宋体" w:cs="宋体" w:eastAsia="宋体" w:hint="default"/>
                            <w:sz w:val="18"/>
                            <w:szCs w:val="18"/>
                          </w:rPr>
                          <w:t>批发市场</w:t>
                        </w:r>
                      </w:p>
                    </w:tc>
                    <w:tc>
                      <w:tcPr>
                        <w:tcW w:w="91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48"/>
                          <w:jc w:val="right"/>
                          <w:rPr>
                            <w:rFonts w:ascii="Garamond" w:hAnsi="Garamond" w:cs="Garamond" w:eastAsia="Garamond" w:hint="default"/>
                            <w:sz w:val="18"/>
                            <w:szCs w:val="18"/>
                          </w:rPr>
                        </w:pPr>
                        <w:r>
                          <w:rPr>
                            <w:rFonts w:ascii="Garamond"/>
                            <w:spacing w:val="-1"/>
                            <w:w w:val="95"/>
                            <w:sz w:val="18"/>
                          </w:rPr>
                          <w:t>4200</w:t>
                        </w:r>
                        <w:r>
                          <w:rPr>
                            <w:rFonts w:ascii="Garamond"/>
                            <w:w w:val="95"/>
                            <w:sz w:val="18"/>
                          </w:rPr>
                        </w: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49" w:right="0"/>
                          <w:jc w:val="left"/>
                          <w:rPr>
                            <w:rFonts w:ascii="宋体" w:hAnsi="宋体" w:cs="宋体" w:eastAsia="宋体" w:hint="default"/>
                            <w:sz w:val="18"/>
                            <w:szCs w:val="18"/>
                          </w:rPr>
                        </w:pPr>
                        <w:r>
                          <w:rPr>
                            <w:rFonts w:ascii="宋体" w:hAnsi="宋体" w:cs="宋体" w:eastAsia="宋体" w:hint="default"/>
                            <w:spacing w:val="-21"/>
                            <w:sz w:val="18"/>
                            <w:szCs w:val="18"/>
                          </w:rPr>
                          <w:t>市场交易服务、商铺租售</w:t>
                        </w:r>
                        <w:r>
                          <w:rPr>
                            <w:rFonts w:ascii="宋体" w:hAnsi="宋体" w:cs="宋体" w:eastAsia="宋体" w:hint="default"/>
                            <w:sz w:val="18"/>
                            <w:szCs w:val="18"/>
                          </w:rPr>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92" w:right="0"/>
                          <w:jc w:val="left"/>
                          <w:rPr>
                            <w:rFonts w:ascii="Garamond" w:hAnsi="Garamond" w:cs="Garamond" w:eastAsia="Garamond" w:hint="default"/>
                            <w:sz w:val="18"/>
                            <w:szCs w:val="18"/>
                          </w:rPr>
                        </w:pPr>
                        <w:r>
                          <w:rPr>
                            <w:rFonts w:ascii="Garamond"/>
                            <w:sz w:val="18"/>
                          </w:rPr>
                          <w:t>2380</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80"/>
                          <w:jc w:val="right"/>
                          <w:rPr>
                            <w:rFonts w:ascii="Garamond" w:hAnsi="Garamond" w:cs="Garamond" w:eastAsia="Garamond" w:hint="default"/>
                            <w:sz w:val="18"/>
                            <w:szCs w:val="18"/>
                          </w:rPr>
                        </w:pPr>
                        <w:r>
                          <w:rPr>
                            <w:rFonts w:ascii="Garamond"/>
                            <w:spacing w:val="-1"/>
                            <w:w w:val="95"/>
                            <w:sz w:val="18"/>
                          </w:rPr>
                          <w:t>2380</w:t>
                        </w:r>
                        <w:r>
                          <w:rPr>
                            <w:rFonts w:ascii="Garamond"/>
                            <w:w w:val="95"/>
                            <w:sz w:val="18"/>
                          </w:rPr>
                        </w: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88"/>
                          <w:jc w:val="right"/>
                          <w:rPr>
                            <w:rFonts w:ascii="Garamond" w:hAnsi="Garamond" w:cs="Garamond" w:eastAsia="Garamond" w:hint="default"/>
                            <w:sz w:val="18"/>
                            <w:szCs w:val="18"/>
                          </w:rPr>
                        </w:pPr>
                        <w:r>
                          <w:rPr>
                            <w:rFonts w:ascii="Garamond"/>
                            <w:spacing w:val="-1"/>
                            <w:w w:val="95"/>
                            <w:sz w:val="18"/>
                          </w:rPr>
                          <w:t>51</w:t>
                        </w:r>
                        <w:r>
                          <w:rPr>
                            <w:rFonts w:ascii="Garamond"/>
                            <w:w w:val="95"/>
                            <w:sz w:val="18"/>
                          </w:rPr>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52"/>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83"/>
                          <w:jc w:val="right"/>
                          <w:rPr>
                            <w:rFonts w:ascii="Garamond" w:hAnsi="Garamond" w:cs="Garamond" w:eastAsia="Garamond" w:hint="default"/>
                            <w:sz w:val="18"/>
                            <w:szCs w:val="18"/>
                          </w:rPr>
                        </w:pPr>
                        <w:r>
                          <w:rPr>
                            <w:rFonts w:ascii="Garamond"/>
                            <w:spacing w:val="-1"/>
                            <w:w w:val="95"/>
                            <w:sz w:val="18"/>
                          </w:rPr>
                          <w:t>51</w:t>
                        </w:r>
                        <w:r>
                          <w:rPr>
                            <w:rFonts w:ascii="Garamond"/>
                            <w:w w:val="95"/>
                            <w:sz w:val="18"/>
                          </w:rPr>
                        </w:r>
                      </w:p>
                    </w:tc>
                    <w:tc>
                      <w:tcPr>
                        <w:tcW w:w="613"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560" w:hRule="exact"/>
                    </w:trPr>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3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235" w:right="0"/>
                          <w:jc w:val="left"/>
                          <w:rPr>
                            <w:rFonts w:ascii="宋体" w:hAnsi="宋体" w:cs="宋体" w:eastAsia="宋体" w:hint="default"/>
                            <w:sz w:val="18"/>
                            <w:szCs w:val="18"/>
                          </w:rPr>
                        </w:pPr>
                        <w:r>
                          <w:rPr>
                            <w:rFonts w:ascii="宋体" w:hAnsi="宋体" w:cs="宋体" w:eastAsia="宋体" w:hint="default"/>
                            <w:sz w:val="18"/>
                            <w:szCs w:val="18"/>
                          </w:rPr>
                          <w:t>批发市场</w:t>
                        </w:r>
                      </w:p>
                    </w:tc>
                    <w:tc>
                      <w:tcPr>
                        <w:tcW w:w="91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48"/>
                          <w:jc w:val="right"/>
                          <w:rPr>
                            <w:rFonts w:ascii="Garamond" w:hAnsi="Garamond" w:cs="Garamond" w:eastAsia="Garamond" w:hint="default"/>
                            <w:sz w:val="18"/>
                            <w:szCs w:val="18"/>
                          </w:rPr>
                        </w:pPr>
                        <w:r>
                          <w:rPr>
                            <w:rFonts w:ascii="Garamond"/>
                            <w:spacing w:val="-1"/>
                            <w:w w:val="95"/>
                            <w:sz w:val="18"/>
                          </w:rPr>
                          <w:t>7500</w:t>
                        </w:r>
                        <w:r>
                          <w:rPr>
                            <w:rFonts w:ascii="Garamond"/>
                            <w:w w:val="95"/>
                            <w:sz w:val="18"/>
                          </w:rPr>
                        </w: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149" w:right="0"/>
                          <w:jc w:val="left"/>
                          <w:rPr>
                            <w:rFonts w:ascii="宋体" w:hAnsi="宋体" w:cs="宋体" w:eastAsia="宋体" w:hint="default"/>
                            <w:sz w:val="18"/>
                            <w:szCs w:val="18"/>
                          </w:rPr>
                        </w:pPr>
                        <w:r>
                          <w:rPr>
                            <w:rFonts w:ascii="宋体" w:hAnsi="宋体" w:cs="宋体" w:eastAsia="宋体" w:hint="default"/>
                            <w:spacing w:val="-21"/>
                            <w:sz w:val="18"/>
                            <w:szCs w:val="18"/>
                          </w:rPr>
                          <w:t>市场交易服务、商铺租售</w:t>
                        </w:r>
                        <w:r>
                          <w:rPr>
                            <w:rFonts w:ascii="宋体" w:hAnsi="宋体" w:cs="宋体" w:eastAsia="宋体" w:hint="default"/>
                            <w:sz w:val="18"/>
                            <w:szCs w:val="18"/>
                          </w:rPr>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92" w:right="0"/>
                          <w:jc w:val="left"/>
                          <w:rPr>
                            <w:rFonts w:ascii="Garamond" w:hAnsi="Garamond" w:cs="Garamond" w:eastAsia="Garamond" w:hint="default"/>
                            <w:sz w:val="18"/>
                            <w:szCs w:val="18"/>
                          </w:rPr>
                        </w:pPr>
                        <w:r>
                          <w:rPr>
                            <w:rFonts w:ascii="Garamond"/>
                            <w:sz w:val="18"/>
                          </w:rPr>
                          <w:t>6366</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80"/>
                          <w:jc w:val="right"/>
                          <w:rPr>
                            <w:rFonts w:ascii="Garamond" w:hAnsi="Garamond" w:cs="Garamond" w:eastAsia="Garamond" w:hint="default"/>
                            <w:sz w:val="18"/>
                            <w:szCs w:val="18"/>
                          </w:rPr>
                        </w:pPr>
                        <w:r>
                          <w:rPr>
                            <w:rFonts w:ascii="Garamond"/>
                            <w:spacing w:val="-1"/>
                            <w:w w:val="95"/>
                            <w:sz w:val="18"/>
                          </w:rPr>
                          <w:t>6366</w:t>
                        </w:r>
                        <w:r>
                          <w:rPr>
                            <w:rFonts w:ascii="Garamond"/>
                            <w:w w:val="95"/>
                            <w:sz w:val="18"/>
                          </w:rPr>
                        </w: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89"/>
                          <w:jc w:val="right"/>
                          <w:rPr>
                            <w:rFonts w:ascii="Garamond" w:hAnsi="Garamond" w:cs="Garamond" w:eastAsia="Garamond" w:hint="default"/>
                            <w:sz w:val="18"/>
                            <w:szCs w:val="18"/>
                          </w:rPr>
                        </w:pPr>
                        <w:r>
                          <w:rPr>
                            <w:rFonts w:ascii="Garamond"/>
                            <w:spacing w:val="-1"/>
                            <w:w w:val="95"/>
                            <w:sz w:val="18"/>
                          </w:rPr>
                          <w:t>93.33</w:t>
                        </w:r>
                        <w:r>
                          <w:rPr>
                            <w:rFonts w:ascii="Garamond"/>
                            <w:w w:val="95"/>
                            <w:sz w:val="18"/>
                          </w:rPr>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52"/>
                          <w:jc w:val="right"/>
                          <w:rPr>
                            <w:rFonts w:ascii="Garamond" w:hAnsi="Garamond" w:cs="Garamond" w:eastAsia="Garamond" w:hint="default"/>
                            <w:sz w:val="18"/>
                            <w:szCs w:val="18"/>
                          </w:rPr>
                        </w:pPr>
                        <w:r>
                          <w:rPr>
                            <w:rFonts w:ascii="Garamond"/>
                            <w:spacing w:val="-1"/>
                            <w:w w:val="95"/>
                            <w:sz w:val="18"/>
                          </w:rPr>
                          <w:t>6.67</w:t>
                        </w:r>
                        <w:r>
                          <w:rPr>
                            <w:rFonts w:ascii="Garamond"/>
                            <w:w w:val="95"/>
                            <w:sz w:val="18"/>
                          </w:rPr>
                        </w: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84"/>
                          <w:jc w:val="right"/>
                          <w:rPr>
                            <w:rFonts w:ascii="Garamond" w:hAnsi="Garamond" w:cs="Garamond" w:eastAsia="Garamond" w:hint="default"/>
                            <w:sz w:val="18"/>
                            <w:szCs w:val="18"/>
                          </w:rPr>
                        </w:pPr>
                        <w:r>
                          <w:rPr>
                            <w:rFonts w:ascii="Garamond"/>
                            <w:spacing w:val="-1"/>
                            <w:w w:val="95"/>
                            <w:sz w:val="18"/>
                          </w:rPr>
                          <w:t>93.33</w:t>
                        </w:r>
                        <w:r>
                          <w:rPr>
                            <w:rFonts w:ascii="Garamond"/>
                            <w:w w:val="95"/>
                            <w:sz w:val="18"/>
                          </w:rPr>
                        </w:r>
                      </w:p>
                    </w:tc>
                    <w:tc>
                      <w:tcPr>
                        <w:tcW w:w="61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33"/>
                          <w:jc w:val="right"/>
                          <w:rPr>
                            <w:rFonts w:ascii="Garamond" w:hAnsi="Garamond" w:cs="Garamond" w:eastAsia="Garamond" w:hint="default"/>
                            <w:sz w:val="18"/>
                            <w:szCs w:val="18"/>
                          </w:rPr>
                        </w:pPr>
                        <w:r>
                          <w:rPr>
                            <w:rFonts w:ascii="Garamond"/>
                            <w:spacing w:val="-1"/>
                            <w:w w:val="95"/>
                            <w:sz w:val="18"/>
                          </w:rPr>
                          <w:t>6.67</w:t>
                        </w:r>
                        <w:r>
                          <w:rPr>
                            <w:rFonts w:ascii="Garamond"/>
                            <w:w w:val="95"/>
                            <w:sz w:val="18"/>
                          </w:rPr>
                        </w:r>
                      </w:p>
                    </w:tc>
                  </w:tr>
                  <w:tr>
                    <w:trPr>
                      <w:trHeight w:val="458" w:hRule="exact"/>
                    </w:trPr>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35" w:right="0"/>
                          <w:jc w:val="left"/>
                          <w:rPr>
                            <w:rFonts w:ascii="宋体" w:hAnsi="宋体" w:cs="宋体" w:eastAsia="宋体" w:hint="default"/>
                            <w:sz w:val="18"/>
                            <w:szCs w:val="18"/>
                          </w:rPr>
                        </w:pPr>
                        <w:r>
                          <w:rPr>
                            <w:rFonts w:ascii="宋体" w:hAnsi="宋体" w:cs="宋体" w:eastAsia="宋体" w:hint="default"/>
                            <w:sz w:val="18"/>
                            <w:szCs w:val="18"/>
                          </w:rPr>
                          <w:t>寿光</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235" w:right="0"/>
                          <w:jc w:val="left"/>
                          <w:rPr>
                            <w:rFonts w:ascii="宋体" w:hAnsi="宋体" w:cs="宋体" w:eastAsia="宋体" w:hint="default"/>
                            <w:sz w:val="18"/>
                            <w:szCs w:val="18"/>
                          </w:rPr>
                        </w:pPr>
                        <w:r>
                          <w:rPr>
                            <w:rFonts w:ascii="宋体" w:hAnsi="宋体" w:cs="宋体" w:eastAsia="宋体" w:hint="default"/>
                            <w:sz w:val="18"/>
                            <w:szCs w:val="18"/>
                          </w:rPr>
                          <w:t>批发市场</w:t>
                        </w:r>
                      </w:p>
                    </w:tc>
                    <w:tc>
                      <w:tcPr>
                        <w:tcW w:w="91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47"/>
                          <w:jc w:val="right"/>
                          <w:rPr>
                            <w:rFonts w:ascii="Garamond" w:hAnsi="Garamond" w:cs="Garamond" w:eastAsia="Garamond" w:hint="default"/>
                            <w:sz w:val="18"/>
                            <w:szCs w:val="18"/>
                          </w:rPr>
                        </w:pPr>
                        <w:r>
                          <w:rPr>
                            <w:rFonts w:ascii="Garamond"/>
                            <w:spacing w:val="-1"/>
                            <w:sz w:val="18"/>
                          </w:rPr>
                          <w:t>11028</w:t>
                        </w: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149" w:right="0"/>
                          <w:jc w:val="left"/>
                          <w:rPr>
                            <w:rFonts w:ascii="宋体" w:hAnsi="宋体" w:cs="宋体" w:eastAsia="宋体" w:hint="default"/>
                            <w:sz w:val="18"/>
                            <w:szCs w:val="18"/>
                          </w:rPr>
                        </w:pPr>
                        <w:r>
                          <w:rPr>
                            <w:rFonts w:ascii="宋体" w:hAnsi="宋体" w:cs="宋体" w:eastAsia="宋体" w:hint="default"/>
                            <w:spacing w:val="-21"/>
                            <w:sz w:val="18"/>
                            <w:szCs w:val="18"/>
                          </w:rPr>
                          <w:t>市场交易服务、商铺租售</w:t>
                        </w:r>
                        <w:r>
                          <w:rPr>
                            <w:rFonts w:ascii="宋体" w:hAnsi="宋体" w:cs="宋体" w:eastAsia="宋体" w:hint="default"/>
                            <w:sz w:val="18"/>
                            <w:szCs w:val="18"/>
                          </w:rPr>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92" w:right="0"/>
                          <w:jc w:val="left"/>
                          <w:rPr>
                            <w:rFonts w:ascii="Garamond" w:hAnsi="Garamond" w:cs="Garamond" w:eastAsia="Garamond" w:hint="default"/>
                            <w:sz w:val="18"/>
                            <w:szCs w:val="18"/>
                          </w:rPr>
                        </w:pPr>
                        <w:r>
                          <w:rPr>
                            <w:rFonts w:ascii="Garamond"/>
                            <w:sz w:val="18"/>
                          </w:rPr>
                          <w:t>6000</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80"/>
                          <w:jc w:val="right"/>
                          <w:rPr>
                            <w:rFonts w:ascii="Garamond" w:hAnsi="Garamond" w:cs="Garamond" w:eastAsia="Garamond" w:hint="default"/>
                            <w:sz w:val="18"/>
                            <w:szCs w:val="18"/>
                          </w:rPr>
                        </w:pPr>
                        <w:r>
                          <w:rPr>
                            <w:rFonts w:ascii="Garamond"/>
                            <w:spacing w:val="-1"/>
                            <w:w w:val="95"/>
                            <w:sz w:val="18"/>
                          </w:rPr>
                          <w:t>6000</w:t>
                        </w:r>
                        <w:r>
                          <w:rPr>
                            <w:rFonts w:ascii="Garamond"/>
                            <w:w w:val="95"/>
                            <w:sz w:val="18"/>
                          </w:rPr>
                        </w: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88"/>
                          <w:jc w:val="right"/>
                          <w:rPr>
                            <w:rFonts w:ascii="Garamond" w:hAnsi="Garamond" w:cs="Garamond" w:eastAsia="Garamond" w:hint="default"/>
                            <w:sz w:val="18"/>
                            <w:szCs w:val="18"/>
                          </w:rPr>
                        </w:pPr>
                        <w:r>
                          <w:rPr>
                            <w:rFonts w:ascii="Garamond"/>
                            <w:spacing w:val="-1"/>
                            <w:w w:val="95"/>
                            <w:sz w:val="18"/>
                          </w:rPr>
                          <w:t>54.41</w:t>
                        </w:r>
                        <w:r>
                          <w:rPr>
                            <w:rFonts w:ascii="Garamond"/>
                            <w:w w:val="95"/>
                            <w:sz w:val="18"/>
                          </w:rPr>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52"/>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83"/>
                          <w:jc w:val="right"/>
                          <w:rPr>
                            <w:rFonts w:ascii="Garamond" w:hAnsi="Garamond" w:cs="Garamond" w:eastAsia="Garamond" w:hint="default"/>
                            <w:sz w:val="18"/>
                            <w:szCs w:val="18"/>
                          </w:rPr>
                        </w:pPr>
                        <w:r>
                          <w:rPr>
                            <w:rFonts w:ascii="Garamond"/>
                            <w:spacing w:val="-1"/>
                            <w:w w:val="95"/>
                            <w:sz w:val="18"/>
                          </w:rPr>
                          <w:t>54.41</w:t>
                        </w:r>
                        <w:r>
                          <w:rPr>
                            <w:rFonts w:ascii="Garamond"/>
                            <w:w w:val="95"/>
                            <w:sz w:val="18"/>
                          </w:rPr>
                        </w:r>
                      </w:p>
                    </w:tc>
                    <w:tc>
                      <w:tcPr>
                        <w:tcW w:w="61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3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bl>
                <w:p>
                  <w:pPr/>
                </w:p>
              </w:txbxContent>
            </v:textbox>
            <w10:wrap type="none"/>
          </v:shape>
        </w:pict>
      </w:r>
      <w:r>
        <w:rPr>
          <w:rFonts w:ascii="宋体" w:hAnsi="宋体" w:cs="宋体" w:eastAsia="宋体" w:hint="default"/>
          <w:sz w:val="18"/>
          <w:szCs w:val="18"/>
        </w:rPr>
        <w:t>南昌</w:t>
      </w:r>
      <w:r>
        <w:rPr>
          <w:rFonts w:ascii="Garamond" w:hAnsi="Garamond" w:cs="Garamond" w:eastAsia="Garamond" w:hint="default"/>
          <w:sz w:val="18"/>
          <w:szCs w:val="18"/>
        </w:rPr>
        <w:t>(</w:t>
      </w:r>
      <w:r>
        <w:rPr>
          <w:rFonts w:ascii="宋体" w:hAnsi="宋体" w:cs="宋体" w:eastAsia="宋体" w:hint="default"/>
          <w:sz w:val="18"/>
          <w:szCs w:val="18"/>
        </w:rPr>
        <w:t>深圳</w:t>
      </w:r>
      <w:r>
        <w:rPr>
          <w:rFonts w:ascii="Garamond" w:hAnsi="Garamond" w:cs="Garamond" w:eastAsia="Garamond" w:hint="default"/>
          <w:sz w:val="18"/>
          <w:szCs w:val="18"/>
        </w:rPr>
        <w:t>)</w:t>
      </w:r>
      <w:r>
        <w:rPr>
          <w:rFonts w:ascii="宋体" w:hAnsi="宋体" w:cs="宋体" w:eastAsia="宋体" w:hint="default"/>
          <w:sz w:val="18"/>
          <w:szCs w:val="18"/>
        </w:rPr>
        <w:t>农产品中心批发市场有 限公司</w:t>
      </w:r>
      <w:r>
        <w:rPr>
          <w:rFonts w:ascii="Garamond" w:hAnsi="Garamond" w:cs="Garamond" w:eastAsia="Garamond" w:hint="default"/>
          <w:sz w:val="18"/>
          <w:szCs w:val="18"/>
        </w:rPr>
        <w:t>(</w:t>
      </w:r>
      <w:r>
        <w:rPr>
          <w:rFonts w:ascii="宋体" w:hAnsi="宋体" w:cs="宋体" w:eastAsia="宋体" w:hint="default"/>
          <w:sz w:val="18"/>
          <w:szCs w:val="18"/>
        </w:rPr>
        <w:t>简称南昌农批</w:t>
      </w:r>
      <w:r>
        <w:rPr>
          <w:rFonts w:ascii="Garamond" w:hAnsi="Garamond" w:cs="Garamond" w:eastAsia="Garamond" w:hint="default"/>
          <w:sz w:val="18"/>
          <w:szCs w:val="18"/>
        </w:rPr>
        <w:t>) </w:t>
      </w:r>
      <w:r>
        <w:rPr>
          <w:rFonts w:ascii="宋体" w:hAnsi="宋体" w:cs="宋体" w:eastAsia="宋体" w:hint="default"/>
          <w:spacing w:val="-5"/>
          <w:sz w:val="18"/>
          <w:szCs w:val="18"/>
        </w:rPr>
        <w:t>上海吉农创业投资有限公司（以下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简称上海吉农） </w:t>
      </w:r>
      <w:r>
        <w:rPr>
          <w:rFonts w:ascii="宋体" w:hAnsi="宋体" w:cs="宋体" w:eastAsia="宋体" w:hint="default"/>
          <w:spacing w:val="7"/>
          <w:sz w:val="18"/>
          <w:szCs w:val="18"/>
        </w:rPr>
        <w:t>山东寿光蔬菜批发市场有限公司</w:t>
      </w:r>
      <w:r>
        <w:rPr>
          <w:rFonts w:ascii="宋体" w:hAnsi="宋体" w:cs="宋体" w:eastAsia="宋体" w:hint="default"/>
          <w:sz w:val="18"/>
          <w:szCs w:val="18"/>
        </w:rPr>
      </w:r>
    </w:p>
    <w:p>
      <w:pPr>
        <w:spacing w:before="19"/>
        <w:ind w:left="138" w:right="-9" w:firstLine="0"/>
        <w:jc w:val="left"/>
        <w:rPr>
          <w:rFonts w:ascii="宋体" w:hAnsi="宋体" w:cs="宋体" w:eastAsia="宋体" w:hint="default"/>
          <w:sz w:val="18"/>
          <w:szCs w:val="18"/>
        </w:rPr>
      </w:pPr>
      <w:r>
        <w:rPr>
          <w:rFonts w:ascii="宋体" w:hAnsi="宋体" w:cs="宋体" w:eastAsia="宋体" w:hint="default"/>
          <w:sz w:val="18"/>
          <w:szCs w:val="18"/>
        </w:rPr>
        <w:t>（以下简称寿光蔬菜）</w:t>
      </w:r>
    </w:p>
    <w:p>
      <w:pPr>
        <w:tabs>
          <w:tab w:pos="1394" w:val="left" w:leader="none"/>
          <w:tab w:pos="2301" w:val="left" w:leader="none"/>
          <w:tab w:pos="3180" w:val="left" w:leader="none"/>
          <w:tab w:pos="4054" w:val="left" w:leader="none"/>
        </w:tabs>
        <w:spacing w:line="151" w:lineRule="exact" w:before="0"/>
        <w:ind w:left="138" w:right="0" w:firstLine="0"/>
        <w:jc w:val="left"/>
        <w:rPr>
          <w:rFonts w:ascii="宋体" w:hAnsi="宋体" w:cs="宋体" w:eastAsia="宋体" w:hint="default"/>
          <w:sz w:val="18"/>
          <w:szCs w:val="18"/>
        </w:rPr>
      </w:pPr>
      <w:r>
        <w:rPr/>
        <w:br w:type="column"/>
      </w:r>
      <w:r>
        <w:rPr>
          <w:rFonts w:ascii="宋体" w:hAnsi="宋体" w:cs="宋体" w:eastAsia="宋体" w:hint="default"/>
          <w:position w:val="1"/>
          <w:sz w:val="18"/>
          <w:szCs w:val="18"/>
        </w:rPr>
        <w:t>额</w:t>
      </w:r>
      <w:r>
        <w:rPr>
          <w:rFonts w:ascii="Garamond" w:hAnsi="Garamond" w:cs="Garamond" w:eastAsia="Garamond" w:hint="default"/>
          <w:position w:val="1"/>
          <w:sz w:val="18"/>
          <w:szCs w:val="18"/>
        </w:rPr>
        <w:t>(</w:t>
      </w:r>
      <w:r>
        <w:rPr>
          <w:rFonts w:ascii="宋体" w:hAnsi="宋体" w:cs="宋体" w:eastAsia="宋体" w:hint="default"/>
          <w:position w:val="1"/>
          <w:sz w:val="18"/>
          <w:szCs w:val="18"/>
        </w:rPr>
        <w:t>万元</w:t>
      </w:r>
      <w:r>
        <w:rPr>
          <w:rFonts w:ascii="Garamond" w:hAnsi="Garamond" w:cs="Garamond" w:eastAsia="Garamond" w:hint="default"/>
          <w:position w:val="1"/>
          <w:sz w:val="18"/>
          <w:szCs w:val="18"/>
        </w:rPr>
        <w:t>)</w:t>
        <w:tab/>
      </w:r>
      <w:r>
        <w:rPr>
          <w:rFonts w:ascii="宋体" w:hAnsi="宋体" w:cs="宋体" w:eastAsia="宋体" w:hint="default"/>
          <w:sz w:val="18"/>
          <w:szCs w:val="18"/>
        </w:rPr>
        <w:t>直接</w:t>
        <w:tab/>
        <w:t>间接</w:t>
        <w:tab/>
        <w:t>直接</w:t>
        <w:tab/>
        <w:t>间接</w:t>
      </w:r>
    </w:p>
    <w:p>
      <w:pPr>
        <w:spacing w:after="0" w:line="151" w:lineRule="exact"/>
        <w:jc w:val="left"/>
        <w:rPr>
          <w:rFonts w:ascii="宋体" w:hAnsi="宋体" w:cs="宋体" w:eastAsia="宋体" w:hint="default"/>
          <w:sz w:val="18"/>
          <w:szCs w:val="18"/>
        </w:rPr>
        <w:sectPr>
          <w:type w:val="continuous"/>
          <w:pgSz w:w="16840" w:h="11910" w:orient="landscape"/>
          <w:pgMar w:top="1400" w:bottom="280" w:left="1280" w:right="1280"/>
          <w:cols w:num="2" w:equalWidth="0">
            <w:col w:w="2775" w:space="6548"/>
            <w:col w:w="4957"/>
          </w:cols>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31"/>
          <w:pgSz w:w="16840" w:h="11910" w:orient="landscape"/>
          <w:pgMar w:footer="898" w:header="1108" w:top="1400" w:bottom="1080" w:left="1280" w:right="1240"/>
          <w:pgNumType w:start="110"/>
        </w:sectPr>
      </w:pPr>
    </w:p>
    <w:p>
      <w:pPr>
        <w:spacing w:line="240" w:lineRule="auto" w:before="8"/>
        <w:rPr>
          <w:rFonts w:ascii="宋体" w:hAnsi="宋体" w:cs="宋体" w:eastAsia="宋体" w:hint="default"/>
          <w:sz w:val="15"/>
          <w:szCs w:val="15"/>
        </w:rPr>
      </w:pPr>
    </w:p>
    <w:p>
      <w:pPr>
        <w:spacing w:before="0"/>
        <w:ind w:left="558" w:right="-20" w:firstLine="0"/>
        <w:jc w:val="left"/>
        <w:rPr>
          <w:rFonts w:ascii="宋体" w:hAnsi="宋体" w:cs="宋体" w:eastAsia="宋体" w:hint="default"/>
          <w:sz w:val="21"/>
          <w:szCs w:val="21"/>
        </w:rPr>
      </w:pPr>
      <w:r>
        <w:rPr>
          <w:rFonts w:ascii="Garamond" w:hAnsi="Garamond" w:cs="Garamond" w:eastAsia="Garamond" w:hint="default"/>
          <w:sz w:val="21"/>
          <w:szCs w:val="21"/>
        </w:rPr>
        <w:t>B</w:t>
      </w:r>
      <w:r>
        <w:rPr>
          <w:rFonts w:ascii="宋体" w:hAnsi="宋体" w:cs="宋体" w:eastAsia="宋体" w:hint="default"/>
          <w:sz w:val="21"/>
          <w:szCs w:val="21"/>
        </w:rPr>
        <w:t>、通过非同一控制下企业合并取得子公司（续）</w:t>
      </w:r>
    </w:p>
    <w:p>
      <w:pPr>
        <w:spacing w:line="240" w:lineRule="auto" w:before="9"/>
        <w:rPr>
          <w:rFonts w:ascii="宋体" w:hAnsi="宋体" w:cs="宋体" w:eastAsia="宋体" w:hint="default"/>
          <w:sz w:val="28"/>
          <w:szCs w:val="28"/>
        </w:rPr>
      </w:pPr>
    </w:p>
    <w:p>
      <w:pPr>
        <w:tabs>
          <w:tab w:pos="3120" w:val="left" w:leader="none"/>
          <w:tab w:pos="4155" w:val="left" w:leader="none"/>
        </w:tabs>
        <w:spacing w:line="176" w:lineRule="exact" w:before="0"/>
        <w:ind w:left="126" w:right="-20" w:firstLine="0"/>
        <w:jc w:val="left"/>
        <w:rPr>
          <w:rFonts w:ascii="宋体" w:hAnsi="宋体" w:cs="宋体" w:eastAsia="宋体" w:hint="default"/>
          <w:sz w:val="18"/>
          <w:szCs w:val="18"/>
        </w:rPr>
      </w:pPr>
      <w:r>
        <w:rPr>
          <w:rFonts w:ascii="宋体" w:hAnsi="宋体" w:cs="宋体" w:eastAsia="宋体" w:hint="default"/>
          <w:sz w:val="18"/>
          <w:szCs w:val="18"/>
        </w:rPr>
        <w:t>子公司名称</w:t>
        <w:tab/>
        <w:t>注册地</w:t>
        <w:tab/>
        <w:t>业务性质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spacing w:before="0"/>
        <w:ind w:left="69" w:right="-20" w:firstLine="0"/>
        <w:jc w:val="left"/>
        <w:rPr>
          <w:rFonts w:ascii="宋体" w:hAnsi="宋体" w:cs="宋体" w:eastAsia="宋体" w:hint="default"/>
          <w:sz w:val="18"/>
          <w:szCs w:val="18"/>
        </w:rPr>
      </w:pPr>
      <w:r>
        <w:rPr>
          <w:rFonts w:ascii="宋体" w:hAnsi="宋体" w:cs="宋体" w:eastAsia="宋体" w:hint="default"/>
          <w:sz w:val="18"/>
          <w:szCs w:val="18"/>
        </w:rPr>
        <w:t>注册资本</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spacing w:line="176" w:lineRule="exact" w:before="0"/>
        <w:ind w:left="126" w:right="-20" w:firstLine="0"/>
        <w:jc w:val="left"/>
        <w:rPr>
          <w:rFonts w:ascii="宋体" w:hAnsi="宋体" w:cs="宋体" w:eastAsia="宋体" w:hint="default"/>
          <w:sz w:val="18"/>
          <w:szCs w:val="18"/>
        </w:rPr>
      </w:pPr>
      <w:r>
        <w:rPr>
          <w:rFonts w:ascii="宋体" w:hAnsi="宋体" w:cs="宋体" w:eastAsia="宋体" w:hint="default"/>
          <w:sz w:val="18"/>
          <w:szCs w:val="18"/>
        </w:rPr>
        <w:t>经营范围</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spacing w:before="0"/>
        <w:ind w:left="126" w:right="-20" w:firstLine="0"/>
        <w:jc w:val="left"/>
        <w:rPr>
          <w:rFonts w:ascii="宋体" w:hAnsi="宋体" w:cs="宋体" w:eastAsia="宋体" w:hint="default"/>
          <w:sz w:val="18"/>
          <w:szCs w:val="18"/>
        </w:rPr>
      </w:pPr>
      <w:r>
        <w:rPr>
          <w:rFonts w:ascii="宋体" w:hAnsi="宋体" w:cs="宋体" w:eastAsia="宋体" w:hint="default"/>
          <w:sz w:val="18"/>
          <w:szCs w:val="18"/>
        </w:rPr>
        <w:t>实际投资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spacing w:line="240" w:lineRule="atLeast" w:before="0"/>
        <w:ind w:left="126" w:right="-20" w:firstLine="0"/>
        <w:jc w:val="left"/>
        <w:rPr>
          <w:rFonts w:ascii="宋体" w:hAnsi="宋体" w:cs="宋体" w:eastAsia="宋体" w:hint="default"/>
          <w:sz w:val="18"/>
          <w:szCs w:val="18"/>
        </w:rPr>
      </w:pPr>
      <w:r>
        <w:rPr>
          <w:rFonts w:ascii="宋体" w:hAnsi="宋体" w:cs="宋体" w:eastAsia="宋体" w:hint="default"/>
          <w:sz w:val="18"/>
          <w:szCs w:val="18"/>
        </w:rPr>
        <w:t>实质构成对子 公司净投资余</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8"/>
          <w:szCs w:val="28"/>
        </w:rPr>
      </w:pPr>
    </w:p>
    <w:p>
      <w:pPr>
        <w:tabs>
          <w:tab w:pos="1140" w:val="left" w:leader="none"/>
          <w:tab w:pos="3685" w:val="left" w:leader="none"/>
        </w:tabs>
        <w:spacing w:line="254" w:lineRule="exact" w:before="0"/>
        <w:ind w:left="126" w:right="0" w:firstLine="0"/>
        <w:jc w:val="left"/>
        <w:rPr>
          <w:rFonts w:ascii="宋体" w:hAnsi="宋体" w:cs="宋体" w:eastAsia="宋体" w:hint="default"/>
          <w:sz w:val="18"/>
          <w:szCs w:val="18"/>
        </w:rPr>
      </w:pPr>
      <w:r>
        <w:rPr>
          <w:rFonts w:ascii="Garamond" w:hAnsi="Garamond" w:cs="Garamond" w:eastAsia="Garamond" w:hint="default"/>
          <w:sz w:val="18"/>
          <w:szCs w:val="18"/>
        </w:rPr>
      </w:r>
      <w:r>
        <w:rPr>
          <w:rFonts w:ascii="Garamond" w:hAnsi="Garamond" w:cs="Garamond" w:eastAsia="Garamond" w:hint="default"/>
          <w:sz w:val="18"/>
          <w:szCs w:val="18"/>
          <w:u w:val="single" w:color="000000"/>
        </w:rPr>
        <w:t> </w:t>
        <w:tab/>
        <w:t>2008</w:t>
      </w:r>
      <w:r>
        <w:rPr>
          <w:rFonts w:ascii="Garamond" w:hAnsi="Garamond" w:cs="Garamond" w:eastAsia="Garamond" w:hint="default"/>
          <w:spacing w:val="-3"/>
          <w:sz w:val="18"/>
          <w:szCs w:val="18"/>
          <w:u w:val="single" w:color="000000"/>
        </w:rPr>
        <w:t> </w:t>
      </w:r>
      <w:r>
        <w:rPr>
          <w:rFonts w:ascii="宋体" w:hAnsi="宋体" w:cs="宋体" w:eastAsia="宋体" w:hint="default"/>
          <w:sz w:val="18"/>
          <w:szCs w:val="18"/>
          <w:u w:val="single" w:color="000000"/>
        </w:rPr>
        <w:t>年</w:t>
      </w:r>
      <w:r>
        <w:rPr>
          <w:rFonts w:ascii="宋体" w:hAnsi="宋体" w:cs="宋体" w:eastAsia="宋体" w:hint="default"/>
          <w:spacing w:val="-46"/>
          <w:sz w:val="18"/>
          <w:szCs w:val="18"/>
          <w:u w:val="single" w:color="000000"/>
        </w:rPr>
        <w:t> </w:t>
      </w:r>
      <w:r>
        <w:rPr>
          <w:rFonts w:ascii="Garamond" w:hAnsi="Garamond" w:cs="Garamond" w:eastAsia="Garamond" w:hint="default"/>
          <w:sz w:val="18"/>
          <w:szCs w:val="18"/>
          <w:u w:val="single" w:color="000000"/>
        </w:rPr>
        <w:t>12</w:t>
      </w:r>
      <w:r>
        <w:rPr>
          <w:rFonts w:ascii="Garamond" w:hAnsi="Garamond" w:cs="Garamond" w:eastAsia="Garamond" w:hint="default"/>
          <w:spacing w:val="-1"/>
          <w:sz w:val="18"/>
          <w:szCs w:val="18"/>
          <w:u w:val="single" w:color="000000"/>
        </w:rPr>
        <w:t> </w:t>
      </w:r>
      <w:r>
        <w:rPr>
          <w:rFonts w:ascii="宋体" w:hAnsi="宋体" w:cs="宋体" w:eastAsia="宋体" w:hint="default"/>
          <w:sz w:val="18"/>
          <w:szCs w:val="18"/>
          <w:u w:val="single" w:color="000000"/>
        </w:rPr>
        <w:t>月</w:t>
      </w:r>
      <w:r>
        <w:rPr>
          <w:rFonts w:ascii="宋体" w:hAnsi="宋体" w:cs="宋体" w:eastAsia="宋体" w:hint="default"/>
          <w:spacing w:val="-47"/>
          <w:sz w:val="18"/>
          <w:szCs w:val="18"/>
          <w:u w:val="single" w:color="000000"/>
        </w:rPr>
        <w:t> </w:t>
      </w:r>
      <w:r>
        <w:rPr>
          <w:rFonts w:ascii="Garamond" w:hAnsi="Garamond" w:cs="Garamond" w:eastAsia="Garamond" w:hint="default"/>
          <w:sz w:val="18"/>
          <w:szCs w:val="18"/>
          <w:u w:val="single" w:color="000000"/>
        </w:rPr>
        <w:t>31</w:t>
      </w:r>
      <w:r>
        <w:rPr>
          <w:rFonts w:ascii="Garamond" w:hAnsi="Garamond" w:cs="Garamond" w:eastAsia="Garamond" w:hint="default"/>
          <w:spacing w:val="-2"/>
          <w:sz w:val="18"/>
          <w:szCs w:val="18"/>
          <w:u w:val="single" w:color="000000"/>
        </w:rPr>
        <w:t> </w:t>
      </w:r>
      <w:r>
        <w:rPr>
          <w:rFonts w:ascii="宋体" w:hAnsi="宋体" w:cs="宋体" w:eastAsia="宋体" w:hint="default"/>
          <w:sz w:val="18"/>
          <w:szCs w:val="18"/>
          <w:u w:val="single" w:color="000000"/>
        </w:rPr>
        <w:t>日</w:t>
        <w:tab/>
      </w:r>
      <w:r>
        <w:rPr>
          <w:rFonts w:ascii="宋体" w:hAnsi="宋体" w:cs="宋体" w:eastAsia="宋体" w:hint="default"/>
          <w:sz w:val="18"/>
          <w:szCs w:val="18"/>
        </w:rPr>
      </w:r>
    </w:p>
    <w:p>
      <w:pPr>
        <w:tabs>
          <w:tab w:pos="636" w:val="left" w:leader="none"/>
          <w:tab w:pos="1924" w:val="left" w:leader="none"/>
          <w:tab w:pos="2408" w:val="left" w:leader="none"/>
          <w:tab w:pos="3685" w:val="left" w:leader="none"/>
        </w:tabs>
        <w:spacing w:line="172" w:lineRule="exact" w:before="0"/>
        <w:ind w:left="126" w:right="0" w:firstLine="0"/>
        <w:jc w:val="left"/>
        <w:rPr>
          <w:rFonts w:ascii="Garamond" w:hAnsi="Garamond" w:cs="Garamond" w:eastAsia="Garamond"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持股比例</w:t>
      </w:r>
      <w:r>
        <w:rPr>
          <w:rFonts w:ascii="Garamond" w:hAnsi="Garamond" w:cs="Garamond" w:eastAsia="Garamond" w:hint="default"/>
          <w:sz w:val="18"/>
          <w:szCs w:val="18"/>
          <w:u w:val="single" w:color="000000"/>
        </w:rPr>
        <w:t>%</w:t>
        <w:tab/>
      </w:r>
      <w:r>
        <w:rPr>
          <w:rFonts w:ascii="Garamond" w:hAnsi="Garamond" w:cs="Garamond" w:eastAsia="Garamond" w:hint="default"/>
          <w:sz w:val="18"/>
          <w:szCs w:val="18"/>
        </w:rPr>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pacing w:val="-17"/>
          <w:sz w:val="18"/>
          <w:szCs w:val="18"/>
          <w:u w:val="single" w:color="000000"/>
        </w:rPr>
        <w:t>表决权比例</w:t>
      </w:r>
      <w:r>
        <w:rPr>
          <w:rFonts w:ascii="Garamond" w:hAnsi="Garamond" w:cs="Garamond" w:eastAsia="Garamond" w:hint="default"/>
          <w:spacing w:val="-17"/>
          <w:sz w:val="18"/>
          <w:szCs w:val="18"/>
          <w:u w:val="single" w:color="000000"/>
        </w:rPr>
        <w:t>%</w:t>
        <w:tab/>
      </w:r>
      <w:r>
        <w:rPr>
          <w:rFonts w:ascii="Garamond" w:hAnsi="Garamond" w:cs="Garamond" w:eastAsia="Garamond" w:hint="default"/>
          <w:spacing w:val="-17"/>
          <w:sz w:val="18"/>
          <w:szCs w:val="18"/>
        </w:rPr>
      </w:r>
    </w:p>
    <w:p>
      <w:pPr>
        <w:spacing w:after="0" w:line="172" w:lineRule="exact"/>
        <w:jc w:val="left"/>
        <w:rPr>
          <w:rFonts w:ascii="Garamond" w:hAnsi="Garamond" w:cs="Garamond" w:eastAsia="Garamond" w:hint="default"/>
          <w:sz w:val="18"/>
          <w:szCs w:val="18"/>
        </w:rPr>
        <w:sectPr>
          <w:type w:val="continuous"/>
          <w:pgSz w:w="16840" w:h="11910" w:orient="landscape"/>
          <w:pgMar w:top="1400" w:bottom="280" w:left="1280" w:right="1240"/>
          <w:cols w:num="6" w:equalWidth="0">
            <w:col w:w="5098" w:space="40"/>
            <w:col w:w="790" w:space="749"/>
            <w:col w:w="847" w:space="743"/>
            <w:col w:w="847" w:space="134"/>
            <w:col w:w="1207" w:space="50"/>
            <w:col w:w="3815"/>
          </w:cols>
        </w:sectPr>
      </w:pPr>
    </w:p>
    <w:p>
      <w:pPr>
        <w:spacing w:line="240" w:lineRule="auto" w:before="4"/>
        <w:rPr>
          <w:rFonts w:ascii="Garamond" w:hAnsi="Garamond" w:cs="Garamond" w:eastAsia="Garamond" w:hint="default"/>
          <w:sz w:val="24"/>
          <w:szCs w:val="24"/>
        </w:rPr>
      </w:pPr>
    </w:p>
    <w:p>
      <w:pPr>
        <w:spacing w:line="20" w:lineRule="exact"/>
        <w:ind w:left="113" w:right="-68" w:firstLine="0"/>
        <w:rPr>
          <w:rFonts w:ascii="Garamond" w:hAnsi="Garamond" w:cs="Garamond" w:eastAsia="Garamond" w:hint="default"/>
          <w:sz w:val="2"/>
          <w:szCs w:val="2"/>
        </w:rPr>
      </w:pPr>
      <w:r>
        <w:rPr>
          <w:rFonts w:ascii="Garamond" w:hAnsi="Garamond" w:cs="Garamond" w:eastAsia="Garamond" w:hint="default"/>
          <w:sz w:val="2"/>
          <w:szCs w:val="2"/>
        </w:rPr>
        <w:pict>
          <v:group style="width:133.950pt;height:.5pt;mso-position-horizontal-relative:char;mso-position-vertical-relative:line" coordorigin="0,0" coordsize="2679,10">
            <v:group style="position:absolute;left:5;top:5;width:2669;height:2" coordorigin="5,5" coordsize="2669,2">
              <v:shape style="position:absolute;left:5;top:5;width:2669;height:2" coordorigin="5,5" coordsize="2669,0" path="m5,5l2674,5e" filled="false" stroked="true" strokeweight=".48pt" strokecolor="#000000">
                <v:path arrowok="t"/>
              </v:shape>
            </v:group>
          </v:group>
        </w:pict>
      </w:r>
      <w:r>
        <w:rPr>
          <w:rFonts w:ascii="Garamond" w:hAnsi="Garamond" w:cs="Garamond" w:eastAsia="Garamond" w:hint="default"/>
          <w:sz w:val="2"/>
          <w:szCs w:val="2"/>
        </w:rPr>
      </w:r>
    </w:p>
    <w:p>
      <w:pPr>
        <w:spacing w:line="285" w:lineRule="auto" w:before="6"/>
        <w:ind w:left="138" w:right="-9" w:firstLine="0"/>
        <w:jc w:val="left"/>
        <w:rPr>
          <w:rFonts w:ascii="宋体" w:hAnsi="宋体" w:cs="宋体" w:eastAsia="宋体" w:hint="default"/>
          <w:sz w:val="18"/>
          <w:szCs w:val="18"/>
        </w:rPr>
      </w:pPr>
      <w:r>
        <w:rPr/>
        <w:pict>
          <v:group style="position:absolute;margin-left:209.990997pt;margin-top:-.768293pt;width:47.55pt;height:.1pt;mso-position-horizontal-relative:page;mso-position-vertical-relative:paragraph;z-index:3352" coordorigin="4200,-15" coordsize="951,2">
            <v:shape style="position:absolute;left:4200;top:-15;width:951;height:2" coordorigin="4200,-15" coordsize="951,0" path="m4200,-15l5150,-15e" filled="false" stroked="true" strokeweight=".48pt" strokecolor="#000000">
              <v:path arrowok="t"/>
            </v:shape>
            <w10:wrap type="none"/>
          </v:group>
        </w:pict>
      </w:r>
      <w:r>
        <w:rPr/>
        <w:pict>
          <v:group style="position:absolute;margin-left:479.510986pt;margin-top:-.768293pt;width:43.65pt;height:.1pt;mso-position-horizontal-relative:page;mso-position-vertical-relative:paragraph;z-index:3376" coordorigin="9590,-15" coordsize="873,2">
            <v:shape style="position:absolute;left:9590;top:-15;width:873;height:2" coordorigin="9590,-15" coordsize="873,0" path="m9590,-15l10463,-15e" filled="false" stroked="true" strokeweight=".48pt" strokecolor="#000000">
              <v:path arrowok="t"/>
            </v:shape>
            <w10:wrap type="none"/>
          </v:group>
        </w:pict>
      </w:r>
      <w:r>
        <w:rPr/>
        <w:pict>
          <v:group style="position:absolute;margin-left:529.729980pt;margin-top:-.768293pt;width:59.2pt;height:.1pt;mso-position-horizontal-relative:page;mso-position-vertical-relative:paragraph;z-index:3400" coordorigin="10595,-15" coordsize="1184,2">
            <v:shape style="position:absolute;left:10595;top:-15;width:1184;height:2" coordorigin="10595,-15" coordsize="1184,0" path="m10595,-15l11778,-15e" filled="false" stroked="true" strokeweight=".48pt" strokecolor="#000000">
              <v:path arrowok="t"/>
            </v:shape>
            <w10:wrap type="none"/>
          </v:group>
        </w:pict>
      </w:r>
      <w:r>
        <w:rPr/>
        <w:pict>
          <v:group style="position:absolute;margin-left:595.48999pt;margin-top:-.768293pt;width:46.3pt;height:.1pt;mso-position-horizontal-relative:page;mso-position-vertical-relative:paragraph;z-index:3424" coordorigin="11910,-15" coordsize="926,2">
            <v:shape style="position:absolute;left:11910;top:-15;width:926;height:2" coordorigin="11910,-15" coordsize="926,0" path="m11910,-15l12835,-15e" filled="false" stroked="true" strokeweight=".48pt" strokecolor="#000000">
              <v:path arrowok="t"/>
            </v:shape>
            <w10:wrap type="none"/>
          </v:group>
        </w:pict>
      </w:r>
      <w:r>
        <w:rPr/>
        <w:pict>
          <v:group style="position:absolute;margin-left:648.351013pt;margin-top:-.768293pt;width:37.1pt;height:.1pt;mso-position-horizontal-relative:page;mso-position-vertical-relative:paragraph;z-index:3448" coordorigin="12967,-15" coordsize="742,2">
            <v:shape style="position:absolute;left:12967;top:-15;width:742;height:2" coordorigin="12967,-15" coordsize="742,0" path="m12967,-15l13709,-15e" filled="false" stroked="true" strokeweight=".48pt" strokecolor="#000000">
              <v:path arrowok="t"/>
            </v:shape>
            <w10:wrap type="none"/>
          </v:group>
        </w:pict>
      </w:r>
      <w:r>
        <w:rPr/>
        <w:pict>
          <v:group style="position:absolute;margin-left:692.031006pt;margin-top:-.768293pt;width:81.45pt;height:.1pt;mso-position-horizontal-relative:page;mso-position-vertical-relative:paragraph;z-index:3472" coordorigin="13841,-15" coordsize="1629,2">
            <v:shape style="position:absolute;left:13841;top:-15;width:1629;height:2" coordorigin="13841,-15" coordsize="1629,0" path="m13841,-15l15469,-15e" filled="false" stroked="true" strokeweight=".48pt" strokecolor="#000000">
              <v:path arrowok="t"/>
            </v:shape>
            <w10:wrap type="none"/>
          </v:group>
        </w:pict>
      </w:r>
      <w:r>
        <w:rPr>
          <w:rFonts w:ascii="宋体" w:hAnsi="宋体" w:cs="宋体" w:eastAsia="宋体" w:hint="default"/>
          <w:spacing w:val="-5"/>
          <w:sz w:val="18"/>
          <w:szCs w:val="18"/>
        </w:rPr>
        <w:t>西安摩尔农产品股份有限公司（以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下简称西安摩尔） </w:t>
      </w:r>
      <w:r>
        <w:rPr>
          <w:rFonts w:ascii="宋体" w:hAnsi="宋体" w:cs="宋体" w:eastAsia="宋体" w:hint="default"/>
          <w:spacing w:val="7"/>
          <w:sz w:val="18"/>
          <w:szCs w:val="18"/>
        </w:rPr>
        <w:t>长沙马王堆农产品股份有限公司</w:t>
      </w:r>
      <w:r>
        <w:rPr>
          <w:rFonts w:ascii="宋体" w:hAnsi="宋体" w:cs="宋体" w:eastAsia="宋体" w:hint="default"/>
          <w:sz w:val="18"/>
          <w:szCs w:val="18"/>
        </w:rPr>
      </w:r>
    </w:p>
    <w:p>
      <w:pPr>
        <w:spacing w:line="285" w:lineRule="auto" w:before="10"/>
        <w:ind w:left="138" w:right="-2" w:firstLine="0"/>
        <w:jc w:val="left"/>
        <w:rPr>
          <w:rFonts w:ascii="宋体" w:hAnsi="宋体" w:cs="宋体" w:eastAsia="宋体" w:hint="default"/>
          <w:sz w:val="18"/>
          <w:szCs w:val="18"/>
        </w:rPr>
      </w:pPr>
      <w:r>
        <w:rPr>
          <w:rFonts w:ascii="宋体" w:hAnsi="宋体" w:cs="宋体" w:eastAsia="宋体" w:hint="default"/>
          <w:sz w:val="18"/>
          <w:szCs w:val="18"/>
        </w:rPr>
        <w:t>（以下简称长沙马王堆） </w:t>
      </w:r>
      <w:r>
        <w:rPr>
          <w:rFonts w:ascii="宋体" w:hAnsi="宋体" w:cs="宋体" w:eastAsia="宋体" w:hint="default"/>
          <w:spacing w:val="7"/>
          <w:sz w:val="18"/>
          <w:szCs w:val="18"/>
        </w:rPr>
        <w:t>成都农产品中心批发市场有限责</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任公司（以下简称成都农批）</w:t>
      </w:r>
      <w:r>
        <w:rPr>
          <w:rFonts w:ascii="宋体" w:hAnsi="宋体" w:cs="宋体" w:eastAsia="宋体" w:hint="default"/>
          <w:sz w:val="18"/>
          <w:szCs w:val="18"/>
        </w:rPr>
        <w:t> </w:t>
      </w:r>
      <w:r>
        <w:rPr>
          <w:rFonts w:ascii="宋体" w:hAnsi="宋体" w:cs="宋体" w:eastAsia="宋体" w:hint="default"/>
          <w:spacing w:val="7"/>
          <w:sz w:val="18"/>
          <w:szCs w:val="18"/>
        </w:rPr>
        <w:t>深圳市海吉星渔港实业有限公司</w:t>
      </w:r>
      <w:r>
        <w:rPr>
          <w:rFonts w:ascii="宋体" w:hAnsi="宋体" w:cs="宋体" w:eastAsia="宋体" w:hint="default"/>
          <w:sz w:val="18"/>
          <w:szCs w:val="18"/>
        </w:rPr>
      </w:r>
    </w:p>
    <w:p>
      <w:pPr>
        <w:spacing w:line="276" w:lineRule="auto" w:before="10"/>
        <w:ind w:left="138" w:right="-2" w:firstLine="0"/>
        <w:jc w:val="left"/>
        <w:rPr>
          <w:rFonts w:ascii="Garamond" w:hAnsi="Garamond" w:cs="Garamond" w:eastAsia="Garamond" w:hint="default"/>
          <w:sz w:val="18"/>
          <w:szCs w:val="18"/>
        </w:rPr>
      </w:pPr>
      <w:r>
        <w:rPr>
          <w:rFonts w:ascii="宋体" w:hAnsi="宋体" w:cs="宋体" w:eastAsia="宋体" w:hint="default"/>
          <w:sz w:val="18"/>
          <w:szCs w:val="18"/>
        </w:rPr>
        <w:t>（以下简称深圳海吉星） </w:t>
      </w:r>
      <w:r>
        <w:rPr>
          <w:rFonts w:ascii="宋体" w:hAnsi="宋体" w:cs="宋体" w:eastAsia="宋体" w:hint="default"/>
          <w:spacing w:val="7"/>
          <w:sz w:val="18"/>
          <w:szCs w:val="18"/>
        </w:rPr>
        <w:t>深圳市南山农产品批发配送有限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公司（以下简称南山农批）</w:t>
      </w:r>
      <w:r>
        <w:rPr>
          <w:rFonts w:ascii="宋体" w:hAnsi="宋体" w:cs="宋体" w:eastAsia="宋体" w:hint="default"/>
          <w:sz w:val="18"/>
          <w:szCs w:val="18"/>
        </w:rPr>
        <w:t> </w:t>
      </w:r>
      <w:r>
        <w:rPr>
          <w:rFonts w:ascii="宋体" w:hAnsi="宋体" w:cs="宋体" w:eastAsia="宋体" w:hint="default"/>
          <w:spacing w:val="7"/>
          <w:sz w:val="18"/>
          <w:szCs w:val="18"/>
        </w:rPr>
        <w:t>广西大宗茧丝交易市场有限责任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w:t>
      </w:r>
      <w:r>
        <w:rPr>
          <w:rFonts w:ascii="Garamond" w:hAnsi="Garamond" w:cs="Garamond" w:eastAsia="Garamond" w:hint="default"/>
          <w:sz w:val="18"/>
          <w:szCs w:val="18"/>
        </w:rPr>
        <w:t>(</w:t>
      </w:r>
      <w:r>
        <w:rPr>
          <w:rFonts w:ascii="宋体" w:hAnsi="宋体" w:cs="宋体" w:eastAsia="宋体" w:hint="default"/>
          <w:sz w:val="18"/>
          <w:szCs w:val="18"/>
        </w:rPr>
        <w:t>以下简称广西茧丝</w:t>
      </w:r>
      <w:r>
        <w:rPr>
          <w:rFonts w:ascii="Garamond" w:hAnsi="Garamond" w:cs="Garamond" w:eastAsia="Garamond" w:hint="default"/>
          <w:sz w:val="18"/>
          <w:szCs w:val="18"/>
        </w:rPr>
        <w:t>) </w:t>
      </w:r>
      <w:r>
        <w:rPr>
          <w:rFonts w:ascii="宋体" w:hAnsi="宋体" w:cs="宋体" w:eastAsia="宋体" w:hint="default"/>
          <w:spacing w:val="3"/>
          <w:sz w:val="18"/>
          <w:szCs w:val="18"/>
        </w:rPr>
        <w:t>南宁银通典当有限公司</w:t>
      </w:r>
      <w:r>
        <w:rPr>
          <w:rFonts w:ascii="Garamond" w:hAnsi="Garamond" w:cs="Garamond" w:eastAsia="Garamond" w:hint="default"/>
          <w:spacing w:val="3"/>
          <w:sz w:val="18"/>
          <w:szCs w:val="18"/>
        </w:rPr>
        <w:t>(</w:t>
      </w:r>
      <w:r>
        <w:rPr>
          <w:rFonts w:ascii="宋体" w:hAnsi="宋体" w:cs="宋体" w:eastAsia="宋体" w:hint="default"/>
          <w:spacing w:val="3"/>
          <w:sz w:val="18"/>
          <w:szCs w:val="18"/>
        </w:rPr>
        <w:t>以下简称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银通典当</w:t>
      </w:r>
      <w:r>
        <w:rPr>
          <w:rFonts w:ascii="Garamond" w:hAnsi="Garamond" w:cs="Garamond" w:eastAsia="Garamond" w:hint="default"/>
          <w:sz w:val="18"/>
          <w:szCs w:val="18"/>
        </w:rPr>
        <w:t>)</w:t>
      </w:r>
    </w:p>
    <w:p>
      <w:pPr>
        <w:tabs>
          <w:tab w:pos="1094" w:val="left" w:leader="none"/>
          <w:tab w:pos="2109" w:val="left" w:leader="none"/>
          <w:tab w:pos="4285" w:val="left" w:leader="none"/>
        </w:tabs>
        <w:spacing w:line="142" w:lineRule="exact" w:before="0"/>
        <w:ind w:left="138" w:right="0" w:firstLine="0"/>
        <w:jc w:val="left"/>
        <w:rPr>
          <w:rFonts w:ascii="Garamond" w:hAnsi="Garamond" w:cs="Garamond" w:eastAsia="Garamond" w:hint="default"/>
          <w:sz w:val="18"/>
          <w:szCs w:val="18"/>
        </w:rPr>
      </w:pPr>
      <w:r>
        <w:rPr/>
        <w:br w:type="column"/>
      </w:r>
      <w:r>
        <w:rPr>
          <w:rFonts w:ascii="Garamond" w:hAnsi="Garamond" w:cs="Garamond" w:eastAsia="Garamond" w:hint="default"/>
          <w:sz w:val="18"/>
          <w:szCs w:val="18"/>
        </w:rPr>
      </w:r>
      <w:r>
        <w:rPr>
          <w:rFonts w:ascii="Garamond" w:hAnsi="Garamond" w:cs="Garamond" w:eastAsia="Garamond" w:hint="default"/>
          <w:sz w:val="18"/>
          <w:szCs w:val="18"/>
          <w:u w:val="single" w:color="000000"/>
        </w:rPr>
        <w:t> </w:t>
        <w:tab/>
      </w:r>
      <w:r>
        <w:rPr>
          <w:rFonts w:ascii="Garamond" w:hAnsi="Garamond" w:cs="Garamond" w:eastAsia="Garamond" w:hint="default"/>
          <w:sz w:val="18"/>
          <w:szCs w:val="18"/>
        </w:rPr>
        <w:t>  </w:t>
      </w:r>
      <w:r>
        <w:rPr>
          <w:rFonts w:ascii="Garamond" w:hAnsi="Garamond" w:cs="Garamond" w:eastAsia="Garamond" w:hint="default"/>
          <w:spacing w:val="-3"/>
          <w:sz w:val="18"/>
          <w:szCs w:val="18"/>
        </w:rPr>
        <w:t> </w:t>
      </w:r>
      <w:r>
        <w:rPr>
          <w:rFonts w:ascii="Garamond" w:hAnsi="Garamond" w:cs="Garamond" w:eastAsia="Garamond" w:hint="default"/>
          <w:sz w:val="18"/>
          <w:szCs w:val="18"/>
          <w:u w:val="single" w:color="000000"/>
        </w:rPr>
        <w:t>   </w:t>
      </w:r>
      <w:r>
        <w:rPr>
          <w:rFonts w:ascii="Garamond" w:hAnsi="Garamond" w:cs="Garamond" w:eastAsia="Garamond" w:hint="default"/>
          <w:spacing w:val="-19"/>
          <w:sz w:val="18"/>
          <w:szCs w:val="18"/>
          <w:u w:val="single" w:color="000000"/>
        </w:rPr>
        <w:t> </w:t>
      </w:r>
      <w:r>
        <w:rPr>
          <w:rFonts w:ascii="Garamond" w:hAnsi="Garamond" w:cs="Garamond" w:eastAsia="Garamond" w:hint="default"/>
          <w:sz w:val="18"/>
          <w:szCs w:val="18"/>
          <w:u w:val="single" w:color="000000"/>
        </w:rPr>
        <w:t>(</w:t>
      </w:r>
      <w:r>
        <w:rPr>
          <w:rFonts w:ascii="宋体" w:hAnsi="宋体" w:cs="宋体" w:eastAsia="宋体" w:hint="default"/>
          <w:sz w:val="18"/>
          <w:szCs w:val="18"/>
          <w:u w:val="single" w:color="000000"/>
        </w:rPr>
        <w:t>万元</w:t>
      </w:r>
      <w:r>
        <w:rPr>
          <w:rFonts w:ascii="Garamond" w:hAnsi="Garamond" w:cs="Garamond" w:eastAsia="Garamond" w:hint="default"/>
          <w:sz w:val="18"/>
          <w:szCs w:val="18"/>
          <w:u w:val="single" w:color="000000"/>
        </w:rPr>
        <w:t>)</w:t>
        <w:tab/>
      </w:r>
      <w:r>
        <w:rPr>
          <w:rFonts w:ascii="Garamond" w:hAnsi="Garamond" w:cs="Garamond" w:eastAsia="Garamond" w:hint="default"/>
          <w:sz w:val="18"/>
          <w:szCs w:val="18"/>
        </w:rPr>
        <w:t>  </w:t>
      </w:r>
      <w:r>
        <w:rPr>
          <w:rFonts w:ascii="Garamond" w:hAnsi="Garamond" w:cs="Garamond" w:eastAsia="Garamond" w:hint="default"/>
          <w:spacing w:val="-3"/>
          <w:sz w:val="18"/>
          <w:szCs w:val="18"/>
        </w:rPr>
        <w:t> </w:t>
      </w:r>
      <w:r>
        <w:rPr>
          <w:rFonts w:ascii="Garamond" w:hAnsi="Garamond" w:cs="Garamond" w:eastAsia="Garamond" w:hint="default"/>
          <w:sz w:val="18"/>
          <w:szCs w:val="18"/>
          <w:u w:val="single" w:color="000000"/>
        </w:rPr>
        <w:t> </w:t>
        <w:tab/>
      </w:r>
      <w:r>
        <w:rPr>
          <w:rFonts w:ascii="Garamond" w:hAnsi="Garamond" w:cs="Garamond" w:eastAsia="Garamond" w:hint="default"/>
          <w:sz w:val="18"/>
          <w:szCs w:val="18"/>
        </w:rPr>
      </w:r>
    </w:p>
    <w:p>
      <w:pPr>
        <w:spacing w:line="142" w:lineRule="exact" w:before="0"/>
        <w:ind w:left="138" w:right="-20" w:firstLine="0"/>
        <w:jc w:val="left"/>
        <w:rPr>
          <w:rFonts w:ascii="Garamond" w:hAnsi="Garamond" w:cs="Garamond" w:eastAsia="Garamond" w:hint="default"/>
          <w:sz w:val="18"/>
          <w:szCs w:val="18"/>
        </w:rPr>
      </w:pPr>
      <w:r>
        <w:rPr/>
        <w:br w:type="column"/>
      </w:r>
      <w:r>
        <w:rPr>
          <w:rFonts w:ascii="宋体" w:hAnsi="宋体" w:cs="宋体" w:eastAsia="宋体" w:hint="default"/>
          <w:sz w:val="18"/>
          <w:szCs w:val="18"/>
        </w:rPr>
        <w:t>额</w:t>
      </w:r>
      <w:r>
        <w:rPr>
          <w:rFonts w:ascii="Garamond" w:hAnsi="Garamond" w:cs="Garamond" w:eastAsia="Garamond" w:hint="default"/>
          <w:sz w:val="18"/>
          <w:szCs w:val="18"/>
        </w:rPr>
        <w:t>(</w:t>
      </w:r>
      <w:r>
        <w:rPr>
          <w:rFonts w:ascii="宋体" w:hAnsi="宋体" w:cs="宋体" w:eastAsia="宋体" w:hint="default"/>
          <w:sz w:val="18"/>
          <w:szCs w:val="18"/>
        </w:rPr>
        <w:t>万元</w:t>
      </w:r>
      <w:r>
        <w:rPr>
          <w:rFonts w:ascii="Garamond" w:hAnsi="Garamond" w:cs="Garamond" w:eastAsia="Garamond" w:hint="default"/>
          <w:sz w:val="18"/>
          <w:szCs w:val="18"/>
        </w:rPr>
        <w:t>)</w:t>
      </w:r>
    </w:p>
    <w:p>
      <w:pPr>
        <w:tabs>
          <w:tab w:pos="1467" w:val="left" w:leader="none"/>
          <w:tab w:pos="2432" w:val="left" w:leader="none"/>
          <w:tab w:pos="3313" w:val="left" w:leader="none"/>
          <w:tab w:pos="4194" w:val="left" w:leader="none"/>
        </w:tabs>
        <w:spacing w:before="4"/>
        <w:ind w:left="138" w:right="0" w:firstLine="0"/>
        <w:jc w:val="left"/>
        <w:rPr>
          <w:rFonts w:ascii="宋体" w:hAnsi="宋体" w:cs="宋体" w:eastAsia="宋体" w:hint="default"/>
          <w:sz w:val="18"/>
          <w:szCs w:val="18"/>
        </w:rPr>
      </w:pPr>
      <w:r>
        <w:rPr/>
        <w:br w:type="column"/>
      </w:r>
      <w:r>
        <w:rPr>
          <w:rFonts w:ascii="宋体" w:hAnsi="宋体" w:cs="宋体" w:eastAsia="宋体" w:hint="default"/>
          <w:position w:val="1"/>
          <w:sz w:val="18"/>
          <w:szCs w:val="18"/>
        </w:rPr>
        <w:t>额</w:t>
      </w:r>
      <w:r>
        <w:rPr>
          <w:rFonts w:ascii="Garamond" w:hAnsi="Garamond" w:cs="Garamond" w:eastAsia="Garamond" w:hint="default"/>
          <w:position w:val="1"/>
          <w:sz w:val="18"/>
          <w:szCs w:val="18"/>
        </w:rPr>
        <w:t>(</w:t>
      </w:r>
      <w:r>
        <w:rPr>
          <w:rFonts w:ascii="宋体" w:hAnsi="宋体" w:cs="宋体" w:eastAsia="宋体" w:hint="default"/>
          <w:position w:val="1"/>
          <w:sz w:val="18"/>
          <w:szCs w:val="18"/>
        </w:rPr>
        <w:t>万元</w:t>
      </w:r>
      <w:r>
        <w:rPr>
          <w:rFonts w:ascii="Garamond" w:hAnsi="Garamond" w:cs="Garamond" w:eastAsia="Garamond" w:hint="default"/>
          <w:position w:val="1"/>
          <w:sz w:val="18"/>
          <w:szCs w:val="18"/>
        </w:rPr>
        <w:t>)</w:t>
        <w:tab/>
      </w:r>
      <w:r>
        <w:rPr>
          <w:rFonts w:ascii="宋体" w:hAnsi="宋体" w:cs="宋体" w:eastAsia="宋体" w:hint="default"/>
          <w:sz w:val="18"/>
          <w:szCs w:val="18"/>
        </w:rPr>
        <w:t>直接</w:t>
        <w:tab/>
        <w:t>间接</w:t>
        <w:tab/>
        <w:t>直接</w:t>
        <w:tab/>
        <w:t>间接</w:t>
      </w:r>
    </w:p>
    <w:p>
      <w:pPr>
        <w:spacing w:after="0"/>
        <w:jc w:val="left"/>
        <w:rPr>
          <w:rFonts w:ascii="宋体" w:hAnsi="宋体" w:cs="宋体" w:eastAsia="宋体" w:hint="default"/>
          <w:sz w:val="18"/>
          <w:szCs w:val="18"/>
        </w:rPr>
        <w:sectPr>
          <w:type w:val="continuous"/>
          <w:pgSz w:w="16840" w:h="11910" w:orient="landscape"/>
          <w:pgMar w:top="1400" w:bottom="280" w:left="1280" w:right="1240"/>
          <w:cols w:num="4" w:equalWidth="0">
            <w:col w:w="2775" w:space="1118"/>
            <w:col w:w="4286" w:space="113"/>
            <w:col w:w="784" w:space="376"/>
            <w:col w:w="4868"/>
          </w:cols>
        </w:sectPr>
      </w:pPr>
    </w:p>
    <w:p>
      <w:pPr>
        <w:spacing w:line="240" w:lineRule="auto" w:before="5"/>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type w:val="continuous"/>
          <w:pgSz w:w="16840" w:h="11910" w:orient="landscape"/>
          <w:pgMar w:top="1400" w:bottom="280" w:left="1280" w:right="1240"/>
        </w:sectPr>
      </w:pPr>
    </w:p>
    <w:p>
      <w:pPr>
        <w:spacing w:before="35"/>
        <w:ind w:left="602" w:right="-20" w:firstLine="0"/>
        <w:jc w:val="left"/>
        <w:rPr>
          <w:rFonts w:ascii="宋体" w:hAnsi="宋体" w:cs="宋体" w:eastAsia="宋体" w:hint="default"/>
          <w:sz w:val="21"/>
          <w:szCs w:val="21"/>
        </w:rPr>
      </w:pPr>
      <w:r>
        <w:rPr/>
        <w:pict>
          <v:shape style="position:absolute;margin-left:222.760895pt;margin-top:-198.400696pt;width:551.5pt;height:187.8pt;mso-position-horizontal-relative:page;mso-position-vertical-relative:paragraph;z-index:36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70"/>
                    <w:gridCol w:w="1198"/>
                    <w:gridCol w:w="1100"/>
                    <w:gridCol w:w="2291"/>
                    <w:gridCol w:w="1218"/>
                    <w:gridCol w:w="1168"/>
                    <w:gridCol w:w="966"/>
                    <w:gridCol w:w="880"/>
                    <w:gridCol w:w="881"/>
                    <w:gridCol w:w="659"/>
                  </w:tblGrid>
                  <w:tr>
                    <w:trPr>
                      <w:trHeight w:val="482" w:hRule="exact"/>
                    </w:trPr>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8"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43"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59"/>
                          <w:jc w:val="right"/>
                          <w:rPr>
                            <w:rFonts w:ascii="Garamond" w:hAnsi="Garamond" w:cs="Garamond" w:eastAsia="Garamond" w:hint="default"/>
                            <w:sz w:val="18"/>
                            <w:szCs w:val="18"/>
                          </w:rPr>
                        </w:pPr>
                        <w:r>
                          <w:rPr>
                            <w:rFonts w:ascii="Garamond"/>
                            <w:spacing w:val="-1"/>
                            <w:w w:val="95"/>
                            <w:sz w:val="18"/>
                          </w:rPr>
                          <w:t>2332</w:t>
                        </w:r>
                        <w:r>
                          <w:rPr>
                            <w:rFonts w:ascii="Garamond"/>
                            <w:w w:val="95"/>
                            <w:sz w:val="18"/>
                          </w:rPr>
                        </w:r>
                      </w:p>
                    </w:tc>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8"/>
                          <w:jc w:val="center"/>
                          <w:rPr>
                            <w:rFonts w:ascii="宋体" w:hAnsi="宋体" w:cs="宋体" w:eastAsia="宋体" w:hint="default"/>
                            <w:sz w:val="18"/>
                            <w:szCs w:val="18"/>
                          </w:rPr>
                        </w:pPr>
                        <w:r>
                          <w:rPr>
                            <w:rFonts w:ascii="宋体" w:hAnsi="宋体" w:cs="宋体" w:eastAsia="宋体" w:hint="default"/>
                            <w:spacing w:val="-21"/>
                            <w:sz w:val="18"/>
                            <w:szCs w:val="18"/>
                          </w:rPr>
                          <w:t>市场交易服务、商铺租售</w:t>
                        </w:r>
                        <w:r>
                          <w:rPr>
                            <w:rFonts w:ascii="宋体" w:hAnsi="宋体" w:cs="宋体" w:eastAsia="宋体" w:hint="default"/>
                            <w:sz w:val="18"/>
                            <w:szCs w:val="18"/>
                          </w:rPr>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91" w:right="0"/>
                          <w:jc w:val="left"/>
                          <w:rPr>
                            <w:rFonts w:ascii="Garamond" w:hAnsi="Garamond" w:cs="Garamond" w:eastAsia="Garamond" w:hint="default"/>
                            <w:sz w:val="18"/>
                            <w:szCs w:val="18"/>
                          </w:rPr>
                        </w:pPr>
                        <w:r>
                          <w:rPr>
                            <w:rFonts w:ascii="Garamond"/>
                            <w:sz w:val="18"/>
                          </w:rPr>
                          <w:t>1189</w:t>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8"/>
                          <w:jc w:val="right"/>
                          <w:rPr>
                            <w:rFonts w:ascii="Garamond" w:hAnsi="Garamond" w:cs="Garamond" w:eastAsia="Garamond" w:hint="default"/>
                            <w:sz w:val="18"/>
                            <w:szCs w:val="18"/>
                          </w:rPr>
                        </w:pPr>
                        <w:r>
                          <w:rPr>
                            <w:rFonts w:ascii="Garamond"/>
                            <w:spacing w:val="-1"/>
                            <w:w w:val="95"/>
                            <w:sz w:val="18"/>
                          </w:rPr>
                          <w:t>1189</w:t>
                        </w:r>
                        <w:r>
                          <w:rPr>
                            <w:rFonts w:ascii="Garamond"/>
                            <w:w w:val="95"/>
                            <w:sz w:val="18"/>
                          </w:rPr>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46"/>
                          <w:jc w:val="right"/>
                          <w:rPr>
                            <w:rFonts w:ascii="Garamond" w:hAnsi="Garamond" w:cs="Garamond" w:eastAsia="Garamond" w:hint="default"/>
                            <w:sz w:val="18"/>
                            <w:szCs w:val="18"/>
                          </w:rPr>
                        </w:pPr>
                        <w:r>
                          <w:rPr>
                            <w:rFonts w:ascii="Garamond"/>
                            <w:spacing w:val="-1"/>
                            <w:w w:val="95"/>
                            <w:sz w:val="18"/>
                          </w:rPr>
                          <w:t>51</w:t>
                        </w:r>
                        <w:r>
                          <w:rPr>
                            <w:rFonts w:ascii="Garamond"/>
                            <w:w w:val="95"/>
                            <w:sz w:val="18"/>
                          </w:rPr>
                        </w:r>
                      </w:p>
                    </w:tc>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54"/>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45"/>
                          <w:jc w:val="right"/>
                          <w:rPr>
                            <w:rFonts w:ascii="Garamond" w:hAnsi="Garamond" w:cs="Garamond" w:eastAsia="Garamond" w:hint="default"/>
                            <w:sz w:val="18"/>
                            <w:szCs w:val="18"/>
                          </w:rPr>
                        </w:pPr>
                        <w:r>
                          <w:rPr>
                            <w:rFonts w:ascii="Garamond"/>
                            <w:spacing w:val="-1"/>
                            <w:w w:val="95"/>
                            <w:sz w:val="18"/>
                          </w:rPr>
                          <w:t>51</w:t>
                        </w:r>
                        <w:r>
                          <w:rPr>
                            <w:rFonts w:ascii="Garamond"/>
                            <w:w w:val="95"/>
                            <w:sz w:val="18"/>
                          </w:rPr>
                        </w:r>
                      </w:p>
                    </w:tc>
                    <w:tc>
                      <w:tcPr>
                        <w:tcW w:w="659"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560" w:hRule="exact"/>
                    </w:trPr>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88"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143"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59"/>
                          <w:jc w:val="right"/>
                          <w:rPr>
                            <w:rFonts w:ascii="Garamond" w:hAnsi="Garamond" w:cs="Garamond" w:eastAsia="Garamond" w:hint="default"/>
                            <w:sz w:val="18"/>
                            <w:szCs w:val="18"/>
                          </w:rPr>
                        </w:pPr>
                        <w:r>
                          <w:rPr>
                            <w:rFonts w:ascii="Garamond"/>
                            <w:spacing w:val="-1"/>
                            <w:w w:val="95"/>
                            <w:sz w:val="18"/>
                          </w:rPr>
                          <w:t>5100</w:t>
                        </w:r>
                        <w:r>
                          <w:rPr>
                            <w:rFonts w:ascii="Garamond"/>
                            <w:w w:val="95"/>
                            <w:sz w:val="18"/>
                          </w:rPr>
                        </w:r>
                      </w:p>
                    </w:tc>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48"/>
                          <w:jc w:val="center"/>
                          <w:rPr>
                            <w:rFonts w:ascii="宋体" w:hAnsi="宋体" w:cs="宋体" w:eastAsia="宋体" w:hint="default"/>
                            <w:sz w:val="18"/>
                            <w:szCs w:val="18"/>
                          </w:rPr>
                        </w:pPr>
                        <w:r>
                          <w:rPr>
                            <w:rFonts w:ascii="宋体" w:hAnsi="宋体" w:cs="宋体" w:eastAsia="宋体" w:hint="default"/>
                            <w:spacing w:val="-21"/>
                            <w:sz w:val="18"/>
                            <w:szCs w:val="18"/>
                          </w:rPr>
                          <w:t>市场交易服务、商铺租售</w:t>
                        </w:r>
                        <w:r>
                          <w:rPr>
                            <w:rFonts w:ascii="宋体" w:hAnsi="宋体" w:cs="宋体" w:eastAsia="宋体" w:hint="default"/>
                            <w:sz w:val="18"/>
                            <w:szCs w:val="18"/>
                          </w:rPr>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91" w:right="0"/>
                          <w:jc w:val="left"/>
                          <w:rPr>
                            <w:rFonts w:ascii="Garamond" w:hAnsi="Garamond" w:cs="Garamond" w:eastAsia="Garamond" w:hint="default"/>
                            <w:sz w:val="18"/>
                            <w:szCs w:val="18"/>
                          </w:rPr>
                        </w:pPr>
                        <w:r>
                          <w:rPr>
                            <w:rFonts w:ascii="Garamond"/>
                            <w:sz w:val="18"/>
                          </w:rPr>
                          <w:t>2388</w:t>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339"/>
                          <w:jc w:val="right"/>
                          <w:rPr>
                            <w:rFonts w:ascii="Garamond" w:hAnsi="Garamond" w:cs="Garamond" w:eastAsia="Garamond" w:hint="default"/>
                            <w:sz w:val="18"/>
                            <w:szCs w:val="18"/>
                          </w:rPr>
                        </w:pPr>
                        <w:r>
                          <w:rPr>
                            <w:rFonts w:ascii="Garamond"/>
                            <w:spacing w:val="-1"/>
                            <w:w w:val="95"/>
                            <w:sz w:val="18"/>
                          </w:rPr>
                          <w:t>2388</w:t>
                        </w:r>
                        <w:r>
                          <w:rPr>
                            <w:rFonts w:ascii="Garamond"/>
                            <w:w w:val="95"/>
                            <w:sz w:val="18"/>
                          </w:rPr>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47"/>
                          <w:jc w:val="right"/>
                          <w:rPr>
                            <w:rFonts w:ascii="Garamond" w:hAnsi="Garamond" w:cs="Garamond" w:eastAsia="Garamond" w:hint="default"/>
                            <w:sz w:val="18"/>
                            <w:szCs w:val="18"/>
                          </w:rPr>
                        </w:pPr>
                        <w:r>
                          <w:rPr>
                            <w:rFonts w:ascii="Garamond"/>
                            <w:spacing w:val="-1"/>
                            <w:w w:val="95"/>
                            <w:sz w:val="18"/>
                          </w:rPr>
                          <w:t>47.06</w:t>
                        </w:r>
                        <w:r>
                          <w:rPr>
                            <w:rFonts w:ascii="Garamond"/>
                            <w:w w:val="95"/>
                            <w:sz w:val="18"/>
                          </w:rPr>
                        </w:r>
                      </w:p>
                    </w:tc>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54"/>
                          <w:jc w:val="right"/>
                          <w:rPr>
                            <w:rFonts w:ascii="Garamond" w:hAnsi="Garamond" w:cs="Garamond" w:eastAsia="Garamond" w:hint="default"/>
                            <w:sz w:val="18"/>
                            <w:szCs w:val="18"/>
                          </w:rPr>
                        </w:pPr>
                        <w:r>
                          <w:rPr>
                            <w:rFonts w:ascii="Garamond"/>
                            <w:spacing w:val="-1"/>
                            <w:w w:val="95"/>
                            <w:sz w:val="18"/>
                          </w:rPr>
                          <w:t>3.92</w:t>
                        </w:r>
                        <w:r>
                          <w:rPr>
                            <w:rFonts w:ascii="Garamond"/>
                            <w:w w:val="95"/>
                            <w:sz w:val="18"/>
                          </w:rPr>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46"/>
                          <w:jc w:val="right"/>
                          <w:rPr>
                            <w:rFonts w:ascii="Garamond" w:hAnsi="Garamond" w:cs="Garamond" w:eastAsia="Garamond" w:hint="default"/>
                            <w:sz w:val="18"/>
                            <w:szCs w:val="18"/>
                          </w:rPr>
                        </w:pPr>
                        <w:r>
                          <w:rPr>
                            <w:rFonts w:ascii="Garamond"/>
                            <w:spacing w:val="-1"/>
                            <w:w w:val="95"/>
                            <w:sz w:val="18"/>
                          </w:rPr>
                          <w:t>47.06</w:t>
                        </w:r>
                        <w:r>
                          <w:rPr>
                            <w:rFonts w:ascii="Garamond"/>
                            <w:w w:val="95"/>
                            <w:sz w:val="18"/>
                          </w:rPr>
                        </w:r>
                      </w:p>
                    </w:tc>
                    <w:tc>
                      <w:tcPr>
                        <w:tcW w:w="65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33"/>
                          <w:jc w:val="right"/>
                          <w:rPr>
                            <w:rFonts w:ascii="Garamond" w:hAnsi="Garamond" w:cs="Garamond" w:eastAsia="Garamond" w:hint="default"/>
                            <w:sz w:val="18"/>
                            <w:szCs w:val="18"/>
                          </w:rPr>
                        </w:pPr>
                        <w:r>
                          <w:rPr>
                            <w:rFonts w:ascii="Garamond"/>
                            <w:spacing w:val="-1"/>
                            <w:w w:val="95"/>
                            <w:sz w:val="18"/>
                          </w:rPr>
                          <w:t>3.92</w:t>
                        </w:r>
                        <w:r>
                          <w:rPr>
                            <w:rFonts w:ascii="Garamond"/>
                            <w:w w:val="95"/>
                            <w:sz w:val="18"/>
                          </w:rPr>
                        </w:r>
                      </w:p>
                    </w:tc>
                  </w:tr>
                  <w:tr>
                    <w:trPr>
                      <w:trHeight w:val="560" w:hRule="exact"/>
                    </w:trPr>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35"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143"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59"/>
                          <w:jc w:val="right"/>
                          <w:rPr>
                            <w:rFonts w:ascii="Garamond" w:hAnsi="Garamond" w:cs="Garamond" w:eastAsia="Garamond" w:hint="default"/>
                            <w:sz w:val="18"/>
                            <w:szCs w:val="18"/>
                          </w:rPr>
                        </w:pPr>
                        <w:r>
                          <w:rPr>
                            <w:rFonts w:ascii="Garamond"/>
                            <w:spacing w:val="-1"/>
                            <w:w w:val="95"/>
                            <w:sz w:val="18"/>
                          </w:rPr>
                          <w:t>5000</w:t>
                        </w:r>
                        <w:r>
                          <w:rPr>
                            <w:rFonts w:ascii="Garamond"/>
                            <w:w w:val="95"/>
                            <w:sz w:val="18"/>
                          </w:rPr>
                        </w:r>
                      </w:p>
                    </w:tc>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48"/>
                          <w:jc w:val="center"/>
                          <w:rPr>
                            <w:rFonts w:ascii="宋体" w:hAnsi="宋体" w:cs="宋体" w:eastAsia="宋体" w:hint="default"/>
                            <w:sz w:val="18"/>
                            <w:szCs w:val="18"/>
                          </w:rPr>
                        </w:pPr>
                        <w:r>
                          <w:rPr>
                            <w:rFonts w:ascii="宋体" w:hAnsi="宋体" w:cs="宋体" w:eastAsia="宋体" w:hint="default"/>
                            <w:spacing w:val="-21"/>
                            <w:sz w:val="18"/>
                            <w:szCs w:val="18"/>
                          </w:rPr>
                          <w:t>市场交易服务、商铺租售</w:t>
                        </w:r>
                        <w:r>
                          <w:rPr>
                            <w:rFonts w:ascii="宋体" w:hAnsi="宋体" w:cs="宋体" w:eastAsia="宋体" w:hint="default"/>
                            <w:sz w:val="18"/>
                            <w:szCs w:val="18"/>
                          </w:rPr>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91" w:right="0"/>
                          <w:jc w:val="left"/>
                          <w:rPr>
                            <w:rFonts w:ascii="Garamond" w:hAnsi="Garamond" w:cs="Garamond" w:eastAsia="Garamond" w:hint="default"/>
                            <w:sz w:val="18"/>
                            <w:szCs w:val="18"/>
                          </w:rPr>
                        </w:pPr>
                        <w:r>
                          <w:rPr>
                            <w:rFonts w:ascii="Garamond"/>
                            <w:sz w:val="18"/>
                          </w:rPr>
                          <w:t>3824</w:t>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338"/>
                          <w:jc w:val="right"/>
                          <w:rPr>
                            <w:rFonts w:ascii="Garamond" w:hAnsi="Garamond" w:cs="Garamond" w:eastAsia="Garamond" w:hint="default"/>
                            <w:sz w:val="18"/>
                            <w:szCs w:val="18"/>
                          </w:rPr>
                        </w:pPr>
                        <w:r>
                          <w:rPr>
                            <w:rFonts w:ascii="Garamond"/>
                            <w:spacing w:val="-1"/>
                            <w:w w:val="95"/>
                            <w:sz w:val="18"/>
                          </w:rPr>
                          <w:t>3824</w:t>
                        </w:r>
                        <w:r>
                          <w:rPr>
                            <w:rFonts w:ascii="Garamond"/>
                            <w:w w:val="95"/>
                            <w:sz w:val="18"/>
                          </w:rPr>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46"/>
                          <w:jc w:val="right"/>
                          <w:rPr>
                            <w:rFonts w:ascii="Garamond" w:hAnsi="Garamond" w:cs="Garamond" w:eastAsia="Garamond" w:hint="default"/>
                            <w:sz w:val="18"/>
                            <w:szCs w:val="18"/>
                          </w:rPr>
                        </w:pPr>
                        <w:r>
                          <w:rPr>
                            <w:rFonts w:ascii="Garamond"/>
                            <w:spacing w:val="-1"/>
                            <w:w w:val="95"/>
                            <w:sz w:val="18"/>
                          </w:rPr>
                          <w:t>51</w:t>
                        </w:r>
                        <w:r>
                          <w:rPr>
                            <w:rFonts w:ascii="Garamond"/>
                            <w:w w:val="95"/>
                            <w:sz w:val="18"/>
                          </w:rPr>
                        </w:r>
                      </w:p>
                    </w:tc>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54"/>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45"/>
                          <w:jc w:val="right"/>
                          <w:rPr>
                            <w:rFonts w:ascii="Garamond" w:hAnsi="Garamond" w:cs="Garamond" w:eastAsia="Garamond" w:hint="default"/>
                            <w:sz w:val="18"/>
                            <w:szCs w:val="18"/>
                          </w:rPr>
                        </w:pPr>
                        <w:r>
                          <w:rPr>
                            <w:rFonts w:ascii="Garamond"/>
                            <w:spacing w:val="-1"/>
                            <w:w w:val="95"/>
                            <w:sz w:val="18"/>
                          </w:rPr>
                          <w:t>51</w:t>
                        </w:r>
                        <w:r>
                          <w:rPr>
                            <w:rFonts w:ascii="Garamond"/>
                            <w:w w:val="95"/>
                            <w:sz w:val="18"/>
                          </w:rPr>
                        </w:r>
                      </w:p>
                    </w:tc>
                    <w:tc>
                      <w:tcPr>
                        <w:tcW w:w="65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3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560" w:hRule="exact"/>
                    </w:trPr>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35"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143"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59"/>
                          <w:jc w:val="right"/>
                          <w:rPr>
                            <w:rFonts w:ascii="Garamond" w:hAnsi="Garamond" w:cs="Garamond" w:eastAsia="Garamond" w:hint="default"/>
                            <w:sz w:val="18"/>
                            <w:szCs w:val="18"/>
                          </w:rPr>
                        </w:pPr>
                        <w:r>
                          <w:rPr>
                            <w:rFonts w:ascii="Garamond"/>
                            <w:spacing w:val="-1"/>
                            <w:w w:val="95"/>
                            <w:sz w:val="18"/>
                          </w:rPr>
                          <w:t>3000</w:t>
                        </w:r>
                        <w:r>
                          <w:rPr>
                            <w:rFonts w:ascii="Garamond"/>
                            <w:w w:val="95"/>
                            <w:sz w:val="18"/>
                          </w:rPr>
                        </w:r>
                      </w:p>
                    </w:tc>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48"/>
                          <w:jc w:val="center"/>
                          <w:rPr>
                            <w:rFonts w:ascii="宋体" w:hAnsi="宋体" w:cs="宋体" w:eastAsia="宋体" w:hint="default"/>
                            <w:sz w:val="18"/>
                            <w:szCs w:val="18"/>
                          </w:rPr>
                        </w:pPr>
                        <w:r>
                          <w:rPr>
                            <w:rFonts w:ascii="宋体" w:hAnsi="宋体" w:cs="宋体" w:eastAsia="宋体" w:hint="default"/>
                            <w:spacing w:val="-21"/>
                            <w:sz w:val="18"/>
                            <w:szCs w:val="18"/>
                          </w:rPr>
                          <w:t>市场交易服务、商铺租售</w:t>
                        </w:r>
                        <w:r>
                          <w:rPr>
                            <w:rFonts w:ascii="宋体" w:hAnsi="宋体" w:cs="宋体" w:eastAsia="宋体" w:hint="default"/>
                            <w:sz w:val="18"/>
                            <w:szCs w:val="18"/>
                          </w:rPr>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91" w:right="0"/>
                          <w:jc w:val="left"/>
                          <w:rPr>
                            <w:rFonts w:ascii="Garamond" w:hAnsi="Garamond" w:cs="Garamond" w:eastAsia="Garamond" w:hint="default"/>
                            <w:sz w:val="18"/>
                            <w:szCs w:val="18"/>
                          </w:rPr>
                        </w:pPr>
                        <w:r>
                          <w:rPr>
                            <w:rFonts w:ascii="Garamond"/>
                            <w:sz w:val="18"/>
                          </w:rPr>
                          <w:t>2888</w:t>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339"/>
                          <w:jc w:val="right"/>
                          <w:rPr>
                            <w:rFonts w:ascii="Garamond" w:hAnsi="Garamond" w:cs="Garamond" w:eastAsia="Garamond" w:hint="default"/>
                            <w:sz w:val="18"/>
                            <w:szCs w:val="18"/>
                          </w:rPr>
                        </w:pPr>
                        <w:r>
                          <w:rPr>
                            <w:rFonts w:ascii="Garamond"/>
                            <w:spacing w:val="-1"/>
                            <w:w w:val="95"/>
                            <w:sz w:val="18"/>
                          </w:rPr>
                          <w:t>2888</w:t>
                        </w:r>
                        <w:r>
                          <w:rPr>
                            <w:rFonts w:ascii="Garamond"/>
                            <w:w w:val="95"/>
                            <w:sz w:val="18"/>
                          </w:rPr>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47"/>
                          <w:jc w:val="right"/>
                          <w:rPr>
                            <w:rFonts w:ascii="Garamond" w:hAnsi="Garamond" w:cs="Garamond" w:eastAsia="Garamond" w:hint="default"/>
                            <w:sz w:val="18"/>
                            <w:szCs w:val="18"/>
                          </w:rPr>
                        </w:pPr>
                        <w:r>
                          <w:rPr>
                            <w:rFonts w:ascii="Garamond"/>
                            <w:spacing w:val="-1"/>
                            <w:w w:val="95"/>
                            <w:sz w:val="18"/>
                          </w:rPr>
                          <w:t>40</w:t>
                        </w:r>
                        <w:r>
                          <w:rPr>
                            <w:rFonts w:ascii="Garamond"/>
                            <w:w w:val="95"/>
                            <w:sz w:val="18"/>
                          </w:rPr>
                        </w:r>
                      </w:p>
                    </w:tc>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54"/>
                          <w:jc w:val="right"/>
                          <w:rPr>
                            <w:rFonts w:ascii="Garamond" w:hAnsi="Garamond" w:cs="Garamond" w:eastAsia="Garamond" w:hint="default"/>
                            <w:sz w:val="18"/>
                            <w:szCs w:val="18"/>
                          </w:rPr>
                        </w:pPr>
                        <w:r>
                          <w:rPr>
                            <w:rFonts w:ascii="Garamond"/>
                            <w:spacing w:val="-1"/>
                            <w:w w:val="95"/>
                            <w:sz w:val="18"/>
                          </w:rPr>
                          <w:t>60</w:t>
                        </w:r>
                        <w:r>
                          <w:rPr>
                            <w:rFonts w:ascii="Garamond"/>
                            <w:w w:val="95"/>
                            <w:sz w:val="18"/>
                          </w:rPr>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47"/>
                          <w:jc w:val="right"/>
                          <w:rPr>
                            <w:rFonts w:ascii="Garamond" w:hAnsi="Garamond" w:cs="Garamond" w:eastAsia="Garamond" w:hint="default"/>
                            <w:sz w:val="18"/>
                            <w:szCs w:val="18"/>
                          </w:rPr>
                        </w:pPr>
                        <w:r>
                          <w:rPr>
                            <w:rFonts w:ascii="Garamond"/>
                            <w:spacing w:val="-1"/>
                            <w:w w:val="95"/>
                            <w:sz w:val="18"/>
                          </w:rPr>
                          <w:t>40</w:t>
                        </w:r>
                        <w:r>
                          <w:rPr>
                            <w:rFonts w:ascii="Garamond"/>
                            <w:w w:val="95"/>
                            <w:sz w:val="18"/>
                          </w:rPr>
                        </w:r>
                      </w:p>
                    </w:tc>
                    <w:tc>
                      <w:tcPr>
                        <w:tcW w:w="65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33"/>
                          <w:jc w:val="right"/>
                          <w:rPr>
                            <w:rFonts w:ascii="Garamond" w:hAnsi="Garamond" w:cs="Garamond" w:eastAsia="Garamond" w:hint="default"/>
                            <w:sz w:val="18"/>
                            <w:szCs w:val="18"/>
                          </w:rPr>
                        </w:pPr>
                        <w:r>
                          <w:rPr>
                            <w:rFonts w:ascii="Garamond"/>
                            <w:spacing w:val="-1"/>
                            <w:w w:val="95"/>
                            <w:sz w:val="18"/>
                          </w:rPr>
                          <w:t>60</w:t>
                        </w:r>
                        <w:r>
                          <w:rPr>
                            <w:rFonts w:ascii="Garamond"/>
                            <w:w w:val="95"/>
                            <w:sz w:val="18"/>
                          </w:rPr>
                        </w:r>
                      </w:p>
                    </w:tc>
                  </w:tr>
                  <w:tr>
                    <w:trPr>
                      <w:trHeight w:val="490" w:hRule="exact"/>
                    </w:trPr>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35"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143"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59"/>
                          <w:jc w:val="right"/>
                          <w:rPr>
                            <w:rFonts w:ascii="Garamond" w:hAnsi="Garamond" w:cs="Garamond" w:eastAsia="Garamond" w:hint="default"/>
                            <w:sz w:val="18"/>
                            <w:szCs w:val="18"/>
                          </w:rPr>
                        </w:pPr>
                        <w:r>
                          <w:rPr>
                            <w:rFonts w:ascii="Garamond"/>
                            <w:spacing w:val="-1"/>
                            <w:w w:val="95"/>
                            <w:sz w:val="18"/>
                          </w:rPr>
                          <w:t>7143</w:t>
                        </w:r>
                        <w:r>
                          <w:rPr>
                            <w:rFonts w:ascii="Garamond"/>
                            <w:w w:val="95"/>
                            <w:sz w:val="18"/>
                          </w:rPr>
                        </w:r>
                      </w:p>
                    </w:tc>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48"/>
                          <w:jc w:val="center"/>
                          <w:rPr>
                            <w:rFonts w:ascii="宋体" w:hAnsi="宋体" w:cs="宋体" w:eastAsia="宋体" w:hint="default"/>
                            <w:sz w:val="18"/>
                            <w:szCs w:val="18"/>
                          </w:rPr>
                        </w:pPr>
                        <w:r>
                          <w:rPr>
                            <w:rFonts w:ascii="宋体" w:hAnsi="宋体" w:cs="宋体" w:eastAsia="宋体" w:hint="default"/>
                            <w:spacing w:val="-21"/>
                            <w:sz w:val="18"/>
                            <w:szCs w:val="18"/>
                          </w:rPr>
                          <w:t>市场交易服务、商铺租售</w:t>
                        </w:r>
                        <w:r>
                          <w:rPr>
                            <w:rFonts w:ascii="宋体" w:hAnsi="宋体" w:cs="宋体" w:eastAsia="宋体" w:hint="default"/>
                            <w:sz w:val="18"/>
                            <w:szCs w:val="18"/>
                          </w:rPr>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91" w:right="0"/>
                          <w:jc w:val="left"/>
                          <w:rPr>
                            <w:rFonts w:ascii="Garamond" w:hAnsi="Garamond" w:cs="Garamond" w:eastAsia="Garamond" w:hint="default"/>
                            <w:sz w:val="18"/>
                            <w:szCs w:val="18"/>
                          </w:rPr>
                        </w:pPr>
                        <w:r>
                          <w:rPr>
                            <w:rFonts w:ascii="Garamond"/>
                            <w:sz w:val="18"/>
                          </w:rPr>
                          <w:t>5128</w:t>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338"/>
                          <w:jc w:val="right"/>
                          <w:rPr>
                            <w:rFonts w:ascii="Garamond" w:hAnsi="Garamond" w:cs="Garamond" w:eastAsia="Garamond" w:hint="default"/>
                            <w:sz w:val="18"/>
                            <w:szCs w:val="18"/>
                          </w:rPr>
                        </w:pPr>
                        <w:r>
                          <w:rPr>
                            <w:rFonts w:ascii="Garamond"/>
                            <w:spacing w:val="-1"/>
                            <w:w w:val="95"/>
                            <w:sz w:val="18"/>
                          </w:rPr>
                          <w:t>5128</w:t>
                        </w:r>
                        <w:r>
                          <w:rPr>
                            <w:rFonts w:ascii="Garamond"/>
                            <w:w w:val="95"/>
                            <w:sz w:val="18"/>
                          </w:rPr>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46"/>
                          <w:jc w:val="right"/>
                          <w:rPr>
                            <w:rFonts w:ascii="Garamond" w:hAnsi="Garamond" w:cs="Garamond" w:eastAsia="Garamond" w:hint="default"/>
                            <w:sz w:val="18"/>
                            <w:szCs w:val="18"/>
                          </w:rPr>
                        </w:pPr>
                        <w:r>
                          <w:rPr>
                            <w:rFonts w:ascii="Garamond"/>
                            <w:spacing w:val="-1"/>
                            <w:w w:val="95"/>
                            <w:sz w:val="18"/>
                          </w:rPr>
                          <w:t>58</w:t>
                        </w:r>
                        <w:r>
                          <w:rPr>
                            <w:rFonts w:ascii="Garamond"/>
                            <w:w w:val="95"/>
                            <w:sz w:val="18"/>
                          </w:rPr>
                        </w:r>
                      </w:p>
                    </w:tc>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54"/>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45"/>
                          <w:jc w:val="right"/>
                          <w:rPr>
                            <w:rFonts w:ascii="Garamond" w:hAnsi="Garamond" w:cs="Garamond" w:eastAsia="Garamond" w:hint="default"/>
                            <w:sz w:val="18"/>
                            <w:szCs w:val="18"/>
                          </w:rPr>
                        </w:pPr>
                        <w:r>
                          <w:rPr>
                            <w:rFonts w:ascii="Garamond"/>
                            <w:spacing w:val="-1"/>
                            <w:w w:val="95"/>
                            <w:sz w:val="18"/>
                          </w:rPr>
                          <w:t>58</w:t>
                        </w:r>
                        <w:r>
                          <w:rPr>
                            <w:rFonts w:ascii="Garamond"/>
                            <w:w w:val="95"/>
                            <w:sz w:val="18"/>
                          </w:rPr>
                        </w:r>
                      </w:p>
                    </w:tc>
                    <w:tc>
                      <w:tcPr>
                        <w:tcW w:w="65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3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689" w:hRule="exact"/>
                    </w:trPr>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1198" w:type="dxa"/>
                        <w:tcBorders>
                          <w:top w:val="nil" w:sz="6" w:space="0" w:color="auto"/>
                          <w:left w:val="nil" w:sz="6" w:space="0" w:color="auto"/>
                          <w:bottom w:val="nil" w:sz="6" w:space="0" w:color="auto"/>
                          <w:right w:val="nil" w:sz="6" w:space="0" w:color="auto"/>
                        </w:tcBorders>
                      </w:tcPr>
                      <w:p>
                        <w:pPr>
                          <w:pStyle w:val="TableParagraph"/>
                          <w:spacing w:line="285" w:lineRule="auto" w:before="52"/>
                          <w:ind w:left="400" w:right="74" w:hanging="180"/>
                          <w:jc w:val="left"/>
                          <w:rPr>
                            <w:rFonts w:ascii="宋体" w:hAnsi="宋体" w:cs="宋体" w:eastAsia="宋体" w:hint="default"/>
                            <w:sz w:val="18"/>
                            <w:szCs w:val="18"/>
                          </w:rPr>
                        </w:pPr>
                        <w:r>
                          <w:rPr>
                            <w:rFonts w:ascii="宋体" w:hAnsi="宋体" w:cs="宋体" w:eastAsia="宋体" w:hint="default"/>
                            <w:sz w:val="18"/>
                            <w:szCs w:val="18"/>
                          </w:rPr>
                          <w:t>大宗商品电 子交易</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59"/>
                          <w:jc w:val="right"/>
                          <w:rPr>
                            <w:rFonts w:ascii="Garamond" w:hAnsi="Garamond" w:cs="Garamond" w:eastAsia="Garamond" w:hint="default"/>
                            <w:sz w:val="18"/>
                            <w:szCs w:val="18"/>
                          </w:rPr>
                        </w:pPr>
                        <w:r>
                          <w:rPr>
                            <w:rFonts w:ascii="Garamond"/>
                            <w:spacing w:val="-1"/>
                            <w:w w:val="95"/>
                            <w:sz w:val="18"/>
                          </w:rPr>
                          <w:t>1800</w:t>
                        </w:r>
                        <w:r>
                          <w:rPr>
                            <w:rFonts w:ascii="Garamond"/>
                            <w:w w:val="95"/>
                            <w:sz w:val="18"/>
                          </w:rPr>
                        </w:r>
                      </w:p>
                    </w:tc>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48"/>
                          <w:jc w:val="center"/>
                          <w:rPr>
                            <w:rFonts w:ascii="宋体" w:hAnsi="宋体" w:cs="宋体" w:eastAsia="宋体" w:hint="default"/>
                            <w:sz w:val="18"/>
                            <w:szCs w:val="18"/>
                          </w:rPr>
                        </w:pPr>
                        <w:r>
                          <w:rPr>
                            <w:rFonts w:ascii="宋体" w:hAnsi="宋体" w:cs="宋体" w:eastAsia="宋体" w:hint="default"/>
                            <w:spacing w:val="-21"/>
                            <w:sz w:val="18"/>
                            <w:szCs w:val="18"/>
                          </w:rPr>
                          <w:t>茧丝交易服务</w:t>
                        </w:r>
                        <w:r>
                          <w:rPr>
                            <w:rFonts w:ascii="宋体" w:hAnsi="宋体" w:cs="宋体" w:eastAsia="宋体" w:hint="default"/>
                            <w:sz w:val="18"/>
                            <w:szCs w:val="18"/>
                          </w:rPr>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91" w:right="0"/>
                          <w:jc w:val="left"/>
                          <w:rPr>
                            <w:rFonts w:ascii="Garamond" w:hAnsi="Garamond" w:cs="Garamond" w:eastAsia="Garamond" w:hint="default"/>
                            <w:sz w:val="18"/>
                            <w:szCs w:val="18"/>
                          </w:rPr>
                        </w:pPr>
                        <w:r>
                          <w:rPr>
                            <w:rFonts w:ascii="Garamond"/>
                            <w:sz w:val="18"/>
                          </w:rPr>
                          <w:t>1074</w:t>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339"/>
                          <w:jc w:val="right"/>
                          <w:rPr>
                            <w:rFonts w:ascii="Garamond" w:hAnsi="Garamond" w:cs="Garamond" w:eastAsia="Garamond" w:hint="default"/>
                            <w:sz w:val="18"/>
                            <w:szCs w:val="18"/>
                          </w:rPr>
                        </w:pPr>
                        <w:r>
                          <w:rPr>
                            <w:rFonts w:ascii="Garamond"/>
                            <w:spacing w:val="-1"/>
                            <w:w w:val="95"/>
                            <w:sz w:val="18"/>
                          </w:rPr>
                          <w:t>1074</w:t>
                        </w:r>
                        <w:r>
                          <w:rPr>
                            <w:rFonts w:ascii="Garamond"/>
                            <w:w w:val="95"/>
                            <w:sz w:val="18"/>
                          </w:rPr>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47"/>
                          <w:jc w:val="right"/>
                          <w:rPr>
                            <w:rFonts w:ascii="Garamond" w:hAnsi="Garamond" w:cs="Garamond" w:eastAsia="Garamond" w:hint="default"/>
                            <w:sz w:val="18"/>
                            <w:szCs w:val="18"/>
                          </w:rPr>
                        </w:pPr>
                        <w:r>
                          <w:rPr>
                            <w:rFonts w:ascii="Garamond"/>
                            <w:spacing w:val="-1"/>
                            <w:w w:val="95"/>
                            <w:sz w:val="18"/>
                          </w:rPr>
                          <w:t>41</w:t>
                        </w:r>
                        <w:r>
                          <w:rPr>
                            <w:rFonts w:ascii="Garamond"/>
                            <w:w w:val="95"/>
                            <w:sz w:val="18"/>
                          </w:rPr>
                        </w:r>
                      </w:p>
                    </w:tc>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54"/>
                          <w:jc w:val="right"/>
                          <w:rPr>
                            <w:rFonts w:ascii="Garamond" w:hAnsi="Garamond" w:cs="Garamond" w:eastAsia="Garamond" w:hint="default"/>
                            <w:sz w:val="18"/>
                            <w:szCs w:val="18"/>
                          </w:rPr>
                        </w:pPr>
                        <w:r>
                          <w:rPr>
                            <w:rFonts w:ascii="Garamond"/>
                            <w:spacing w:val="-1"/>
                            <w:w w:val="95"/>
                            <w:sz w:val="18"/>
                          </w:rPr>
                          <w:t>10</w:t>
                        </w:r>
                        <w:r>
                          <w:rPr>
                            <w:rFonts w:ascii="Garamond"/>
                            <w:w w:val="95"/>
                            <w:sz w:val="18"/>
                          </w:rPr>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47"/>
                          <w:jc w:val="right"/>
                          <w:rPr>
                            <w:rFonts w:ascii="Garamond" w:hAnsi="Garamond" w:cs="Garamond" w:eastAsia="Garamond" w:hint="default"/>
                            <w:sz w:val="18"/>
                            <w:szCs w:val="18"/>
                          </w:rPr>
                        </w:pPr>
                        <w:r>
                          <w:rPr>
                            <w:rFonts w:ascii="Garamond"/>
                            <w:spacing w:val="-1"/>
                            <w:w w:val="95"/>
                            <w:sz w:val="18"/>
                          </w:rPr>
                          <w:t>41</w:t>
                        </w:r>
                        <w:r>
                          <w:rPr>
                            <w:rFonts w:ascii="Garamond"/>
                            <w:w w:val="95"/>
                            <w:sz w:val="18"/>
                          </w:rPr>
                        </w:r>
                      </w:p>
                    </w:tc>
                    <w:tc>
                      <w:tcPr>
                        <w:tcW w:w="65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33"/>
                          <w:jc w:val="right"/>
                          <w:rPr>
                            <w:rFonts w:ascii="Garamond" w:hAnsi="Garamond" w:cs="Garamond" w:eastAsia="Garamond" w:hint="default"/>
                            <w:sz w:val="18"/>
                            <w:szCs w:val="18"/>
                          </w:rPr>
                        </w:pPr>
                        <w:r>
                          <w:rPr>
                            <w:rFonts w:ascii="Garamond"/>
                            <w:spacing w:val="-1"/>
                            <w:w w:val="95"/>
                            <w:sz w:val="18"/>
                          </w:rPr>
                          <w:t>10</w:t>
                        </w:r>
                        <w:r>
                          <w:rPr>
                            <w:rFonts w:ascii="Garamond"/>
                            <w:w w:val="95"/>
                            <w:sz w:val="18"/>
                          </w:rPr>
                        </w:r>
                      </w:p>
                    </w:tc>
                  </w:tr>
                  <w:tr>
                    <w:trPr>
                      <w:trHeight w:val="416" w:hRule="exact"/>
                    </w:trPr>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43" w:right="0"/>
                          <w:jc w:val="center"/>
                          <w:rPr>
                            <w:rFonts w:ascii="宋体" w:hAnsi="宋体" w:cs="宋体" w:eastAsia="宋体" w:hint="default"/>
                            <w:sz w:val="18"/>
                            <w:szCs w:val="18"/>
                          </w:rPr>
                        </w:pPr>
                        <w:r>
                          <w:rPr>
                            <w:rFonts w:ascii="宋体" w:hAnsi="宋体" w:cs="宋体" w:eastAsia="宋体" w:hint="default"/>
                            <w:sz w:val="18"/>
                            <w:szCs w:val="18"/>
                          </w:rPr>
                          <w:t>典当</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59"/>
                          <w:jc w:val="right"/>
                          <w:rPr>
                            <w:rFonts w:ascii="Garamond" w:hAnsi="Garamond" w:cs="Garamond" w:eastAsia="Garamond" w:hint="default"/>
                            <w:sz w:val="18"/>
                            <w:szCs w:val="18"/>
                          </w:rPr>
                        </w:pPr>
                        <w:r>
                          <w:rPr>
                            <w:rFonts w:ascii="Garamond"/>
                            <w:spacing w:val="-1"/>
                            <w:w w:val="95"/>
                            <w:sz w:val="18"/>
                          </w:rPr>
                          <w:t>1500</w:t>
                        </w:r>
                        <w:r>
                          <w:rPr>
                            <w:rFonts w:ascii="Garamond"/>
                            <w:w w:val="95"/>
                            <w:sz w:val="18"/>
                          </w:rPr>
                        </w:r>
                      </w:p>
                    </w:tc>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48"/>
                          <w:jc w:val="center"/>
                          <w:rPr>
                            <w:rFonts w:ascii="宋体" w:hAnsi="宋体" w:cs="宋体" w:eastAsia="宋体" w:hint="default"/>
                            <w:sz w:val="18"/>
                            <w:szCs w:val="18"/>
                          </w:rPr>
                        </w:pPr>
                        <w:r>
                          <w:rPr>
                            <w:rFonts w:ascii="宋体" w:hAnsi="宋体" w:cs="宋体" w:eastAsia="宋体" w:hint="default"/>
                            <w:sz w:val="18"/>
                            <w:szCs w:val="18"/>
                          </w:rPr>
                          <w:t>典当</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391" w:right="0"/>
                          <w:jc w:val="left"/>
                          <w:rPr>
                            <w:rFonts w:ascii="Garamond" w:hAnsi="Garamond" w:cs="Garamond" w:eastAsia="Garamond" w:hint="default"/>
                            <w:sz w:val="18"/>
                            <w:szCs w:val="18"/>
                          </w:rPr>
                        </w:pPr>
                        <w:r>
                          <w:rPr>
                            <w:rFonts w:ascii="Garamond"/>
                            <w:sz w:val="18"/>
                          </w:rPr>
                          <w:t>1610</w:t>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39"/>
                          <w:jc w:val="right"/>
                          <w:rPr>
                            <w:rFonts w:ascii="Garamond" w:hAnsi="Garamond" w:cs="Garamond" w:eastAsia="Garamond" w:hint="default"/>
                            <w:sz w:val="18"/>
                            <w:szCs w:val="18"/>
                          </w:rPr>
                        </w:pPr>
                        <w:r>
                          <w:rPr>
                            <w:rFonts w:ascii="Garamond"/>
                            <w:spacing w:val="-1"/>
                            <w:w w:val="95"/>
                            <w:sz w:val="18"/>
                          </w:rPr>
                          <w:t>1610</w:t>
                        </w:r>
                        <w:r>
                          <w:rPr>
                            <w:rFonts w:ascii="Garamond"/>
                            <w:w w:val="95"/>
                            <w:sz w:val="18"/>
                          </w:rPr>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47"/>
                          <w:jc w:val="right"/>
                          <w:rPr>
                            <w:rFonts w:ascii="Garamond" w:hAnsi="Garamond" w:cs="Garamond" w:eastAsia="Garamond" w:hint="default"/>
                            <w:sz w:val="18"/>
                            <w:szCs w:val="18"/>
                          </w:rPr>
                        </w:pPr>
                        <w:r>
                          <w:rPr>
                            <w:rFonts w:ascii="Garamond"/>
                            <w:spacing w:val="-1"/>
                            <w:w w:val="95"/>
                            <w:sz w:val="18"/>
                          </w:rPr>
                          <w:t>73.33</w:t>
                        </w:r>
                        <w:r>
                          <w:rPr>
                            <w:rFonts w:ascii="Garamond"/>
                            <w:w w:val="95"/>
                            <w:sz w:val="18"/>
                          </w:rPr>
                        </w:r>
                      </w:p>
                    </w:tc>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54"/>
                          <w:jc w:val="right"/>
                          <w:rPr>
                            <w:rFonts w:ascii="Garamond" w:hAnsi="Garamond" w:cs="Garamond" w:eastAsia="Garamond" w:hint="default"/>
                            <w:sz w:val="18"/>
                            <w:szCs w:val="18"/>
                          </w:rPr>
                        </w:pPr>
                        <w:r>
                          <w:rPr>
                            <w:rFonts w:ascii="Garamond"/>
                            <w:spacing w:val="-1"/>
                            <w:w w:val="95"/>
                            <w:sz w:val="18"/>
                          </w:rPr>
                          <w:t>26.67</w:t>
                        </w:r>
                        <w:r>
                          <w:rPr>
                            <w:rFonts w:ascii="Garamond"/>
                            <w:w w:val="95"/>
                            <w:sz w:val="18"/>
                          </w:rPr>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46"/>
                          <w:jc w:val="right"/>
                          <w:rPr>
                            <w:rFonts w:ascii="Garamond" w:hAnsi="Garamond" w:cs="Garamond" w:eastAsia="Garamond" w:hint="default"/>
                            <w:sz w:val="18"/>
                            <w:szCs w:val="18"/>
                          </w:rPr>
                        </w:pPr>
                        <w:r>
                          <w:rPr>
                            <w:rFonts w:ascii="Garamond"/>
                            <w:spacing w:val="-1"/>
                            <w:w w:val="95"/>
                            <w:sz w:val="18"/>
                          </w:rPr>
                          <w:t>73.33</w:t>
                        </w:r>
                        <w:r>
                          <w:rPr>
                            <w:rFonts w:ascii="Garamond"/>
                            <w:w w:val="95"/>
                            <w:sz w:val="18"/>
                          </w:rPr>
                        </w:r>
                      </w:p>
                    </w:tc>
                    <w:tc>
                      <w:tcPr>
                        <w:tcW w:w="659"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3"/>
                          <w:jc w:val="right"/>
                          <w:rPr>
                            <w:rFonts w:ascii="Garamond" w:hAnsi="Garamond" w:cs="Garamond" w:eastAsia="Garamond" w:hint="default"/>
                            <w:sz w:val="18"/>
                            <w:szCs w:val="18"/>
                          </w:rPr>
                        </w:pPr>
                        <w:r>
                          <w:rPr>
                            <w:rFonts w:ascii="Garamond"/>
                            <w:spacing w:val="-1"/>
                            <w:w w:val="95"/>
                            <w:sz w:val="18"/>
                          </w:rPr>
                          <w:t>26.67</w:t>
                        </w:r>
                        <w:r>
                          <w:rPr>
                            <w:rFonts w:ascii="Garamond"/>
                            <w:w w:val="95"/>
                            <w:sz w:val="18"/>
                          </w:rPr>
                        </w:r>
                      </w:p>
                    </w:tc>
                  </w:tr>
                </w:tbl>
                <w:p>
                  <w:pPr/>
                </w:p>
              </w:txbxContent>
            </v:textbox>
            <w10:wrap type="none"/>
          </v:shape>
        </w:pict>
      </w:r>
      <w:r>
        <w:rPr>
          <w:rFonts w:ascii="Garamond" w:hAnsi="Garamond" w:cs="Garamond" w:eastAsia="Garamond" w:hint="default"/>
          <w:sz w:val="21"/>
          <w:szCs w:val="21"/>
        </w:rPr>
        <w:t>2</w:t>
      </w:r>
      <w:r>
        <w:rPr>
          <w:rFonts w:ascii="宋体" w:hAnsi="宋体" w:cs="宋体" w:eastAsia="宋体" w:hint="default"/>
          <w:sz w:val="21"/>
          <w:szCs w:val="21"/>
        </w:rPr>
        <w:t>、通过其它方式取得的子公司情况</w:t>
      </w:r>
    </w:p>
    <w:p>
      <w:pPr>
        <w:spacing w:line="240" w:lineRule="auto" w:before="7"/>
        <w:rPr>
          <w:rFonts w:ascii="宋体" w:hAnsi="宋体" w:cs="宋体" w:eastAsia="宋体" w:hint="default"/>
          <w:sz w:val="25"/>
          <w:szCs w:val="25"/>
        </w:rPr>
      </w:pPr>
    </w:p>
    <w:p>
      <w:pPr>
        <w:tabs>
          <w:tab w:pos="3264" w:val="left" w:leader="none"/>
          <w:tab w:pos="4269" w:val="left" w:leader="none"/>
        </w:tabs>
        <w:spacing w:before="0"/>
        <w:ind w:left="1076" w:right="-20" w:firstLine="0"/>
        <w:jc w:val="left"/>
        <w:rPr>
          <w:rFonts w:ascii="宋体" w:hAnsi="宋体" w:cs="宋体" w:eastAsia="宋体" w:hint="default"/>
          <w:sz w:val="18"/>
          <w:szCs w:val="18"/>
        </w:rPr>
      </w:pPr>
      <w:r>
        <w:rPr>
          <w:rFonts w:ascii="宋体" w:hAnsi="宋体" w:cs="宋体" w:eastAsia="宋体" w:hint="default"/>
          <w:sz w:val="18"/>
          <w:szCs w:val="18"/>
        </w:rPr>
        <w:t>子公司名称</w:t>
        <w:tab/>
        <w:t>注册地</w:t>
        <w:tab/>
        <w:t>业务性质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22"/>
          <w:szCs w:val="22"/>
        </w:rPr>
      </w:pPr>
    </w:p>
    <w:p>
      <w:pPr>
        <w:spacing w:before="0"/>
        <w:ind w:left="292" w:right="-20" w:firstLine="0"/>
        <w:jc w:val="left"/>
        <w:rPr>
          <w:rFonts w:ascii="宋体" w:hAnsi="宋体" w:cs="宋体" w:eastAsia="宋体" w:hint="default"/>
          <w:sz w:val="18"/>
          <w:szCs w:val="18"/>
        </w:rPr>
      </w:pPr>
      <w:r>
        <w:rPr>
          <w:rFonts w:ascii="宋体" w:hAnsi="宋体" w:cs="宋体" w:eastAsia="宋体" w:hint="default"/>
          <w:sz w:val="18"/>
          <w:szCs w:val="18"/>
        </w:rPr>
        <w:t>注册资本</w:t>
      </w:r>
    </w:p>
    <w:p>
      <w:pPr>
        <w:spacing w:line="196" w:lineRule="exact" w:before="44"/>
        <w:ind w:left="365" w:right="-20" w:firstLine="0"/>
        <w:jc w:val="left"/>
        <w:rPr>
          <w:rFonts w:ascii="Garamond" w:hAnsi="Garamond" w:cs="Garamond" w:eastAsia="Garamond" w:hint="default"/>
          <w:sz w:val="18"/>
          <w:szCs w:val="18"/>
        </w:rPr>
      </w:pPr>
      <w:r>
        <w:rPr>
          <w:rFonts w:ascii="Garamond" w:hAnsi="Garamond" w:cs="Garamond" w:eastAsia="Garamond" w:hint="default"/>
          <w:sz w:val="18"/>
          <w:szCs w:val="18"/>
        </w:rPr>
        <w:t>(</w:t>
      </w:r>
      <w:r>
        <w:rPr>
          <w:rFonts w:ascii="宋体" w:hAnsi="宋体" w:cs="宋体" w:eastAsia="宋体" w:hint="default"/>
          <w:sz w:val="18"/>
          <w:szCs w:val="18"/>
        </w:rPr>
        <w:t>万元</w:t>
      </w:r>
      <w:r>
        <w:rPr>
          <w:rFonts w:ascii="Garamond" w:hAnsi="Garamond" w:cs="Garamond" w:eastAsia="Garamond" w:hint="default"/>
          <w:sz w:val="18"/>
          <w:szCs w:val="18"/>
        </w:rPr>
        <w:t>)</w:t>
      </w:r>
    </w:p>
    <w:p>
      <w:pPr>
        <w:spacing w:line="240" w:lineRule="auto" w:before="0"/>
        <w:rPr>
          <w:rFonts w:ascii="Garamond" w:hAnsi="Garamond" w:cs="Garamond" w:eastAsia="Garamond" w:hint="default"/>
          <w:sz w:val="18"/>
          <w:szCs w:val="18"/>
        </w:rPr>
      </w:pPr>
      <w:r>
        <w:rPr/>
        <w:br w:type="column"/>
      </w:r>
      <w:r>
        <w:rPr>
          <w:rFonts w:ascii="Garamond"/>
          <w:sz w:val="18"/>
        </w:rPr>
      </w:r>
    </w:p>
    <w:p>
      <w:pPr>
        <w:spacing w:line="240" w:lineRule="auto" w:before="0"/>
        <w:rPr>
          <w:rFonts w:ascii="Garamond" w:hAnsi="Garamond" w:cs="Garamond" w:eastAsia="Garamond" w:hint="default"/>
          <w:sz w:val="18"/>
          <w:szCs w:val="18"/>
        </w:rPr>
      </w:pPr>
    </w:p>
    <w:p>
      <w:pPr>
        <w:spacing w:line="240" w:lineRule="auto" w:before="6"/>
        <w:rPr>
          <w:rFonts w:ascii="Garamond" w:hAnsi="Garamond" w:cs="Garamond" w:eastAsia="Garamond" w:hint="default"/>
          <w:sz w:val="23"/>
          <w:szCs w:val="23"/>
        </w:rPr>
      </w:pPr>
    </w:p>
    <w:p>
      <w:pPr>
        <w:spacing w:before="0"/>
        <w:ind w:left="602" w:right="-20" w:firstLine="0"/>
        <w:jc w:val="left"/>
        <w:rPr>
          <w:rFonts w:ascii="宋体" w:hAnsi="宋体" w:cs="宋体" w:eastAsia="宋体" w:hint="default"/>
          <w:sz w:val="18"/>
          <w:szCs w:val="18"/>
        </w:rPr>
      </w:pPr>
      <w:r>
        <w:rPr>
          <w:rFonts w:ascii="宋体" w:hAnsi="宋体" w:cs="宋体" w:eastAsia="宋体" w:hint="default"/>
          <w:sz w:val="18"/>
          <w:szCs w:val="18"/>
        </w:rPr>
        <w:t>经营范围</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7"/>
        <w:rPr>
          <w:rFonts w:ascii="宋体" w:hAnsi="宋体" w:cs="宋体" w:eastAsia="宋体" w:hint="default"/>
          <w:sz w:val="15"/>
          <w:szCs w:val="15"/>
        </w:rPr>
      </w:pPr>
    </w:p>
    <w:p>
      <w:pPr>
        <w:spacing w:line="300" w:lineRule="atLeast" w:before="0"/>
        <w:ind w:left="639" w:right="-19" w:hanging="38"/>
        <w:jc w:val="left"/>
        <w:rPr>
          <w:rFonts w:ascii="Garamond" w:hAnsi="Garamond" w:cs="Garamond" w:eastAsia="Garamond" w:hint="default"/>
          <w:sz w:val="18"/>
          <w:szCs w:val="18"/>
        </w:rPr>
      </w:pPr>
      <w:r>
        <w:rPr/>
        <w:pict>
          <v:group style="position:absolute;margin-left:376.730988pt;margin-top:38.334358pt;width:101.95pt;height:.1pt;mso-position-horizontal-relative:page;mso-position-vertical-relative:paragraph;z-index:3496" coordorigin="7535,767" coordsize="2039,2">
            <v:shape style="position:absolute;left:7535;top:767;width:2039;height:2" coordorigin="7535,767" coordsize="2039,0" path="m7535,767l9573,767e" filled="false" stroked="true" strokeweight=".47998pt" strokecolor="#000000">
              <v:path arrowok="t"/>
            </v:shape>
            <w10:wrap type="none"/>
          </v:group>
        </w:pict>
      </w:r>
      <w:r>
        <w:rPr/>
        <w:pict>
          <v:group style="position:absolute;margin-left:482.571014pt;margin-top:38.334358pt;width:44.2pt;height:.1pt;mso-position-horizontal-relative:page;mso-position-vertical-relative:paragraph;z-index:3520" coordorigin="9651,767" coordsize="884,2">
            <v:shape style="position:absolute;left:9651;top:767;width:884;height:2" coordorigin="9651,767" coordsize="884,0" path="m9651,767l10535,767e" filled="false" stroked="true" strokeweight=".47998pt" strokecolor="#000000">
              <v:path arrowok="t"/>
            </v:shape>
            <w10:wrap type="none"/>
          </v:group>
        </w:pict>
      </w:r>
      <w:r>
        <w:rPr/>
        <w:pict>
          <v:group style="position:absolute;margin-left:533.031006pt;margin-top:38.334358pt;width:59.05pt;height:.1pt;mso-position-horizontal-relative:page;mso-position-vertical-relative:paragraph;z-index:3544" coordorigin="10661,767" coordsize="1181,2">
            <v:shape style="position:absolute;left:10661;top:767;width:1181;height:2" coordorigin="10661,767" coordsize="1181,0" path="m10661,767l11841,767e" filled="false" stroked="true" strokeweight=".47998pt" strokecolor="#000000">
              <v:path arrowok="t"/>
            </v:shape>
            <w10:wrap type="none"/>
          </v:group>
        </w:pict>
      </w:r>
      <w:r>
        <w:rPr/>
        <w:pict>
          <v:group style="position:absolute;margin-left:598.369995pt;margin-top:38.334358pt;width:87.15pt;height:.1pt;mso-position-horizontal-relative:page;mso-position-vertical-relative:paragraph;z-index:3568" coordorigin="11967,767" coordsize="1743,2">
            <v:shape style="position:absolute;left:11967;top:767;width:1743;height:2" coordorigin="11967,767" coordsize="1743,0" path="m11967,767l13710,767e" filled="false" stroked="true" strokeweight=".47998pt" strokecolor="#000000">
              <v:path arrowok="t"/>
            </v:shape>
            <w10:wrap type="none"/>
          </v:group>
        </w:pict>
      </w:r>
      <w:r>
        <w:rPr/>
        <w:pict>
          <v:group style="position:absolute;margin-left:691.791016pt;margin-top:38.334358pt;width:78.1pt;height:.1pt;mso-position-horizontal-relative:page;mso-position-vertical-relative:paragraph;z-index:3592" coordorigin="13836,767" coordsize="1562,2">
            <v:shape style="position:absolute;left:13836;top:767;width:1562;height:2" coordorigin="13836,767" coordsize="1562,0" path="m13836,767l15397,767e" filled="false" stroked="true" strokeweight=".47998pt" strokecolor="#000000">
              <v:path arrowok="t"/>
            </v:shape>
            <w10:wrap type="none"/>
          </v:group>
        </w:pict>
      </w:r>
      <w:r>
        <w:rPr>
          <w:rFonts w:ascii="宋体" w:hAnsi="宋体" w:cs="宋体" w:eastAsia="宋体" w:hint="default"/>
          <w:sz w:val="18"/>
          <w:szCs w:val="18"/>
        </w:rPr>
        <w:t>实际投资 额</w:t>
      </w:r>
      <w:r>
        <w:rPr>
          <w:rFonts w:ascii="Garamond" w:hAnsi="Garamond" w:cs="Garamond" w:eastAsia="Garamond" w:hint="default"/>
          <w:sz w:val="18"/>
          <w:szCs w:val="18"/>
        </w:rPr>
        <w:t>(</w:t>
      </w:r>
      <w:r>
        <w:rPr>
          <w:rFonts w:ascii="宋体" w:hAnsi="宋体" w:cs="宋体" w:eastAsia="宋体" w:hint="default"/>
          <w:sz w:val="18"/>
          <w:szCs w:val="18"/>
        </w:rPr>
        <w:t>万元</w:t>
      </w:r>
      <w:r>
        <w:rPr>
          <w:rFonts w:ascii="Garamond" w:hAnsi="Garamond" w:cs="Garamond" w:eastAsia="Garamond" w:hint="default"/>
          <w:sz w:val="18"/>
          <w:szCs w:val="18"/>
        </w:rPr>
        <w:t>)</w:t>
      </w:r>
    </w:p>
    <w:p>
      <w:pPr>
        <w:spacing w:line="240" w:lineRule="auto" w:before="0"/>
        <w:rPr>
          <w:rFonts w:ascii="Garamond" w:hAnsi="Garamond" w:cs="Garamond" w:eastAsia="Garamond" w:hint="default"/>
          <w:sz w:val="18"/>
          <w:szCs w:val="18"/>
        </w:rPr>
      </w:pPr>
      <w:r>
        <w:rPr/>
        <w:br w:type="column"/>
      </w:r>
      <w:r>
        <w:rPr>
          <w:rFonts w:ascii="Garamond"/>
          <w:sz w:val="18"/>
        </w:rPr>
      </w:r>
    </w:p>
    <w:p>
      <w:pPr>
        <w:spacing w:line="240" w:lineRule="auto" w:before="7"/>
        <w:rPr>
          <w:rFonts w:ascii="Garamond" w:hAnsi="Garamond" w:cs="Garamond" w:eastAsia="Garamond" w:hint="default"/>
          <w:sz w:val="16"/>
          <w:szCs w:val="16"/>
        </w:rPr>
      </w:pPr>
    </w:p>
    <w:p>
      <w:pPr>
        <w:spacing w:line="285" w:lineRule="auto" w:before="0"/>
        <w:ind w:left="206" w:right="-20" w:firstLine="6"/>
        <w:jc w:val="left"/>
        <w:rPr>
          <w:rFonts w:ascii="宋体" w:hAnsi="宋体" w:cs="宋体" w:eastAsia="宋体" w:hint="default"/>
          <w:sz w:val="18"/>
          <w:szCs w:val="18"/>
        </w:rPr>
      </w:pPr>
      <w:r>
        <w:rPr>
          <w:rFonts w:ascii="宋体" w:hAnsi="宋体" w:cs="宋体" w:eastAsia="宋体" w:hint="default"/>
          <w:sz w:val="18"/>
          <w:szCs w:val="18"/>
        </w:rPr>
        <w:t>实质构成对子 公司净投资余</w:t>
      </w:r>
    </w:p>
    <w:p>
      <w:pPr>
        <w:spacing w:line="240" w:lineRule="auto" w:before="12"/>
        <w:rPr>
          <w:rFonts w:ascii="宋体" w:hAnsi="宋体" w:cs="宋体" w:eastAsia="宋体" w:hint="default"/>
          <w:sz w:val="28"/>
          <w:szCs w:val="28"/>
        </w:rPr>
      </w:pPr>
      <w:r>
        <w:rPr/>
        <w:br w:type="column"/>
      </w:r>
      <w:r>
        <w:rPr>
          <w:rFonts w:ascii="宋体"/>
          <w:sz w:val="28"/>
        </w:rPr>
      </w:r>
    </w:p>
    <w:p>
      <w:pPr>
        <w:tabs>
          <w:tab w:pos="1084" w:val="left" w:leader="none"/>
          <w:tab w:pos="3564" w:val="left" w:leader="none"/>
        </w:tabs>
        <w:spacing w:before="0"/>
        <w:ind w:left="135" w:right="0" w:firstLine="0"/>
        <w:jc w:val="left"/>
        <w:rPr>
          <w:rFonts w:ascii="宋体" w:hAnsi="宋体" w:cs="宋体" w:eastAsia="宋体" w:hint="default"/>
          <w:sz w:val="18"/>
          <w:szCs w:val="18"/>
        </w:rPr>
      </w:pPr>
      <w:r>
        <w:rPr>
          <w:rFonts w:ascii="Garamond" w:hAnsi="Garamond" w:cs="Garamond" w:eastAsia="Garamond" w:hint="default"/>
          <w:sz w:val="18"/>
          <w:szCs w:val="18"/>
        </w:rPr>
      </w:r>
      <w:r>
        <w:rPr>
          <w:rFonts w:ascii="Garamond" w:hAnsi="Garamond" w:cs="Garamond" w:eastAsia="Garamond" w:hint="default"/>
          <w:sz w:val="18"/>
          <w:szCs w:val="18"/>
          <w:u w:val="single" w:color="000000"/>
        </w:rPr>
        <w:t> </w:t>
        <w:tab/>
        <w:t>2008</w:t>
      </w:r>
      <w:r>
        <w:rPr>
          <w:rFonts w:ascii="Garamond" w:hAnsi="Garamond" w:cs="Garamond" w:eastAsia="Garamond" w:hint="default"/>
          <w:spacing w:val="-3"/>
          <w:sz w:val="18"/>
          <w:szCs w:val="18"/>
          <w:u w:val="single" w:color="000000"/>
        </w:rPr>
        <w:t> </w:t>
      </w:r>
      <w:r>
        <w:rPr>
          <w:rFonts w:ascii="宋体" w:hAnsi="宋体" w:cs="宋体" w:eastAsia="宋体" w:hint="default"/>
          <w:sz w:val="18"/>
          <w:szCs w:val="18"/>
          <w:u w:val="single" w:color="000000"/>
        </w:rPr>
        <w:t>年</w:t>
      </w:r>
      <w:r>
        <w:rPr>
          <w:rFonts w:ascii="宋体" w:hAnsi="宋体" w:cs="宋体" w:eastAsia="宋体" w:hint="default"/>
          <w:spacing w:val="-46"/>
          <w:sz w:val="18"/>
          <w:szCs w:val="18"/>
          <w:u w:val="single" w:color="000000"/>
        </w:rPr>
        <w:t> </w:t>
      </w:r>
      <w:r>
        <w:rPr>
          <w:rFonts w:ascii="Garamond" w:hAnsi="Garamond" w:cs="Garamond" w:eastAsia="Garamond" w:hint="default"/>
          <w:sz w:val="18"/>
          <w:szCs w:val="18"/>
          <w:u w:val="single" w:color="000000"/>
        </w:rPr>
        <w:t>12</w:t>
      </w:r>
      <w:r>
        <w:rPr>
          <w:rFonts w:ascii="Garamond" w:hAnsi="Garamond" w:cs="Garamond" w:eastAsia="Garamond" w:hint="default"/>
          <w:spacing w:val="-1"/>
          <w:sz w:val="18"/>
          <w:szCs w:val="18"/>
          <w:u w:val="single" w:color="000000"/>
        </w:rPr>
        <w:t> </w:t>
      </w:r>
      <w:r>
        <w:rPr>
          <w:rFonts w:ascii="宋体" w:hAnsi="宋体" w:cs="宋体" w:eastAsia="宋体" w:hint="default"/>
          <w:sz w:val="18"/>
          <w:szCs w:val="18"/>
          <w:u w:val="single" w:color="000000"/>
        </w:rPr>
        <w:t>月</w:t>
      </w:r>
      <w:r>
        <w:rPr>
          <w:rFonts w:ascii="宋体" w:hAnsi="宋体" w:cs="宋体" w:eastAsia="宋体" w:hint="default"/>
          <w:spacing w:val="-47"/>
          <w:sz w:val="18"/>
          <w:szCs w:val="18"/>
          <w:u w:val="single" w:color="000000"/>
        </w:rPr>
        <w:t> </w:t>
      </w:r>
      <w:r>
        <w:rPr>
          <w:rFonts w:ascii="Garamond" w:hAnsi="Garamond" w:cs="Garamond" w:eastAsia="Garamond" w:hint="default"/>
          <w:sz w:val="18"/>
          <w:szCs w:val="18"/>
          <w:u w:val="single" w:color="000000"/>
        </w:rPr>
        <w:t>31</w:t>
      </w:r>
      <w:r>
        <w:rPr>
          <w:rFonts w:ascii="Garamond" w:hAnsi="Garamond" w:cs="Garamond" w:eastAsia="Garamond" w:hint="default"/>
          <w:spacing w:val="-2"/>
          <w:sz w:val="18"/>
          <w:szCs w:val="18"/>
          <w:u w:val="single" w:color="000000"/>
        </w:rPr>
        <w:t> </w:t>
      </w:r>
      <w:r>
        <w:rPr>
          <w:rFonts w:ascii="宋体" w:hAnsi="宋体" w:cs="宋体" w:eastAsia="宋体" w:hint="default"/>
          <w:sz w:val="18"/>
          <w:szCs w:val="18"/>
          <w:u w:val="single" w:color="000000"/>
        </w:rPr>
        <w:t>日</w:t>
        <w:tab/>
      </w:r>
      <w:r>
        <w:rPr>
          <w:rFonts w:ascii="宋体" w:hAnsi="宋体" w:cs="宋体" w:eastAsia="宋体" w:hint="default"/>
          <w:sz w:val="18"/>
          <w:szCs w:val="18"/>
        </w:rPr>
      </w:r>
    </w:p>
    <w:p>
      <w:pPr>
        <w:tabs>
          <w:tab w:pos="616" w:val="left" w:leader="none"/>
          <w:tab w:pos="1877" w:val="left" w:leader="none"/>
          <w:tab w:pos="2321" w:val="left" w:leader="none"/>
          <w:tab w:pos="3564" w:val="left" w:leader="none"/>
        </w:tabs>
        <w:spacing w:before="36"/>
        <w:ind w:left="135" w:right="0" w:firstLine="0"/>
        <w:jc w:val="left"/>
        <w:rPr>
          <w:rFonts w:ascii="Garamond" w:hAnsi="Garamond" w:cs="Garamond" w:eastAsia="Garamond"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持股比例</w:t>
      </w:r>
      <w:r>
        <w:rPr>
          <w:rFonts w:ascii="Garamond" w:hAnsi="Garamond" w:cs="Garamond" w:eastAsia="Garamond" w:hint="default"/>
          <w:sz w:val="18"/>
          <w:szCs w:val="18"/>
          <w:u w:val="single" w:color="000000"/>
        </w:rPr>
        <w:t>%</w:t>
        <w:tab/>
      </w:r>
      <w:r>
        <w:rPr>
          <w:rFonts w:ascii="Garamond" w:hAnsi="Garamond" w:cs="Garamond" w:eastAsia="Garamond" w:hint="default"/>
          <w:sz w:val="18"/>
          <w:szCs w:val="18"/>
        </w:rPr>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pacing w:val="-17"/>
          <w:sz w:val="18"/>
          <w:szCs w:val="18"/>
          <w:u w:val="single" w:color="000000"/>
        </w:rPr>
        <w:t>表决权比例</w:t>
      </w:r>
      <w:r>
        <w:rPr>
          <w:rFonts w:ascii="Garamond" w:hAnsi="Garamond" w:cs="Garamond" w:eastAsia="Garamond" w:hint="default"/>
          <w:spacing w:val="-17"/>
          <w:sz w:val="18"/>
          <w:szCs w:val="18"/>
          <w:u w:val="single" w:color="000000"/>
        </w:rPr>
        <w:t>%</w:t>
        <w:tab/>
      </w:r>
      <w:r>
        <w:rPr>
          <w:rFonts w:ascii="Garamond" w:hAnsi="Garamond" w:cs="Garamond" w:eastAsia="Garamond" w:hint="default"/>
          <w:spacing w:val="-17"/>
          <w:sz w:val="18"/>
          <w:szCs w:val="18"/>
        </w:rPr>
      </w:r>
    </w:p>
    <w:p>
      <w:pPr>
        <w:spacing w:after="0"/>
        <w:jc w:val="left"/>
        <w:rPr>
          <w:rFonts w:ascii="Garamond" w:hAnsi="Garamond" w:cs="Garamond" w:eastAsia="Garamond" w:hint="default"/>
          <w:sz w:val="18"/>
          <w:szCs w:val="18"/>
        </w:rPr>
        <w:sectPr>
          <w:type w:val="continuous"/>
          <w:pgSz w:w="16840" w:h="11910" w:orient="landscape"/>
          <w:pgMar w:top="1400" w:bottom="280" w:left="1280" w:right="1240"/>
          <w:cols w:num="6" w:equalWidth="0">
            <w:col w:w="4990" w:space="40"/>
            <w:col w:w="1013" w:space="275"/>
            <w:col w:w="1323" w:space="216"/>
            <w:col w:w="1323" w:space="40"/>
            <w:col w:w="1293" w:space="40"/>
            <w:col w:w="3767"/>
          </w:cols>
        </w:sectPr>
      </w:pPr>
    </w:p>
    <w:p>
      <w:pPr>
        <w:spacing w:line="240" w:lineRule="auto" w:before="3"/>
        <w:rPr>
          <w:rFonts w:ascii="Garamond" w:hAnsi="Garamond" w:cs="Garamond" w:eastAsia="Garamond" w:hint="default"/>
          <w:sz w:val="14"/>
          <w:szCs w:val="14"/>
        </w:rPr>
      </w:pPr>
    </w:p>
    <w:p>
      <w:pPr>
        <w:spacing w:line="20" w:lineRule="exact"/>
        <w:ind w:left="113" w:right="-3238" w:firstLine="0"/>
        <w:rPr>
          <w:rFonts w:ascii="Garamond" w:hAnsi="Garamond" w:cs="Garamond" w:eastAsia="Garamond" w:hint="default"/>
          <w:sz w:val="2"/>
          <w:szCs w:val="2"/>
        </w:rPr>
      </w:pPr>
      <w:r>
        <w:rPr>
          <w:rFonts w:ascii="Garamond"/>
          <w:sz w:val="2"/>
        </w:rPr>
        <w:pict>
          <v:group style="width:142.65pt;height:.5pt;mso-position-horizontal-relative:char;mso-position-vertical-relative:line" coordorigin="0,0" coordsize="2853,10">
            <v:group style="position:absolute;left:5;top:5;width:2843;height:2" coordorigin="5,5" coordsize="2843,2">
              <v:shape style="position:absolute;left:5;top:5;width:2843;height:2" coordorigin="5,5" coordsize="2843,0" path="m5,5l2848,5e" filled="false" stroked="true" strokeweight=".47998pt" strokecolor="#000000">
                <v:path arrowok="t"/>
              </v:shape>
            </v:group>
          </v:group>
        </w:pict>
      </w:r>
      <w:r>
        <w:rPr>
          <w:rFonts w:ascii="Garamond"/>
          <w:sz w:val="2"/>
        </w:rPr>
      </w:r>
      <w:r>
        <w:rPr>
          <w:rFonts w:ascii="Times New Roman"/>
          <w:spacing w:val="103"/>
          <w:sz w:val="2"/>
        </w:rPr>
        <w:t> </w:t>
      </w:r>
      <w:r>
        <w:rPr>
          <w:rFonts w:ascii="Garamond"/>
          <w:spacing w:val="103"/>
          <w:sz w:val="2"/>
        </w:rPr>
        <w:pict>
          <v:group style="width:45.9pt;height:.5pt;mso-position-horizontal-relative:char;mso-position-vertical-relative:line" coordorigin="0,0" coordsize="918,10">
            <v:group style="position:absolute;left:5;top:5;width:909;height:2" coordorigin="5,5" coordsize="909,2">
              <v:shape style="position:absolute;left:5;top:5;width:909;height:2" coordorigin="5,5" coordsize="909,0" path="m5,5l913,5e" filled="false" stroked="true" strokeweight=".47998pt" strokecolor="#000000">
                <v:path arrowok="t"/>
              </v:shape>
            </v:group>
          </v:group>
        </w:pict>
      </w:r>
      <w:r>
        <w:rPr>
          <w:rFonts w:ascii="Garamond"/>
          <w:spacing w:val="103"/>
          <w:sz w:val="2"/>
        </w:rPr>
      </w:r>
      <w:r>
        <w:rPr>
          <w:rFonts w:ascii="Times New Roman"/>
          <w:spacing w:val="142"/>
          <w:sz w:val="2"/>
        </w:rPr>
        <w:t> </w:t>
      </w:r>
      <w:r>
        <w:rPr>
          <w:rFonts w:ascii="Garamond"/>
          <w:spacing w:val="142"/>
          <w:sz w:val="2"/>
        </w:rPr>
        <w:pict>
          <v:group style="width:47.3pt;height:.5pt;mso-position-horizontal-relative:char;mso-position-vertical-relative:line" coordorigin="0,0" coordsize="946,10">
            <v:group style="position:absolute;left:5;top:5;width:936;height:2" coordorigin="5,5" coordsize="936,2">
              <v:shape style="position:absolute;left:5;top:5;width:936;height:2" coordorigin="5,5" coordsize="936,0" path="m5,5l941,5e" filled="false" stroked="true" strokeweight=".47998pt" strokecolor="#000000">
                <v:path arrowok="t"/>
              </v:shape>
            </v:group>
          </v:group>
        </w:pict>
      </w:r>
      <w:r>
        <w:rPr>
          <w:rFonts w:ascii="Garamond"/>
          <w:spacing w:val="142"/>
          <w:sz w:val="2"/>
        </w:rPr>
      </w:r>
      <w:r>
        <w:rPr>
          <w:rFonts w:ascii="Times New Roman"/>
          <w:spacing w:val="112"/>
          <w:sz w:val="2"/>
        </w:rPr>
        <w:t> </w:t>
      </w:r>
      <w:r>
        <w:rPr>
          <w:rFonts w:ascii="Garamond"/>
          <w:spacing w:val="112"/>
          <w:sz w:val="2"/>
        </w:rPr>
        <w:pict>
          <v:group style="width:45.8pt;height:.5pt;mso-position-horizontal-relative:char;mso-position-vertical-relative:line" coordorigin="0,0" coordsize="916,10">
            <v:group style="position:absolute;left:5;top:5;width:906;height:2" coordorigin="5,5" coordsize="906,2">
              <v:shape style="position:absolute;left:5;top:5;width:906;height:2" coordorigin="5,5" coordsize="906,0" path="m5,5l911,5e" filled="false" stroked="true" strokeweight=".47998pt" strokecolor="#000000">
                <v:path arrowok="t"/>
              </v:shape>
            </v:group>
          </v:group>
        </w:pict>
      </w:r>
      <w:r>
        <w:rPr>
          <w:rFonts w:ascii="Garamond"/>
          <w:spacing w:val="112"/>
          <w:sz w:val="2"/>
        </w:rPr>
      </w:r>
    </w:p>
    <w:p>
      <w:pPr>
        <w:spacing w:line="285" w:lineRule="auto" w:before="6"/>
        <w:ind w:left="138" w:right="-17" w:firstLine="0"/>
        <w:jc w:val="left"/>
        <w:rPr>
          <w:rFonts w:ascii="宋体" w:hAnsi="宋体" w:cs="宋体" w:eastAsia="宋体" w:hint="default"/>
          <w:sz w:val="18"/>
          <w:szCs w:val="18"/>
        </w:rPr>
      </w:pPr>
      <w:r>
        <w:rPr/>
        <w:pict>
          <v:shape style="position:absolute;margin-left:232.660904pt;margin-top:5.097346pt;width:526.3pt;height:75pt;mso-position-horizontal-relative:page;mso-position-vertical-relative:paragraph;z-index:36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46"/>
                    <w:gridCol w:w="1319"/>
                    <w:gridCol w:w="916"/>
                    <w:gridCol w:w="2232"/>
                    <w:gridCol w:w="1192"/>
                    <w:gridCol w:w="1072"/>
                    <w:gridCol w:w="915"/>
                    <w:gridCol w:w="792"/>
                    <w:gridCol w:w="954"/>
                    <w:gridCol w:w="488"/>
                  </w:tblGrid>
                  <w:tr>
                    <w:trPr>
                      <w:trHeight w:val="482" w:hRule="exact"/>
                    </w:trPr>
                    <w:tc>
                      <w:tcPr>
                        <w:tcW w:w="64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5"/>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44"/>
                          <w:jc w:val="right"/>
                          <w:rPr>
                            <w:rFonts w:ascii="Garamond" w:hAnsi="Garamond" w:cs="Garamond" w:eastAsia="Garamond" w:hint="default"/>
                            <w:sz w:val="18"/>
                            <w:szCs w:val="18"/>
                          </w:rPr>
                        </w:pPr>
                        <w:r>
                          <w:rPr>
                            <w:rFonts w:ascii="Garamond"/>
                            <w:spacing w:val="-1"/>
                            <w:sz w:val="18"/>
                          </w:rPr>
                          <w:t>14808</w:t>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8"/>
                          <w:jc w:val="center"/>
                          <w:rPr>
                            <w:rFonts w:ascii="宋体" w:hAnsi="宋体" w:cs="宋体" w:eastAsia="宋体" w:hint="default"/>
                            <w:sz w:val="18"/>
                            <w:szCs w:val="18"/>
                          </w:rPr>
                        </w:pPr>
                        <w:r>
                          <w:rPr>
                            <w:rFonts w:ascii="宋体" w:hAnsi="宋体" w:cs="宋体" w:eastAsia="宋体" w:hint="default"/>
                            <w:spacing w:val="-21"/>
                            <w:sz w:val="18"/>
                            <w:szCs w:val="18"/>
                          </w:rPr>
                          <w:t>市场交易服务、商铺租售</w:t>
                        </w:r>
                        <w:r>
                          <w:rPr>
                            <w:rFonts w:ascii="宋体" w:hAnsi="宋体" w:cs="宋体" w:eastAsia="宋体" w:hint="default"/>
                            <w:sz w:val="18"/>
                            <w:szCs w:val="18"/>
                          </w:rPr>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440"/>
                          <w:jc w:val="right"/>
                          <w:rPr>
                            <w:rFonts w:ascii="Garamond" w:hAnsi="Garamond" w:cs="Garamond" w:eastAsia="Garamond" w:hint="default"/>
                            <w:sz w:val="18"/>
                            <w:szCs w:val="18"/>
                          </w:rPr>
                        </w:pPr>
                        <w:r>
                          <w:rPr>
                            <w:rFonts w:ascii="Garamond"/>
                            <w:spacing w:val="-1"/>
                            <w:sz w:val="18"/>
                          </w:rPr>
                          <w:t>10705</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05"/>
                          <w:jc w:val="right"/>
                          <w:rPr>
                            <w:rFonts w:ascii="Garamond" w:hAnsi="Garamond" w:cs="Garamond" w:eastAsia="Garamond" w:hint="default"/>
                            <w:sz w:val="18"/>
                            <w:szCs w:val="18"/>
                          </w:rPr>
                        </w:pPr>
                        <w:r>
                          <w:rPr>
                            <w:rFonts w:ascii="Garamond"/>
                            <w:spacing w:val="-1"/>
                            <w:sz w:val="18"/>
                          </w:rPr>
                          <w:t>10705</w:t>
                        </w:r>
                      </w:p>
                    </w:tc>
                    <w:tc>
                      <w:tcPr>
                        <w:tcW w:w="91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21"/>
                          <w:jc w:val="center"/>
                          <w:rPr>
                            <w:rFonts w:ascii="Garamond" w:hAnsi="Garamond" w:cs="Garamond" w:eastAsia="Garamond" w:hint="default"/>
                            <w:sz w:val="18"/>
                            <w:szCs w:val="18"/>
                          </w:rPr>
                        </w:pPr>
                        <w:r>
                          <w:rPr>
                            <w:rFonts w:ascii="Garamond"/>
                            <w:sz w:val="18"/>
                          </w:rPr>
                          <w:t>72.99</w:t>
                        </w: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40" w:right="0"/>
                          <w:jc w:val="center"/>
                          <w:rPr>
                            <w:rFonts w:ascii="Garamond" w:hAnsi="Garamond" w:cs="Garamond" w:eastAsia="Garamond" w:hint="default"/>
                            <w:sz w:val="18"/>
                            <w:szCs w:val="18"/>
                          </w:rPr>
                        </w:pPr>
                        <w:r>
                          <w:rPr>
                            <w:rFonts w:ascii="Garamond"/>
                            <w:sz w:val="18"/>
                          </w:rPr>
                          <w:t>--</w:t>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7" w:right="0"/>
                          <w:jc w:val="center"/>
                          <w:rPr>
                            <w:rFonts w:ascii="Garamond" w:hAnsi="Garamond" w:cs="Garamond" w:eastAsia="Garamond" w:hint="default"/>
                            <w:sz w:val="18"/>
                            <w:szCs w:val="18"/>
                          </w:rPr>
                        </w:pPr>
                        <w:r>
                          <w:rPr>
                            <w:rFonts w:ascii="Garamond"/>
                            <w:sz w:val="18"/>
                          </w:rPr>
                          <w:t>72.99</w:t>
                        </w:r>
                      </w:p>
                    </w:tc>
                    <w:tc>
                      <w:tcPr>
                        <w:tcW w:w="48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60"/>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560" w:hRule="exact"/>
                    </w:trPr>
                    <w:tc>
                      <w:tcPr>
                        <w:tcW w:w="646"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35"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95"/>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44"/>
                          <w:jc w:val="right"/>
                          <w:rPr>
                            <w:rFonts w:ascii="Garamond" w:hAnsi="Garamond" w:cs="Garamond" w:eastAsia="Garamond" w:hint="default"/>
                            <w:sz w:val="18"/>
                            <w:szCs w:val="18"/>
                          </w:rPr>
                        </w:pPr>
                        <w:r>
                          <w:rPr>
                            <w:rFonts w:ascii="Garamond"/>
                            <w:spacing w:val="-1"/>
                            <w:w w:val="95"/>
                            <w:sz w:val="18"/>
                          </w:rPr>
                          <w:t>2460</w:t>
                        </w:r>
                        <w:r>
                          <w:rPr>
                            <w:rFonts w:ascii="Garamond"/>
                            <w:w w:val="95"/>
                            <w:sz w:val="18"/>
                          </w:rPr>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78"/>
                          <w:jc w:val="center"/>
                          <w:rPr>
                            <w:rFonts w:ascii="宋体" w:hAnsi="宋体" w:cs="宋体" w:eastAsia="宋体" w:hint="default"/>
                            <w:sz w:val="18"/>
                            <w:szCs w:val="18"/>
                          </w:rPr>
                        </w:pPr>
                        <w:r>
                          <w:rPr>
                            <w:rFonts w:ascii="宋体" w:hAnsi="宋体" w:cs="宋体" w:eastAsia="宋体" w:hint="default"/>
                            <w:spacing w:val="-21"/>
                            <w:sz w:val="18"/>
                            <w:szCs w:val="18"/>
                          </w:rPr>
                          <w:t>市场交易服务、商铺租售</w:t>
                        </w:r>
                        <w:r>
                          <w:rPr>
                            <w:rFonts w:ascii="宋体" w:hAnsi="宋体" w:cs="宋体" w:eastAsia="宋体" w:hint="default"/>
                            <w:sz w:val="18"/>
                            <w:szCs w:val="18"/>
                          </w:rPr>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440"/>
                          <w:jc w:val="right"/>
                          <w:rPr>
                            <w:rFonts w:ascii="Garamond" w:hAnsi="Garamond" w:cs="Garamond" w:eastAsia="Garamond" w:hint="default"/>
                            <w:sz w:val="18"/>
                            <w:szCs w:val="18"/>
                          </w:rPr>
                        </w:pPr>
                        <w:r>
                          <w:rPr>
                            <w:rFonts w:ascii="Garamond"/>
                            <w:spacing w:val="-1"/>
                            <w:w w:val="95"/>
                            <w:sz w:val="18"/>
                          </w:rPr>
                          <w:t>1259</w:t>
                        </w:r>
                        <w:r>
                          <w:rPr>
                            <w:rFonts w:ascii="Garamond"/>
                            <w:w w:val="95"/>
                            <w:sz w:val="18"/>
                          </w:rPr>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5"/>
                          <w:jc w:val="right"/>
                          <w:rPr>
                            <w:rFonts w:ascii="Garamond" w:hAnsi="Garamond" w:cs="Garamond" w:eastAsia="Garamond" w:hint="default"/>
                            <w:sz w:val="18"/>
                            <w:szCs w:val="18"/>
                          </w:rPr>
                        </w:pPr>
                        <w:r>
                          <w:rPr>
                            <w:rFonts w:ascii="Garamond"/>
                            <w:spacing w:val="-1"/>
                            <w:w w:val="95"/>
                            <w:sz w:val="18"/>
                          </w:rPr>
                          <w:t>1259</w:t>
                        </w:r>
                        <w:r>
                          <w:rPr>
                            <w:rFonts w:ascii="Garamond"/>
                            <w:w w:val="95"/>
                            <w:sz w:val="18"/>
                          </w:rPr>
                        </w:r>
                      </w:p>
                    </w:tc>
                    <w:tc>
                      <w:tcPr>
                        <w:tcW w:w="91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21"/>
                          <w:jc w:val="center"/>
                          <w:rPr>
                            <w:rFonts w:ascii="Garamond" w:hAnsi="Garamond" w:cs="Garamond" w:eastAsia="Garamond" w:hint="default"/>
                            <w:sz w:val="18"/>
                            <w:szCs w:val="18"/>
                          </w:rPr>
                        </w:pPr>
                        <w:r>
                          <w:rPr>
                            <w:rFonts w:ascii="Garamond"/>
                            <w:sz w:val="18"/>
                          </w:rPr>
                          <w:t>51.2</w:t>
                        </w: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0" w:right="0"/>
                          <w:jc w:val="center"/>
                          <w:rPr>
                            <w:rFonts w:ascii="Garamond" w:hAnsi="Garamond" w:cs="Garamond" w:eastAsia="Garamond" w:hint="default"/>
                            <w:sz w:val="18"/>
                            <w:szCs w:val="18"/>
                          </w:rPr>
                        </w:pPr>
                        <w:r>
                          <w:rPr>
                            <w:rFonts w:ascii="Garamond"/>
                            <w:sz w:val="18"/>
                          </w:rPr>
                          <w:t>--</w:t>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 w:right="0"/>
                          <w:jc w:val="center"/>
                          <w:rPr>
                            <w:rFonts w:ascii="Garamond" w:hAnsi="Garamond" w:cs="Garamond" w:eastAsia="Garamond" w:hint="default"/>
                            <w:sz w:val="18"/>
                            <w:szCs w:val="18"/>
                          </w:rPr>
                        </w:pPr>
                        <w:r>
                          <w:rPr>
                            <w:rFonts w:ascii="Garamond"/>
                            <w:sz w:val="18"/>
                          </w:rPr>
                          <w:t>51.2</w:t>
                        </w:r>
                      </w:p>
                    </w:tc>
                    <w:tc>
                      <w:tcPr>
                        <w:tcW w:w="48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60"/>
                          <w:jc w:val="right"/>
                          <w:rPr>
                            <w:rFonts w:ascii="Garamond" w:hAnsi="Garamond" w:cs="Garamond" w:eastAsia="Garamond" w:hint="default"/>
                            <w:sz w:val="18"/>
                            <w:szCs w:val="18"/>
                          </w:rPr>
                        </w:pPr>
                        <w:r>
                          <w:rPr>
                            <w:rFonts w:ascii="Garamond"/>
                            <w:sz w:val="18"/>
                          </w:rPr>
                          <w:t>--</w:t>
                        </w:r>
                      </w:p>
                    </w:tc>
                  </w:tr>
                  <w:tr>
                    <w:trPr>
                      <w:trHeight w:val="458" w:hRule="exact"/>
                    </w:trPr>
                    <w:tc>
                      <w:tcPr>
                        <w:tcW w:w="646"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35"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95"/>
                          <w:jc w:val="center"/>
                          <w:rPr>
                            <w:rFonts w:ascii="宋体" w:hAnsi="宋体" w:cs="宋体" w:eastAsia="宋体" w:hint="default"/>
                            <w:sz w:val="18"/>
                            <w:szCs w:val="18"/>
                          </w:rPr>
                        </w:pPr>
                        <w:r>
                          <w:rPr>
                            <w:rFonts w:ascii="宋体" w:hAnsi="宋体" w:cs="宋体" w:eastAsia="宋体" w:hint="default"/>
                            <w:sz w:val="18"/>
                            <w:szCs w:val="18"/>
                          </w:rPr>
                          <w:t>酒店业</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44"/>
                          <w:jc w:val="right"/>
                          <w:rPr>
                            <w:rFonts w:ascii="Garamond" w:hAnsi="Garamond" w:cs="Garamond" w:eastAsia="Garamond" w:hint="default"/>
                            <w:sz w:val="18"/>
                            <w:szCs w:val="18"/>
                          </w:rPr>
                        </w:pPr>
                        <w:r>
                          <w:rPr>
                            <w:rFonts w:ascii="Garamond"/>
                            <w:spacing w:val="-1"/>
                            <w:w w:val="95"/>
                            <w:sz w:val="18"/>
                          </w:rPr>
                          <w:t>1000</w:t>
                        </w:r>
                        <w:r>
                          <w:rPr>
                            <w:rFonts w:ascii="Garamond"/>
                            <w:w w:val="95"/>
                            <w:sz w:val="18"/>
                          </w:rPr>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76"/>
                          <w:jc w:val="center"/>
                          <w:rPr>
                            <w:rFonts w:ascii="宋体" w:hAnsi="宋体" w:cs="宋体" w:eastAsia="宋体" w:hint="default"/>
                            <w:sz w:val="18"/>
                            <w:szCs w:val="18"/>
                          </w:rPr>
                        </w:pPr>
                        <w:r>
                          <w:rPr>
                            <w:rFonts w:ascii="宋体" w:hAnsi="宋体" w:cs="宋体" w:eastAsia="宋体" w:hint="default"/>
                            <w:sz w:val="18"/>
                            <w:szCs w:val="18"/>
                          </w:rPr>
                          <w:t>客房餐饮</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441"/>
                          <w:jc w:val="right"/>
                          <w:rPr>
                            <w:rFonts w:ascii="Garamond" w:hAnsi="Garamond" w:cs="Garamond" w:eastAsia="Garamond" w:hint="default"/>
                            <w:sz w:val="18"/>
                            <w:szCs w:val="18"/>
                          </w:rPr>
                        </w:pPr>
                        <w:r>
                          <w:rPr>
                            <w:rFonts w:ascii="Garamond"/>
                            <w:spacing w:val="-1"/>
                            <w:w w:val="95"/>
                            <w:sz w:val="18"/>
                          </w:rPr>
                          <w:t>1000</w:t>
                        </w:r>
                        <w:r>
                          <w:rPr>
                            <w:rFonts w:ascii="Garamond"/>
                            <w:w w:val="95"/>
                            <w:sz w:val="18"/>
                          </w:rPr>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6"/>
                          <w:jc w:val="right"/>
                          <w:rPr>
                            <w:rFonts w:ascii="Garamond" w:hAnsi="Garamond" w:cs="Garamond" w:eastAsia="Garamond" w:hint="default"/>
                            <w:sz w:val="18"/>
                            <w:szCs w:val="18"/>
                          </w:rPr>
                        </w:pPr>
                        <w:r>
                          <w:rPr>
                            <w:rFonts w:ascii="Garamond"/>
                            <w:spacing w:val="-1"/>
                            <w:w w:val="95"/>
                            <w:sz w:val="18"/>
                          </w:rPr>
                          <w:t>1000</w:t>
                        </w:r>
                        <w:r>
                          <w:rPr>
                            <w:rFonts w:ascii="Garamond"/>
                            <w:w w:val="95"/>
                            <w:sz w:val="18"/>
                          </w:rPr>
                        </w:r>
                      </w:p>
                    </w:tc>
                    <w:tc>
                      <w:tcPr>
                        <w:tcW w:w="91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22"/>
                          <w:jc w:val="center"/>
                          <w:rPr>
                            <w:rFonts w:ascii="Garamond" w:hAnsi="Garamond" w:cs="Garamond" w:eastAsia="Garamond" w:hint="default"/>
                            <w:sz w:val="18"/>
                            <w:szCs w:val="18"/>
                          </w:rPr>
                        </w:pPr>
                        <w:r>
                          <w:rPr>
                            <w:rFonts w:ascii="Garamond"/>
                            <w:sz w:val="18"/>
                          </w:rPr>
                          <w:t>85</w:t>
                        </w: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8" w:right="0"/>
                          <w:jc w:val="center"/>
                          <w:rPr>
                            <w:rFonts w:ascii="Garamond" w:hAnsi="Garamond" w:cs="Garamond" w:eastAsia="Garamond" w:hint="default"/>
                            <w:sz w:val="18"/>
                            <w:szCs w:val="18"/>
                          </w:rPr>
                        </w:pPr>
                        <w:r>
                          <w:rPr>
                            <w:rFonts w:ascii="Garamond"/>
                            <w:sz w:val="18"/>
                          </w:rPr>
                          <w:t>15</w:t>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Garamond" w:hAnsi="Garamond" w:cs="Garamond" w:eastAsia="Garamond" w:hint="default"/>
                            <w:sz w:val="18"/>
                            <w:szCs w:val="18"/>
                          </w:rPr>
                        </w:pPr>
                        <w:r>
                          <w:rPr>
                            <w:rFonts w:ascii="Garamond"/>
                            <w:sz w:val="18"/>
                          </w:rPr>
                          <w:t>85</w:t>
                        </w:r>
                      </w:p>
                    </w:tc>
                    <w:tc>
                      <w:tcPr>
                        <w:tcW w:w="48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33"/>
                          <w:jc w:val="right"/>
                          <w:rPr>
                            <w:rFonts w:ascii="Garamond" w:hAnsi="Garamond" w:cs="Garamond" w:eastAsia="Garamond" w:hint="default"/>
                            <w:sz w:val="18"/>
                            <w:szCs w:val="18"/>
                          </w:rPr>
                        </w:pPr>
                        <w:r>
                          <w:rPr>
                            <w:rFonts w:ascii="Garamond"/>
                            <w:spacing w:val="-1"/>
                            <w:w w:val="95"/>
                            <w:sz w:val="18"/>
                          </w:rPr>
                          <w:t>15</w:t>
                        </w:r>
                        <w:r>
                          <w:rPr>
                            <w:rFonts w:ascii="Garamond"/>
                            <w:w w:val="95"/>
                            <w:sz w:val="18"/>
                          </w:rPr>
                        </w:r>
                      </w:p>
                    </w:tc>
                  </w:tr>
                </w:tbl>
                <w:p>
                  <w:pPr/>
                </w:p>
              </w:txbxContent>
            </v:textbox>
            <w10:wrap type="none"/>
          </v:shape>
        </w:pict>
      </w:r>
      <w:r>
        <w:rPr>
          <w:rFonts w:ascii="宋体" w:hAnsi="宋体" w:cs="宋体" w:eastAsia="宋体" w:hint="default"/>
          <w:spacing w:val="7"/>
          <w:sz w:val="18"/>
          <w:szCs w:val="18"/>
        </w:rPr>
        <w:t>深圳市福田农产品批发市场有限公 </w:t>
      </w:r>
      <w:r>
        <w:rPr>
          <w:rFonts w:ascii="宋体" w:hAnsi="宋体" w:cs="宋体" w:eastAsia="宋体" w:hint="default"/>
          <w:sz w:val="18"/>
          <w:szCs w:val="18"/>
        </w:rPr>
        <w:t>司（以下简称福田农批）</w:t>
      </w:r>
      <w:r>
        <w:rPr>
          <w:rFonts w:ascii="宋体" w:hAnsi="宋体" w:cs="宋体" w:eastAsia="宋体" w:hint="default"/>
          <w:sz w:val="18"/>
          <w:szCs w:val="18"/>
        </w:rPr>
        <w:t> </w:t>
      </w:r>
      <w:r>
        <w:rPr>
          <w:rFonts w:ascii="宋体" w:hAnsi="宋体" w:cs="宋体" w:eastAsia="宋体" w:hint="default"/>
          <w:spacing w:val="7"/>
          <w:sz w:val="18"/>
          <w:szCs w:val="18"/>
        </w:rPr>
        <w:t>深圳市布吉海鲜批发市场有限公司</w:t>
      </w:r>
      <w:r>
        <w:rPr>
          <w:rFonts w:ascii="宋体" w:hAnsi="宋体" w:cs="宋体" w:eastAsia="宋体" w:hint="default"/>
          <w:sz w:val="18"/>
          <w:szCs w:val="18"/>
        </w:rPr>
      </w:r>
    </w:p>
    <w:p>
      <w:pPr>
        <w:spacing w:line="285" w:lineRule="auto" w:before="11"/>
        <w:ind w:left="138" w:right="-12" w:firstLine="0"/>
        <w:jc w:val="left"/>
        <w:rPr>
          <w:rFonts w:ascii="宋体" w:hAnsi="宋体" w:cs="宋体" w:eastAsia="宋体" w:hint="default"/>
          <w:sz w:val="18"/>
          <w:szCs w:val="18"/>
        </w:rPr>
      </w:pPr>
      <w:r>
        <w:rPr>
          <w:rFonts w:ascii="宋体" w:hAnsi="宋体" w:cs="宋体" w:eastAsia="宋体" w:hint="default"/>
          <w:sz w:val="18"/>
          <w:szCs w:val="18"/>
        </w:rPr>
        <w:t>（以下简称布吉海鲜） </w:t>
      </w:r>
      <w:r>
        <w:rPr>
          <w:rFonts w:ascii="宋体" w:hAnsi="宋体" w:cs="宋体" w:eastAsia="宋体" w:hint="default"/>
          <w:spacing w:val="-5"/>
          <w:sz w:val="18"/>
          <w:szCs w:val="18"/>
        </w:rPr>
        <w:t>深圳市丰乐园大酒店有限公司（以下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简称丰乐园）</w:t>
      </w:r>
    </w:p>
    <w:p>
      <w:pPr>
        <w:tabs>
          <w:tab w:pos="1453" w:val="left" w:leader="none"/>
          <w:tab w:pos="2388" w:val="left" w:leader="none"/>
          <w:tab w:pos="3243" w:val="left" w:leader="none"/>
          <w:tab w:pos="4087" w:val="left" w:leader="none"/>
        </w:tabs>
        <w:spacing w:line="144" w:lineRule="exact" w:before="0"/>
        <w:ind w:left="138" w:right="0" w:firstLine="0"/>
        <w:jc w:val="left"/>
        <w:rPr>
          <w:rFonts w:ascii="宋体" w:hAnsi="宋体" w:cs="宋体" w:eastAsia="宋体" w:hint="default"/>
          <w:sz w:val="18"/>
          <w:szCs w:val="18"/>
        </w:rPr>
      </w:pPr>
      <w:r>
        <w:rPr/>
        <w:br w:type="column"/>
      </w:r>
      <w:r>
        <w:rPr>
          <w:rFonts w:ascii="宋体" w:hAnsi="宋体" w:cs="宋体" w:eastAsia="宋体" w:hint="default"/>
          <w:position w:val="1"/>
          <w:sz w:val="18"/>
          <w:szCs w:val="18"/>
        </w:rPr>
        <w:t>额</w:t>
      </w:r>
      <w:r>
        <w:rPr>
          <w:rFonts w:ascii="Garamond" w:hAnsi="Garamond" w:cs="Garamond" w:eastAsia="Garamond" w:hint="default"/>
          <w:position w:val="1"/>
          <w:sz w:val="18"/>
          <w:szCs w:val="18"/>
        </w:rPr>
        <w:t>(</w:t>
      </w:r>
      <w:r>
        <w:rPr>
          <w:rFonts w:ascii="宋体" w:hAnsi="宋体" w:cs="宋体" w:eastAsia="宋体" w:hint="default"/>
          <w:position w:val="1"/>
          <w:sz w:val="18"/>
          <w:szCs w:val="18"/>
        </w:rPr>
        <w:t>万元</w:t>
      </w:r>
      <w:r>
        <w:rPr>
          <w:rFonts w:ascii="Garamond" w:hAnsi="Garamond" w:cs="Garamond" w:eastAsia="Garamond" w:hint="default"/>
          <w:position w:val="1"/>
          <w:sz w:val="18"/>
          <w:szCs w:val="18"/>
        </w:rPr>
        <w:t>)</w:t>
        <w:tab/>
      </w:r>
      <w:r>
        <w:rPr>
          <w:rFonts w:ascii="宋体" w:hAnsi="宋体" w:cs="宋体" w:eastAsia="宋体" w:hint="default"/>
          <w:sz w:val="18"/>
          <w:szCs w:val="18"/>
        </w:rPr>
        <w:t>直接</w:t>
        <w:tab/>
        <w:t>间接</w:t>
        <w:tab/>
        <w:t>直接</w:t>
        <w:tab/>
        <w:t>间接</w:t>
      </w:r>
    </w:p>
    <w:p>
      <w:pPr>
        <w:spacing w:after="0" w:line="144" w:lineRule="exact"/>
        <w:jc w:val="left"/>
        <w:rPr>
          <w:rFonts w:ascii="宋体" w:hAnsi="宋体" w:cs="宋体" w:eastAsia="宋体" w:hint="default"/>
          <w:sz w:val="18"/>
          <w:szCs w:val="18"/>
        </w:rPr>
        <w:sectPr>
          <w:type w:val="continuous"/>
          <w:pgSz w:w="16840" w:h="11910" w:orient="landscape"/>
          <w:pgMar w:top="1400" w:bottom="280" w:left="1280" w:right="1240"/>
          <w:cols w:num="2" w:equalWidth="0">
            <w:col w:w="2947" w:space="6564"/>
            <w:col w:w="4809"/>
          </w:cols>
        </w:sectPr>
      </w:pPr>
    </w:p>
    <w:p>
      <w:pPr>
        <w:spacing w:line="240" w:lineRule="auto" w:before="1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6840" w:h="11910" w:orient="landscape"/>
          <w:pgMar w:header="1108" w:footer="898" w:top="1400" w:bottom="1080" w:left="1280" w:right="1280"/>
        </w:sectPr>
      </w:pPr>
    </w:p>
    <w:p>
      <w:pPr>
        <w:spacing w:line="240" w:lineRule="auto" w:before="9"/>
        <w:rPr>
          <w:rFonts w:ascii="宋体" w:hAnsi="宋体" w:cs="宋体" w:eastAsia="宋体" w:hint="default"/>
          <w:sz w:val="25"/>
          <w:szCs w:val="25"/>
        </w:rPr>
      </w:pPr>
    </w:p>
    <w:p>
      <w:pPr>
        <w:tabs>
          <w:tab w:pos="3264" w:val="left" w:leader="none"/>
          <w:tab w:pos="4269" w:val="left" w:leader="none"/>
        </w:tabs>
        <w:spacing w:before="0"/>
        <w:ind w:left="1076" w:right="-20" w:firstLine="0"/>
        <w:jc w:val="left"/>
        <w:rPr>
          <w:rFonts w:ascii="宋体" w:hAnsi="宋体" w:cs="宋体" w:eastAsia="宋体" w:hint="default"/>
          <w:sz w:val="18"/>
          <w:szCs w:val="18"/>
        </w:rPr>
      </w:pPr>
      <w:r>
        <w:rPr>
          <w:rFonts w:ascii="宋体" w:hAnsi="宋体" w:cs="宋体" w:eastAsia="宋体" w:hint="default"/>
          <w:sz w:val="18"/>
          <w:szCs w:val="18"/>
        </w:rPr>
        <w:t>子公司名称</w:t>
        <w:tab/>
        <w:t>注册地</w:t>
        <w:tab/>
        <w:t>业务性质</w:t>
      </w:r>
    </w:p>
    <w:p>
      <w:pPr>
        <w:spacing w:line="240" w:lineRule="auto" w:before="12"/>
        <w:rPr>
          <w:rFonts w:ascii="宋体" w:hAnsi="宋体" w:cs="宋体" w:eastAsia="宋体" w:hint="default"/>
          <w:sz w:val="14"/>
          <w:szCs w:val="14"/>
        </w:rPr>
      </w:pPr>
      <w:r>
        <w:rPr/>
        <w:br w:type="column"/>
      </w:r>
      <w:r>
        <w:rPr>
          <w:rFonts w:ascii="宋体"/>
          <w:sz w:val="14"/>
        </w:rPr>
      </w:r>
    </w:p>
    <w:p>
      <w:pPr>
        <w:spacing w:before="0"/>
        <w:ind w:left="292" w:right="-20" w:firstLine="0"/>
        <w:jc w:val="left"/>
        <w:rPr>
          <w:rFonts w:ascii="宋体" w:hAnsi="宋体" w:cs="宋体" w:eastAsia="宋体" w:hint="default"/>
          <w:sz w:val="18"/>
          <w:szCs w:val="18"/>
        </w:rPr>
      </w:pPr>
      <w:r>
        <w:rPr>
          <w:rFonts w:ascii="宋体" w:hAnsi="宋体" w:cs="宋体" w:eastAsia="宋体" w:hint="default"/>
          <w:sz w:val="18"/>
          <w:szCs w:val="18"/>
        </w:rPr>
        <w:t>注册资本</w:t>
      </w:r>
    </w:p>
    <w:p>
      <w:pPr>
        <w:spacing w:line="195" w:lineRule="exact" w:before="44"/>
        <w:ind w:left="365" w:right="-20" w:firstLine="0"/>
        <w:jc w:val="left"/>
        <w:rPr>
          <w:rFonts w:ascii="Garamond" w:hAnsi="Garamond" w:cs="Garamond" w:eastAsia="Garamond" w:hint="default"/>
          <w:sz w:val="18"/>
          <w:szCs w:val="18"/>
        </w:rPr>
      </w:pPr>
      <w:r>
        <w:rPr>
          <w:rFonts w:ascii="Garamond" w:hAnsi="Garamond" w:cs="Garamond" w:eastAsia="Garamond" w:hint="default"/>
          <w:sz w:val="18"/>
          <w:szCs w:val="18"/>
        </w:rPr>
        <w:t>(</w:t>
      </w:r>
      <w:r>
        <w:rPr>
          <w:rFonts w:ascii="宋体" w:hAnsi="宋体" w:cs="宋体" w:eastAsia="宋体" w:hint="default"/>
          <w:sz w:val="18"/>
          <w:szCs w:val="18"/>
        </w:rPr>
        <w:t>万元</w:t>
      </w:r>
      <w:r>
        <w:rPr>
          <w:rFonts w:ascii="Garamond" w:hAnsi="Garamond" w:cs="Garamond" w:eastAsia="Garamond" w:hint="default"/>
          <w:sz w:val="18"/>
          <w:szCs w:val="18"/>
        </w:rPr>
        <w:t>)</w:t>
      </w:r>
    </w:p>
    <w:p>
      <w:pPr>
        <w:spacing w:line="240" w:lineRule="auto" w:before="0"/>
        <w:rPr>
          <w:rFonts w:ascii="Garamond" w:hAnsi="Garamond" w:cs="Garamond" w:eastAsia="Garamond" w:hint="default"/>
          <w:sz w:val="18"/>
          <w:szCs w:val="18"/>
        </w:rPr>
      </w:pPr>
      <w:r>
        <w:rPr/>
        <w:br w:type="column"/>
      </w:r>
      <w:r>
        <w:rPr>
          <w:rFonts w:ascii="Garamond"/>
          <w:sz w:val="18"/>
        </w:rPr>
      </w:r>
    </w:p>
    <w:p>
      <w:pPr>
        <w:spacing w:before="133"/>
        <w:ind w:left="838" w:right="-20" w:firstLine="0"/>
        <w:jc w:val="left"/>
        <w:rPr>
          <w:rFonts w:ascii="宋体" w:hAnsi="宋体" w:cs="宋体" w:eastAsia="宋体" w:hint="default"/>
          <w:sz w:val="18"/>
          <w:szCs w:val="18"/>
        </w:rPr>
      </w:pPr>
      <w:r>
        <w:rPr>
          <w:rFonts w:ascii="宋体" w:hAnsi="宋体" w:cs="宋体" w:eastAsia="宋体" w:hint="default"/>
          <w:sz w:val="18"/>
          <w:szCs w:val="18"/>
        </w:rPr>
        <w:t>经营范围</w:t>
      </w:r>
    </w:p>
    <w:p>
      <w:pPr>
        <w:spacing w:line="300" w:lineRule="atLeast" w:before="131"/>
        <w:ind w:left="816" w:right="-19" w:hanging="38"/>
        <w:jc w:val="left"/>
        <w:rPr>
          <w:rFonts w:ascii="Garamond" w:hAnsi="Garamond" w:cs="Garamond" w:eastAsia="Garamond" w:hint="default"/>
          <w:sz w:val="18"/>
          <w:szCs w:val="18"/>
        </w:rPr>
      </w:pPr>
      <w:r>
        <w:rPr/>
        <w:br w:type="column"/>
      </w:r>
      <w:r>
        <w:rPr>
          <w:rFonts w:ascii="宋体" w:hAnsi="宋体" w:cs="宋体" w:eastAsia="宋体" w:hint="default"/>
          <w:sz w:val="18"/>
          <w:szCs w:val="18"/>
        </w:rPr>
        <w:t>实际投资 额</w:t>
      </w:r>
      <w:r>
        <w:rPr>
          <w:rFonts w:ascii="Garamond" w:hAnsi="Garamond" w:cs="Garamond" w:eastAsia="Garamond" w:hint="default"/>
          <w:sz w:val="18"/>
          <w:szCs w:val="18"/>
        </w:rPr>
        <w:t>(</w:t>
      </w:r>
      <w:r>
        <w:rPr>
          <w:rFonts w:ascii="宋体" w:hAnsi="宋体" w:cs="宋体" w:eastAsia="宋体" w:hint="default"/>
          <w:sz w:val="18"/>
          <w:szCs w:val="18"/>
        </w:rPr>
        <w:t>万元</w:t>
      </w:r>
      <w:r>
        <w:rPr>
          <w:rFonts w:ascii="Garamond" w:hAnsi="Garamond" w:cs="Garamond" w:eastAsia="Garamond" w:hint="default"/>
          <w:sz w:val="18"/>
          <w:szCs w:val="18"/>
        </w:rPr>
        <w:t>)</w:t>
      </w:r>
    </w:p>
    <w:p>
      <w:pPr>
        <w:spacing w:line="285" w:lineRule="auto" w:before="55"/>
        <w:ind w:left="206" w:right="-20" w:firstLine="6"/>
        <w:jc w:val="left"/>
        <w:rPr>
          <w:rFonts w:ascii="宋体" w:hAnsi="宋体" w:cs="宋体" w:eastAsia="宋体" w:hint="default"/>
          <w:sz w:val="18"/>
          <w:szCs w:val="18"/>
        </w:rPr>
      </w:pPr>
      <w:r>
        <w:rPr/>
        <w:br w:type="column"/>
      </w:r>
      <w:r>
        <w:rPr>
          <w:rFonts w:ascii="宋体" w:hAnsi="宋体" w:cs="宋体" w:eastAsia="宋体" w:hint="default"/>
          <w:sz w:val="18"/>
          <w:szCs w:val="18"/>
        </w:rPr>
        <w:t>实质构成对子 公司净投资余</w:t>
      </w:r>
    </w:p>
    <w:p>
      <w:pPr>
        <w:spacing w:before="44"/>
        <w:ind w:left="0" w:right="118" w:firstLine="0"/>
        <w:jc w:val="center"/>
        <w:rPr>
          <w:rFonts w:ascii="宋体" w:hAnsi="宋体" w:cs="宋体" w:eastAsia="宋体" w:hint="default"/>
          <w:sz w:val="18"/>
          <w:szCs w:val="18"/>
        </w:rPr>
      </w:pPr>
      <w:r>
        <w:rPr/>
        <w:br w:type="column"/>
      </w:r>
      <w:r>
        <w:rPr>
          <w:rFonts w:ascii="Garamond" w:hAnsi="Garamond" w:cs="Garamond" w:eastAsia="Garamond" w:hint="default"/>
          <w:sz w:val="18"/>
          <w:szCs w:val="18"/>
        </w:rPr>
        <w:t>2008</w:t>
      </w:r>
      <w:r>
        <w:rPr>
          <w:rFonts w:ascii="Garamond" w:hAnsi="Garamond" w:cs="Garamond" w:eastAsia="Garamond"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Garamond" w:hAnsi="Garamond" w:cs="Garamond" w:eastAsia="Garamond" w:hint="default"/>
          <w:sz w:val="18"/>
          <w:szCs w:val="18"/>
        </w:rPr>
        <w:t>12</w:t>
      </w:r>
      <w:r>
        <w:rPr>
          <w:rFonts w:ascii="Garamond" w:hAnsi="Garamond" w:cs="Garamond" w:eastAsia="Garamond"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Garamond" w:hAnsi="Garamond" w:cs="Garamond" w:eastAsia="Garamond" w:hint="default"/>
          <w:sz w:val="18"/>
          <w:szCs w:val="18"/>
        </w:rPr>
        <w:t>31</w:t>
      </w:r>
      <w:r>
        <w:rPr>
          <w:rFonts w:ascii="Garamond" w:hAnsi="Garamond" w:cs="Garamond" w:eastAsia="Garamond" w:hint="default"/>
          <w:spacing w:val="-2"/>
          <w:sz w:val="18"/>
          <w:szCs w:val="18"/>
        </w:rPr>
        <w:t> </w:t>
      </w:r>
      <w:r>
        <w:rPr>
          <w:rFonts w:ascii="宋体" w:hAnsi="宋体" w:cs="宋体" w:eastAsia="宋体" w:hint="default"/>
          <w:sz w:val="18"/>
          <w:szCs w:val="18"/>
        </w:rPr>
        <w:t>日</w:t>
      </w:r>
    </w:p>
    <w:p>
      <w:pPr>
        <w:spacing w:line="20" w:lineRule="exact"/>
        <w:ind w:left="130" w:right="0" w:firstLine="0"/>
        <w:rPr>
          <w:rFonts w:ascii="宋体" w:hAnsi="宋体" w:cs="宋体" w:eastAsia="宋体" w:hint="default"/>
          <w:sz w:val="2"/>
          <w:szCs w:val="2"/>
        </w:rPr>
      </w:pPr>
      <w:r>
        <w:rPr>
          <w:rFonts w:ascii="宋体" w:hAnsi="宋体" w:cs="宋体" w:eastAsia="宋体" w:hint="default"/>
          <w:sz w:val="2"/>
          <w:szCs w:val="2"/>
        </w:rPr>
        <w:pict>
          <v:group style="width:172pt;height:.5pt;mso-position-horizontal-relative:char;mso-position-vertical-relative:line" coordorigin="0,0" coordsize="3440,10">
            <v:group style="position:absolute;left:5;top:5;width:3430;height:2" coordorigin="5,5" coordsize="3430,2">
              <v:shape style="position:absolute;left:5;top:5;width:3430;height:2" coordorigin="5,5" coordsize="3430,0" path="m5,5l3434,5e" filled="false" stroked="true" strokeweight=".48001pt" strokecolor="#000000">
                <v:path arrowok="t"/>
              </v:shape>
            </v:group>
          </v:group>
        </w:pict>
      </w:r>
      <w:r>
        <w:rPr>
          <w:rFonts w:ascii="宋体" w:hAnsi="宋体" w:cs="宋体" w:eastAsia="宋体" w:hint="default"/>
          <w:sz w:val="2"/>
          <w:szCs w:val="2"/>
        </w:rPr>
      </w:r>
    </w:p>
    <w:p>
      <w:pPr>
        <w:tabs>
          <w:tab w:pos="481" w:val="left" w:leader="none"/>
          <w:tab w:pos="1742" w:val="left" w:leader="none"/>
          <w:tab w:pos="2186" w:val="left" w:leader="none"/>
          <w:tab w:pos="3429" w:val="left" w:leader="none"/>
        </w:tabs>
        <w:spacing w:before="15"/>
        <w:ind w:left="0" w:right="25" w:firstLine="0"/>
        <w:jc w:val="center"/>
        <w:rPr>
          <w:rFonts w:ascii="Garamond" w:hAnsi="Garamond" w:cs="Garamond" w:eastAsia="Garamond"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持股比例</w:t>
      </w:r>
      <w:r>
        <w:rPr>
          <w:rFonts w:ascii="Garamond" w:hAnsi="Garamond" w:cs="Garamond" w:eastAsia="Garamond" w:hint="default"/>
          <w:sz w:val="18"/>
          <w:szCs w:val="18"/>
          <w:u w:val="single" w:color="000000"/>
        </w:rPr>
        <w:t>%</w:t>
        <w:tab/>
      </w:r>
      <w:r>
        <w:rPr>
          <w:rFonts w:ascii="Garamond" w:hAnsi="Garamond" w:cs="Garamond" w:eastAsia="Garamond" w:hint="default"/>
          <w:sz w:val="18"/>
          <w:szCs w:val="18"/>
        </w:rPr>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pacing w:val="-17"/>
          <w:sz w:val="18"/>
          <w:szCs w:val="18"/>
          <w:u w:val="single" w:color="000000"/>
        </w:rPr>
        <w:t>表决权比例</w:t>
      </w:r>
      <w:r>
        <w:rPr>
          <w:rFonts w:ascii="Garamond" w:hAnsi="Garamond" w:cs="Garamond" w:eastAsia="Garamond" w:hint="default"/>
          <w:spacing w:val="-17"/>
          <w:sz w:val="18"/>
          <w:szCs w:val="18"/>
          <w:u w:val="single" w:color="000000"/>
        </w:rPr>
        <w:t>%</w:t>
        <w:tab/>
      </w:r>
      <w:r>
        <w:rPr>
          <w:rFonts w:ascii="Garamond" w:hAnsi="Garamond" w:cs="Garamond" w:eastAsia="Garamond" w:hint="default"/>
          <w:spacing w:val="-17"/>
          <w:sz w:val="18"/>
          <w:szCs w:val="18"/>
        </w:rPr>
      </w:r>
    </w:p>
    <w:p>
      <w:pPr>
        <w:spacing w:after="0"/>
        <w:jc w:val="center"/>
        <w:rPr>
          <w:rFonts w:ascii="Garamond" w:hAnsi="Garamond" w:cs="Garamond" w:eastAsia="Garamond" w:hint="default"/>
          <w:sz w:val="18"/>
          <w:szCs w:val="18"/>
        </w:rPr>
        <w:sectPr>
          <w:type w:val="continuous"/>
          <w:pgSz w:w="16840" w:h="11910" w:orient="landscape"/>
          <w:pgMar w:top="1400" w:bottom="280" w:left="1280" w:right="1280"/>
          <w:cols w:num="6" w:equalWidth="0">
            <w:col w:w="4990" w:space="40"/>
            <w:col w:w="1013" w:space="40"/>
            <w:col w:w="1559" w:space="40"/>
            <w:col w:w="1500" w:space="40"/>
            <w:col w:w="1293" w:space="40"/>
            <w:col w:w="3725"/>
          </w:cols>
        </w:sectPr>
      </w:pPr>
    </w:p>
    <w:p>
      <w:pPr>
        <w:spacing w:line="240" w:lineRule="auto" w:before="3"/>
        <w:rPr>
          <w:rFonts w:ascii="Garamond" w:hAnsi="Garamond" w:cs="Garamond" w:eastAsia="Garamond" w:hint="default"/>
          <w:sz w:val="14"/>
          <w:szCs w:val="14"/>
        </w:rPr>
      </w:pPr>
    </w:p>
    <w:p>
      <w:pPr>
        <w:spacing w:line="20" w:lineRule="exact"/>
        <w:ind w:left="113" w:right="-3238" w:firstLine="0"/>
        <w:rPr>
          <w:rFonts w:ascii="Garamond" w:hAnsi="Garamond" w:cs="Garamond" w:eastAsia="Garamond" w:hint="default"/>
          <w:sz w:val="2"/>
          <w:szCs w:val="2"/>
        </w:rPr>
      </w:pPr>
      <w:r>
        <w:rPr>
          <w:rFonts w:ascii="Garamond"/>
          <w:sz w:val="2"/>
        </w:rPr>
        <w:pict>
          <v:group style="width:142.65pt;height:.5pt;mso-position-horizontal-relative:char;mso-position-vertical-relative:line" coordorigin="0,0" coordsize="2853,10">
            <v:group style="position:absolute;left:5;top:5;width:2843;height:2" coordorigin="5,5" coordsize="2843,2">
              <v:shape style="position:absolute;left:5;top:5;width:2843;height:2" coordorigin="5,5" coordsize="2843,0" path="m5,5l2848,5e" filled="false" stroked="true" strokeweight=".48001pt" strokecolor="#000000">
                <v:path arrowok="t"/>
              </v:shape>
            </v:group>
          </v:group>
        </w:pict>
      </w:r>
      <w:r>
        <w:rPr>
          <w:rFonts w:ascii="Garamond"/>
          <w:sz w:val="2"/>
        </w:rPr>
      </w:r>
      <w:r>
        <w:rPr>
          <w:rFonts w:ascii="Times New Roman"/>
          <w:spacing w:val="103"/>
          <w:sz w:val="2"/>
        </w:rPr>
        <w:t> </w:t>
      </w:r>
      <w:r>
        <w:rPr>
          <w:rFonts w:ascii="Garamond"/>
          <w:spacing w:val="103"/>
          <w:sz w:val="2"/>
        </w:rPr>
        <w:pict>
          <v:group style="width:45.9pt;height:.5pt;mso-position-horizontal-relative:char;mso-position-vertical-relative:line" coordorigin="0,0" coordsize="918,10">
            <v:group style="position:absolute;left:5;top:5;width:909;height:2" coordorigin="5,5" coordsize="909,2">
              <v:shape style="position:absolute;left:5;top:5;width:909;height:2" coordorigin="5,5" coordsize="909,0" path="m5,5l913,5e" filled="false" stroked="true" strokeweight=".48001pt" strokecolor="#000000">
                <v:path arrowok="t"/>
              </v:shape>
            </v:group>
          </v:group>
        </w:pict>
      </w:r>
      <w:r>
        <w:rPr>
          <w:rFonts w:ascii="Garamond"/>
          <w:spacing w:val="103"/>
          <w:sz w:val="2"/>
        </w:rPr>
      </w:r>
      <w:r>
        <w:rPr>
          <w:rFonts w:ascii="Times New Roman"/>
          <w:spacing w:val="142"/>
          <w:sz w:val="2"/>
        </w:rPr>
        <w:t> </w:t>
      </w:r>
      <w:r>
        <w:rPr>
          <w:rFonts w:ascii="Garamond"/>
          <w:spacing w:val="142"/>
          <w:sz w:val="2"/>
        </w:rPr>
        <w:pict>
          <v:group style="width:47.3pt;height:.5pt;mso-position-horizontal-relative:char;mso-position-vertical-relative:line" coordorigin="0,0" coordsize="946,10">
            <v:group style="position:absolute;left:5;top:5;width:936;height:2" coordorigin="5,5" coordsize="936,2">
              <v:shape style="position:absolute;left:5;top:5;width:936;height:2" coordorigin="5,5" coordsize="936,0" path="m5,5l941,5e" filled="false" stroked="true" strokeweight=".48001pt" strokecolor="#000000">
                <v:path arrowok="t"/>
              </v:shape>
            </v:group>
          </v:group>
        </w:pict>
      </w:r>
      <w:r>
        <w:rPr>
          <w:rFonts w:ascii="Garamond"/>
          <w:spacing w:val="142"/>
          <w:sz w:val="2"/>
        </w:rPr>
      </w:r>
      <w:r>
        <w:rPr>
          <w:rFonts w:ascii="Times New Roman"/>
          <w:spacing w:val="112"/>
          <w:sz w:val="2"/>
        </w:rPr>
        <w:t> </w:t>
      </w:r>
      <w:r>
        <w:rPr>
          <w:rFonts w:ascii="Garamond"/>
          <w:spacing w:val="112"/>
          <w:sz w:val="2"/>
        </w:rPr>
        <w:pict>
          <v:group style="width:45.8pt;height:.5pt;mso-position-horizontal-relative:char;mso-position-vertical-relative:line" coordorigin="0,0" coordsize="916,10">
            <v:group style="position:absolute;left:5;top:5;width:906;height:2" coordorigin="5,5" coordsize="906,2">
              <v:shape style="position:absolute;left:5;top:5;width:906;height:2" coordorigin="5,5" coordsize="906,0" path="m5,5l911,5e" filled="false" stroked="true" strokeweight=".48001pt" strokecolor="#000000">
                <v:path arrowok="t"/>
              </v:shape>
            </v:group>
          </v:group>
        </w:pict>
      </w:r>
      <w:r>
        <w:rPr>
          <w:rFonts w:ascii="Garamond"/>
          <w:spacing w:val="112"/>
          <w:sz w:val="2"/>
        </w:rPr>
      </w:r>
    </w:p>
    <w:p>
      <w:pPr>
        <w:spacing w:line="285" w:lineRule="auto" w:before="6"/>
        <w:ind w:left="138" w:right="-17" w:firstLine="0"/>
        <w:jc w:val="left"/>
        <w:rPr>
          <w:rFonts w:ascii="宋体" w:hAnsi="宋体" w:cs="宋体" w:eastAsia="宋体" w:hint="default"/>
          <w:sz w:val="18"/>
          <w:szCs w:val="18"/>
        </w:rPr>
      </w:pPr>
      <w:r>
        <w:rPr/>
        <w:pict>
          <v:group style="position:absolute;margin-left:376.730988pt;margin-top:-.768263pt;width:101.95pt;height:.1pt;mso-position-horizontal-relative:page;mso-position-vertical-relative:paragraph;z-index:3784" coordorigin="7535,-15" coordsize="2039,2">
            <v:shape style="position:absolute;left:7535;top:-15;width:2039;height:2" coordorigin="7535,-15" coordsize="2039,0" path="m7535,-15l9573,-15e" filled="false" stroked="true" strokeweight=".48001pt" strokecolor="#000000">
              <v:path arrowok="t"/>
            </v:shape>
            <w10:wrap type="none"/>
          </v:group>
        </w:pict>
      </w:r>
      <w:r>
        <w:rPr/>
        <w:pict>
          <v:group style="position:absolute;margin-left:482.571014pt;margin-top:-.768263pt;width:44.2pt;height:.1pt;mso-position-horizontal-relative:page;mso-position-vertical-relative:paragraph;z-index:3808" coordorigin="9651,-15" coordsize="884,2">
            <v:shape style="position:absolute;left:9651;top:-15;width:884;height:2" coordorigin="9651,-15" coordsize="884,0" path="m9651,-15l10535,-15e" filled="false" stroked="true" strokeweight=".48001pt" strokecolor="#000000">
              <v:path arrowok="t"/>
            </v:shape>
            <w10:wrap type="none"/>
          </v:group>
        </w:pict>
      </w:r>
      <w:r>
        <w:rPr/>
        <w:pict>
          <v:group style="position:absolute;margin-left:533.031006pt;margin-top:-.768263pt;width:59.05pt;height:.1pt;mso-position-horizontal-relative:page;mso-position-vertical-relative:paragraph;z-index:3832" coordorigin="10661,-15" coordsize="1181,2">
            <v:shape style="position:absolute;left:10661;top:-15;width:1181;height:2" coordorigin="10661,-15" coordsize="1181,0" path="m10661,-15l11841,-15e" filled="false" stroked="true" strokeweight=".48001pt" strokecolor="#000000">
              <v:path arrowok="t"/>
            </v:shape>
            <w10:wrap type="none"/>
          </v:group>
        </w:pict>
      </w:r>
      <w:r>
        <w:rPr/>
        <w:pict>
          <v:group style="position:absolute;margin-left:598.369995pt;margin-top:-.768263pt;width:45.1pt;height:.1pt;mso-position-horizontal-relative:page;mso-position-vertical-relative:paragraph;z-index:3856" coordorigin="11967,-15" coordsize="902,2">
            <v:shape style="position:absolute;left:11967;top:-15;width:902;height:2" coordorigin="11967,-15" coordsize="902,0" path="m11967,-15l12869,-15e" filled="false" stroked="true" strokeweight=".48001pt" strokecolor="#000000">
              <v:path arrowok="t"/>
            </v:shape>
            <w10:wrap type="none"/>
          </v:group>
        </w:pict>
      </w:r>
      <w:r>
        <w:rPr/>
        <w:pict>
          <v:group style="position:absolute;margin-left:649.731018pt;margin-top:-.768263pt;width:35.8pt;height:.1pt;mso-position-horizontal-relative:page;mso-position-vertical-relative:paragraph;z-index:3880" coordorigin="12995,-15" coordsize="716,2">
            <v:shape style="position:absolute;left:12995;top:-15;width:716;height:2" coordorigin="12995,-15" coordsize="716,0" path="m12995,-15l13710,-15e" filled="false" stroked="true" strokeweight=".48001pt" strokecolor="#000000">
              <v:path arrowok="t"/>
            </v:shape>
            <w10:wrap type="none"/>
          </v:group>
        </w:pict>
      </w:r>
      <w:r>
        <w:rPr/>
        <w:pict>
          <v:group style="position:absolute;margin-left:691.791016pt;margin-top:-.768263pt;width:78.1pt;height:.1pt;mso-position-horizontal-relative:page;mso-position-vertical-relative:paragraph;z-index:3904" coordorigin="13836,-15" coordsize="1562,2">
            <v:shape style="position:absolute;left:13836;top:-15;width:1562;height:2" coordorigin="13836,-15" coordsize="1562,0" path="m13836,-15l15397,-15e" filled="false" stroked="true" strokeweight=".48001pt" strokecolor="#000000">
              <v:path arrowok="t"/>
            </v:shape>
            <w10:wrap type="none"/>
          </v:group>
        </w:pict>
      </w:r>
      <w:r>
        <w:rPr/>
        <w:pict>
          <v:shape style="position:absolute;margin-left:229.9608pt;margin-top:5.097357pt;width:529pt;height:355.05pt;mso-position-horizontal-relative:page;mso-position-vertical-relative:paragraph;z-index:39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00"/>
                    <w:gridCol w:w="1319"/>
                    <w:gridCol w:w="876"/>
                    <w:gridCol w:w="2323"/>
                    <w:gridCol w:w="1141"/>
                    <w:gridCol w:w="1093"/>
                    <w:gridCol w:w="873"/>
                    <w:gridCol w:w="813"/>
                    <w:gridCol w:w="942"/>
                    <w:gridCol w:w="501"/>
                  </w:tblGrid>
                  <w:tr>
                    <w:trPr>
                      <w:trHeight w:val="482"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8"/>
                          <w:jc w:val="right"/>
                          <w:rPr>
                            <w:rFonts w:ascii="宋体" w:hAnsi="宋体" w:cs="宋体" w:eastAsia="宋体" w:hint="default"/>
                            <w:sz w:val="18"/>
                            <w:szCs w:val="18"/>
                          </w:rPr>
                        </w:pPr>
                        <w:r>
                          <w:rPr>
                            <w:rFonts w:ascii="宋体" w:hAnsi="宋体" w:cs="宋体" w:eastAsia="宋体" w:hint="default"/>
                            <w:sz w:val="18"/>
                            <w:szCs w:val="18"/>
                          </w:rPr>
                          <w:t>深圳</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5"/>
                          <w:jc w:val="center"/>
                          <w:rPr>
                            <w:rFonts w:ascii="宋体" w:hAnsi="宋体" w:cs="宋体" w:eastAsia="宋体" w:hint="default"/>
                            <w:sz w:val="18"/>
                            <w:szCs w:val="18"/>
                          </w:rPr>
                        </w:pPr>
                        <w:r>
                          <w:rPr>
                            <w:rFonts w:ascii="宋体" w:hAnsi="宋体" w:cs="宋体" w:eastAsia="宋体" w:hint="default"/>
                            <w:sz w:val="18"/>
                            <w:szCs w:val="18"/>
                          </w:rPr>
                          <w:t>物业租赁</w:t>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05"/>
                          <w:jc w:val="right"/>
                          <w:rPr>
                            <w:rFonts w:ascii="Garamond" w:hAnsi="Garamond" w:cs="Garamond" w:eastAsia="Garamond" w:hint="default"/>
                            <w:sz w:val="18"/>
                            <w:szCs w:val="18"/>
                          </w:rPr>
                        </w:pPr>
                        <w:r>
                          <w:rPr>
                            <w:rFonts w:ascii="Garamond"/>
                            <w:spacing w:val="-1"/>
                            <w:w w:val="95"/>
                            <w:sz w:val="18"/>
                          </w:rPr>
                          <w:t>2700</w:t>
                        </w:r>
                        <w:r>
                          <w:rPr>
                            <w:rFonts w:ascii="Garamond"/>
                            <w:w w:val="95"/>
                            <w:sz w:val="18"/>
                          </w:rPr>
                        </w:r>
                      </w:p>
                    </w:tc>
                    <w:tc>
                      <w:tcPr>
                        <w:tcW w:w="232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06"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441"/>
                          <w:jc w:val="right"/>
                          <w:rPr>
                            <w:rFonts w:ascii="Garamond" w:hAnsi="Garamond" w:cs="Garamond" w:eastAsia="Garamond" w:hint="default"/>
                            <w:sz w:val="18"/>
                            <w:szCs w:val="18"/>
                          </w:rPr>
                        </w:pPr>
                        <w:r>
                          <w:rPr>
                            <w:rFonts w:ascii="Garamond"/>
                            <w:spacing w:val="-1"/>
                            <w:w w:val="95"/>
                            <w:sz w:val="18"/>
                          </w:rPr>
                          <w:t>4034</w:t>
                        </w:r>
                        <w:r>
                          <w:rPr>
                            <w:rFonts w:ascii="Garamond"/>
                            <w:w w:val="95"/>
                            <w:sz w:val="18"/>
                          </w:rPr>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27"/>
                          <w:jc w:val="right"/>
                          <w:rPr>
                            <w:rFonts w:ascii="Garamond" w:hAnsi="Garamond" w:cs="Garamond" w:eastAsia="Garamond" w:hint="default"/>
                            <w:sz w:val="18"/>
                            <w:szCs w:val="18"/>
                          </w:rPr>
                        </w:pPr>
                        <w:r>
                          <w:rPr>
                            <w:rFonts w:ascii="Garamond"/>
                            <w:spacing w:val="-1"/>
                            <w:w w:val="95"/>
                            <w:sz w:val="18"/>
                          </w:rPr>
                          <w:t>4034</w:t>
                        </w:r>
                        <w:r>
                          <w:rPr>
                            <w:rFonts w:ascii="Garamond"/>
                            <w:w w:val="95"/>
                            <w:sz w:val="18"/>
                          </w:rPr>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22"/>
                          <w:jc w:val="center"/>
                          <w:rPr>
                            <w:rFonts w:ascii="Garamond" w:hAnsi="Garamond" w:cs="Garamond" w:eastAsia="Garamond" w:hint="default"/>
                            <w:sz w:val="18"/>
                            <w:szCs w:val="18"/>
                          </w:rPr>
                        </w:pPr>
                        <w:r>
                          <w:rPr>
                            <w:rFonts w:ascii="Garamond"/>
                            <w:sz w:val="18"/>
                          </w:rPr>
                          <w:t>75</w:t>
                        </w:r>
                      </w:p>
                    </w:tc>
                    <w:tc>
                      <w:tcPr>
                        <w:tcW w:w="813"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59" w:right="0"/>
                          <w:jc w:val="center"/>
                          <w:rPr>
                            <w:rFonts w:ascii="Garamond" w:hAnsi="Garamond" w:cs="Garamond" w:eastAsia="Garamond" w:hint="default"/>
                            <w:sz w:val="18"/>
                            <w:szCs w:val="18"/>
                          </w:rPr>
                        </w:pPr>
                        <w:r>
                          <w:rPr>
                            <w:rFonts w:ascii="Garamond"/>
                            <w:sz w:val="18"/>
                          </w:rPr>
                          <w:t>25</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6" w:right="0"/>
                          <w:jc w:val="center"/>
                          <w:rPr>
                            <w:rFonts w:ascii="Garamond" w:hAnsi="Garamond" w:cs="Garamond" w:eastAsia="Garamond" w:hint="default"/>
                            <w:sz w:val="18"/>
                            <w:szCs w:val="18"/>
                          </w:rPr>
                        </w:pPr>
                        <w:r>
                          <w:rPr>
                            <w:rFonts w:ascii="Garamond"/>
                            <w:sz w:val="18"/>
                          </w:rPr>
                          <w:t>75</w:t>
                        </w: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297" w:right="0"/>
                          <w:jc w:val="left"/>
                          <w:rPr>
                            <w:rFonts w:ascii="Garamond" w:hAnsi="Garamond" w:cs="Garamond" w:eastAsia="Garamond" w:hint="default"/>
                            <w:sz w:val="18"/>
                            <w:szCs w:val="18"/>
                          </w:rPr>
                        </w:pPr>
                        <w:r>
                          <w:rPr>
                            <w:rFonts w:ascii="Garamond"/>
                            <w:sz w:val="18"/>
                          </w:rPr>
                          <w:t>25</w:t>
                        </w:r>
                      </w:p>
                    </w:tc>
                  </w:tr>
                  <w:tr>
                    <w:trPr>
                      <w:trHeight w:val="490"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48"/>
                          <w:jc w:val="right"/>
                          <w:rPr>
                            <w:rFonts w:ascii="宋体" w:hAnsi="宋体" w:cs="宋体" w:eastAsia="宋体" w:hint="default"/>
                            <w:sz w:val="18"/>
                            <w:szCs w:val="18"/>
                          </w:rPr>
                        </w:pPr>
                        <w:r>
                          <w:rPr>
                            <w:rFonts w:ascii="宋体" w:hAnsi="宋体" w:cs="宋体" w:eastAsia="宋体" w:hint="default"/>
                            <w:sz w:val="18"/>
                            <w:szCs w:val="18"/>
                          </w:rPr>
                          <w:t>深圳</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95"/>
                          <w:jc w:val="center"/>
                          <w:rPr>
                            <w:rFonts w:ascii="宋体" w:hAnsi="宋体" w:cs="宋体" w:eastAsia="宋体" w:hint="default"/>
                            <w:sz w:val="18"/>
                            <w:szCs w:val="18"/>
                          </w:rPr>
                        </w:pPr>
                        <w:r>
                          <w:rPr>
                            <w:rFonts w:ascii="宋体" w:hAnsi="宋体" w:cs="宋体" w:eastAsia="宋体" w:hint="default"/>
                            <w:sz w:val="18"/>
                            <w:szCs w:val="18"/>
                          </w:rPr>
                          <w:t>软件业</w:t>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5"/>
                          <w:jc w:val="right"/>
                          <w:rPr>
                            <w:rFonts w:ascii="Garamond" w:hAnsi="Garamond" w:cs="Garamond" w:eastAsia="Garamond" w:hint="default"/>
                            <w:sz w:val="18"/>
                            <w:szCs w:val="18"/>
                          </w:rPr>
                        </w:pPr>
                        <w:r>
                          <w:rPr>
                            <w:rFonts w:ascii="Garamond"/>
                            <w:spacing w:val="-1"/>
                            <w:w w:val="95"/>
                            <w:sz w:val="18"/>
                          </w:rPr>
                          <w:t>3000</w:t>
                        </w:r>
                        <w:r>
                          <w:rPr>
                            <w:rFonts w:ascii="Garamond"/>
                            <w:w w:val="95"/>
                            <w:sz w:val="18"/>
                          </w:rPr>
                        </w:r>
                      </w:p>
                    </w:tc>
                    <w:tc>
                      <w:tcPr>
                        <w:tcW w:w="2323"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706" w:right="0"/>
                          <w:jc w:val="left"/>
                          <w:rPr>
                            <w:rFonts w:ascii="宋体" w:hAnsi="宋体" w:cs="宋体" w:eastAsia="宋体" w:hint="default"/>
                            <w:sz w:val="18"/>
                            <w:szCs w:val="18"/>
                          </w:rPr>
                        </w:pPr>
                        <w:r>
                          <w:rPr>
                            <w:rFonts w:ascii="宋体" w:hAnsi="宋体" w:cs="宋体" w:eastAsia="宋体" w:hint="default"/>
                            <w:sz w:val="18"/>
                            <w:szCs w:val="18"/>
                          </w:rPr>
                          <w:t>信息咨询</w:t>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441"/>
                          <w:jc w:val="right"/>
                          <w:rPr>
                            <w:rFonts w:ascii="Garamond" w:hAnsi="Garamond" w:cs="Garamond" w:eastAsia="Garamond" w:hint="default"/>
                            <w:sz w:val="18"/>
                            <w:szCs w:val="18"/>
                          </w:rPr>
                        </w:pPr>
                        <w:r>
                          <w:rPr>
                            <w:rFonts w:ascii="Garamond"/>
                            <w:spacing w:val="-1"/>
                            <w:w w:val="95"/>
                            <w:sz w:val="18"/>
                          </w:rPr>
                          <w:t>2749</w:t>
                        </w:r>
                        <w:r>
                          <w:rPr>
                            <w:rFonts w:ascii="Garamond"/>
                            <w:w w:val="95"/>
                            <w:sz w:val="18"/>
                          </w:rPr>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7"/>
                          <w:jc w:val="right"/>
                          <w:rPr>
                            <w:rFonts w:ascii="Garamond" w:hAnsi="Garamond" w:cs="Garamond" w:eastAsia="Garamond" w:hint="default"/>
                            <w:sz w:val="18"/>
                            <w:szCs w:val="18"/>
                          </w:rPr>
                        </w:pPr>
                        <w:r>
                          <w:rPr>
                            <w:rFonts w:ascii="Garamond"/>
                            <w:spacing w:val="-1"/>
                            <w:w w:val="95"/>
                            <w:sz w:val="18"/>
                          </w:rPr>
                          <w:t>2749</w:t>
                        </w:r>
                        <w:r>
                          <w:rPr>
                            <w:rFonts w:ascii="Garamond"/>
                            <w:w w:val="95"/>
                            <w:sz w:val="18"/>
                          </w:rPr>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22"/>
                          <w:jc w:val="center"/>
                          <w:rPr>
                            <w:rFonts w:ascii="Garamond" w:hAnsi="Garamond" w:cs="Garamond" w:eastAsia="Garamond" w:hint="default"/>
                            <w:sz w:val="18"/>
                            <w:szCs w:val="18"/>
                          </w:rPr>
                        </w:pPr>
                        <w:r>
                          <w:rPr>
                            <w:rFonts w:ascii="Garamond"/>
                            <w:sz w:val="18"/>
                          </w:rPr>
                          <w:t>70</w:t>
                        </w:r>
                      </w:p>
                    </w:tc>
                    <w:tc>
                      <w:tcPr>
                        <w:tcW w:w="81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9" w:right="0"/>
                          <w:jc w:val="center"/>
                          <w:rPr>
                            <w:rFonts w:ascii="Garamond" w:hAnsi="Garamond" w:cs="Garamond" w:eastAsia="Garamond" w:hint="default"/>
                            <w:sz w:val="18"/>
                            <w:szCs w:val="18"/>
                          </w:rPr>
                        </w:pPr>
                        <w:r>
                          <w:rPr>
                            <w:rFonts w:ascii="Garamond"/>
                            <w:sz w:val="18"/>
                          </w:rPr>
                          <w:t>25</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6" w:right="0"/>
                          <w:jc w:val="center"/>
                          <w:rPr>
                            <w:rFonts w:ascii="Garamond" w:hAnsi="Garamond" w:cs="Garamond" w:eastAsia="Garamond" w:hint="default"/>
                            <w:sz w:val="18"/>
                            <w:szCs w:val="18"/>
                          </w:rPr>
                        </w:pPr>
                        <w:r>
                          <w:rPr>
                            <w:rFonts w:ascii="Garamond"/>
                            <w:sz w:val="18"/>
                          </w:rPr>
                          <w:t>70</w:t>
                        </w: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97" w:right="0"/>
                          <w:jc w:val="left"/>
                          <w:rPr>
                            <w:rFonts w:ascii="Garamond" w:hAnsi="Garamond" w:cs="Garamond" w:eastAsia="Garamond" w:hint="default"/>
                            <w:sz w:val="18"/>
                            <w:szCs w:val="18"/>
                          </w:rPr>
                        </w:pPr>
                        <w:r>
                          <w:rPr>
                            <w:rFonts w:ascii="Garamond"/>
                            <w:sz w:val="18"/>
                          </w:rPr>
                          <w:t>25</w:t>
                        </w:r>
                      </w:p>
                    </w:tc>
                  </w:tr>
                  <w:tr>
                    <w:trPr>
                      <w:trHeight w:val="688"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48"/>
                          <w:jc w:val="right"/>
                          <w:rPr>
                            <w:rFonts w:ascii="宋体" w:hAnsi="宋体" w:cs="宋体" w:eastAsia="宋体" w:hint="default"/>
                            <w:sz w:val="18"/>
                            <w:szCs w:val="18"/>
                          </w:rPr>
                        </w:pPr>
                        <w:r>
                          <w:rPr>
                            <w:rFonts w:ascii="宋体" w:hAnsi="宋体" w:cs="宋体" w:eastAsia="宋体" w:hint="default"/>
                            <w:sz w:val="18"/>
                            <w:szCs w:val="18"/>
                          </w:rPr>
                          <w:t>深圳</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5"/>
                          <w:jc w:val="center"/>
                          <w:rPr>
                            <w:rFonts w:ascii="宋体" w:hAnsi="宋体" w:cs="宋体" w:eastAsia="宋体" w:hint="default"/>
                            <w:sz w:val="18"/>
                            <w:szCs w:val="18"/>
                          </w:rPr>
                        </w:pPr>
                        <w:r>
                          <w:rPr>
                            <w:rFonts w:ascii="宋体" w:hAnsi="宋体" w:cs="宋体" w:eastAsia="宋体" w:hint="default"/>
                            <w:sz w:val="18"/>
                            <w:szCs w:val="18"/>
                          </w:rPr>
                          <w:t>装饰业</w:t>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6"/>
                          <w:jc w:val="right"/>
                          <w:rPr>
                            <w:rFonts w:ascii="Garamond" w:hAnsi="Garamond" w:cs="Garamond" w:eastAsia="Garamond" w:hint="default"/>
                            <w:sz w:val="18"/>
                            <w:szCs w:val="18"/>
                          </w:rPr>
                        </w:pPr>
                        <w:r>
                          <w:rPr>
                            <w:rFonts w:ascii="Garamond"/>
                            <w:spacing w:val="-1"/>
                            <w:w w:val="95"/>
                            <w:sz w:val="18"/>
                          </w:rPr>
                          <w:t>1000</w:t>
                        </w:r>
                        <w:r>
                          <w:rPr>
                            <w:rFonts w:ascii="Garamond"/>
                            <w:w w:val="95"/>
                            <w:sz w:val="18"/>
                          </w:rPr>
                        </w:r>
                      </w:p>
                    </w:tc>
                    <w:tc>
                      <w:tcPr>
                        <w:tcW w:w="2323" w:type="dxa"/>
                        <w:tcBorders>
                          <w:top w:val="nil" w:sz="6" w:space="0" w:color="auto"/>
                          <w:left w:val="nil" w:sz="6" w:space="0" w:color="auto"/>
                          <w:bottom w:val="nil" w:sz="6" w:space="0" w:color="auto"/>
                          <w:right w:val="nil" w:sz="6" w:space="0" w:color="auto"/>
                        </w:tcBorders>
                      </w:tcPr>
                      <w:p>
                        <w:pPr>
                          <w:pStyle w:val="TableParagraph"/>
                          <w:spacing w:line="285" w:lineRule="auto" w:before="53"/>
                          <w:ind w:left="706" w:right="894"/>
                          <w:jc w:val="left"/>
                          <w:rPr>
                            <w:rFonts w:ascii="宋体" w:hAnsi="宋体" w:cs="宋体" w:eastAsia="宋体" w:hint="default"/>
                            <w:sz w:val="18"/>
                            <w:szCs w:val="18"/>
                          </w:rPr>
                        </w:pPr>
                        <w:r>
                          <w:rPr>
                            <w:rFonts w:ascii="宋体" w:hAnsi="宋体" w:cs="宋体" w:eastAsia="宋体" w:hint="default"/>
                            <w:sz w:val="18"/>
                            <w:szCs w:val="18"/>
                          </w:rPr>
                          <w:t>装饰工程 设计施工</w:t>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440"/>
                          <w:jc w:val="right"/>
                          <w:rPr>
                            <w:rFonts w:ascii="Garamond" w:hAnsi="Garamond" w:cs="Garamond" w:eastAsia="Garamond" w:hint="default"/>
                            <w:sz w:val="18"/>
                            <w:szCs w:val="18"/>
                          </w:rPr>
                        </w:pPr>
                        <w:r>
                          <w:rPr>
                            <w:rFonts w:ascii="Garamond"/>
                            <w:spacing w:val="-1"/>
                            <w:w w:val="95"/>
                            <w:sz w:val="18"/>
                          </w:rPr>
                          <w:t>510</w:t>
                        </w:r>
                        <w:r>
                          <w:rPr>
                            <w:rFonts w:ascii="Garamond"/>
                            <w:w w:val="95"/>
                            <w:sz w:val="18"/>
                          </w:rPr>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6"/>
                          <w:jc w:val="right"/>
                          <w:rPr>
                            <w:rFonts w:ascii="Garamond" w:hAnsi="Garamond" w:cs="Garamond" w:eastAsia="Garamond" w:hint="default"/>
                            <w:sz w:val="18"/>
                            <w:szCs w:val="18"/>
                          </w:rPr>
                        </w:pPr>
                        <w:r>
                          <w:rPr>
                            <w:rFonts w:ascii="Garamond"/>
                            <w:spacing w:val="-1"/>
                            <w:w w:val="95"/>
                            <w:sz w:val="18"/>
                          </w:rPr>
                          <w:t>510</w:t>
                        </w:r>
                        <w:r>
                          <w:rPr>
                            <w:rFonts w:ascii="Garamond"/>
                            <w:w w:val="95"/>
                            <w:sz w:val="18"/>
                          </w:rPr>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1"/>
                          <w:jc w:val="center"/>
                          <w:rPr>
                            <w:rFonts w:ascii="Garamond" w:hAnsi="Garamond" w:cs="Garamond" w:eastAsia="Garamond" w:hint="default"/>
                            <w:sz w:val="18"/>
                            <w:szCs w:val="18"/>
                          </w:rPr>
                        </w:pPr>
                        <w:r>
                          <w:rPr>
                            <w:rFonts w:ascii="Garamond"/>
                            <w:sz w:val="18"/>
                          </w:rPr>
                          <w:t>51.02</w:t>
                        </w:r>
                      </w:p>
                    </w:tc>
                    <w:tc>
                      <w:tcPr>
                        <w:tcW w:w="81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1" w:right="0"/>
                          <w:jc w:val="center"/>
                          <w:rPr>
                            <w:rFonts w:ascii="Garamond" w:hAnsi="Garamond" w:cs="Garamond" w:eastAsia="Garamond" w:hint="default"/>
                            <w:sz w:val="18"/>
                            <w:szCs w:val="18"/>
                          </w:rPr>
                        </w:pPr>
                        <w:r>
                          <w:rPr>
                            <w:rFonts w:ascii="Garamond"/>
                            <w:sz w:val="18"/>
                          </w:rPr>
                          <w:t>--</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9" w:right="0"/>
                          <w:jc w:val="center"/>
                          <w:rPr>
                            <w:rFonts w:ascii="Garamond" w:hAnsi="Garamond" w:cs="Garamond" w:eastAsia="Garamond" w:hint="default"/>
                            <w:sz w:val="18"/>
                            <w:szCs w:val="18"/>
                          </w:rPr>
                        </w:pPr>
                        <w:r>
                          <w:rPr>
                            <w:rFonts w:ascii="Garamond"/>
                            <w:sz w:val="18"/>
                          </w:rPr>
                          <w:t>51.02</w:t>
                        </w: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25" w:right="0"/>
                          <w:jc w:val="left"/>
                          <w:rPr>
                            <w:rFonts w:ascii="Garamond" w:hAnsi="Garamond" w:cs="Garamond" w:eastAsia="Garamond" w:hint="default"/>
                            <w:sz w:val="18"/>
                            <w:szCs w:val="18"/>
                          </w:rPr>
                        </w:pPr>
                        <w:r>
                          <w:rPr>
                            <w:rFonts w:ascii="Garamond"/>
                            <w:sz w:val="18"/>
                          </w:rPr>
                          <w:t>--</w:t>
                        </w:r>
                      </w:p>
                    </w:tc>
                  </w:tr>
                  <w:tr>
                    <w:trPr>
                      <w:trHeight w:val="502"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48"/>
                          <w:jc w:val="right"/>
                          <w:rPr>
                            <w:rFonts w:ascii="宋体" w:hAnsi="宋体" w:cs="宋体" w:eastAsia="宋体" w:hint="default"/>
                            <w:sz w:val="18"/>
                            <w:szCs w:val="18"/>
                          </w:rPr>
                        </w:pPr>
                        <w:r>
                          <w:rPr>
                            <w:rFonts w:ascii="宋体" w:hAnsi="宋体" w:cs="宋体" w:eastAsia="宋体" w:hint="default"/>
                            <w:sz w:val="18"/>
                            <w:szCs w:val="18"/>
                          </w:rPr>
                          <w:t>深圳</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5"/>
                          <w:jc w:val="center"/>
                          <w:rPr>
                            <w:rFonts w:ascii="宋体" w:hAnsi="宋体" w:cs="宋体" w:eastAsia="宋体" w:hint="default"/>
                            <w:sz w:val="18"/>
                            <w:szCs w:val="18"/>
                          </w:rPr>
                        </w:pPr>
                        <w:r>
                          <w:rPr>
                            <w:rFonts w:ascii="宋体" w:hAnsi="宋体" w:cs="宋体" w:eastAsia="宋体" w:hint="default"/>
                            <w:sz w:val="18"/>
                            <w:szCs w:val="18"/>
                          </w:rPr>
                          <w:t>流通业</w:t>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05"/>
                          <w:jc w:val="right"/>
                          <w:rPr>
                            <w:rFonts w:ascii="Garamond" w:hAnsi="Garamond" w:cs="Garamond" w:eastAsia="Garamond" w:hint="default"/>
                            <w:sz w:val="18"/>
                            <w:szCs w:val="18"/>
                          </w:rPr>
                        </w:pPr>
                        <w:r>
                          <w:rPr>
                            <w:rFonts w:ascii="Garamond"/>
                            <w:spacing w:val="-1"/>
                            <w:w w:val="95"/>
                            <w:sz w:val="18"/>
                          </w:rPr>
                          <w:t>200</w:t>
                        </w:r>
                        <w:r>
                          <w:rPr>
                            <w:rFonts w:ascii="Garamond"/>
                            <w:w w:val="95"/>
                            <w:sz w:val="18"/>
                          </w:rPr>
                        </w:r>
                      </w:p>
                    </w:tc>
                    <w:tc>
                      <w:tcPr>
                        <w:tcW w:w="232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706" w:right="0"/>
                          <w:jc w:val="left"/>
                          <w:rPr>
                            <w:rFonts w:ascii="宋体" w:hAnsi="宋体" w:cs="宋体" w:eastAsia="宋体" w:hint="default"/>
                            <w:sz w:val="18"/>
                            <w:szCs w:val="18"/>
                          </w:rPr>
                        </w:pPr>
                        <w:r>
                          <w:rPr>
                            <w:rFonts w:ascii="宋体" w:hAnsi="宋体" w:cs="宋体" w:eastAsia="宋体" w:hint="default"/>
                            <w:sz w:val="18"/>
                            <w:szCs w:val="18"/>
                          </w:rPr>
                          <w:t>物资供销</w:t>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440"/>
                          <w:jc w:val="right"/>
                          <w:rPr>
                            <w:rFonts w:ascii="Garamond" w:hAnsi="Garamond" w:cs="Garamond" w:eastAsia="Garamond" w:hint="default"/>
                            <w:sz w:val="18"/>
                            <w:szCs w:val="18"/>
                          </w:rPr>
                        </w:pPr>
                        <w:r>
                          <w:rPr>
                            <w:rFonts w:ascii="Garamond"/>
                            <w:spacing w:val="-1"/>
                            <w:w w:val="95"/>
                            <w:sz w:val="18"/>
                          </w:rPr>
                          <w:t>110</w:t>
                        </w:r>
                        <w:r>
                          <w:rPr>
                            <w:rFonts w:ascii="Garamond"/>
                            <w:w w:val="95"/>
                            <w:sz w:val="18"/>
                          </w:rPr>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26"/>
                          <w:jc w:val="right"/>
                          <w:rPr>
                            <w:rFonts w:ascii="Garamond" w:hAnsi="Garamond" w:cs="Garamond" w:eastAsia="Garamond" w:hint="default"/>
                            <w:sz w:val="18"/>
                            <w:szCs w:val="18"/>
                          </w:rPr>
                        </w:pPr>
                        <w:r>
                          <w:rPr>
                            <w:rFonts w:ascii="Garamond"/>
                            <w:spacing w:val="-1"/>
                            <w:w w:val="95"/>
                            <w:sz w:val="18"/>
                          </w:rPr>
                          <w:t>110</w:t>
                        </w:r>
                        <w:r>
                          <w:rPr>
                            <w:rFonts w:ascii="Garamond"/>
                            <w:w w:val="95"/>
                            <w:sz w:val="18"/>
                          </w:rPr>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20"/>
                          <w:jc w:val="center"/>
                          <w:rPr>
                            <w:rFonts w:ascii="Garamond" w:hAnsi="Garamond" w:cs="Garamond" w:eastAsia="Garamond" w:hint="default"/>
                            <w:sz w:val="18"/>
                            <w:szCs w:val="18"/>
                          </w:rPr>
                        </w:pPr>
                        <w:r>
                          <w:rPr>
                            <w:rFonts w:ascii="Garamond"/>
                            <w:sz w:val="18"/>
                          </w:rPr>
                          <w:t>55</w:t>
                        </w:r>
                      </w:p>
                    </w:tc>
                    <w:tc>
                      <w:tcPr>
                        <w:tcW w:w="813"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61" w:right="0"/>
                          <w:jc w:val="center"/>
                          <w:rPr>
                            <w:rFonts w:ascii="Garamond" w:hAnsi="Garamond" w:cs="Garamond" w:eastAsia="Garamond" w:hint="default"/>
                            <w:sz w:val="18"/>
                            <w:szCs w:val="18"/>
                          </w:rPr>
                        </w:pPr>
                        <w:r>
                          <w:rPr>
                            <w:rFonts w:ascii="Garamond"/>
                            <w:sz w:val="18"/>
                          </w:rPr>
                          <w:t>--</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85"/>
                          <w:jc w:val="center"/>
                          <w:rPr>
                            <w:rFonts w:ascii="Garamond" w:hAnsi="Garamond" w:cs="Garamond" w:eastAsia="Garamond" w:hint="default"/>
                            <w:sz w:val="18"/>
                            <w:szCs w:val="18"/>
                          </w:rPr>
                        </w:pPr>
                        <w:r>
                          <w:rPr>
                            <w:rFonts w:ascii="Garamond"/>
                            <w:sz w:val="18"/>
                          </w:rPr>
                          <w:t>55</w:t>
                        </w: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272" w:right="0"/>
                          <w:jc w:val="left"/>
                          <w:rPr>
                            <w:rFonts w:ascii="Garamond" w:hAnsi="Garamond" w:cs="Garamond" w:eastAsia="Garamond" w:hint="default"/>
                            <w:sz w:val="18"/>
                            <w:szCs w:val="18"/>
                          </w:rPr>
                        </w:pPr>
                        <w:r>
                          <w:rPr>
                            <w:rFonts w:ascii="Garamond"/>
                            <w:sz w:val="18"/>
                          </w:rPr>
                          <w:t>--</w:t>
                        </w:r>
                      </w:p>
                    </w:tc>
                  </w:tr>
                  <w:tr>
                    <w:trPr>
                      <w:trHeight w:val="560"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48"/>
                          <w:jc w:val="right"/>
                          <w:rPr>
                            <w:rFonts w:ascii="宋体" w:hAnsi="宋体" w:cs="宋体" w:eastAsia="宋体" w:hint="default"/>
                            <w:sz w:val="18"/>
                            <w:szCs w:val="18"/>
                          </w:rPr>
                        </w:pPr>
                        <w:r>
                          <w:rPr>
                            <w:rFonts w:ascii="宋体" w:hAnsi="宋体" w:cs="宋体" w:eastAsia="宋体" w:hint="default"/>
                            <w:sz w:val="18"/>
                            <w:szCs w:val="18"/>
                          </w:rPr>
                          <w:t>深圳</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95"/>
                          <w:jc w:val="center"/>
                          <w:rPr>
                            <w:rFonts w:ascii="宋体" w:hAnsi="宋体" w:cs="宋体" w:eastAsia="宋体" w:hint="default"/>
                            <w:sz w:val="18"/>
                            <w:szCs w:val="18"/>
                          </w:rPr>
                        </w:pPr>
                        <w:r>
                          <w:rPr>
                            <w:rFonts w:ascii="宋体" w:hAnsi="宋体" w:cs="宋体" w:eastAsia="宋体" w:hint="default"/>
                            <w:sz w:val="18"/>
                            <w:szCs w:val="18"/>
                          </w:rPr>
                          <w:t>运输业</w:t>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4"/>
                          <w:jc w:val="right"/>
                          <w:rPr>
                            <w:rFonts w:ascii="Garamond" w:hAnsi="Garamond" w:cs="Garamond" w:eastAsia="Garamond" w:hint="default"/>
                            <w:sz w:val="18"/>
                            <w:szCs w:val="18"/>
                          </w:rPr>
                        </w:pPr>
                        <w:r>
                          <w:rPr>
                            <w:rFonts w:ascii="Garamond"/>
                            <w:spacing w:val="-1"/>
                            <w:w w:val="95"/>
                            <w:sz w:val="18"/>
                          </w:rPr>
                          <w:t>1000</w:t>
                        </w:r>
                        <w:r>
                          <w:rPr>
                            <w:rFonts w:ascii="Garamond"/>
                            <w:w w:val="95"/>
                            <w:sz w:val="18"/>
                          </w:rPr>
                        </w:r>
                      </w:p>
                    </w:tc>
                    <w:tc>
                      <w:tcPr>
                        <w:tcW w:w="2323"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706" w:right="0"/>
                          <w:jc w:val="left"/>
                          <w:rPr>
                            <w:rFonts w:ascii="宋体" w:hAnsi="宋体" w:cs="宋体" w:eastAsia="宋体" w:hint="default"/>
                            <w:sz w:val="18"/>
                            <w:szCs w:val="18"/>
                          </w:rPr>
                        </w:pPr>
                        <w:r>
                          <w:rPr>
                            <w:rFonts w:ascii="宋体" w:hAnsi="宋体" w:cs="宋体" w:eastAsia="宋体" w:hint="default"/>
                            <w:sz w:val="18"/>
                            <w:szCs w:val="18"/>
                          </w:rPr>
                          <w:t>公路货运</w:t>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440"/>
                          <w:jc w:val="right"/>
                          <w:rPr>
                            <w:rFonts w:ascii="Garamond" w:hAnsi="Garamond" w:cs="Garamond" w:eastAsia="Garamond" w:hint="default"/>
                            <w:sz w:val="18"/>
                            <w:szCs w:val="18"/>
                          </w:rPr>
                        </w:pPr>
                        <w:r>
                          <w:rPr>
                            <w:rFonts w:ascii="Garamond"/>
                            <w:spacing w:val="-1"/>
                            <w:w w:val="95"/>
                            <w:sz w:val="18"/>
                          </w:rPr>
                          <w:t>865</w:t>
                        </w:r>
                        <w:r>
                          <w:rPr>
                            <w:rFonts w:ascii="Garamond"/>
                            <w:w w:val="95"/>
                            <w:sz w:val="18"/>
                          </w:rPr>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6"/>
                          <w:jc w:val="right"/>
                          <w:rPr>
                            <w:rFonts w:ascii="Garamond" w:hAnsi="Garamond" w:cs="Garamond" w:eastAsia="Garamond" w:hint="default"/>
                            <w:sz w:val="18"/>
                            <w:szCs w:val="18"/>
                          </w:rPr>
                        </w:pPr>
                        <w:r>
                          <w:rPr>
                            <w:rFonts w:ascii="Garamond"/>
                            <w:spacing w:val="-1"/>
                            <w:w w:val="95"/>
                            <w:sz w:val="18"/>
                          </w:rPr>
                          <w:t>865</w:t>
                        </w:r>
                        <w:r>
                          <w:rPr>
                            <w:rFonts w:ascii="Garamond"/>
                            <w:w w:val="95"/>
                            <w:sz w:val="18"/>
                          </w:rPr>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21"/>
                          <w:jc w:val="center"/>
                          <w:rPr>
                            <w:rFonts w:ascii="Garamond" w:hAnsi="Garamond" w:cs="Garamond" w:eastAsia="Garamond" w:hint="default"/>
                            <w:sz w:val="18"/>
                            <w:szCs w:val="18"/>
                          </w:rPr>
                        </w:pPr>
                        <w:r>
                          <w:rPr>
                            <w:rFonts w:ascii="Garamond"/>
                            <w:sz w:val="18"/>
                          </w:rPr>
                          <w:t>86.5</w:t>
                        </w:r>
                      </w:p>
                    </w:tc>
                    <w:tc>
                      <w:tcPr>
                        <w:tcW w:w="81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1" w:right="0"/>
                          <w:jc w:val="center"/>
                          <w:rPr>
                            <w:rFonts w:ascii="Garamond" w:hAnsi="Garamond" w:cs="Garamond" w:eastAsia="Garamond" w:hint="default"/>
                            <w:sz w:val="18"/>
                            <w:szCs w:val="18"/>
                          </w:rPr>
                        </w:pPr>
                        <w:r>
                          <w:rPr>
                            <w:rFonts w:ascii="Garamond"/>
                            <w:sz w:val="18"/>
                          </w:rPr>
                          <w:t>--</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9" w:right="0"/>
                          <w:jc w:val="center"/>
                          <w:rPr>
                            <w:rFonts w:ascii="Garamond" w:hAnsi="Garamond" w:cs="Garamond" w:eastAsia="Garamond" w:hint="default"/>
                            <w:sz w:val="18"/>
                            <w:szCs w:val="18"/>
                          </w:rPr>
                        </w:pPr>
                        <w:r>
                          <w:rPr>
                            <w:rFonts w:ascii="Garamond"/>
                            <w:sz w:val="18"/>
                          </w:rPr>
                          <w:t>86.5</w:t>
                        </w: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25" w:right="0"/>
                          <w:jc w:val="left"/>
                          <w:rPr>
                            <w:rFonts w:ascii="Garamond" w:hAnsi="Garamond" w:cs="Garamond" w:eastAsia="Garamond" w:hint="default"/>
                            <w:sz w:val="18"/>
                            <w:szCs w:val="18"/>
                          </w:rPr>
                        </w:pPr>
                        <w:r>
                          <w:rPr>
                            <w:rFonts w:ascii="Garamond"/>
                            <w:sz w:val="18"/>
                          </w:rPr>
                          <w:t>--</w:t>
                        </w:r>
                      </w:p>
                    </w:tc>
                  </w:tr>
                  <w:tr>
                    <w:trPr>
                      <w:trHeight w:val="490"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48"/>
                          <w:jc w:val="right"/>
                          <w:rPr>
                            <w:rFonts w:ascii="宋体" w:hAnsi="宋体" w:cs="宋体" w:eastAsia="宋体" w:hint="default"/>
                            <w:sz w:val="18"/>
                            <w:szCs w:val="18"/>
                          </w:rPr>
                        </w:pPr>
                        <w:r>
                          <w:rPr>
                            <w:rFonts w:ascii="宋体" w:hAnsi="宋体" w:cs="宋体" w:eastAsia="宋体" w:hint="default"/>
                            <w:sz w:val="18"/>
                            <w:szCs w:val="18"/>
                          </w:rPr>
                          <w:t>深圳</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95"/>
                          <w:jc w:val="center"/>
                          <w:rPr>
                            <w:rFonts w:ascii="宋体" w:hAnsi="宋体" w:cs="宋体" w:eastAsia="宋体" w:hint="default"/>
                            <w:sz w:val="18"/>
                            <w:szCs w:val="18"/>
                          </w:rPr>
                        </w:pPr>
                        <w:r>
                          <w:rPr>
                            <w:rFonts w:ascii="宋体" w:hAnsi="宋体" w:cs="宋体" w:eastAsia="宋体" w:hint="default"/>
                            <w:sz w:val="18"/>
                            <w:szCs w:val="18"/>
                          </w:rPr>
                          <w:t>服务业</w:t>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4"/>
                          <w:jc w:val="right"/>
                          <w:rPr>
                            <w:rFonts w:ascii="Garamond" w:hAnsi="Garamond" w:cs="Garamond" w:eastAsia="Garamond" w:hint="default"/>
                            <w:sz w:val="18"/>
                            <w:szCs w:val="18"/>
                          </w:rPr>
                        </w:pPr>
                        <w:r>
                          <w:rPr>
                            <w:rFonts w:ascii="Garamond"/>
                            <w:spacing w:val="-1"/>
                            <w:w w:val="95"/>
                            <w:sz w:val="18"/>
                          </w:rPr>
                          <w:t>2000</w:t>
                        </w:r>
                        <w:r>
                          <w:rPr>
                            <w:rFonts w:ascii="Garamond"/>
                            <w:w w:val="95"/>
                            <w:sz w:val="18"/>
                          </w:rPr>
                        </w:r>
                      </w:p>
                    </w:tc>
                    <w:tc>
                      <w:tcPr>
                        <w:tcW w:w="2323"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706" w:right="0"/>
                          <w:jc w:val="left"/>
                          <w:rPr>
                            <w:rFonts w:ascii="宋体" w:hAnsi="宋体" w:cs="宋体" w:eastAsia="宋体" w:hint="default"/>
                            <w:sz w:val="18"/>
                            <w:szCs w:val="18"/>
                          </w:rPr>
                        </w:pPr>
                        <w:r>
                          <w:rPr>
                            <w:rFonts w:ascii="宋体" w:hAnsi="宋体" w:cs="宋体" w:eastAsia="宋体" w:hint="default"/>
                            <w:sz w:val="18"/>
                            <w:szCs w:val="18"/>
                          </w:rPr>
                          <w:t>冷库经营</w:t>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440"/>
                          <w:jc w:val="right"/>
                          <w:rPr>
                            <w:rFonts w:ascii="Garamond" w:hAnsi="Garamond" w:cs="Garamond" w:eastAsia="Garamond" w:hint="default"/>
                            <w:sz w:val="18"/>
                            <w:szCs w:val="18"/>
                          </w:rPr>
                        </w:pPr>
                        <w:r>
                          <w:rPr>
                            <w:rFonts w:ascii="Garamond"/>
                            <w:spacing w:val="-1"/>
                            <w:w w:val="95"/>
                            <w:sz w:val="18"/>
                          </w:rPr>
                          <w:t>2000</w:t>
                        </w:r>
                        <w:r>
                          <w:rPr>
                            <w:rFonts w:ascii="Garamond"/>
                            <w:w w:val="95"/>
                            <w:sz w:val="18"/>
                          </w:rPr>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6"/>
                          <w:jc w:val="right"/>
                          <w:rPr>
                            <w:rFonts w:ascii="Garamond" w:hAnsi="Garamond" w:cs="Garamond" w:eastAsia="Garamond" w:hint="default"/>
                            <w:sz w:val="18"/>
                            <w:szCs w:val="18"/>
                          </w:rPr>
                        </w:pPr>
                        <w:r>
                          <w:rPr>
                            <w:rFonts w:ascii="Garamond"/>
                            <w:spacing w:val="-1"/>
                            <w:w w:val="95"/>
                            <w:sz w:val="18"/>
                          </w:rPr>
                          <w:t>2000</w:t>
                        </w:r>
                        <w:r>
                          <w:rPr>
                            <w:rFonts w:ascii="Garamond"/>
                            <w:w w:val="95"/>
                            <w:sz w:val="18"/>
                          </w:rPr>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20"/>
                          <w:jc w:val="center"/>
                          <w:rPr>
                            <w:rFonts w:ascii="Garamond" w:hAnsi="Garamond" w:cs="Garamond" w:eastAsia="Garamond" w:hint="default"/>
                            <w:sz w:val="18"/>
                            <w:szCs w:val="18"/>
                          </w:rPr>
                        </w:pPr>
                        <w:r>
                          <w:rPr>
                            <w:rFonts w:ascii="Garamond"/>
                            <w:sz w:val="18"/>
                          </w:rPr>
                          <w:t>100</w:t>
                        </w:r>
                      </w:p>
                    </w:tc>
                    <w:tc>
                      <w:tcPr>
                        <w:tcW w:w="81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2" w:right="0"/>
                          <w:jc w:val="center"/>
                          <w:rPr>
                            <w:rFonts w:ascii="Garamond" w:hAnsi="Garamond" w:cs="Garamond" w:eastAsia="Garamond" w:hint="default"/>
                            <w:sz w:val="18"/>
                            <w:szCs w:val="18"/>
                          </w:rPr>
                        </w:pPr>
                        <w:r>
                          <w:rPr>
                            <w:rFonts w:ascii="Garamond"/>
                            <w:sz w:val="18"/>
                          </w:rPr>
                          <w:t>--</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8" w:right="0"/>
                          <w:jc w:val="center"/>
                          <w:rPr>
                            <w:rFonts w:ascii="Garamond" w:hAnsi="Garamond" w:cs="Garamond" w:eastAsia="Garamond" w:hint="default"/>
                            <w:sz w:val="18"/>
                            <w:szCs w:val="18"/>
                          </w:rPr>
                        </w:pPr>
                        <w:r>
                          <w:rPr>
                            <w:rFonts w:ascii="Garamond"/>
                            <w:sz w:val="18"/>
                          </w:rPr>
                          <w:t>100</w:t>
                        </w: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26" w:right="0"/>
                          <w:jc w:val="left"/>
                          <w:rPr>
                            <w:rFonts w:ascii="Garamond" w:hAnsi="Garamond" w:cs="Garamond" w:eastAsia="Garamond" w:hint="default"/>
                            <w:sz w:val="18"/>
                            <w:szCs w:val="18"/>
                          </w:rPr>
                        </w:pPr>
                        <w:r>
                          <w:rPr>
                            <w:rFonts w:ascii="Garamond"/>
                            <w:sz w:val="18"/>
                          </w:rPr>
                          <w:t>--</w:t>
                        </w:r>
                      </w:p>
                    </w:tc>
                  </w:tr>
                  <w:tr>
                    <w:trPr>
                      <w:trHeight w:val="689"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319" w:type="dxa"/>
                        <w:tcBorders>
                          <w:top w:val="nil" w:sz="6" w:space="0" w:color="auto"/>
                          <w:left w:val="nil" w:sz="6" w:space="0" w:color="auto"/>
                          <w:bottom w:val="nil" w:sz="6" w:space="0" w:color="auto"/>
                          <w:right w:val="nil" w:sz="6" w:space="0" w:color="auto"/>
                        </w:tcBorders>
                      </w:tcPr>
                      <w:p>
                        <w:pPr>
                          <w:pStyle w:val="TableParagraph"/>
                          <w:spacing w:line="285" w:lineRule="auto" w:before="52"/>
                          <w:ind w:left="250" w:right="345"/>
                          <w:jc w:val="left"/>
                          <w:rPr>
                            <w:rFonts w:ascii="宋体" w:hAnsi="宋体" w:cs="宋体" w:eastAsia="宋体" w:hint="default"/>
                            <w:sz w:val="18"/>
                            <w:szCs w:val="18"/>
                          </w:rPr>
                        </w:pPr>
                        <w:r>
                          <w:rPr>
                            <w:rFonts w:ascii="宋体" w:hAnsi="宋体" w:cs="宋体" w:eastAsia="宋体" w:hint="default"/>
                            <w:sz w:val="18"/>
                            <w:szCs w:val="18"/>
                          </w:rPr>
                          <w:t>大宗商品 电子交易</w:t>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4"/>
                          <w:jc w:val="right"/>
                          <w:rPr>
                            <w:rFonts w:ascii="Garamond" w:hAnsi="Garamond" w:cs="Garamond" w:eastAsia="Garamond" w:hint="default"/>
                            <w:sz w:val="18"/>
                            <w:szCs w:val="18"/>
                          </w:rPr>
                        </w:pPr>
                        <w:r>
                          <w:rPr>
                            <w:rFonts w:ascii="Garamond"/>
                            <w:spacing w:val="-1"/>
                            <w:w w:val="95"/>
                            <w:sz w:val="18"/>
                          </w:rPr>
                          <w:t>4000</w:t>
                        </w:r>
                        <w:r>
                          <w:rPr>
                            <w:rFonts w:ascii="Garamond"/>
                            <w:w w:val="95"/>
                            <w:sz w:val="18"/>
                          </w:rPr>
                        </w:r>
                      </w:p>
                    </w:tc>
                    <w:tc>
                      <w:tcPr>
                        <w:tcW w:w="2323" w:type="dxa"/>
                        <w:tcBorders>
                          <w:top w:val="nil" w:sz="6" w:space="0" w:color="auto"/>
                          <w:left w:val="nil" w:sz="6" w:space="0" w:color="auto"/>
                          <w:bottom w:val="nil" w:sz="6" w:space="0" w:color="auto"/>
                          <w:right w:val="nil" w:sz="6" w:space="0" w:color="auto"/>
                        </w:tcBorders>
                      </w:tcPr>
                      <w:p>
                        <w:pPr>
                          <w:pStyle w:val="TableParagraph"/>
                          <w:spacing w:line="285" w:lineRule="auto" w:before="52"/>
                          <w:ind w:left="986" w:right="273" w:hanging="880"/>
                          <w:jc w:val="left"/>
                          <w:rPr>
                            <w:rFonts w:ascii="宋体" w:hAnsi="宋体" w:cs="宋体" w:eastAsia="宋体" w:hint="default"/>
                            <w:sz w:val="18"/>
                            <w:szCs w:val="18"/>
                          </w:rPr>
                        </w:pPr>
                        <w:r>
                          <w:rPr>
                            <w:rFonts w:ascii="宋体" w:hAnsi="宋体" w:cs="宋体" w:eastAsia="宋体" w:hint="default"/>
                            <w:spacing w:val="-19"/>
                            <w:sz w:val="18"/>
                            <w:szCs w:val="18"/>
                          </w:rPr>
                          <w:t>食糖、酒精等现货及网上交</w:t>
                        </w:r>
                        <w:r>
                          <w:rPr>
                            <w:rFonts w:ascii="宋体" w:hAnsi="宋体" w:cs="宋体" w:eastAsia="宋体" w:hint="default"/>
                            <w:sz w:val="18"/>
                            <w:szCs w:val="18"/>
                          </w:rPr>
                          <w:t> 易</w:t>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441"/>
                          <w:jc w:val="right"/>
                          <w:rPr>
                            <w:rFonts w:ascii="Garamond" w:hAnsi="Garamond" w:cs="Garamond" w:eastAsia="Garamond" w:hint="default"/>
                            <w:sz w:val="18"/>
                            <w:szCs w:val="18"/>
                          </w:rPr>
                        </w:pPr>
                        <w:r>
                          <w:rPr>
                            <w:rFonts w:ascii="Garamond"/>
                            <w:spacing w:val="-1"/>
                            <w:w w:val="95"/>
                            <w:sz w:val="18"/>
                          </w:rPr>
                          <w:t>2200</w:t>
                        </w:r>
                        <w:r>
                          <w:rPr>
                            <w:rFonts w:ascii="Garamond"/>
                            <w:w w:val="95"/>
                            <w:sz w:val="18"/>
                          </w:rPr>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27"/>
                          <w:jc w:val="right"/>
                          <w:rPr>
                            <w:rFonts w:ascii="Garamond" w:hAnsi="Garamond" w:cs="Garamond" w:eastAsia="Garamond" w:hint="default"/>
                            <w:sz w:val="18"/>
                            <w:szCs w:val="18"/>
                          </w:rPr>
                        </w:pPr>
                        <w:r>
                          <w:rPr>
                            <w:rFonts w:ascii="Garamond"/>
                            <w:spacing w:val="-1"/>
                            <w:w w:val="95"/>
                            <w:sz w:val="18"/>
                          </w:rPr>
                          <w:t>2200</w:t>
                        </w:r>
                        <w:r>
                          <w:rPr>
                            <w:rFonts w:ascii="Garamond"/>
                            <w:w w:val="95"/>
                            <w:sz w:val="18"/>
                          </w:rPr>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22"/>
                          <w:jc w:val="center"/>
                          <w:rPr>
                            <w:rFonts w:ascii="Garamond" w:hAnsi="Garamond" w:cs="Garamond" w:eastAsia="Garamond" w:hint="default"/>
                            <w:sz w:val="18"/>
                            <w:szCs w:val="18"/>
                          </w:rPr>
                        </w:pPr>
                        <w:r>
                          <w:rPr>
                            <w:rFonts w:ascii="Garamond"/>
                            <w:sz w:val="18"/>
                          </w:rPr>
                          <w:t>40</w:t>
                        </w:r>
                      </w:p>
                    </w:tc>
                    <w:tc>
                      <w:tcPr>
                        <w:tcW w:w="81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59" w:right="0"/>
                          <w:jc w:val="center"/>
                          <w:rPr>
                            <w:rFonts w:ascii="Garamond" w:hAnsi="Garamond" w:cs="Garamond" w:eastAsia="Garamond" w:hint="default"/>
                            <w:sz w:val="18"/>
                            <w:szCs w:val="18"/>
                          </w:rPr>
                        </w:pPr>
                        <w:r>
                          <w:rPr>
                            <w:rFonts w:ascii="Garamond"/>
                            <w:sz w:val="18"/>
                          </w:rPr>
                          <w:t>15</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86"/>
                          <w:jc w:val="center"/>
                          <w:rPr>
                            <w:rFonts w:ascii="Garamond" w:hAnsi="Garamond" w:cs="Garamond" w:eastAsia="Garamond" w:hint="default"/>
                            <w:sz w:val="18"/>
                            <w:szCs w:val="18"/>
                          </w:rPr>
                        </w:pPr>
                        <w:r>
                          <w:rPr>
                            <w:rFonts w:ascii="Garamond"/>
                            <w:sz w:val="18"/>
                          </w:rPr>
                          <w:t>40</w:t>
                        </w: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44" w:right="0"/>
                          <w:jc w:val="left"/>
                          <w:rPr>
                            <w:rFonts w:ascii="Garamond" w:hAnsi="Garamond" w:cs="Garamond" w:eastAsia="Garamond" w:hint="default"/>
                            <w:sz w:val="18"/>
                            <w:szCs w:val="18"/>
                          </w:rPr>
                        </w:pPr>
                        <w:r>
                          <w:rPr>
                            <w:rFonts w:ascii="Garamond"/>
                            <w:sz w:val="18"/>
                          </w:rPr>
                          <w:t>15</w:t>
                        </w:r>
                      </w:p>
                    </w:tc>
                  </w:tr>
                  <w:tr>
                    <w:trPr>
                      <w:trHeight w:val="502"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惠州</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5"/>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04"/>
                          <w:jc w:val="right"/>
                          <w:rPr>
                            <w:rFonts w:ascii="Garamond" w:hAnsi="Garamond" w:cs="Garamond" w:eastAsia="Garamond" w:hint="default"/>
                            <w:sz w:val="18"/>
                            <w:szCs w:val="18"/>
                          </w:rPr>
                        </w:pPr>
                        <w:r>
                          <w:rPr>
                            <w:rFonts w:ascii="Garamond"/>
                            <w:spacing w:val="-1"/>
                            <w:w w:val="95"/>
                            <w:sz w:val="18"/>
                          </w:rPr>
                          <w:t>6800</w:t>
                        </w:r>
                        <w:r>
                          <w:rPr>
                            <w:rFonts w:ascii="Garamond"/>
                            <w:w w:val="95"/>
                            <w:sz w:val="18"/>
                          </w:rPr>
                        </w:r>
                      </w:p>
                    </w:tc>
                    <w:tc>
                      <w:tcPr>
                        <w:tcW w:w="232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25" w:right="0"/>
                          <w:jc w:val="left"/>
                          <w:rPr>
                            <w:rFonts w:ascii="宋体" w:hAnsi="宋体" w:cs="宋体" w:eastAsia="宋体" w:hint="default"/>
                            <w:sz w:val="18"/>
                            <w:szCs w:val="18"/>
                          </w:rPr>
                        </w:pPr>
                        <w:r>
                          <w:rPr>
                            <w:rFonts w:ascii="宋体" w:hAnsi="宋体" w:cs="宋体" w:eastAsia="宋体" w:hint="default"/>
                            <w:spacing w:val="-21"/>
                            <w:sz w:val="18"/>
                            <w:szCs w:val="18"/>
                          </w:rPr>
                          <w:t>农产品物流、配送</w:t>
                        </w:r>
                        <w:r>
                          <w:rPr>
                            <w:rFonts w:ascii="宋体" w:hAnsi="宋体" w:cs="宋体" w:eastAsia="宋体" w:hint="default"/>
                            <w:sz w:val="18"/>
                            <w:szCs w:val="18"/>
                          </w:rPr>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440"/>
                          <w:jc w:val="right"/>
                          <w:rPr>
                            <w:rFonts w:ascii="Garamond" w:hAnsi="Garamond" w:cs="Garamond" w:eastAsia="Garamond" w:hint="default"/>
                            <w:sz w:val="18"/>
                            <w:szCs w:val="18"/>
                          </w:rPr>
                        </w:pPr>
                        <w:r>
                          <w:rPr>
                            <w:rFonts w:ascii="Garamond"/>
                            <w:spacing w:val="-1"/>
                            <w:w w:val="95"/>
                            <w:sz w:val="18"/>
                          </w:rPr>
                          <w:t>3468</w:t>
                        </w:r>
                        <w:r>
                          <w:rPr>
                            <w:rFonts w:ascii="Garamond"/>
                            <w:w w:val="95"/>
                            <w:sz w:val="18"/>
                          </w:rPr>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26"/>
                          <w:jc w:val="right"/>
                          <w:rPr>
                            <w:rFonts w:ascii="Garamond" w:hAnsi="Garamond" w:cs="Garamond" w:eastAsia="Garamond" w:hint="default"/>
                            <w:sz w:val="18"/>
                            <w:szCs w:val="18"/>
                          </w:rPr>
                        </w:pPr>
                        <w:r>
                          <w:rPr>
                            <w:rFonts w:ascii="Garamond"/>
                            <w:spacing w:val="-1"/>
                            <w:w w:val="95"/>
                            <w:sz w:val="18"/>
                          </w:rPr>
                          <w:t>3468</w:t>
                        </w:r>
                        <w:r>
                          <w:rPr>
                            <w:rFonts w:ascii="Garamond"/>
                            <w:w w:val="95"/>
                            <w:sz w:val="18"/>
                          </w:rPr>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20"/>
                          <w:jc w:val="center"/>
                          <w:rPr>
                            <w:rFonts w:ascii="Garamond" w:hAnsi="Garamond" w:cs="Garamond" w:eastAsia="Garamond" w:hint="default"/>
                            <w:sz w:val="18"/>
                            <w:szCs w:val="18"/>
                          </w:rPr>
                        </w:pPr>
                        <w:r>
                          <w:rPr>
                            <w:rFonts w:ascii="Garamond"/>
                            <w:sz w:val="18"/>
                          </w:rPr>
                          <w:t>51</w:t>
                        </w:r>
                      </w:p>
                    </w:tc>
                    <w:tc>
                      <w:tcPr>
                        <w:tcW w:w="813"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62" w:right="0"/>
                          <w:jc w:val="center"/>
                          <w:rPr>
                            <w:rFonts w:ascii="Garamond" w:hAnsi="Garamond" w:cs="Garamond" w:eastAsia="Garamond" w:hint="default"/>
                            <w:sz w:val="18"/>
                            <w:szCs w:val="18"/>
                          </w:rPr>
                        </w:pPr>
                        <w:r>
                          <w:rPr>
                            <w:rFonts w:ascii="Garamond"/>
                            <w:sz w:val="18"/>
                          </w:rPr>
                          <w:t>--</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8" w:right="0"/>
                          <w:jc w:val="center"/>
                          <w:rPr>
                            <w:rFonts w:ascii="Garamond" w:hAnsi="Garamond" w:cs="Garamond" w:eastAsia="Garamond" w:hint="default"/>
                            <w:sz w:val="18"/>
                            <w:szCs w:val="18"/>
                          </w:rPr>
                        </w:pPr>
                        <w:r>
                          <w:rPr>
                            <w:rFonts w:ascii="Garamond"/>
                            <w:sz w:val="18"/>
                          </w:rPr>
                          <w:t>51</w:t>
                        </w: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325" w:right="0"/>
                          <w:jc w:val="left"/>
                          <w:rPr>
                            <w:rFonts w:ascii="Garamond" w:hAnsi="Garamond" w:cs="Garamond" w:eastAsia="Garamond" w:hint="default"/>
                            <w:sz w:val="18"/>
                            <w:szCs w:val="18"/>
                          </w:rPr>
                        </w:pPr>
                        <w:r>
                          <w:rPr>
                            <w:rFonts w:ascii="Garamond"/>
                            <w:sz w:val="18"/>
                          </w:rPr>
                          <w:t>--</w:t>
                        </w:r>
                      </w:p>
                    </w:tc>
                  </w:tr>
                  <w:tr>
                    <w:trPr>
                      <w:trHeight w:val="560"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35"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95"/>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4"/>
                          <w:jc w:val="right"/>
                          <w:rPr>
                            <w:rFonts w:ascii="Garamond" w:hAnsi="Garamond" w:cs="Garamond" w:eastAsia="Garamond" w:hint="default"/>
                            <w:sz w:val="18"/>
                            <w:szCs w:val="18"/>
                          </w:rPr>
                        </w:pPr>
                        <w:r>
                          <w:rPr>
                            <w:rFonts w:ascii="Garamond"/>
                            <w:spacing w:val="-1"/>
                            <w:sz w:val="18"/>
                          </w:rPr>
                          <w:t>10000</w:t>
                        </w:r>
                      </w:p>
                    </w:tc>
                    <w:tc>
                      <w:tcPr>
                        <w:tcW w:w="2323"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75"/>
                          <w:jc w:val="right"/>
                          <w:rPr>
                            <w:rFonts w:ascii="宋体" w:hAnsi="宋体" w:cs="宋体" w:eastAsia="宋体" w:hint="default"/>
                            <w:sz w:val="18"/>
                            <w:szCs w:val="18"/>
                          </w:rPr>
                        </w:pPr>
                        <w:r>
                          <w:rPr>
                            <w:rFonts w:ascii="宋体" w:hAnsi="宋体" w:cs="宋体" w:eastAsia="宋体" w:hint="default"/>
                            <w:spacing w:val="-21"/>
                            <w:sz w:val="18"/>
                            <w:szCs w:val="18"/>
                          </w:rPr>
                          <w:t>市场交易服务、商铺租售</w:t>
                        </w:r>
                        <w:r>
                          <w:rPr>
                            <w:rFonts w:ascii="宋体" w:hAnsi="宋体" w:cs="宋体" w:eastAsia="宋体" w:hint="default"/>
                            <w:sz w:val="18"/>
                            <w:szCs w:val="18"/>
                          </w:rPr>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440"/>
                          <w:jc w:val="right"/>
                          <w:rPr>
                            <w:rFonts w:ascii="Garamond" w:hAnsi="Garamond" w:cs="Garamond" w:eastAsia="Garamond" w:hint="default"/>
                            <w:sz w:val="18"/>
                            <w:szCs w:val="18"/>
                          </w:rPr>
                        </w:pPr>
                        <w:r>
                          <w:rPr>
                            <w:rFonts w:ascii="Garamond"/>
                            <w:spacing w:val="-1"/>
                            <w:w w:val="95"/>
                            <w:sz w:val="18"/>
                          </w:rPr>
                          <w:t>7000</w:t>
                        </w:r>
                        <w:r>
                          <w:rPr>
                            <w:rFonts w:ascii="Garamond"/>
                            <w:w w:val="95"/>
                            <w:sz w:val="18"/>
                          </w:rPr>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6"/>
                          <w:jc w:val="right"/>
                          <w:rPr>
                            <w:rFonts w:ascii="Garamond" w:hAnsi="Garamond" w:cs="Garamond" w:eastAsia="Garamond" w:hint="default"/>
                            <w:sz w:val="18"/>
                            <w:szCs w:val="18"/>
                          </w:rPr>
                        </w:pPr>
                        <w:r>
                          <w:rPr>
                            <w:rFonts w:ascii="Garamond"/>
                            <w:spacing w:val="-1"/>
                            <w:w w:val="95"/>
                            <w:sz w:val="18"/>
                          </w:rPr>
                          <w:t>7000</w:t>
                        </w:r>
                        <w:r>
                          <w:rPr>
                            <w:rFonts w:ascii="Garamond"/>
                            <w:w w:val="95"/>
                            <w:sz w:val="18"/>
                          </w:rPr>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20"/>
                          <w:jc w:val="center"/>
                          <w:rPr>
                            <w:rFonts w:ascii="Garamond" w:hAnsi="Garamond" w:cs="Garamond" w:eastAsia="Garamond" w:hint="default"/>
                            <w:sz w:val="18"/>
                            <w:szCs w:val="18"/>
                          </w:rPr>
                        </w:pPr>
                        <w:r>
                          <w:rPr>
                            <w:rFonts w:ascii="Garamond"/>
                            <w:sz w:val="18"/>
                          </w:rPr>
                          <w:t>70</w:t>
                        </w:r>
                      </w:p>
                    </w:tc>
                    <w:tc>
                      <w:tcPr>
                        <w:tcW w:w="81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1" w:right="0"/>
                          <w:jc w:val="center"/>
                          <w:rPr>
                            <w:rFonts w:ascii="Garamond" w:hAnsi="Garamond" w:cs="Garamond" w:eastAsia="Garamond" w:hint="default"/>
                            <w:sz w:val="18"/>
                            <w:szCs w:val="18"/>
                          </w:rPr>
                        </w:pPr>
                        <w:r>
                          <w:rPr>
                            <w:rFonts w:ascii="Garamond"/>
                            <w:sz w:val="18"/>
                          </w:rPr>
                          <w:t>--</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8" w:right="0"/>
                          <w:jc w:val="center"/>
                          <w:rPr>
                            <w:rFonts w:ascii="Garamond" w:hAnsi="Garamond" w:cs="Garamond" w:eastAsia="Garamond" w:hint="default"/>
                            <w:sz w:val="18"/>
                            <w:szCs w:val="18"/>
                          </w:rPr>
                        </w:pPr>
                        <w:r>
                          <w:rPr>
                            <w:rFonts w:ascii="Garamond"/>
                            <w:sz w:val="18"/>
                          </w:rPr>
                          <w:t>70</w:t>
                        </w: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25" w:right="0"/>
                          <w:jc w:val="left"/>
                          <w:rPr>
                            <w:rFonts w:ascii="Garamond" w:hAnsi="Garamond" w:cs="Garamond" w:eastAsia="Garamond" w:hint="default"/>
                            <w:sz w:val="18"/>
                            <w:szCs w:val="18"/>
                          </w:rPr>
                        </w:pPr>
                        <w:r>
                          <w:rPr>
                            <w:rFonts w:ascii="Garamond"/>
                            <w:sz w:val="18"/>
                          </w:rPr>
                          <w:t>--</w:t>
                        </w:r>
                      </w:p>
                    </w:tc>
                  </w:tr>
                  <w:tr>
                    <w:trPr>
                      <w:trHeight w:val="560"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35"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95"/>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5"/>
                          <w:jc w:val="right"/>
                          <w:rPr>
                            <w:rFonts w:ascii="Garamond" w:hAnsi="Garamond" w:cs="Garamond" w:eastAsia="Garamond" w:hint="default"/>
                            <w:sz w:val="18"/>
                            <w:szCs w:val="18"/>
                          </w:rPr>
                        </w:pPr>
                        <w:r>
                          <w:rPr>
                            <w:rFonts w:ascii="Garamond"/>
                            <w:spacing w:val="-1"/>
                            <w:w w:val="95"/>
                            <w:sz w:val="18"/>
                          </w:rPr>
                          <w:t>1000</w:t>
                        </w:r>
                        <w:r>
                          <w:rPr>
                            <w:rFonts w:ascii="Garamond"/>
                            <w:w w:val="95"/>
                            <w:sz w:val="18"/>
                          </w:rPr>
                        </w:r>
                      </w:p>
                    </w:tc>
                    <w:tc>
                      <w:tcPr>
                        <w:tcW w:w="2323"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76"/>
                          <w:jc w:val="right"/>
                          <w:rPr>
                            <w:rFonts w:ascii="宋体" w:hAnsi="宋体" w:cs="宋体" w:eastAsia="宋体" w:hint="default"/>
                            <w:sz w:val="18"/>
                            <w:szCs w:val="18"/>
                          </w:rPr>
                        </w:pPr>
                        <w:r>
                          <w:rPr>
                            <w:rFonts w:ascii="宋体" w:hAnsi="宋体" w:cs="宋体" w:eastAsia="宋体" w:hint="default"/>
                            <w:spacing w:val="-21"/>
                            <w:sz w:val="18"/>
                            <w:szCs w:val="18"/>
                          </w:rPr>
                          <w:t>市场交易服务、商铺租售</w:t>
                        </w:r>
                        <w:r>
                          <w:rPr>
                            <w:rFonts w:ascii="宋体" w:hAnsi="宋体" w:cs="宋体" w:eastAsia="宋体" w:hint="default"/>
                            <w:sz w:val="18"/>
                            <w:szCs w:val="18"/>
                          </w:rPr>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441"/>
                          <w:jc w:val="right"/>
                          <w:rPr>
                            <w:rFonts w:ascii="Garamond" w:hAnsi="Garamond" w:cs="Garamond" w:eastAsia="Garamond" w:hint="default"/>
                            <w:sz w:val="18"/>
                            <w:szCs w:val="18"/>
                          </w:rPr>
                        </w:pPr>
                        <w:r>
                          <w:rPr>
                            <w:rFonts w:ascii="Garamond"/>
                            <w:spacing w:val="-1"/>
                            <w:w w:val="95"/>
                            <w:sz w:val="18"/>
                          </w:rPr>
                          <w:t>1000</w:t>
                        </w:r>
                        <w:r>
                          <w:rPr>
                            <w:rFonts w:ascii="Garamond"/>
                            <w:w w:val="95"/>
                            <w:sz w:val="18"/>
                          </w:rPr>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7"/>
                          <w:jc w:val="right"/>
                          <w:rPr>
                            <w:rFonts w:ascii="Garamond" w:hAnsi="Garamond" w:cs="Garamond" w:eastAsia="Garamond" w:hint="default"/>
                            <w:sz w:val="18"/>
                            <w:szCs w:val="18"/>
                          </w:rPr>
                        </w:pPr>
                        <w:r>
                          <w:rPr>
                            <w:rFonts w:ascii="Garamond"/>
                            <w:spacing w:val="-1"/>
                            <w:w w:val="95"/>
                            <w:sz w:val="18"/>
                          </w:rPr>
                          <w:t>1000</w:t>
                        </w:r>
                        <w:r>
                          <w:rPr>
                            <w:rFonts w:ascii="Garamond"/>
                            <w:w w:val="95"/>
                            <w:sz w:val="18"/>
                          </w:rPr>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22"/>
                          <w:jc w:val="center"/>
                          <w:rPr>
                            <w:rFonts w:ascii="Garamond" w:hAnsi="Garamond" w:cs="Garamond" w:eastAsia="Garamond" w:hint="default"/>
                            <w:sz w:val="18"/>
                            <w:szCs w:val="18"/>
                          </w:rPr>
                        </w:pPr>
                        <w:r>
                          <w:rPr>
                            <w:rFonts w:ascii="Garamond"/>
                            <w:sz w:val="18"/>
                          </w:rPr>
                          <w:t>70</w:t>
                        </w:r>
                      </w:p>
                    </w:tc>
                    <w:tc>
                      <w:tcPr>
                        <w:tcW w:w="81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9" w:right="0"/>
                          <w:jc w:val="center"/>
                          <w:rPr>
                            <w:rFonts w:ascii="Garamond" w:hAnsi="Garamond" w:cs="Garamond" w:eastAsia="Garamond" w:hint="default"/>
                            <w:sz w:val="18"/>
                            <w:szCs w:val="18"/>
                          </w:rPr>
                        </w:pPr>
                        <w:r>
                          <w:rPr>
                            <w:rFonts w:ascii="Garamond"/>
                            <w:sz w:val="18"/>
                          </w:rPr>
                          <w:t>30</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6" w:right="0"/>
                          <w:jc w:val="center"/>
                          <w:rPr>
                            <w:rFonts w:ascii="Garamond" w:hAnsi="Garamond" w:cs="Garamond" w:eastAsia="Garamond" w:hint="default"/>
                            <w:sz w:val="18"/>
                            <w:szCs w:val="18"/>
                          </w:rPr>
                        </w:pPr>
                        <w:r>
                          <w:rPr>
                            <w:rFonts w:ascii="Garamond"/>
                            <w:sz w:val="18"/>
                          </w:rPr>
                          <w:t>70</w:t>
                        </w: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97" w:right="0"/>
                          <w:jc w:val="left"/>
                          <w:rPr>
                            <w:rFonts w:ascii="Garamond" w:hAnsi="Garamond" w:cs="Garamond" w:eastAsia="Garamond" w:hint="default"/>
                            <w:sz w:val="18"/>
                            <w:szCs w:val="18"/>
                          </w:rPr>
                        </w:pPr>
                        <w:r>
                          <w:rPr>
                            <w:rFonts w:ascii="Garamond"/>
                            <w:sz w:val="18"/>
                          </w:rPr>
                          <w:t>30</w:t>
                        </w:r>
                      </w:p>
                    </w:tc>
                  </w:tr>
                  <w:tr>
                    <w:trPr>
                      <w:trHeight w:val="560"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35"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95"/>
                          <w:jc w:val="center"/>
                          <w:rPr>
                            <w:rFonts w:ascii="宋体" w:hAnsi="宋体" w:cs="宋体" w:eastAsia="宋体" w:hint="default"/>
                            <w:sz w:val="18"/>
                            <w:szCs w:val="18"/>
                          </w:rPr>
                        </w:pPr>
                        <w:r>
                          <w:rPr>
                            <w:rFonts w:ascii="宋体" w:hAnsi="宋体" w:cs="宋体" w:eastAsia="宋体" w:hint="default"/>
                            <w:sz w:val="18"/>
                            <w:szCs w:val="18"/>
                          </w:rPr>
                          <w:t>投资管理</w:t>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5"/>
                          <w:jc w:val="right"/>
                          <w:rPr>
                            <w:rFonts w:ascii="Garamond" w:hAnsi="Garamond" w:cs="Garamond" w:eastAsia="Garamond" w:hint="default"/>
                            <w:sz w:val="18"/>
                            <w:szCs w:val="18"/>
                          </w:rPr>
                        </w:pPr>
                        <w:r>
                          <w:rPr>
                            <w:rFonts w:ascii="Garamond"/>
                            <w:spacing w:val="-1"/>
                            <w:w w:val="95"/>
                            <w:sz w:val="18"/>
                          </w:rPr>
                          <w:t>5000</w:t>
                        </w:r>
                        <w:r>
                          <w:rPr>
                            <w:rFonts w:ascii="Garamond"/>
                            <w:w w:val="95"/>
                            <w:sz w:val="18"/>
                          </w:rPr>
                        </w:r>
                      </w:p>
                    </w:tc>
                    <w:tc>
                      <w:tcPr>
                        <w:tcW w:w="2323"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616" w:right="0"/>
                          <w:jc w:val="left"/>
                          <w:rPr>
                            <w:rFonts w:ascii="宋体" w:hAnsi="宋体" w:cs="宋体" w:eastAsia="宋体" w:hint="default"/>
                            <w:sz w:val="18"/>
                            <w:szCs w:val="18"/>
                          </w:rPr>
                        </w:pPr>
                        <w:r>
                          <w:rPr>
                            <w:rFonts w:ascii="宋体" w:hAnsi="宋体" w:cs="宋体" w:eastAsia="宋体" w:hint="default"/>
                            <w:sz w:val="18"/>
                            <w:szCs w:val="18"/>
                          </w:rPr>
                          <w:t>商业、投资</w:t>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441"/>
                          <w:jc w:val="right"/>
                          <w:rPr>
                            <w:rFonts w:ascii="Garamond" w:hAnsi="Garamond" w:cs="Garamond" w:eastAsia="Garamond" w:hint="default"/>
                            <w:sz w:val="18"/>
                            <w:szCs w:val="18"/>
                          </w:rPr>
                        </w:pPr>
                        <w:r>
                          <w:rPr>
                            <w:rFonts w:ascii="Garamond"/>
                            <w:spacing w:val="-1"/>
                            <w:w w:val="95"/>
                            <w:sz w:val="18"/>
                          </w:rPr>
                          <w:t>5000</w:t>
                        </w:r>
                        <w:r>
                          <w:rPr>
                            <w:rFonts w:ascii="Garamond"/>
                            <w:w w:val="95"/>
                            <w:sz w:val="18"/>
                          </w:rPr>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7"/>
                          <w:jc w:val="right"/>
                          <w:rPr>
                            <w:rFonts w:ascii="Garamond" w:hAnsi="Garamond" w:cs="Garamond" w:eastAsia="Garamond" w:hint="default"/>
                            <w:sz w:val="18"/>
                            <w:szCs w:val="18"/>
                          </w:rPr>
                        </w:pPr>
                        <w:r>
                          <w:rPr>
                            <w:rFonts w:ascii="Garamond"/>
                            <w:spacing w:val="-1"/>
                            <w:w w:val="95"/>
                            <w:sz w:val="18"/>
                          </w:rPr>
                          <w:t>5000</w:t>
                        </w:r>
                        <w:r>
                          <w:rPr>
                            <w:rFonts w:ascii="Garamond"/>
                            <w:w w:val="95"/>
                            <w:sz w:val="18"/>
                          </w:rPr>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22"/>
                          <w:jc w:val="center"/>
                          <w:rPr>
                            <w:rFonts w:ascii="Garamond" w:hAnsi="Garamond" w:cs="Garamond" w:eastAsia="Garamond" w:hint="default"/>
                            <w:sz w:val="18"/>
                            <w:szCs w:val="18"/>
                          </w:rPr>
                        </w:pPr>
                        <w:r>
                          <w:rPr>
                            <w:rFonts w:ascii="Garamond"/>
                            <w:sz w:val="18"/>
                          </w:rPr>
                          <w:t>90</w:t>
                        </w:r>
                      </w:p>
                    </w:tc>
                    <w:tc>
                      <w:tcPr>
                        <w:tcW w:w="81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9" w:right="0"/>
                          <w:jc w:val="center"/>
                          <w:rPr>
                            <w:rFonts w:ascii="Garamond" w:hAnsi="Garamond" w:cs="Garamond" w:eastAsia="Garamond" w:hint="default"/>
                            <w:sz w:val="18"/>
                            <w:szCs w:val="18"/>
                          </w:rPr>
                        </w:pPr>
                        <w:r>
                          <w:rPr>
                            <w:rFonts w:ascii="Garamond"/>
                            <w:sz w:val="18"/>
                          </w:rPr>
                          <w:t>10</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6" w:right="0"/>
                          <w:jc w:val="center"/>
                          <w:rPr>
                            <w:rFonts w:ascii="Garamond" w:hAnsi="Garamond" w:cs="Garamond" w:eastAsia="Garamond" w:hint="default"/>
                            <w:sz w:val="18"/>
                            <w:szCs w:val="18"/>
                          </w:rPr>
                        </w:pPr>
                        <w:r>
                          <w:rPr>
                            <w:rFonts w:ascii="Garamond"/>
                            <w:sz w:val="18"/>
                          </w:rPr>
                          <w:t>90</w:t>
                        </w: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97" w:right="0"/>
                          <w:jc w:val="left"/>
                          <w:rPr>
                            <w:rFonts w:ascii="Garamond" w:hAnsi="Garamond" w:cs="Garamond" w:eastAsia="Garamond" w:hint="default"/>
                            <w:sz w:val="18"/>
                            <w:szCs w:val="18"/>
                          </w:rPr>
                        </w:pPr>
                        <w:r>
                          <w:rPr>
                            <w:rFonts w:ascii="Garamond"/>
                            <w:sz w:val="18"/>
                          </w:rPr>
                          <w:t>10</w:t>
                        </w:r>
                      </w:p>
                    </w:tc>
                  </w:tr>
                  <w:tr>
                    <w:trPr>
                      <w:trHeight w:val="560"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35"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95"/>
                          <w:jc w:val="center"/>
                          <w:rPr>
                            <w:rFonts w:ascii="宋体" w:hAnsi="宋体" w:cs="宋体" w:eastAsia="宋体" w:hint="default"/>
                            <w:sz w:val="18"/>
                            <w:szCs w:val="18"/>
                          </w:rPr>
                        </w:pPr>
                        <w:r>
                          <w:rPr>
                            <w:rFonts w:ascii="宋体" w:hAnsi="宋体" w:cs="宋体" w:eastAsia="宋体" w:hint="default"/>
                            <w:sz w:val="18"/>
                            <w:szCs w:val="18"/>
                          </w:rPr>
                          <w:t>投资管理</w:t>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4"/>
                          <w:jc w:val="right"/>
                          <w:rPr>
                            <w:rFonts w:ascii="Garamond" w:hAnsi="Garamond" w:cs="Garamond" w:eastAsia="Garamond" w:hint="default"/>
                            <w:sz w:val="18"/>
                            <w:szCs w:val="18"/>
                          </w:rPr>
                        </w:pPr>
                        <w:r>
                          <w:rPr>
                            <w:rFonts w:ascii="Garamond"/>
                            <w:spacing w:val="-1"/>
                            <w:sz w:val="18"/>
                          </w:rPr>
                          <w:t>15000</w:t>
                        </w:r>
                      </w:p>
                    </w:tc>
                    <w:tc>
                      <w:tcPr>
                        <w:tcW w:w="2323"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76"/>
                          <w:jc w:val="right"/>
                          <w:rPr>
                            <w:rFonts w:ascii="宋体" w:hAnsi="宋体" w:cs="宋体" w:eastAsia="宋体" w:hint="default"/>
                            <w:sz w:val="18"/>
                            <w:szCs w:val="18"/>
                          </w:rPr>
                        </w:pPr>
                        <w:r>
                          <w:rPr>
                            <w:rFonts w:ascii="宋体" w:hAnsi="宋体" w:cs="宋体" w:eastAsia="宋体" w:hint="default"/>
                            <w:spacing w:val="-21"/>
                            <w:sz w:val="18"/>
                            <w:szCs w:val="18"/>
                          </w:rPr>
                          <w:t>市场交易服务、商铺租售</w:t>
                        </w:r>
                        <w:r>
                          <w:rPr>
                            <w:rFonts w:ascii="宋体" w:hAnsi="宋体" w:cs="宋体" w:eastAsia="宋体" w:hint="default"/>
                            <w:sz w:val="18"/>
                            <w:szCs w:val="18"/>
                          </w:rPr>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440"/>
                          <w:jc w:val="right"/>
                          <w:rPr>
                            <w:rFonts w:ascii="Garamond" w:hAnsi="Garamond" w:cs="Garamond" w:eastAsia="Garamond" w:hint="default"/>
                            <w:sz w:val="18"/>
                            <w:szCs w:val="18"/>
                          </w:rPr>
                        </w:pPr>
                        <w:r>
                          <w:rPr>
                            <w:rFonts w:ascii="Garamond"/>
                            <w:spacing w:val="-1"/>
                            <w:sz w:val="18"/>
                          </w:rPr>
                          <w:t>15000</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7"/>
                          <w:jc w:val="right"/>
                          <w:rPr>
                            <w:rFonts w:ascii="Garamond" w:hAnsi="Garamond" w:cs="Garamond" w:eastAsia="Garamond" w:hint="default"/>
                            <w:sz w:val="18"/>
                            <w:szCs w:val="18"/>
                          </w:rPr>
                        </w:pPr>
                        <w:r>
                          <w:rPr>
                            <w:rFonts w:ascii="Garamond"/>
                            <w:spacing w:val="-1"/>
                            <w:sz w:val="18"/>
                          </w:rPr>
                          <w:t>15000</w:t>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22"/>
                          <w:jc w:val="center"/>
                          <w:rPr>
                            <w:rFonts w:ascii="Garamond" w:hAnsi="Garamond" w:cs="Garamond" w:eastAsia="Garamond" w:hint="default"/>
                            <w:sz w:val="18"/>
                            <w:szCs w:val="18"/>
                          </w:rPr>
                        </w:pPr>
                        <w:r>
                          <w:rPr>
                            <w:rFonts w:ascii="Garamond"/>
                            <w:sz w:val="18"/>
                          </w:rPr>
                          <w:t>90</w:t>
                        </w:r>
                      </w:p>
                    </w:tc>
                    <w:tc>
                      <w:tcPr>
                        <w:tcW w:w="81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9" w:right="0"/>
                          <w:jc w:val="center"/>
                          <w:rPr>
                            <w:rFonts w:ascii="Garamond" w:hAnsi="Garamond" w:cs="Garamond" w:eastAsia="Garamond" w:hint="default"/>
                            <w:sz w:val="18"/>
                            <w:szCs w:val="18"/>
                          </w:rPr>
                        </w:pPr>
                        <w:r>
                          <w:rPr>
                            <w:rFonts w:ascii="Garamond"/>
                            <w:sz w:val="18"/>
                          </w:rPr>
                          <w:t>10</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7" w:right="0"/>
                          <w:jc w:val="center"/>
                          <w:rPr>
                            <w:rFonts w:ascii="Garamond" w:hAnsi="Garamond" w:cs="Garamond" w:eastAsia="Garamond" w:hint="default"/>
                            <w:sz w:val="18"/>
                            <w:szCs w:val="18"/>
                          </w:rPr>
                        </w:pPr>
                        <w:r>
                          <w:rPr>
                            <w:rFonts w:ascii="Garamond"/>
                            <w:sz w:val="18"/>
                          </w:rPr>
                          <w:t>90</w:t>
                        </w: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97" w:right="0"/>
                          <w:jc w:val="left"/>
                          <w:rPr>
                            <w:rFonts w:ascii="Garamond" w:hAnsi="Garamond" w:cs="Garamond" w:eastAsia="Garamond" w:hint="default"/>
                            <w:sz w:val="18"/>
                            <w:szCs w:val="18"/>
                          </w:rPr>
                        </w:pPr>
                        <w:r>
                          <w:rPr>
                            <w:rFonts w:ascii="Garamond"/>
                            <w:sz w:val="18"/>
                          </w:rPr>
                          <w:t>10</w:t>
                        </w:r>
                      </w:p>
                    </w:tc>
                  </w:tr>
                  <w:tr>
                    <w:trPr>
                      <w:trHeight w:val="459"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35"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95"/>
                          <w:jc w:val="center"/>
                          <w:rPr>
                            <w:rFonts w:ascii="宋体" w:hAnsi="宋体" w:cs="宋体" w:eastAsia="宋体" w:hint="default"/>
                            <w:sz w:val="18"/>
                            <w:szCs w:val="18"/>
                          </w:rPr>
                        </w:pPr>
                        <w:r>
                          <w:rPr>
                            <w:rFonts w:ascii="宋体" w:hAnsi="宋体" w:cs="宋体" w:eastAsia="宋体" w:hint="default"/>
                            <w:sz w:val="18"/>
                            <w:szCs w:val="18"/>
                          </w:rPr>
                          <w:t>电子商务</w:t>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5"/>
                          <w:jc w:val="right"/>
                          <w:rPr>
                            <w:rFonts w:ascii="Garamond" w:hAnsi="Garamond" w:cs="Garamond" w:eastAsia="Garamond" w:hint="default"/>
                            <w:sz w:val="18"/>
                            <w:szCs w:val="18"/>
                          </w:rPr>
                        </w:pPr>
                        <w:r>
                          <w:rPr>
                            <w:rFonts w:ascii="Garamond"/>
                            <w:spacing w:val="-1"/>
                            <w:w w:val="95"/>
                            <w:sz w:val="18"/>
                          </w:rPr>
                          <w:t>800</w:t>
                        </w:r>
                        <w:r>
                          <w:rPr>
                            <w:rFonts w:ascii="Garamond"/>
                            <w:w w:val="95"/>
                            <w:sz w:val="18"/>
                          </w:rPr>
                        </w:r>
                      </w:p>
                    </w:tc>
                    <w:tc>
                      <w:tcPr>
                        <w:tcW w:w="2323"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444"/>
                          <w:jc w:val="right"/>
                          <w:rPr>
                            <w:rFonts w:ascii="宋体" w:hAnsi="宋体" w:cs="宋体" w:eastAsia="宋体" w:hint="default"/>
                            <w:sz w:val="18"/>
                            <w:szCs w:val="18"/>
                          </w:rPr>
                        </w:pPr>
                        <w:r>
                          <w:rPr>
                            <w:rFonts w:ascii="宋体" w:hAnsi="宋体" w:cs="宋体" w:eastAsia="宋体" w:hint="default"/>
                            <w:sz w:val="18"/>
                            <w:szCs w:val="18"/>
                          </w:rPr>
                          <w:t>棉花购销与电子交易</w:t>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440"/>
                          <w:jc w:val="right"/>
                          <w:rPr>
                            <w:rFonts w:ascii="Garamond" w:hAnsi="Garamond" w:cs="Garamond" w:eastAsia="Garamond" w:hint="default"/>
                            <w:sz w:val="18"/>
                            <w:szCs w:val="18"/>
                          </w:rPr>
                        </w:pPr>
                        <w:r>
                          <w:rPr>
                            <w:rFonts w:ascii="Garamond"/>
                            <w:spacing w:val="-1"/>
                            <w:w w:val="95"/>
                            <w:sz w:val="18"/>
                          </w:rPr>
                          <w:t>400</w:t>
                        </w:r>
                        <w:r>
                          <w:rPr>
                            <w:rFonts w:ascii="Garamond"/>
                            <w:w w:val="95"/>
                            <w:sz w:val="18"/>
                          </w:rPr>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6"/>
                          <w:jc w:val="right"/>
                          <w:rPr>
                            <w:rFonts w:ascii="Garamond" w:hAnsi="Garamond" w:cs="Garamond" w:eastAsia="Garamond" w:hint="default"/>
                            <w:sz w:val="18"/>
                            <w:szCs w:val="18"/>
                          </w:rPr>
                        </w:pPr>
                        <w:r>
                          <w:rPr>
                            <w:rFonts w:ascii="Garamond"/>
                            <w:spacing w:val="-1"/>
                            <w:w w:val="95"/>
                            <w:sz w:val="18"/>
                          </w:rPr>
                          <w:t>400</w:t>
                        </w:r>
                        <w:r>
                          <w:rPr>
                            <w:rFonts w:ascii="Garamond"/>
                            <w:w w:val="95"/>
                            <w:sz w:val="18"/>
                          </w:rPr>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20"/>
                          <w:jc w:val="center"/>
                          <w:rPr>
                            <w:rFonts w:ascii="Garamond" w:hAnsi="Garamond" w:cs="Garamond" w:eastAsia="Garamond" w:hint="default"/>
                            <w:sz w:val="18"/>
                            <w:szCs w:val="18"/>
                          </w:rPr>
                        </w:pPr>
                        <w:r>
                          <w:rPr>
                            <w:rFonts w:ascii="Garamond"/>
                            <w:sz w:val="18"/>
                          </w:rPr>
                          <w:t>50</w:t>
                        </w:r>
                      </w:p>
                    </w:tc>
                    <w:tc>
                      <w:tcPr>
                        <w:tcW w:w="81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1" w:right="0"/>
                          <w:jc w:val="center"/>
                          <w:rPr>
                            <w:rFonts w:ascii="Garamond" w:hAnsi="Garamond" w:cs="Garamond" w:eastAsia="Garamond" w:hint="default"/>
                            <w:sz w:val="18"/>
                            <w:szCs w:val="18"/>
                          </w:rPr>
                        </w:pPr>
                        <w:r>
                          <w:rPr>
                            <w:rFonts w:ascii="Garamond"/>
                            <w:sz w:val="18"/>
                          </w:rPr>
                          <w:t>--</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9" w:right="0"/>
                          <w:jc w:val="center"/>
                          <w:rPr>
                            <w:rFonts w:ascii="Garamond" w:hAnsi="Garamond" w:cs="Garamond" w:eastAsia="Garamond" w:hint="default"/>
                            <w:sz w:val="18"/>
                            <w:szCs w:val="18"/>
                          </w:rPr>
                        </w:pPr>
                        <w:r>
                          <w:rPr>
                            <w:rFonts w:ascii="Garamond"/>
                            <w:sz w:val="18"/>
                          </w:rPr>
                          <w:t>55.55</w:t>
                        </w: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25" w:right="0"/>
                          <w:jc w:val="left"/>
                          <w:rPr>
                            <w:rFonts w:ascii="Garamond" w:hAnsi="Garamond" w:cs="Garamond" w:eastAsia="Garamond" w:hint="default"/>
                            <w:sz w:val="18"/>
                            <w:szCs w:val="18"/>
                          </w:rPr>
                        </w:pPr>
                        <w:r>
                          <w:rPr>
                            <w:rFonts w:ascii="Garamond"/>
                            <w:sz w:val="18"/>
                          </w:rPr>
                          <w:t>--</w:t>
                        </w:r>
                      </w:p>
                    </w:tc>
                  </w:tr>
                </w:tbl>
                <w:p>
                  <w:pPr/>
                </w:p>
              </w:txbxContent>
            </v:textbox>
            <w10:wrap type="none"/>
          </v:shape>
        </w:pict>
      </w:r>
      <w:r>
        <w:rPr>
          <w:rFonts w:ascii="宋体" w:hAnsi="宋体" w:cs="宋体" w:eastAsia="宋体" w:hint="default"/>
          <w:spacing w:val="-5"/>
          <w:sz w:val="18"/>
          <w:szCs w:val="18"/>
        </w:rPr>
        <w:t>深圳市农产品交易大厦有限公司（以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下简称交易大厦） </w:t>
      </w:r>
      <w:r>
        <w:rPr>
          <w:rFonts w:ascii="宋体" w:hAnsi="宋体" w:cs="宋体" w:eastAsia="宋体" w:hint="default"/>
          <w:spacing w:val="-5"/>
          <w:sz w:val="18"/>
          <w:szCs w:val="18"/>
        </w:rPr>
        <w:t>深圳市中农网电子商务有限公司（以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下简称中农网） </w:t>
      </w:r>
      <w:r>
        <w:rPr>
          <w:rFonts w:ascii="宋体" w:hAnsi="宋体" w:cs="宋体" w:eastAsia="宋体" w:hint="default"/>
          <w:spacing w:val="7"/>
          <w:sz w:val="18"/>
          <w:szCs w:val="18"/>
        </w:rPr>
        <w:t>深圳市博丽雅设计装饰工程有限公</w:t>
      </w:r>
      <w:r>
        <w:rPr>
          <w:rFonts w:ascii="宋体" w:hAnsi="宋体" w:cs="宋体" w:eastAsia="宋体" w:hint="default"/>
          <w:spacing w:val="7"/>
          <w:sz w:val="18"/>
          <w:szCs w:val="18"/>
        </w:rPr>
        <w:t> </w:t>
      </w:r>
      <w:r>
        <w:rPr>
          <w:rFonts w:ascii="宋体" w:hAnsi="宋体" w:cs="宋体" w:eastAsia="宋体" w:hint="default"/>
          <w:sz w:val="18"/>
          <w:szCs w:val="18"/>
        </w:rPr>
        <w:t>司（以下简称博丽雅）</w:t>
      </w:r>
      <w:r>
        <w:rPr>
          <w:rFonts w:ascii="宋体" w:hAnsi="宋体" w:cs="宋体" w:eastAsia="宋体" w:hint="default"/>
          <w:sz w:val="18"/>
          <w:szCs w:val="18"/>
        </w:rPr>
        <w:t> </w:t>
      </w:r>
      <w:r>
        <w:rPr>
          <w:rFonts w:ascii="宋体" w:hAnsi="宋体" w:cs="宋体" w:eastAsia="宋体" w:hint="default"/>
          <w:spacing w:val="-5"/>
          <w:sz w:val="18"/>
          <w:szCs w:val="18"/>
        </w:rPr>
        <w:t>深圳市农产品配送中心有限公司（以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下简称配送中心） </w:t>
      </w:r>
      <w:r>
        <w:rPr>
          <w:rFonts w:ascii="宋体" w:hAnsi="宋体" w:cs="宋体" w:eastAsia="宋体" w:hint="default"/>
          <w:spacing w:val="-5"/>
          <w:sz w:val="18"/>
          <w:szCs w:val="18"/>
        </w:rPr>
        <w:t>深圳市农产品运输服务有限公司（以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下简称农产品运输） </w:t>
      </w:r>
      <w:r>
        <w:rPr>
          <w:rFonts w:ascii="宋体" w:hAnsi="宋体" w:cs="宋体" w:eastAsia="宋体" w:hint="default"/>
          <w:spacing w:val="-5"/>
          <w:sz w:val="18"/>
          <w:szCs w:val="18"/>
        </w:rPr>
        <w:t>深圳市成业冷冻有限公司（以下简称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成业冷冻） </w:t>
      </w:r>
      <w:r>
        <w:rPr>
          <w:rFonts w:ascii="宋体" w:hAnsi="宋体" w:cs="宋体" w:eastAsia="宋体" w:hint="default"/>
          <w:spacing w:val="7"/>
          <w:sz w:val="18"/>
          <w:szCs w:val="18"/>
        </w:rPr>
        <w:t>云南鲲鹏农产品电子商务批发市场</w:t>
      </w:r>
      <w:r>
        <w:rPr>
          <w:rFonts w:ascii="宋体" w:hAnsi="宋体" w:cs="宋体" w:eastAsia="宋体" w:hint="default"/>
          <w:spacing w:val="7"/>
          <w:sz w:val="18"/>
          <w:szCs w:val="18"/>
        </w:rPr>
        <w:t> </w:t>
      </w:r>
      <w:r>
        <w:rPr>
          <w:rFonts w:ascii="宋体" w:hAnsi="宋体" w:cs="宋体" w:eastAsia="宋体" w:hint="default"/>
          <w:sz w:val="18"/>
          <w:szCs w:val="18"/>
        </w:rPr>
        <w:t>有限公司（以下简称云南鲲鹏）</w:t>
      </w:r>
      <w:r>
        <w:rPr>
          <w:rFonts w:ascii="宋体" w:hAnsi="宋体" w:cs="宋体" w:eastAsia="宋体" w:hint="default"/>
          <w:sz w:val="18"/>
          <w:szCs w:val="18"/>
        </w:rPr>
        <w:t> </w:t>
      </w:r>
      <w:r>
        <w:rPr>
          <w:rFonts w:ascii="宋体" w:hAnsi="宋体" w:cs="宋体" w:eastAsia="宋体" w:hint="default"/>
          <w:spacing w:val="7"/>
          <w:sz w:val="18"/>
          <w:szCs w:val="18"/>
        </w:rPr>
        <w:t>惠州农产品物流配送中心有限公司</w:t>
      </w:r>
      <w:r>
        <w:rPr>
          <w:rFonts w:ascii="宋体" w:hAnsi="宋体" w:cs="宋体" w:eastAsia="宋体" w:hint="default"/>
          <w:sz w:val="18"/>
          <w:szCs w:val="18"/>
        </w:rPr>
      </w:r>
    </w:p>
    <w:p>
      <w:pPr>
        <w:spacing w:line="285" w:lineRule="auto" w:before="10"/>
        <w:ind w:left="138" w:right="-17" w:firstLine="0"/>
        <w:jc w:val="left"/>
        <w:rPr>
          <w:rFonts w:ascii="宋体" w:hAnsi="宋体" w:cs="宋体" w:eastAsia="宋体" w:hint="default"/>
          <w:sz w:val="18"/>
          <w:szCs w:val="18"/>
        </w:rPr>
      </w:pPr>
      <w:r>
        <w:rPr>
          <w:rFonts w:ascii="宋体" w:hAnsi="宋体" w:cs="宋体" w:eastAsia="宋体" w:hint="default"/>
          <w:sz w:val="18"/>
          <w:szCs w:val="18"/>
        </w:rPr>
        <w:t>（以下简称惠州农批） </w:t>
      </w:r>
      <w:r>
        <w:rPr>
          <w:rFonts w:ascii="宋体" w:hAnsi="宋体" w:cs="宋体" w:eastAsia="宋体" w:hint="default"/>
          <w:spacing w:val="-5"/>
          <w:sz w:val="18"/>
          <w:szCs w:val="18"/>
        </w:rPr>
        <w:t>沈阳海吉星农产品物流有限公司（以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下简称沈阳海吉星） </w:t>
      </w:r>
      <w:r>
        <w:rPr>
          <w:rFonts w:ascii="宋体" w:hAnsi="宋体" w:cs="宋体" w:eastAsia="宋体" w:hint="default"/>
          <w:spacing w:val="7"/>
          <w:sz w:val="18"/>
          <w:szCs w:val="18"/>
        </w:rPr>
        <w:t>深圳市海吉星国际农产品物流管理</w:t>
      </w:r>
      <w:r>
        <w:rPr>
          <w:rFonts w:ascii="宋体" w:hAnsi="宋体" w:cs="宋体" w:eastAsia="宋体" w:hint="default"/>
          <w:spacing w:val="7"/>
          <w:sz w:val="18"/>
          <w:szCs w:val="18"/>
        </w:rPr>
        <w:t> </w:t>
      </w:r>
      <w:r>
        <w:rPr>
          <w:rFonts w:ascii="宋体" w:hAnsi="宋体" w:cs="宋体" w:eastAsia="宋体" w:hint="default"/>
          <w:sz w:val="18"/>
          <w:szCs w:val="18"/>
        </w:rPr>
        <w:t>有限公司（以下简称海吉星物流）</w:t>
      </w:r>
      <w:r>
        <w:rPr>
          <w:rFonts w:ascii="宋体" w:hAnsi="宋体" w:cs="宋体" w:eastAsia="宋体" w:hint="default"/>
          <w:sz w:val="18"/>
          <w:szCs w:val="18"/>
        </w:rPr>
        <w:t> </w:t>
      </w:r>
      <w:r>
        <w:rPr>
          <w:rFonts w:ascii="宋体" w:hAnsi="宋体" w:cs="宋体" w:eastAsia="宋体" w:hint="default"/>
          <w:spacing w:val="7"/>
          <w:sz w:val="18"/>
          <w:szCs w:val="18"/>
        </w:rPr>
        <w:t>深圳市海吉星投资管理股份有限公</w:t>
      </w:r>
      <w:r>
        <w:rPr>
          <w:rFonts w:ascii="宋体" w:hAnsi="宋体" w:cs="宋体" w:eastAsia="宋体" w:hint="default"/>
          <w:spacing w:val="7"/>
          <w:sz w:val="18"/>
          <w:szCs w:val="18"/>
        </w:rPr>
        <w:t> </w:t>
      </w:r>
      <w:r>
        <w:rPr>
          <w:rFonts w:ascii="宋体" w:hAnsi="宋体" w:cs="宋体" w:eastAsia="宋体" w:hint="default"/>
          <w:sz w:val="18"/>
          <w:szCs w:val="18"/>
        </w:rPr>
        <w:t>司（以下简称海吉星投资）</w:t>
      </w:r>
      <w:r>
        <w:rPr>
          <w:rFonts w:ascii="宋体" w:hAnsi="宋体" w:cs="宋体" w:eastAsia="宋体" w:hint="default"/>
          <w:sz w:val="18"/>
          <w:szCs w:val="18"/>
        </w:rPr>
        <w:t> </w:t>
      </w:r>
      <w:r>
        <w:rPr>
          <w:rFonts w:ascii="宋体" w:hAnsi="宋体" w:cs="宋体" w:eastAsia="宋体" w:hint="default"/>
          <w:spacing w:val="7"/>
          <w:sz w:val="18"/>
          <w:szCs w:val="18"/>
        </w:rPr>
        <w:t>广西海吉星国际农产品物流有限公</w:t>
      </w:r>
      <w:r>
        <w:rPr>
          <w:rFonts w:ascii="宋体" w:hAnsi="宋体" w:cs="宋体" w:eastAsia="宋体" w:hint="default"/>
          <w:spacing w:val="7"/>
          <w:sz w:val="18"/>
          <w:szCs w:val="18"/>
        </w:rPr>
        <w:t> </w:t>
      </w:r>
      <w:r>
        <w:rPr>
          <w:rFonts w:ascii="宋体" w:hAnsi="宋体" w:cs="宋体" w:eastAsia="宋体" w:hint="default"/>
          <w:sz w:val="18"/>
          <w:szCs w:val="18"/>
        </w:rPr>
        <w:t>司（以下简称广西海吉星）</w:t>
      </w:r>
      <w:r>
        <w:rPr>
          <w:rFonts w:ascii="宋体" w:hAnsi="宋体" w:cs="宋体" w:eastAsia="宋体" w:hint="default"/>
          <w:sz w:val="18"/>
          <w:szCs w:val="18"/>
        </w:rPr>
        <w:t> </w:t>
      </w:r>
      <w:r>
        <w:rPr>
          <w:rFonts w:ascii="宋体" w:hAnsi="宋体" w:cs="宋体" w:eastAsia="宋体" w:hint="default"/>
          <w:spacing w:val="7"/>
          <w:sz w:val="18"/>
          <w:szCs w:val="18"/>
        </w:rPr>
        <w:t>合肥国家棉花交易中心有限责任公</w:t>
      </w:r>
      <w:r>
        <w:rPr>
          <w:rFonts w:ascii="宋体" w:hAnsi="宋体" w:cs="宋体" w:eastAsia="宋体" w:hint="default"/>
          <w:spacing w:val="7"/>
          <w:sz w:val="18"/>
          <w:szCs w:val="18"/>
        </w:rPr>
        <w:t> </w:t>
      </w:r>
      <w:r>
        <w:rPr>
          <w:rFonts w:ascii="宋体" w:hAnsi="宋体" w:cs="宋体" w:eastAsia="宋体" w:hint="default"/>
          <w:sz w:val="18"/>
          <w:szCs w:val="18"/>
        </w:rPr>
        <w:t>司（以下简称合肥棉花交易中心）</w:t>
      </w:r>
    </w:p>
    <w:p>
      <w:pPr>
        <w:tabs>
          <w:tab w:pos="1453" w:val="left" w:leader="none"/>
          <w:tab w:pos="2388" w:val="left" w:leader="none"/>
          <w:tab w:pos="3243" w:val="left" w:leader="none"/>
          <w:tab w:pos="4087" w:val="left" w:leader="none"/>
        </w:tabs>
        <w:spacing w:line="144" w:lineRule="exact" w:before="0"/>
        <w:ind w:left="138" w:right="0" w:firstLine="0"/>
        <w:jc w:val="left"/>
        <w:rPr>
          <w:rFonts w:ascii="宋体" w:hAnsi="宋体" w:cs="宋体" w:eastAsia="宋体" w:hint="default"/>
          <w:sz w:val="18"/>
          <w:szCs w:val="18"/>
        </w:rPr>
      </w:pPr>
      <w:r>
        <w:rPr/>
        <w:br w:type="column"/>
      </w:r>
      <w:r>
        <w:rPr>
          <w:rFonts w:ascii="宋体" w:hAnsi="宋体" w:cs="宋体" w:eastAsia="宋体" w:hint="default"/>
          <w:position w:val="1"/>
          <w:sz w:val="18"/>
          <w:szCs w:val="18"/>
        </w:rPr>
        <w:t>额</w:t>
      </w:r>
      <w:r>
        <w:rPr>
          <w:rFonts w:ascii="Garamond" w:hAnsi="Garamond" w:cs="Garamond" w:eastAsia="Garamond" w:hint="default"/>
          <w:position w:val="1"/>
          <w:sz w:val="18"/>
          <w:szCs w:val="18"/>
        </w:rPr>
        <w:t>(</w:t>
      </w:r>
      <w:r>
        <w:rPr>
          <w:rFonts w:ascii="宋体" w:hAnsi="宋体" w:cs="宋体" w:eastAsia="宋体" w:hint="default"/>
          <w:position w:val="1"/>
          <w:sz w:val="18"/>
          <w:szCs w:val="18"/>
        </w:rPr>
        <w:t>万元</w:t>
      </w:r>
      <w:r>
        <w:rPr>
          <w:rFonts w:ascii="Garamond" w:hAnsi="Garamond" w:cs="Garamond" w:eastAsia="Garamond" w:hint="default"/>
          <w:position w:val="1"/>
          <w:sz w:val="18"/>
          <w:szCs w:val="18"/>
        </w:rPr>
        <w:t>)</w:t>
        <w:tab/>
      </w:r>
      <w:r>
        <w:rPr>
          <w:rFonts w:ascii="宋体" w:hAnsi="宋体" w:cs="宋体" w:eastAsia="宋体" w:hint="default"/>
          <w:sz w:val="18"/>
          <w:szCs w:val="18"/>
        </w:rPr>
        <w:t>直接</w:t>
        <w:tab/>
        <w:t>间接</w:t>
        <w:tab/>
        <w:t>直接</w:t>
        <w:tab/>
        <w:t>间接</w:t>
      </w:r>
    </w:p>
    <w:p>
      <w:pPr>
        <w:spacing w:after="0" w:line="144" w:lineRule="exact"/>
        <w:jc w:val="left"/>
        <w:rPr>
          <w:rFonts w:ascii="宋体" w:hAnsi="宋体" w:cs="宋体" w:eastAsia="宋体" w:hint="default"/>
          <w:sz w:val="18"/>
          <w:szCs w:val="18"/>
        </w:rPr>
        <w:sectPr>
          <w:type w:val="continuous"/>
          <w:pgSz w:w="16840" w:h="11910" w:orient="landscape"/>
          <w:pgMar w:top="1400" w:bottom="280" w:left="1280" w:right="1280"/>
          <w:cols w:num="2" w:equalWidth="0">
            <w:col w:w="2947" w:space="6564"/>
            <w:col w:w="4769"/>
          </w:cols>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before="35"/>
        <w:ind w:left="571" w:right="0" w:firstLine="0"/>
        <w:jc w:val="left"/>
        <w:rPr>
          <w:rFonts w:ascii="黑体" w:hAnsi="黑体" w:cs="黑体" w:eastAsia="黑体" w:hint="default"/>
          <w:sz w:val="21"/>
          <w:szCs w:val="21"/>
        </w:rPr>
      </w:pPr>
      <w:r>
        <w:rPr>
          <w:rFonts w:ascii="黑体" w:hAnsi="黑体" w:cs="黑体" w:eastAsia="黑体" w:hint="default"/>
          <w:sz w:val="21"/>
          <w:szCs w:val="21"/>
        </w:rPr>
        <w:t>（二）</w:t>
      </w:r>
      <w:r>
        <w:rPr>
          <w:rFonts w:ascii="黑体" w:hAnsi="黑体" w:cs="黑体" w:eastAsia="黑体" w:hint="default"/>
          <w:spacing w:val="90"/>
          <w:sz w:val="21"/>
          <w:szCs w:val="21"/>
        </w:rPr>
        <w:t> </w:t>
      </w:r>
      <w:r>
        <w:rPr>
          <w:rFonts w:ascii="黑体" w:hAnsi="黑体" w:cs="黑体" w:eastAsia="黑体" w:hint="default"/>
          <w:sz w:val="21"/>
          <w:szCs w:val="21"/>
        </w:rPr>
        <w:t>报告期内合并范围变更</w:t>
      </w:r>
    </w:p>
    <w:p>
      <w:pPr>
        <w:spacing w:line="240" w:lineRule="auto" w:before="9"/>
        <w:rPr>
          <w:rFonts w:ascii="黑体" w:hAnsi="黑体" w:cs="黑体" w:eastAsia="黑体" w:hint="default"/>
          <w:sz w:val="18"/>
          <w:szCs w:val="18"/>
        </w:rPr>
      </w:pPr>
    </w:p>
    <w:p>
      <w:pPr>
        <w:spacing w:before="0"/>
        <w:ind w:left="541" w:right="0" w:firstLine="0"/>
        <w:jc w:val="left"/>
        <w:rPr>
          <w:rFonts w:ascii="宋体" w:hAnsi="宋体" w:cs="宋体" w:eastAsia="宋体" w:hint="default"/>
          <w:sz w:val="21"/>
          <w:szCs w:val="21"/>
        </w:rPr>
      </w:pPr>
      <w:r>
        <w:rPr>
          <w:rFonts w:ascii="Garamond" w:hAnsi="Garamond" w:cs="Garamond" w:eastAsia="Garamond" w:hint="default"/>
          <w:sz w:val="21"/>
          <w:szCs w:val="21"/>
        </w:rPr>
        <w:t>1</w:t>
      </w:r>
      <w:r>
        <w:rPr>
          <w:rFonts w:ascii="宋体" w:hAnsi="宋体" w:cs="宋体" w:eastAsia="宋体" w:hint="default"/>
          <w:sz w:val="21"/>
          <w:szCs w:val="21"/>
        </w:rPr>
        <w:t>、新纳入合并范围公司</w:t>
      </w:r>
    </w:p>
    <w:p>
      <w:pPr>
        <w:spacing w:line="240" w:lineRule="auto" w:before="1"/>
        <w:rPr>
          <w:rFonts w:ascii="宋体" w:hAnsi="宋体" w:cs="宋体" w:eastAsia="宋体" w:hint="default"/>
          <w:sz w:val="20"/>
          <w:szCs w:val="20"/>
        </w:rPr>
      </w:pPr>
    </w:p>
    <w:p>
      <w:pPr>
        <w:spacing w:before="0"/>
        <w:ind w:left="55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1</w:t>
      </w:r>
      <w:r>
        <w:rPr>
          <w:rFonts w:ascii="宋体" w:hAnsi="宋体" w:cs="宋体" w:eastAsia="宋体" w:hint="default"/>
          <w:sz w:val="21"/>
          <w:szCs w:val="21"/>
        </w:rPr>
        <w:t>）</w:t>
      </w:r>
      <w:r>
        <w:rPr>
          <w:rFonts w:ascii="Garamond" w:hAnsi="Garamond" w:cs="Garamond" w:eastAsia="Garamond" w:hint="default"/>
          <w:sz w:val="21"/>
          <w:szCs w:val="21"/>
        </w:rPr>
        <w:t>2008</w:t>
      </w:r>
      <w:r>
        <w:rPr>
          <w:rFonts w:ascii="Garamond" w:hAnsi="Garamond" w:cs="Garamond" w:eastAsia="Garamond"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Garamond" w:hAnsi="Garamond" w:cs="Garamond" w:eastAsia="Garamond" w:hint="default"/>
          <w:sz w:val="21"/>
          <w:szCs w:val="21"/>
        </w:rPr>
        <w:t>1</w:t>
      </w:r>
      <w:r>
        <w:rPr>
          <w:rFonts w:ascii="Garamond" w:hAnsi="Garamond" w:cs="Garamond" w:eastAsia="Garamond"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Garamond" w:hAnsi="Garamond" w:cs="Garamond" w:eastAsia="Garamond" w:hint="default"/>
          <w:sz w:val="21"/>
          <w:szCs w:val="21"/>
        </w:rPr>
        <w:t>20</w:t>
      </w:r>
      <w:r>
        <w:rPr>
          <w:rFonts w:ascii="Garamond" w:hAnsi="Garamond" w:cs="Garamond" w:eastAsia="Garamond" w:hint="default"/>
          <w:spacing w:val="1"/>
          <w:sz w:val="21"/>
          <w:szCs w:val="21"/>
        </w:rPr>
        <w:t> </w:t>
      </w:r>
      <w:r>
        <w:rPr>
          <w:rFonts w:ascii="宋体" w:hAnsi="宋体" w:cs="宋体" w:eastAsia="宋体" w:hint="default"/>
          <w:sz w:val="21"/>
          <w:szCs w:val="21"/>
        </w:rPr>
        <w:t>日，子公司中农网公司与四川朗瑞丝绸有限公司签订《股权转让协</w:t>
      </w:r>
    </w:p>
    <w:p>
      <w:pPr>
        <w:spacing w:before="80"/>
        <w:ind w:left="137" w:right="0" w:firstLine="0"/>
        <w:jc w:val="left"/>
        <w:rPr>
          <w:rFonts w:ascii="宋体" w:hAnsi="宋体" w:cs="宋体" w:eastAsia="宋体" w:hint="default"/>
          <w:sz w:val="21"/>
          <w:szCs w:val="21"/>
        </w:rPr>
      </w:pPr>
      <w:r>
        <w:rPr>
          <w:rFonts w:ascii="宋体" w:hAnsi="宋体" w:cs="宋体" w:eastAsia="宋体" w:hint="default"/>
          <w:sz w:val="21"/>
          <w:szCs w:val="21"/>
        </w:rPr>
        <w:t>议书</w:t>
      </w:r>
      <w:r>
        <w:rPr>
          <w:rFonts w:ascii="宋体" w:hAnsi="宋体" w:cs="宋体" w:eastAsia="宋体" w:hint="default"/>
          <w:spacing w:val="-105"/>
          <w:sz w:val="21"/>
          <w:szCs w:val="21"/>
        </w:rPr>
        <w:t>》</w:t>
      </w:r>
      <w:r>
        <w:rPr>
          <w:rFonts w:ascii="宋体" w:hAnsi="宋体" w:cs="宋体" w:eastAsia="宋体" w:hint="default"/>
          <w:sz w:val="21"/>
          <w:szCs w:val="21"/>
        </w:rPr>
        <w:t>，受</w:t>
      </w:r>
      <w:r>
        <w:rPr>
          <w:rFonts w:ascii="宋体" w:hAnsi="宋体" w:cs="宋体" w:eastAsia="宋体" w:hint="default"/>
          <w:spacing w:val="-2"/>
          <w:sz w:val="21"/>
          <w:szCs w:val="21"/>
        </w:rPr>
        <w:t>让</w:t>
      </w:r>
      <w:r>
        <w:rPr>
          <w:rFonts w:ascii="宋体" w:hAnsi="宋体" w:cs="宋体" w:eastAsia="宋体" w:hint="default"/>
          <w:sz w:val="21"/>
          <w:szCs w:val="21"/>
        </w:rPr>
        <w:t>其持有广西茧丝公司</w:t>
      </w:r>
      <w:r>
        <w:rPr>
          <w:rFonts w:ascii="宋体" w:hAnsi="宋体" w:cs="宋体" w:eastAsia="宋体" w:hint="default"/>
          <w:spacing w:val="-43"/>
          <w:sz w:val="21"/>
          <w:szCs w:val="21"/>
        </w:rPr>
        <w:t> </w:t>
      </w:r>
      <w:r>
        <w:rPr>
          <w:rFonts w:ascii="Garamond" w:hAnsi="Garamond" w:cs="Garamond" w:eastAsia="Garamond" w:hint="default"/>
          <w:sz w:val="21"/>
          <w:szCs w:val="21"/>
        </w:rPr>
        <w:t>10</w:t>
      </w:r>
      <w:r>
        <w:rPr>
          <w:rFonts w:ascii="Garamond" w:hAnsi="Garamond" w:cs="Garamond" w:eastAsia="Garamond" w:hint="default"/>
          <w:spacing w:val="-1"/>
          <w:sz w:val="21"/>
          <w:szCs w:val="21"/>
        </w:rPr>
        <w:t>%</w:t>
      </w:r>
      <w:r>
        <w:rPr>
          <w:rFonts w:ascii="宋体" w:hAnsi="宋体" w:cs="宋体" w:eastAsia="宋体" w:hint="default"/>
          <w:sz w:val="21"/>
          <w:szCs w:val="21"/>
        </w:rPr>
        <w:t>股权，股权转让价格为</w:t>
      </w:r>
      <w:r>
        <w:rPr>
          <w:rFonts w:ascii="宋体" w:hAnsi="宋体" w:cs="宋体" w:eastAsia="宋体" w:hint="default"/>
          <w:spacing w:val="-43"/>
          <w:sz w:val="21"/>
          <w:szCs w:val="21"/>
        </w:rPr>
        <w:t> </w:t>
      </w:r>
      <w:r>
        <w:rPr>
          <w:rFonts w:ascii="Garamond" w:hAnsi="Garamond" w:cs="Garamond" w:eastAsia="Garamond" w:hint="default"/>
          <w:spacing w:val="-1"/>
          <w:sz w:val="21"/>
          <w:szCs w:val="21"/>
        </w:rPr>
        <w:t>190.8</w:t>
      </w:r>
      <w:r>
        <w:rPr>
          <w:rFonts w:ascii="Garamond" w:hAnsi="Garamond" w:cs="Garamond" w:eastAsia="Garamond" w:hint="default"/>
          <w:sz w:val="21"/>
          <w:szCs w:val="21"/>
        </w:rPr>
        <w:t>0</w:t>
      </w:r>
      <w:r>
        <w:rPr>
          <w:rFonts w:ascii="Garamond" w:hAnsi="Garamond" w:cs="Garamond" w:eastAsia="Garamond" w:hint="default"/>
          <w:spacing w:val="9"/>
          <w:sz w:val="21"/>
          <w:szCs w:val="21"/>
        </w:rPr>
        <w:t> </w:t>
      </w:r>
      <w:r>
        <w:rPr>
          <w:rFonts w:ascii="宋体" w:hAnsi="宋体" w:cs="宋体" w:eastAsia="宋体" w:hint="default"/>
          <w:sz w:val="21"/>
          <w:szCs w:val="21"/>
        </w:rPr>
        <w:t>万元， </w:t>
      </w:r>
      <w:r>
        <w:rPr>
          <w:rFonts w:ascii="Garamond" w:hAnsi="Garamond" w:cs="Garamond" w:eastAsia="Garamond" w:hint="default"/>
          <w:sz w:val="21"/>
          <w:szCs w:val="21"/>
        </w:rPr>
        <w:t>4</w:t>
      </w:r>
      <w:r>
        <w:rPr>
          <w:rFonts w:ascii="Garamond" w:hAnsi="Garamond" w:cs="Garamond" w:eastAsia="Garamond"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Garamond" w:hAnsi="Garamond" w:cs="Garamond" w:eastAsia="Garamond" w:hint="default"/>
          <w:sz w:val="21"/>
          <w:szCs w:val="21"/>
        </w:rPr>
        <w:t>7</w:t>
      </w:r>
      <w:r>
        <w:rPr>
          <w:rFonts w:ascii="Garamond" w:hAnsi="Garamond" w:cs="Garamond" w:eastAsia="Garamond" w:hint="default"/>
          <w:spacing w:val="9"/>
          <w:sz w:val="21"/>
          <w:szCs w:val="21"/>
        </w:rPr>
        <w:t> </w:t>
      </w:r>
      <w:r>
        <w:rPr>
          <w:rFonts w:ascii="宋体" w:hAnsi="宋体" w:cs="宋体" w:eastAsia="宋体" w:hint="default"/>
          <w:sz w:val="21"/>
          <w:szCs w:val="21"/>
        </w:rPr>
        <w:t>日完成工</w:t>
      </w:r>
    </w:p>
    <w:p>
      <w:pPr>
        <w:spacing w:before="80"/>
        <w:ind w:left="137" w:right="0" w:firstLine="0"/>
        <w:jc w:val="left"/>
        <w:rPr>
          <w:rFonts w:ascii="Garamond" w:hAnsi="Garamond" w:cs="Garamond" w:eastAsia="Garamond" w:hint="default"/>
          <w:sz w:val="21"/>
          <w:szCs w:val="21"/>
        </w:rPr>
      </w:pPr>
      <w:r>
        <w:rPr>
          <w:rFonts w:ascii="宋体" w:hAnsi="宋体" w:cs="宋体" w:eastAsia="宋体" w:hint="default"/>
          <w:spacing w:val="-4"/>
          <w:sz w:val="21"/>
          <w:szCs w:val="21"/>
        </w:rPr>
        <w:t>商变更登记。上年本公司已持有广西茧丝 </w:t>
      </w:r>
      <w:r>
        <w:rPr>
          <w:rFonts w:ascii="Garamond" w:hAnsi="Garamond" w:cs="Garamond" w:eastAsia="Garamond" w:hint="default"/>
          <w:spacing w:val="-7"/>
          <w:sz w:val="21"/>
          <w:szCs w:val="21"/>
        </w:rPr>
        <w:t>41%</w:t>
      </w:r>
      <w:r>
        <w:rPr>
          <w:rFonts w:ascii="宋体" w:hAnsi="宋体" w:cs="宋体" w:eastAsia="宋体" w:hint="default"/>
          <w:spacing w:val="-7"/>
          <w:sz w:val="21"/>
          <w:szCs w:val="21"/>
        </w:rPr>
        <w:t>股权，本年增持股权后，本公司实际持有其</w:t>
      </w:r>
      <w:r>
        <w:rPr>
          <w:rFonts w:ascii="宋体" w:hAnsi="宋体" w:cs="宋体" w:eastAsia="宋体" w:hint="default"/>
          <w:spacing w:val="-84"/>
          <w:sz w:val="21"/>
          <w:szCs w:val="21"/>
        </w:rPr>
        <w:t> </w:t>
      </w:r>
      <w:r>
        <w:rPr>
          <w:rFonts w:ascii="Garamond" w:hAnsi="Garamond" w:cs="Garamond" w:eastAsia="Garamond" w:hint="default"/>
          <w:sz w:val="21"/>
          <w:szCs w:val="21"/>
        </w:rPr>
        <w:t>51%</w:t>
      </w:r>
    </w:p>
    <w:p>
      <w:pPr>
        <w:spacing w:before="78"/>
        <w:ind w:left="137" w:right="0" w:firstLine="0"/>
        <w:jc w:val="left"/>
        <w:rPr>
          <w:rFonts w:ascii="宋体" w:hAnsi="宋体" w:cs="宋体" w:eastAsia="宋体" w:hint="default"/>
          <w:sz w:val="21"/>
          <w:szCs w:val="21"/>
        </w:rPr>
      </w:pPr>
      <w:r>
        <w:rPr>
          <w:rFonts w:ascii="宋体" w:hAnsi="宋体" w:cs="宋体" w:eastAsia="宋体" w:hint="default"/>
          <w:sz w:val="21"/>
          <w:szCs w:val="21"/>
        </w:rPr>
        <w:t>股权，实际控制广西茧丝公司经营，故确定企业合并日为</w:t>
      </w:r>
      <w:r>
        <w:rPr>
          <w:rFonts w:ascii="宋体" w:hAnsi="宋体" w:cs="宋体" w:eastAsia="宋体" w:hint="default"/>
          <w:spacing w:val="-59"/>
          <w:sz w:val="21"/>
          <w:szCs w:val="21"/>
        </w:rPr>
        <w:t> </w:t>
      </w:r>
      <w:r>
        <w:rPr>
          <w:rFonts w:ascii="Garamond" w:hAnsi="Garamond" w:cs="Garamond" w:eastAsia="Garamond" w:hint="default"/>
          <w:sz w:val="21"/>
          <w:szCs w:val="21"/>
        </w:rPr>
        <w:t>2008</w:t>
      </w:r>
      <w:r>
        <w:rPr>
          <w:rFonts w:ascii="Garamond" w:hAnsi="Garamond" w:cs="Garamond" w:eastAsia="Garamond"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Garamond" w:hAnsi="Garamond" w:cs="Garamond" w:eastAsia="Garamond" w:hint="default"/>
          <w:sz w:val="21"/>
          <w:szCs w:val="21"/>
        </w:rPr>
        <w:t>4</w:t>
      </w:r>
      <w:r>
        <w:rPr>
          <w:rFonts w:ascii="Garamond" w:hAnsi="Garamond" w:cs="Garamond" w:eastAsia="Garamond"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Garamond" w:hAnsi="Garamond" w:cs="Garamond" w:eastAsia="Garamond" w:hint="default"/>
          <w:sz w:val="21"/>
          <w:szCs w:val="21"/>
        </w:rPr>
        <w:t>1</w:t>
      </w:r>
      <w:r>
        <w:rPr>
          <w:rFonts w:ascii="Garamond" w:hAnsi="Garamond" w:cs="Garamond" w:eastAsia="Garamond" w:hint="default"/>
          <w:spacing w:val="-7"/>
          <w:sz w:val="21"/>
          <w:szCs w:val="21"/>
        </w:rPr>
        <w:t> </w:t>
      </w:r>
      <w:r>
        <w:rPr>
          <w:rFonts w:ascii="宋体" w:hAnsi="宋体" w:cs="宋体" w:eastAsia="宋体" w:hint="default"/>
          <w:spacing w:val="-3"/>
          <w:sz w:val="21"/>
          <w:szCs w:val="21"/>
        </w:rPr>
        <w:t>日。本报告期本公司</w:t>
      </w:r>
    </w:p>
    <w:p>
      <w:pPr>
        <w:spacing w:before="80"/>
        <w:ind w:left="137" w:right="0" w:firstLine="0"/>
        <w:jc w:val="left"/>
        <w:rPr>
          <w:rFonts w:ascii="宋体" w:hAnsi="宋体" w:cs="宋体" w:eastAsia="宋体" w:hint="default"/>
          <w:sz w:val="21"/>
          <w:szCs w:val="21"/>
        </w:rPr>
      </w:pPr>
      <w:r>
        <w:rPr>
          <w:rFonts w:ascii="宋体" w:hAnsi="宋体" w:cs="宋体" w:eastAsia="宋体" w:hint="default"/>
          <w:sz w:val="21"/>
          <w:szCs w:val="21"/>
        </w:rPr>
        <w:t>将广西茧丝</w:t>
      </w:r>
      <w:r>
        <w:rPr>
          <w:rFonts w:ascii="宋体" w:hAnsi="宋体" w:cs="宋体" w:eastAsia="宋体" w:hint="default"/>
          <w:spacing w:val="-61"/>
          <w:sz w:val="21"/>
          <w:szCs w:val="21"/>
        </w:rPr>
        <w:t> </w:t>
      </w:r>
      <w:r>
        <w:rPr>
          <w:rFonts w:ascii="Garamond" w:hAnsi="Garamond" w:cs="Garamond" w:eastAsia="Garamond" w:hint="default"/>
          <w:sz w:val="21"/>
          <w:szCs w:val="21"/>
        </w:rPr>
        <w:t>2008</w:t>
      </w:r>
      <w:r>
        <w:rPr>
          <w:rFonts w:ascii="Garamond" w:hAnsi="Garamond" w:cs="Garamond" w:eastAsia="Garamond"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Garamond" w:hAnsi="Garamond" w:cs="Garamond" w:eastAsia="Garamond" w:hint="default"/>
          <w:sz w:val="21"/>
          <w:szCs w:val="21"/>
        </w:rPr>
        <w:t>12</w:t>
      </w:r>
      <w:r>
        <w:rPr>
          <w:rFonts w:ascii="Garamond" w:hAnsi="Garamond" w:cs="Garamond" w:eastAsia="Garamond"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Garamond" w:hAnsi="Garamond" w:cs="Garamond" w:eastAsia="Garamond" w:hint="default"/>
          <w:spacing w:val="-2"/>
          <w:sz w:val="21"/>
          <w:szCs w:val="21"/>
        </w:rPr>
        <w:t>3</w:t>
      </w:r>
      <w:r>
        <w:rPr>
          <w:rFonts w:ascii="Garamond" w:hAnsi="Garamond" w:cs="Garamond" w:eastAsia="Garamond" w:hint="default"/>
          <w:sz w:val="21"/>
          <w:szCs w:val="21"/>
        </w:rPr>
        <w:t>1</w:t>
      </w:r>
      <w:r>
        <w:rPr>
          <w:rFonts w:ascii="Garamond" w:hAnsi="Garamond" w:cs="Garamond" w:eastAsia="Garamond" w:hint="default"/>
          <w:spacing w:val="-9"/>
          <w:sz w:val="21"/>
          <w:szCs w:val="21"/>
        </w:rPr>
        <w:t> </w:t>
      </w:r>
      <w:r>
        <w:rPr>
          <w:rFonts w:ascii="宋体" w:hAnsi="宋体" w:cs="宋体" w:eastAsia="宋体" w:hint="default"/>
          <w:sz w:val="21"/>
          <w:szCs w:val="21"/>
        </w:rPr>
        <w:t>日资产负债表</w:t>
      </w:r>
      <w:r>
        <w:rPr>
          <w:rFonts w:ascii="宋体" w:hAnsi="宋体" w:cs="宋体" w:eastAsia="宋体" w:hint="default"/>
          <w:spacing w:val="-105"/>
          <w:sz w:val="21"/>
          <w:szCs w:val="21"/>
        </w:rPr>
        <w:t>、</w:t>
      </w:r>
      <w:r>
        <w:rPr>
          <w:rFonts w:ascii="Garamond" w:hAnsi="Garamond" w:cs="Garamond" w:eastAsia="Garamond" w:hint="default"/>
          <w:sz w:val="21"/>
          <w:szCs w:val="21"/>
        </w:rPr>
        <w:t>4</w:t>
      </w:r>
      <w:r>
        <w:rPr>
          <w:rFonts w:ascii="Garamond" w:hAnsi="Garamond" w:cs="Garamond" w:eastAsia="Garamond" w:hint="default"/>
          <w:spacing w:val="-9"/>
          <w:sz w:val="21"/>
          <w:szCs w:val="21"/>
        </w:rPr>
        <w:t> </w:t>
      </w:r>
      <w:r>
        <w:rPr>
          <w:rFonts w:ascii="宋体" w:hAnsi="宋体" w:cs="宋体" w:eastAsia="宋体" w:hint="default"/>
          <w:sz w:val="21"/>
          <w:szCs w:val="21"/>
        </w:rPr>
        <w:t>至</w:t>
      </w:r>
      <w:r>
        <w:rPr>
          <w:rFonts w:ascii="宋体" w:hAnsi="宋体" w:cs="宋体" w:eastAsia="宋体" w:hint="default"/>
          <w:spacing w:val="-61"/>
          <w:sz w:val="21"/>
          <w:szCs w:val="21"/>
        </w:rPr>
        <w:t> </w:t>
      </w:r>
      <w:r>
        <w:rPr>
          <w:rFonts w:ascii="Garamond" w:hAnsi="Garamond" w:cs="Garamond" w:eastAsia="Garamond" w:hint="default"/>
          <w:sz w:val="21"/>
          <w:szCs w:val="21"/>
        </w:rPr>
        <w:t>12</w:t>
      </w:r>
      <w:r>
        <w:rPr>
          <w:rFonts w:ascii="Garamond" w:hAnsi="Garamond" w:cs="Garamond" w:eastAsia="Garamond" w:hint="default"/>
          <w:spacing w:val="-9"/>
          <w:sz w:val="21"/>
          <w:szCs w:val="21"/>
        </w:rPr>
        <w:t> </w:t>
      </w:r>
      <w:r>
        <w:rPr>
          <w:rFonts w:ascii="宋体" w:hAnsi="宋体" w:cs="宋体" w:eastAsia="宋体" w:hint="default"/>
          <w:spacing w:val="-2"/>
          <w:sz w:val="21"/>
          <w:szCs w:val="21"/>
        </w:rPr>
        <w:t>月</w:t>
      </w:r>
      <w:r>
        <w:rPr>
          <w:rFonts w:ascii="宋体" w:hAnsi="宋体" w:cs="宋体" w:eastAsia="宋体" w:hint="default"/>
          <w:sz w:val="21"/>
          <w:szCs w:val="21"/>
        </w:rPr>
        <w:t>利润表及现金流量表纳入合并报表范围。</w:t>
      </w:r>
    </w:p>
    <w:p>
      <w:pPr>
        <w:spacing w:line="302" w:lineRule="auto" w:before="80"/>
        <w:ind w:left="137" w:right="202" w:firstLine="0"/>
        <w:jc w:val="left"/>
        <w:rPr>
          <w:rFonts w:ascii="宋体" w:hAnsi="宋体" w:cs="宋体" w:eastAsia="宋体" w:hint="default"/>
          <w:sz w:val="21"/>
          <w:szCs w:val="21"/>
        </w:rPr>
      </w:pPr>
      <w:r>
        <w:rPr>
          <w:rFonts w:ascii="宋体" w:hAnsi="宋体" w:cs="宋体" w:eastAsia="宋体" w:hint="default"/>
          <w:sz w:val="21"/>
          <w:szCs w:val="21"/>
        </w:rPr>
        <w:t>由于广西茧丝属于分步实现企业合并，故分两次确认商誉，合计确认商誉</w:t>
      </w:r>
      <w:r>
        <w:rPr>
          <w:rFonts w:ascii="宋体" w:hAnsi="宋体" w:cs="宋体" w:eastAsia="宋体" w:hint="default"/>
          <w:spacing w:val="-77"/>
          <w:sz w:val="21"/>
          <w:szCs w:val="21"/>
        </w:rPr>
        <w:t> </w:t>
      </w:r>
      <w:r>
        <w:rPr>
          <w:rFonts w:ascii="Garamond" w:hAnsi="Garamond" w:cs="Garamond" w:eastAsia="Garamond" w:hint="default"/>
          <w:sz w:val="21"/>
          <w:szCs w:val="21"/>
        </w:rPr>
        <w:t>2,583,822.40</w:t>
      </w:r>
      <w:r>
        <w:rPr>
          <w:rFonts w:ascii="Garamond" w:hAnsi="Garamond" w:cs="Garamond" w:eastAsia="Garamond" w:hint="default"/>
          <w:spacing w:val="-25"/>
          <w:sz w:val="21"/>
          <w:szCs w:val="21"/>
        </w:rPr>
        <w:t> </w:t>
      </w:r>
      <w:r>
        <w:rPr>
          <w:rFonts w:ascii="宋体" w:hAnsi="宋体" w:cs="宋体" w:eastAsia="宋体" w:hint="default"/>
          <w:spacing w:val="-8"/>
          <w:sz w:val="21"/>
          <w:szCs w:val="21"/>
        </w:rPr>
        <w:t>元，商</w:t>
      </w:r>
      <w:r>
        <w:rPr>
          <w:rFonts w:ascii="宋体" w:hAnsi="宋体" w:cs="宋体" w:eastAsia="宋体" w:hint="default"/>
          <w:sz w:val="21"/>
          <w:szCs w:val="21"/>
        </w:rPr>
        <w:t> 誉的计算过程详见附注八、</w:t>
      </w:r>
      <w:r>
        <w:rPr>
          <w:rFonts w:ascii="Garamond" w:hAnsi="Garamond" w:cs="Garamond" w:eastAsia="Garamond" w:hint="default"/>
          <w:sz w:val="21"/>
          <w:szCs w:val="21"/>
        </w:rPr>
        <w:t>15</w:t>
      </w:r>
      <w:r>
        <w:rPr>
          <w:rFonts w:ascii="宋体" w:hAnsi="宋体" w:cs="宋体" w:eastAsia="宋体" w:hint="default"/>
          <w:sz w:val="21"/>
          <w:szCs w:val="21"/>
        </w:rPr>
        <w:t>。</w:t>
      </w:r>
    </w:p>
    <w:p>
      <w:pPr>
        <w:spacing w:line="240" w:lineRule="auto" w:before="6"/>
        <w:rPr>
          <w:rFonts w:ascii="宋体" w:hAnsi="宋体" w:cs="宋体" w:eastAsia="宋体" w:hint="default"/>
          <w:sz w:val="16"/>
          <w:szCs w:val="16"/>
        </w:rPr>
      </w:pPr>
    </w:p>
    <w:p>
      <w:pPr>
        <w:spacing w:before="0"/>
        <w:ind w:left="557" w:right="0" w:firstLine="0"/>
        <w:jc w:val="left"/>
        <w:rPr>
          <w:rFonts w:ascii="宋体" w:hAnsi="宋体" w:cs="宋体" w:eastAsia="宋体" w:hint="default"/>
          <w:sz w:val="21"/>
          <w:szCs w:val="21"/>
        </w:rPr>
      </w:pPr>
      <w:r>
        <w:rPr>
          <w:rFonts w:ascii="宋体" w:hAnsi="宋体" w:cs="宋体" w:eastAsia="宋体" w:hint="default"/>
          <w:sz w:val="21"/>
          <w:szCs w:val="21"/>
        </w:rPr>
        <w:t>广西茧丝公司</w:t>
      </w:r>
      <w:r>
        <w:rPr>
          <w:rFonts w:ascii="宋体" w:hAnsi="宋体" w:cs="宋体" w:eastAsia="宋体" w:hint="default"/>
          <w:spacing w:val="-54"/>
          <w:sz w:val="21"/>
          <w:szCs w:val="21"/>
        </w:rPr>
        <w:t> </w:t>
      </w:r>
      <w:r>
        <w:rPr>
          <w:rFonts w:ascii="Garamond" w:hAnsi="Garamond" w:cs="Garamond" w:eastAsia="Garamond" w:hint="default"/>
          <w:sz w:val="21"/>
          <w:szCs w:val="21"/>
        </w:rPr>
        <w:t>2008</w:t>
      </w:r>
      <w:r>
        <w:rPr>
          <w:rFonts w:ascii="Garamond" w:hAnsi="Garamond" w:cs="Garamond" w:eastAsia="Garamond"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Garamond" w:hAnsi="Garamond" w:cs="Garamond" w:eastAsia="Garamond" w:hint="default"/>
          <w:sz w:val="21"/>
          <w:szCs w:val="21"/>
        </w:rPr>
        <w:t>4</w:t>
      </w:r>
      <w:r>
        <w:rPr>
          <w:rFonts w:ascii="Garamond" w:hAnsi="Garamond" w:cs="Garamond" w:eastAsia="Garamond"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Garamond" w:hAnsi="Garamond" w:cs="Garamond" w:eastAsia="Garamond" w:hint="default"/>
          <w:sz w:val="21"/>
          <w:szCs w:val="21"/>
        </w:rPr>
        <w:t>1</w:t>
      </w:r>
      <w:r>
        <w:rPr>
          <w:rFonts w:ascii="Garamond" w:hAnsi="Garamond" w:cs="Garamond" w:eastAsia="Garamond" w:hint="default"/>
          <w:spacing w:val="-1"/>
          <w:sz w:val="21"/>
          <w:szCs w:val="21"/>
        </w:rPr>
        <w:t> </w:t>
      </w:r>
      <w:r>
        <w:rPr>
          <w:rFonts w:ascii="宋体" w:hAnsi="宋体" w:cs="宋体" w:eastAsia="宋体" w:hint="default"/>
          <w:sz w:val="21"/>
          <w:szCs w:val="21"/>
        </w:rPr>
        <w:t>日及</w:t>
      </w:r>
      <w:r>
        <w:rPr>
          <w:rFonts w:ascii="宋体" w:hAnsi="宋体" w:cs="宋体" w:eastAsia="宋体" w:hint="default"/>
          <w:spacing w:val="-54"/>
          <w:sz w:val="21"/>
          <w:szCs w:val="21"/>
        </w:rPr>
        <w:t> </w:t>
      </w:r>
      <w:r>
        <w:rPr>
          <w:rFonts w:ascii="Garamond" w:hAnsi="Garamond" w:cs="Garamond" w:eastAsia="Garamond" w:hint="default"/>
          <w:sz w:val="21"/>
          <w:szCs w:val="21"/>
        </w:rPr>
        <w:t>2008</w:t>
      </w:r>
      <w:r>
        <w:rPr>
          <w:rFonts w:ascii="Garamond" w:hAnsi="Garamond" w:cs="Garamond" w:eastAsia="Garamond"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Garamond" w:hAnsi="Garamond" w:cs="Garamond" w:eastAsia="Garamond" w:hint="default"/>
          <w:sz w:val="21"/>
          <w:szCs w:val="21"/>
        </w:rPr>
        <w:t>12</w:t>
      </w:r>
      <w:r>
        <w:rPr>
          <w:rFonts w:ascii="Garamond" w:hAnsi="Garamond" w:cs="Garamond" w:eastAsia="Garamond"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Garamond" w:hAnsi="Garamond" w:cs="Garamond" w:eastAsia="Garamond" w:hint="default"/>
          <w:sz w:val="21"/>
          <w:szCs w:val="21"/>
        </w:rPr>
        <w:t>31</w:t>
      </w:r>
      <w:r>
        <w:rPr>
          <w:rFonts w:ascii="Garamond" w:hAnsi="Garamond" w:cs="Garamond" w:eastAsia="Garamond" w:hint="default"/>
          <w:spacing w:val="-2"/>
          <w:sz w:val="21"/>
          <w:szCs w:val="21"/>
        </w:rPr>
        <w:t> </w:t>
      </w:r>
      <w:r>
        <w:rPr>
          <w:rFonts w:ascii="宋体" w:hAnsi="宋体" w:cs="宋体" w:eastAsia="宋体" w:hint="default"/>
          <w:sz w:val="21"/>
          <w:szCs w:val="21"/>
        </w:rPr>
        <w:t>日资产、负债情况如下：</w:t>
      </w:r>
    </w:p>
    <w:p>
      <w:pPr>
        <w:spacing w:line="240" w:lineRule="auto" w:before="0"/>
        <w:rPr>
          <w:rFonts w:ascii="宋体" w:hAnsi="宋体" w:cs="宋体" w:eastAsia="宋体" w:hint="default"/>
          <w:sz w:val="16"/>
          <w:szCs w:val="16"/>
        </w:rPr>
      </w:pPr>
    </w:p>
    <w:tbl>
      <w:tblPr>
        <w:tblW w:w="0" w:type="auto"/>
        <w:jc w:val="left"/>
        <w:tblInd w:w="137" w:type="dxa"/>
        <w:tblLayout w:type="fixed"/>
        <w:tblCellMar>
          <w:top w:w="0" w:type="dxa"/>
          <w:left w:w="0" w:type="dxa"/>
          <w:bottom w:w="0" w:type="dxa"/>
          <w:right w:w="0" w:type="dxa"/>
        </w:tblCellMar>
        <w:tblLook w:val="01E0"/>
      </w:tblPr>
      <w:tblGrid>
        <w:gridCol w:w="2065"/>
        <w:gridCol w:w="1348"/>
        <w:gridCol w:w="1963"/>
        <w:gridCol w:w="1210"/>
        <w:gridCol w:w="1820"/>
      </w:tblGrid>
      <w:tr>
        <w:trPr>
          <w:trHeight w:val="340" w:hRule="exact"/>
        </w:trPr>
        <w:tc>
          <w:tcPr>
            <w:tcW w:w="206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97"/>
              <w:jc w:val="center"/>
              <w:rPr>
                <w:rFonts w:ascii="宋体" w:hAnsi="宋体" w:cs="宋体" w:eastAsia="宋体" w:hint="default"/>
                <w:sz w:val="18"/>
                <w:szCs w:val="18"/>
              </w:rPr>
            </w:pPr>
            <w:r>
              <w:rPr>
                <w:rFonts w:ascii="宋体" w:hAnsi="宋体" w:cs="宋体" w:eastAsia="宋体" w:hint="default"/>
                <w:sz w:val="18"/>
                <w:szCs w:val="18"/>
              </w:rPr>
              <w:t>项目</w:t>
            </w:r>
          </w:p>
        </w:tc>
        <w:tc>
          <w:tcPr>
            <w:tcW w:w="1348" w:type="dxa"/>
            <w:tcBorders>
              <w:top w:val="nil" w:sz="6" w:space="0" w:color="auto"/>
              <w:left w:val="nil" w:sz="6" w:space="0" w:color="auto"/>
              <w:bottom w:val="nil" w:sz="6" w:space="0" w:color="auto"/>
              <w:right w:val="nil" w:sz="6" w:space="0" w:color="auto"/>
            </w:tcBorders>
          </w:tcPr>
          <w:p>
            <w:pPr/>
          </w:p>
        </w:tc>
        <w:tc>
          <w:tcPr>
            <w:tcW w:w="196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购买日</w:t>
            </w:r>
          </w:p>
        </w:tc>
        <w:tc>
          <w:tcPr>
            <w:tcW w:w="1210"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97" w:right="0"/>
              <w:jc w:val="left"/>
              <w:rPr>
                <w:rFonts w:ascii="宋体" w:hAnsi="宋体" w:cs="宋体" w:eastAsia="宋体" w:hint="default"/>
                <w:sz w:val="18"/>
                <w:szCs w:val="18"/>
              </w:rPr>
            </w:pPr>
            <w:r>
              <w:rPr>
                <w:rFonts w:ascii="Garamond" w:hAnsi="Garamond" w:cs="Garamond" w:eastAsia="Garamond" w:hint="default"/>
                <w:sz w:val="18"/>
                <w:szCs w:val="18"/>
              </w:rPr>
              <w:t>2008</w:t>
            </w:r>
            <w:r>
              <w:rPr>
                <w:rFonts w:ascii="Garamond" w:hAnsi="Garamond" w:cs="Garamond" w:eastAsia="Garamond"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Garamond" w:hAnsi="Garamond" w:cs="Garamond" w:eastAsia="Garamond" w:hint="default"/>
                <w:sz w:val="18"/>
                <w:szCs w:val="18"/>
              </w:rPr>
              <w:t>12</w:t>
            </w:r>
            <w:r>
              <w:rPr>
                <w:rFonts w:ascii="Garamond" w:hAnsi="Garamond" w:cs="Garamond" w:eastAsia="Garamond"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Garamond" w:hAnsi="Garamond" w:cs="Garamond" w:eastAsia="Garamond" w:hint="default"/>
                <w:sz w:val="18"/>
                <w:szCs w:val="18"/>
              </w:rPr>
              <w:t>31</w:t>
            </w:r>
            <w:r>
              <w:rPr>
                <w:rFonts w:ascii="Garamond" w:hAnsi="Garamond" w:cs="Garamond" w:eastAsia="Garamond" w:hint="default"/>
                <w:spacing w:val="-2"/>
                <w:sz w:val="18"/>
                <w:szCs w:val="18"/>
              </w:rPr>
              <w:t> </w:t>
            </w:r>
            <w:r>
              <w:rPr>
                <w:rFonts w:ascii="宋体" w:hAnsi="宋体" w:cs="宋体" w:eastAsia="宋体" w:hint="default"/>
                <w:sz w:val="18"/>
                <w:szCs w:val="18"/>
              </w:rPr>
              <w:t>日</w:t>
            </w:r>
          </w:p>
        </w:tc>
      </w:tr>
      <w:tr>
        <w:trPr>
          <w:trHeight w:val="469" w:hRule="exact"/>
        </w:trPr>
        <w:tc>
          <w:tcPr>
            <w:tcW w:w="2065"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left="1"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348" w:type="dxa"/>
            <w:tcBorders>
              <w:top w:val="nil" w:sz="6" w:space="0" w:color="auto"/>
              <w:left w:val="nil" w:sz="6" w:space="0" w:color="auto"/>
              <w:bottom w:val="nil" w:sz="6" w:space="0" w:color="auto"/>
              <w:right w:val="nil" w:sz="6" w:space="0" w:color="auto"/>
            </w:tcBorders>
          </w:tcPr>
          <w:p>
            <w:pPr/>
          </w:p>
        </w:tc>
        <w:tc>
          <w:tcPr>
            <w:tcW w:w="1963"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7"/>
              <w:jc w:val="right"/>
              <w:rPr>
                <w:rFonts w:ascii="Garamond" w:hAnsi="Garamond" w:cs="Garamond" w:eastAsia="Garamond" w:hint="default"/>
                <w:sz w:val="18"/>
                <w:szCs w:val="18"/>
              </w:rPr>
            </w:pPr>
            <w:r>
              <w:rPr>
                <w:rFonts w:ascii="Garamond"/>
                <w:spacing w:val="-1"/>
                <w:sz w:val="18"/>
              </w:rPr>
              <w:t>21,979,077.35</w:t>
            </w:r>
          </w:p>
        </w:tc>
        <w:tc>
          <w:tcPr>
            <w:tcW w:w="1210" w:type="dxa"/>
            <w:tcBorders>
              <w:top w:val="nil" w:sz="6" w:space="0" w:color="auto"/>
              <w:left w:val="nil" w:sz="6" w:space="0" w:color="auto"/>
              <w:bottom w:val="nil" w:sz="6" w:space="0" w:color="auto"/>
              <w:right w:val="nil" w:sz="6" w:space="0" w:color="auto"/>
            </w:tcBorders>
          </w:tcPr>
          <w:p>
            <w:pPr/>
          </w:p>
        </w:tc>
        <w:tc>
          <w:tcPr>
            <w:tcW w:w="1820"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7"/>
              <w:jc w:val="right"/>
              <w:rPr>
                <w:rFonts w:ascii="Garamond" w:hAnsi="Garamond" w:cs="Garamond" w:eastAsia="Garamond" w:hint="default"/>
                <w:sz w:val="18"/>
                <w:szCs w:val="18"/>
              </w:rPr>
            </w:pPr>
            <w:r>
              <w:rPr>
                <w:rFonts w:ascii="Garamond"/>
                <w:spacing w:val="-1"/>
                <w:sz w:val="18"/>
              </w:rPr>
              <w:t>22,434,173.37</w:t>
            </w:r>
          </w:p>
        </w:tc>
      </w:tr>
      <w:tr>
        <w:trPr>
          <w:trHeight w:val="400" w:hRule="exact"/>
        </w:trPr>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348" w:type="dxa"/>
            <w:tcBorders>
              <w:top w:val="nil" w:sz="6" w:space="0" w:color="auto"/>
              <w:left w:val="nil" w:sz="6" w:space="0" w:color="auto"/>
              <w:bottom w:val="nil" w:sz="6" w:space="0" w:color="auto"/>
              <w:right w:val="nil" w:sz="6" w:space="0" w:color="auto"/>
            </w:tcBorders>
          </w:tcPr>
          <w:p>
            <w:pPr/>
          </w:p>
        </w:tc>
        <w:tc>
          <w:tcPr>
            <w:tcW w:w="196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8"/>
              <w:jc w:val="right"/>
              <w:rPr>
                <w:rFonts w:ascii="Garamond" w:hAnsi="Garamond" w:cs="Garamond" w:eastAsia="Garamond" w:hint="default"/>
                <w:sz w:val="18"/>
                <w:szCs w:val="18"/>
              </w:rPr>
            </w:pPr>
            <w:r>
              <w:rPr>
                <w:rFonts w:ascii="Garamond"/>
                <w:spacing w:val="-1"/>
                <w:sz w:val="18"/>
              </w:rPr>
              <w:t>9,525,927.97</w:t>
            </w:r>
            <w:r>
              <w:rPr>
                <w:rFonts w:ascii="Garamond"/>
                <w:sz w:val="18"/>
              </w:rPr>
            </w:r>
          </w:p>
        </w:tc>
        <w:tc>
          <w:tcPr>
            <w:tcW w:w="1210"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7"/>
              <w:jc w:val="right"/>
              <w:rPr>
                <w:rFonts w:ascii="Garamond" w:hAnsi="Garamond" w:cs="Garamond" w:eastAsia="Garamond" w:hint="default"/>
                <w:sz w:val="18"/>
                <w:szCs w:val="18"/>
              </w:rPr>
            </w:pPr>
            <w:r>
              <w:rPr>
                <w:rFonts w:ascii="Garamond"/>
                <w:spacing w:val="-1"/>
                <w:sz w:val="18"/>
              </w:rPr>
              <w:t>11,565,323.12</w:t>
            </w:r>
          </w:p>
        </w:tc>
      </w:tr>
      <w:tr>
        <w:trPr>
          <w:trHeight w:val="399" w:hRule="exact"/>
        </w:trPr>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348" w:type="dxa"/>
            <w:tcBorders>
              <w:top w:val="nil" w:sz="6" w:space="0" w:color="auto"/>
              <w:left w:val="nil" w:sz="6" w:space="0" w:color="auto"/>
              <w:bottom w:val="nil" w:sz="6" w:space="0" w:color="auto"/>
              <w:right w:val="nil" w:sz="6" w:space="0" w:color="auto"/>
            </w:tcBorders>
          </w:tcPr>
          <w:p>
            <w:pPr/>
          </w:p>
        </w:tc>
        <w:tc>
          <w:tcPr>
            <w:tcW w:w="196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7"/>
              <w:jc w:val="right"/>
              <w:rPr>
                <w:rFonts w:ascii="Garamond" w:hAnsi="Garamond" w:cs="Garamond" w:eastAsia="Garamond" w:hint="default"/>
                <w:sz w:val="18"/>
                <w:szCs w:val="18"/>
              </w:rPr>
            </w:pPr>
            <w:r>
              <w:rPr>
                <w:rFonts w:ascii="Garamond"/>
                <w:spacing w:val="-1"/>
                <w:sz w:val="18"/>
              </w:rPr>
              <w:t>12,453,149.38</w:t>
            </w:r>
          </w:p>
        </w:tc>
        <w:tc>
          <w:tcPr>
            <w:tcW w:w="1210"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7"/>
              <w:jc w:val="right"/>
              <w:rPr>
                <w:rFonts w:ascii="Garamond" w:hAnsi="Garamond" w:cs="Garamond" w:eastAsia="Garamond" w:hint="default"/>
                <w:sz w:val="18"/>
                <w:szCs w:val="18"/>
              </w:rPr>
            </w:pPr>
            <w:r>
              <w:rPr>
                <w:rFonts w:ascii="Garamond"/>
                <w:spacing w:val="-1"/>
                <w:sz w:val="18"/>
              </w:rPr>
              <w:t>10,868,850.25</w:t>
            </w:r>
          </w:p>
        </w:tc>
      </w:tr>
    </w:tbl>
    <w:p>
      <w:pPr>
        <w:spacing w:line="240" w:lineRule="auto" w:before="13"/>
        <w:rPr>
          <w:rFonts w:ascii="宋体" w:hAnsi="宋体" w:cs="宋体" w:eastAsia="宋体" w:hint="default"/>
          <w:sz w:val="11"/>
          <w:szCs w:val="11"/>
        </w:rPr>
      </w:pPr>
    </w:p>
    <w:p>
      <w:pPr>
        <w:spacing w:before="35"/>
        <w:ind w:left="557" w:right="0" w:firstLine="0"/>
        <w:jc w:val="left"/>
        <w:rPr>
          <w:rFonts w:ascii="宋体" w:hAnsi="宋体" w:cs="宋体" w:eastAsia="宋体" w:hint="default"/>
          <w:sz w:val="21"/>
          <w:szCs w:val="21"/>
        </w:rPr>
      </w:pPr>
      <w:r>
        <w:rPr>
          <w:rFonts w:ascii="宋体" w:hAnsi="宋体" w:cs="宋体" w:eastAsia="宋体" w:hint="default"/>
          <w:sz w:val="21"/>
          <w:szCs w:val="21"/>
        </w:rPr>
        <w:t>广西茧丝公司</w:t>
      </w:r>
      <w:r>
        <w:rPr>
          <w:rFonts w:ascii="宋体" w:hAnsi="宋体" w:cs="宋体" w:eastAsia="宋体" w:hint="default"/>
          <w:spacing w:val="-54"/>
          <w:sz w:val="21"/>
          <w:szCs w:val="21"/>
        </w:rPr>
        <w:t> </w:t>
      </w:r>
      <w:r>
        <w:rPr>
          <w:rFonts w:ascii="Garamond" w:hAnsi="Garamond" w:cs="Garamond" w:eastAsia="Garamond" w:hint="default"/>
          <w:sz w:val="21"/>
          <w:szCs w:val="21"/>
        </w:rPr>
        <w:t>2008</w:t>
      </w:r>
      <w:r>
        <w:rPr>
          <w:rFonts w:ascii="Garamond" w:hAnsi="Garamond" w:cs="Garamond" w:eastAsia="Garamond"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Garamond" w:hAnsi="Garamond" w:cs="Garamond" w:eastAsia="Garamond" w:hint="default"/>
          <w:sz w:val="21"/>
          <w:szCs w:val="21"/>
        </w:rPr>
        <w:t>4</w:t>
      </w:r>
      <w:r>
        <w:rPr>
          <w:rFonts w:ascii="Garamond" w:hAnsi="Garamond" w:cs="Garamond" w:eastAsia="Garamond" w:hint="default"/>
          <w:spacing w:val="-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Garamond" w:hAnsi="Garamond" w:cs="Garamond" w:eastAsia="Garamond" w:hint="default"/>
          <w:sz w:val="21"/>
          <w:szCs w:val="21"/>
        </w:rPr>
        <w:t>12</w:t>
      </w:r>
      <w:r>
        <w:rPr>
          <w:rFonts w:ascii="Garamond" w:hAnsi="Garamond" w:cs="Garamond" w:eastAsia="Garamond" w:hint="default"/>
          <w:spacing w:val="-1"/>
          <w:sz w:val="21"/>
          <w:szCs w:val="21"/>
        </w:rPr>
        <w:t> </w:t>
      </w:r>
      <w:r>
        <w:rPr>
          <w:rFonts w:ascii="宋体" w:hAnsi="宋体" w:cs="宋体" w:eastAsia="宋体" w:hint="default"/>
          <w:sz w:val="21"/>
          <w:szCs w:val="21"/>
        </w:rPr>
        <w:t>月及</w:t>
      </w:r>
      <w:r>
        <w:rPr>
          <w:rFonts w:ascii="宋体" w:hAnsi="宋体" w:cs="宋体" w:eastAsia="宋体" w:hint="default"/>
          <w:spacing w:val="-54"/>
          <w:sz w:val="21"/>
          <w:szCs w:val="21"/>
        </w:rPr>
        <w:t> </w:t>
      </w:r>
      <w:r>
        <w:rPr>
          <w:rFonts w:ascii="Garamond" w:hAnsi="Garamond" w:cs="Garamond" w:eastAsia="Garamond" w:hint="default"/>
          <w:sz w:val="21"/>
          <w:szCs w:val="21"/>
        </w:rPr>
        <w:t>2008</w:t>
      </w:r>
      <w:r>
        <w:rPr>
          <w:rFonts w:ascii="Garamond" w:hAnsi="Garamond" w:cs="Garamond" w:eastAsia="Garamond" w:hint="default"/>
          <w:spacing w:val="-1"/>
          <w:sz w:val="21"/>
          <w:szCs w:val="21"/>
        </w:rPr>
        <w:t> </w:t>
      </w:r>
      <w:r>
        <w:rPr>
          <w:rFonts w:ascii="宋体" w:hAnsi="宋体" w:cs="宋体" w:eastAsia="宋体" w:hint="default"/>
          <w:sz w:val="21"/>
          <w:szCs w:val="21"/>
        </w:rPr>
        <w:t>年度经营情况如下：</w:t>
      </w:r>
    </w:p>
    <w:p>
      <w:pPr>
        <w:spacing w:line="240" w:lineRule="auto" w:before="0"/>
        <w:rPr>
          <w:rFonts w:ascii="宋体" w:hAnsi="宋体" w:cs="宋体" w:eastAsia="宋体" w:hint="default"/>
          <w:sz w:val="16"/>
          <w:szCs w:val="16"/>
        </w:rPr>
      </w:pPr>
    </w:p>
    <w:tbl>
      <w:tblPr>
        <w:tblW w:w="0" w:type="auto"/>
        <w:jc w:val="left"/>
        <w:tblInd w:w="151" w:type="dxa"/>
        <w:tblLayout w:type="fixed"/>
        <w:tblCellMar>
          <w:top w:w="0" w:type="dxa"/>
          <w:left w:w="0" w:type="dxa"/>
          <w:bottom w:w="0" w:type="dxa"/>
          <w:right w:w="0" w:type="dxa"/>
        </w:tblCellMar>
        <w:tblLook w:val="01E0"/>
      </w:tblPr>
      <w:tblGrid>
        <w:gridCol w:w="2064"/>
        <w:gridCol w:w="1334"/>
        <w:gridCol w:w="1958"/>
        <w:gridCol w:w="1243"/>
        <w:gridCol w:w="1792"/>
      </w:tblGrid>
      <w:tr>
        <w:trPr>
          <w:trHeight w:val="340" w:hRule="exact"/>
        </w:trPr>
        <w:tc>
          <w:tcPr>
            <w:tcW w:w="206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83"/>
              <w:jc w:val="center"/>
              <w:rPr>
                <w:rFonts w:ascii="宋体" w:hAnsi="宋体" w:cs="宋体" w:eastAsia="宋体" w:hint="default"/>
                <w:sz w:val="18"/>
                <w:szCs w:val="18"/>
              </w:rPr>
            </w:pPr>
            <w:r>
              <w:rPr>
                <w:rFonts w:ascii="宋体" w:hAnsi="宋体" w:cs="宋体" w:eastAsia="宋体" w:hint="default"/>
                <w:sz w:val="18"/>
                <w:szCs w:val="18"/>
              </w:rPr>
              <w:t>项目</w:t>
            </w:r>
          </w:p>
        </w:tc>
        <w:tc>
          <w:tcPr>
            <w:tcW w:w="1334" w:type="dxa"/>
            <w:tcBorders>
              <w:top w:val="nil" w:sz="6" w:space="0" w:color="auto"/>
              <w:left w:val="nil" w:sz="6" w:space="0" w:color="auto"/>
              <w:bottom w:val="nil" w:sz="6" w:space="0" w:color="auto"/>
              <w:right w:val="nil" w:sz="6" w:space="0" w:color="auto"/>
            </w:tcBorders>
          </w:tcPr>
          <w:p>
            <w:pPr/>
          </w:p>
        </w:tc>
        <w:tc>
          <w:tcPr>
            <w:tcW w:w="195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61"/>
              <w:jc w:val="right"/>
              <w:rPr>
                <w:rFonts w:ascii="宋体" w:hAnsi="宋体" w:cs="宋体" w:eastAsia="宋体" w:hint="default"/>
                <w:sz w:val="18"/>
                <w:szCs w:val="18"/>
              </w:rPr>
            </w:pPr>
            <w:r>
              <w:rPr>
                <w:rFonts w:ascii="宋体" w:hAnsi="宋体" w:cs="宋体" w:eastAsia="宋体" w:hint="default"/>
                <w:sz w:val="18"/>
                <w:szCs w:val="18"/>
              </w:rPr>
              <w:t>自购买日至报告期末</w:t>
            </w:r>
          </w:p>
        </w:tc>
        <w:tc>
          <w:tcPr>
            <w:tcW w:w="1243" w:type="dxa"/>
            <w:tcBorders>
              <w:top w:val="nil" w:sz="6" w:space="0" w:color="auto"/>
              <w:left w:val="nil" w:sz="6" w:space="0" w:color="auto"/>
              <w:bottom w:val="nil" w:sz="6" w:space="0" w:color="auto"/>
              <w:right w:val="nil" w:sz="6" w:space="0" w:color="auto"/>
            </w:tcBorders>
          </w:tcPr>
          <w:p>
            <w:pPr/>
          </w:p>
        </w:tc>
        <w:tc>
          <w:tcPr>
            <w:tcW w:w="179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31" w:right="0"/>
              <w:jc w:val="left"/>
              <w:rPr>
                <w:rFonts w:ascii="宋体" w:hAnsi="宋体" w:cs="宋体" w:eastAsia="宋体" w:hint="default"/>
                <w:sz w:val="18"/>
                <w:szCs w:val="18"/>
              </w:rPr>
            </w:pPr>
            <w:r>
              <w:rPr>
                <w:rFonts w:ascii="Garamond" w:hAnsi="Garamond" w:cs="Garamond" w:eastAsia="Garamond" w:hint="default"/>
                <w:sz w:val="18"/>
                <w:szCs w:val="18"/>
              </w:rPr>
              <w:t>2008</w:t>
            </w:r>
            <w:r>
              <w:rPr>
                <w:rFonts w:ascii="Garamond" w:hAnsi="Garamond" w:cs="Garamond" w:eastAsia="Garamond" w:hint="default"/>
                <w:spacing w:val="-4"/>
                <w:sz w:val="18"/>
                <w:szCs w:val="18"/>
              </w:rPr>
              <w:t> </w:t>
            </w:r>
            <w:r>
              <w:rPr>
                <w:rFonts w:ascii="宋体" w:hAnsi="宋体" w:cs="宋体" w:eastAsia="宋体" w:hint="default"/>
                <w:sz w:val="18"/>
                <w:szCs w:val="18"/>
              </w:rPr>
              <w:t>年度</w:t>
            </w:r>
          </w:p>
        </w:tc>
      </w:tr>
      <w:tr>
        <w:trPr>
          <w:trHeight w:val="469" w:hRule="exact"/>
        </w:trPr>
        <w:tc>
          <w:tcPr>
            <w:tcW w:w="2064"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left="15" w:right="0"/>
              <w:jc w:val="left"/>
              <w:rPr>
                <w:rFonts w:ascii="宋体" w:hAnsi="宋体" w:cs="宋体" w:eastAsia="宋体" w:hint="default"/>
                <w:sz w:val="18"/>
                <w:szCs w:val="18"/>
              </w:rPr>
            </w:pPr>
            <w:r>
              <w:rPr>
                <w:rFonts w:ascii="宋体" w:hAnsi="宋体" w:cs="宋体" w:eastAsia="宋体" w:hint="default"/>
                <w:sz w:val="18"/>
                <w:szCs w:val="18"/>
              </w:rPr>
              <w:t>营业总收入</w:t>
            </w:r>
          </w:p>
        </w:tc>
        <w:tc>
          <w:tcPr>
            <w:tcW w:w="1334" w:type="dxa"/>
            <w:tcBorders>
              <w:top w:val="nil" w:sz="6" w:space="0" w:color="auto"/>
              <w:left w:val="nil" w:sz="6" w:space="0" w:color="auto"/>
              <w:bottom w:val="nil" w:sz="6" w:space="0" w:color="auto"/>
              <w:right w:val="nil" w:sz="6" w:space="0" w:color="auto"/>
            </w:tcBorders>
          </w:tcPr>
          <w:p>
            <w:pPr/>
          </w:p>
        </w:tc>
        <w:tc>
          <w:tcPr>
            <w:tcW w:w="1958"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8"/>
              <w:jc w:val="right"/>
              <w:rPr>
                <w:rFonts w:ascii="Garamond" w:hAnsi="Garamond" w:cs="Garamond" w:eastAsia="Garamond" w:hint="default"/>
                <w:sz w:val="18"/>
                <w:szCs w:val="18"/>
              </w:rPr>
            </w:pPr>
            <w:r>
              <w:rPr>
                <w:rFonts w:ascii="Garamond"/>
                <w:spacing w:val="-1"/>
                <w:sz w:val="18"/>
              </w:rPr>
              <w:t>1,924,946.07</w:t>
            </w:r>
            <w:r>
              <w:rPr>
                <w:rFonts w:ascii="Garamond"/>
                <w:sz w:val="18"/>
              </w:rPr>
            </w:r>
          </w:p>
        </w:tc>
        <w:tc>
          <w:tcPr>
            <w:tcW w:w="1243" w:type="dxa"/>
            <w:tcBorders>
              <w:top w:val="nil" w:sz="6" w:space="0" w:color="auto"/>
              <w:left w:val="nil" w:sz="6" w:space="0" w:color="auto"/>
              <w:bottom w:val="nil" w:sz="6" w:space="0" w:color="auto"/>
              <w:right w:val="nil" w:sz="6" w:space="0" w:color="auto"/>
            </w:tcBorders>
          </w:tcPr>
          <w:p>
            <w:pPr/>
          </w:p>
        </w:tc>
        <w:tc>
          <w:tcPr>
            <w:tcW w:w="1792"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8"/>
              <w:jc w:val="right"/>
              <w:rPr>
                <w:rFonts w:ascii="Garamond" w:hAnsi="Garamond" w:cs="Garamond" w:eastAsia="Garamond" w:hint="default"/>
                <w:sz w:val="18"/>
                <w:szCs w:val="18"/>
              </w:rPr>
            </w:pPr>
            <w:r>
              <w:rPr>
                <w:rFonts w:ascii="Garamond"/>
                <w:spacing w:val="-1"/>
                <w:sz w:val="18"/>
              </w:rPr>
              <w:t>2,009,292.61</w:t>
            </w:r>
            <w:r>
              <w:rPr>
                <w:rFonts w:ascii="Garamond"/>
                <w:sz w:val="18"/>
              </w:rPr>
            </w:r>
          </w:p>
        </w:tc>
      </w:tr>
      <w:tr>
        <w:trPr>
          <w:trHeight w:val="400" w:hRule="exact"/>
        </w:trPr>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5" w:right="0"/>
              <w:jc w:val="left"/>
              <w:rPr>
                <w:rFonts w:ascii="宋体" w:hAnsi="宋体" w:cs="宋体" w:eastAsia="宋体" w:hint="default"/>
                <w:sz w:val="18"/>
                <w:szCs w:val="18"/>
              </w:rPr>
            </w:pPr>
            <w:r>
              <w:rPr>
                <w:rFonts w:ascii="宋体" w:hAnsi="宋体" w:cs="宋体" w:eastAsia="宋体" w:hint="default"/>
                <w:sz w:val="18"/>
                <w:szCs w:val="18"/>
              </w:rPr>
              <w:t>营业总成本</w:t>
            </w:r>
          </w:p>
        </w:tc>
        <w:tc>
          <w:tcPr>
            <w:tcW w:w="1334" w:type="dxa"/>
            <w:tcBorders>
              <w:top w:val="nil" w:sz="6" w:space="0" w:color="auto"/>
              <w:left w:val="nil" w:sz="6" w:space="0" w:color="auto"/>
              <w:bottom w:val="nil" w:sz="6" w:space="0" w:color="auto"/>
              <w:right w:val="nil" w:sz="6" w:space="0" w:color="auto"/>
            </w:tcBorders>
          </w:tcPr>
          <w:p>
            <w:pP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8"/>
              <w:jc w:val="right"/>
              <w:rPr>
                <w:rFonts w:ascii="Garamond" w:hAnsi="Garamond" w:cs="Garamond" w:eastAsia="Garamond" w:hint="default"/>
                <w:sz w:val="18"/>
                <w:szCs w:val="18"/>
              </w:rPr>
            </w:pPr>
            <w:r>
              <w:rPr>
                <w:rFonts w:ascii="Garamond"/>
                <w:spacing w:val="-1"/>
                <w:sz w:val="18"/>
              </w:rPr>
              <w:t>4,568,584.16</w:t>
            </w:r>
            <w:r>
              <w:rPr>
                <w:rFonts w:ascii="Garamond"/>
                <w:sz w:val="18"/>
              </w:rPr>
            </w:r>
          </w:p>
        </w:tc>
        <w:tc>
          <w:tcPr>
            <w:tcW w:w="1243" w:type="dxa"/>
            <w:tcBorders>
              <w:top w:val="nil" w:sz="6" w:space="0" w:color="auto"/>
              <w:left w:val="nil" w:sz="6" w:space="0" w:color="auto"/>
              <w:bottom w:val="nil" w:sz="6" w:space="0" w:color="auto"/>
              <w:right w:val="nil" w:sz="6" w:space="0" w:color="auto"/>
            </w:tcBorders>
          </w:tcPr>
          <w:p>
            <w:pP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8"/>
              <w:jc w:val="right"/>
              <w:rPr>
                <w:rFonts w:ascii="Garamond" w:hAnsi="Garamond" w:cs="Garamond" w:eastAsia="Garamond" w:hint="default"/>
                <w:sz w:val="18"/>
                <w:szCs w:val="18"/>
              </w:rPr>
            </w:pPr>
            <w:r>
              <w:rPr>
                <w:rFonts w:ascii="Garamond"/>
                <w:spacing w:val="-1"/>
                <w:sz w:val="18"/>
              </w:rPr>
              <w:t>5,779,528.35</w:t>
            </w:r>
            <w:r>
              <w:rPr>
                <w:rFonts w:ascii="Garamond"/>
                <w:sz w:val="18"/>
              </w:rPr>
            </w:r>
          </w:p>
        </w:tc>
      </w:tr>
      <w:tr>
        <w:trPr>
          <w:trHeight w:val="400" w:hRule="exact"/>
        </w:trPr>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34" w:type="dxa"/>
            <w:tcBorders>
              <w:top w:val="nil" w:sz="6" w:space="0" w:color="auto"/>
              <w:left w:val="nil" w:sz="6" w:space="0" w:color="auto"/>
              <w:bottom w:val="nil" w:sz="6" w:space="0" w:color="auto"/>
              <w:right w:val="nil" w:sz="6" w:space="0" w:color="auto"/>
            </w:tcBorders>
          </w:tcPr>
          <w:p>
            <w:pP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8"/>
              <w:jc w:val="right"/>
              <w:rPr>
                <w:rFonts w:ascii="Garamond" w:hAnsi="Garamond" w:cs="Garamond" w:eastAsia="Garamond" w:hint="default"/>
                <w:sz w:val="18"/>
                <w:szCs w:val="18"/>
              </w:rPr>
            </w:pPr>
            <w:r>
              <w:rPr>
                <w:rFonts w:ascii="Garamond"/>
                <w:spacing w:val="-1"/>
                <w:sz w:val="18"/>
              </w:rPr>
              <w:t>-2,584,299.13</w:t>
            </w:r>
            <w:r>
              <w:rPr>
                <w:rFonts w:ascii="Garamond"/>
                <w:sz w:val="18"/>
              </w:rPr>
            </w:r>
          </w:p>
        </w:tc>
        <w:tc>
          <w:tcPr>
            <w:tcW w:w="1243" w:type="dxa"/>
            <w:tcBorders>
              <w:top w:val="nil" w:sz="6" w:space="0" w:color="auto"/>
              <w:left w:val="nil" w:sz="6" w:space="0" w:color="auto"/>
              <w:bottom w:val="nil" w:sz="6" w:space="0" w:color="auto"/>
              <w:right w:val="nil" w:sz="6" w:space="0" w:color="auto"/>
            </w:tcBorders>
          </w:tcPr>
          <w:p>
            <w:pP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8"/>
              <w:jc w:val="right"/>
              <w:rPr>
                <w:rFonts w:ascii="Garamond" w:hAnsi="Garamond" w:cs="Garamond" w:eastAsia="Garamond" w:hint="default"/>
                <w:sz w:val="18"/>
                <w:szCs w:val="18"/>
              </w:rPr>
            </w:pPr>
            <w:r>
              <w:rPr>
                <w:rFonts w:ascii="Garamond"/>
                <w:spacing w:val="-1"/>
                <w:sz w:val="18"/>
              </w:rPr>
              <w:t>-3,721,349.51</w:t>
            </w:r>
            <w:r>
              <w:rPr>
                <w:rFonts w:ascii="Garamond"/>
                <w:sz w:val="18"/>
              </w:rPr>
            </w:r>
          </w:p>
        </w:tc>
      </w:tr>
      <w:tr>
        <w:trPr>
          <w:trHeight w:val="400" w:hRule="exact"/>
        </w:trPr>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5" w:right="0"/>
              <w:jc w:val="left"/>
              <w:rPr>
                <w:rFonts w:ascii="宋体" w:hAnsi="宋体" w:cs="宋体" w:eastAsia="宋体" w:hint="default"/>
                <w:sz w:val="18"/>
                <w:szCs w:val="18"/>
              </w:rPr>
            </w:pPr>
            <w:r>
              <w:rPr>
                <w:rFonts w:ascii="宋体" w:hAnsi="宋体" w:cs="宋体" w:eastAsia="宋体" w:hint="default"/>
                <w:sz w:val="18"/>
                <w:szCs w:val="18"/>
              </w:rPr>
              <w:t>经营活动现金净流量</w:t>
            </w:r>
          </w:p>
        </w:tc>
        <w:tc>
          <w:tcPr>
            <w:tcW w:w="1334" w:type="dxa"/>
            <w:tcBorders>
              <w:top w:val="nil" w:sz="6" w:space="0" w:color="auto"/>
              <w:left w:val="nil" w:sz="6" w:space="0" w:color="auto"/>
              <w:bottom w:val="nil" w:sz="6" w:space="0" w:color="auto"/>
              <w:right w:val="nil" w:sz="6" w:space="0" w:color="auto"/>
            </w:tcBorders>
          </w:tcPr>
          <w:p>
            <w:pP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8"/>
              <w:jc w:val="right"/>
              <w:rPr>
                <w:rFonts w:ascii="Garamond" w:hAnsi="Garamond" w:cs="Garamond" w:eastAsia="Garamond" w:hint="default"/>
                <w:sz w:val="18"/>
                <w:szCs w:val="18"/>
              </w:rPr>
            </w:pPr>
            <w:r>
              <w:rPr>
                <w:rFonts w:ascii="Garamond"/>
                <w:spacing w:val="-1"/>
                <w:sz w:val="18"/>
              </w:rPr>
              <w:t>346,420.26</w:t>
            </w:r>
            <w:r>
              <w:rPr>
                <w:rFonts w:ascii="Garamond"/>
                <w:sz w:val="18"/>
              </w:rPr>
            </w:r>
          </w:p>
        </w:tc>
        <w:tc>
          <w:tcPr>
            <w:tcW w:w="1243" w:type="dxa"/>
            <w:tcBorders>
              <w:top w:val="nil" w:sz="6" w:space="0" w:color="auto"/>
              <w:left w:val="nil" w:sz="6" w:space="0" w:color="auto"/>
              <w:bottom w:val="nil" w:sz="6" w:space="0" w:color="auto"/>
              <w:right w:val="nil" w:sz="6" w:space="0" w:color="auto"/>
            </w:tcBorders>
          </w:tcPr>
          <w:p>
            <w:pP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8"/>
              <w:jc w:val="right"/>
              <w:rPr>
                <w:rFonts w:ascii="Garamond" w:hAnsi="Garamond" w:cs="Garamond" w:eastAsia="Garamond" w:hint="default"/>
                <w:sz w:val="18"/>
                <w:szCs w:val="18"/>
              </w:rPr>
            </w:pPr>
            <w:r>
              <w:rPr>
                <w:rFonts w:ascii="Garamond"/>
                <w:spacing w:val="-1"/>
                <w:sz w:val="18"/>
              </w:rPr>
              <w:t>-1,499,102.60</w:t>
            </w:r>
            <w:r>
              <w:rPr>
                <w:rFonts w:ascii="Garamond"/>
                <w:sz w:val="18"/>
              </w:rPr>
            </w:r>
          </w:p>
        </w:tc>
      </w:tr>
      <w:tr>
        <w:trPr>
          <w:trHeight w:val="400" w:hRule="exact"/>
        </w:trPr>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5" w:right="0"/>
              <w:jc w:val="left"/>
              <w:rPr>
                <w:rFonts w:ascii="宋体" w:hAnsi="宋体" w:cs="宋体" w:eastAsia="宋体" w:hint="default"/>
                <w:sz w:val="18"/>
                <w:szCs w:val="18"/>
              </w:rPr>
            </w:pPr>
            <w:r>
              <w:rPr>
                <w:rFonts w:ascii="宋体" w:hAnsi="宋体" w:cs="宋体" w:eastAsia="宋体" w:hint="default"/>
                <w:sz w:val="18"/>
                <w:szCs w:val="18"/>
              </w:rPr>
              <w:t>投资活动现金净流量</w:t>
            </w:r>
          </w:p>
        </w:tc>
        <w:tc>
          <w:tcPr>
            <w:tcW w:w="1334" w:type="dxa"/>
            <w:tcBorders>
              <w:top w:val="nil" w:sz="6" w:space="0" w:color="auto"/>
              <w:left w:val="nil" w:sz="6" w:space="0" w:color="auto"/>
              <w:bottom w:val="nil" w:sz="6" w:space="0" w:color="auto"/>
              <w:right w:val="nil" w:sz="6" w:space="0" w:color="auto"/>
            </w:tcBorders>
          </w:tcPr>
          <w:p>
            <w:pP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8"/>
              <w:jc w:val="right"/>
              <w:rPr>
                <w:rFonts w:ascii="Garamond" w:hAnsi="Garamond" w:cs="Garamond" w:eastAsia="Garamond" w:hint="default"/>
                <w:sz w:val="18"/>
                <w:szCs w:val="18"/>
              </w:rPr>
            </w:pPr>
            <w:r>
              <w:rPr>
                <w:rFonts w:ascii="Garamond"/>
                <w:spacing w:val="-1"/>
                <w:sz w:val="18"/>
              </w:rPr>
              <w:t>167,044.40</w:t>
            </w:r>
            <w:r>
              <w:rPr>
                <w:rFonts w:ascii="Garamond"/>
                <w:sz w:val="18"/>
              </w:rPr>
            </w:r>
          </w:p>
        </w:tc>
        <w:tc>
          <w:tcPr>
            <w:tcW w:w="1243" w:type="dxa"/>
            <w:tcBorders>
              <w:top w:val="nil" w:sz="6" w:space="0" w:color="auto"/>
              <w:left w:val="nil" w:sz="6" w:space="0" w:color="auto"/>
              <w:bottom w:val="nil" w:sz="6" w:space="0" w:color="auto"/>
              <w:right w:val="nil" w:sz="6" w:space="0" w:color="auto"/>
            </w:tcBorders>
          </w:tcPr>
          <w:p>
            <w:pP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8"/>
              <w:jc w:val="right"/>
              <w:rPr>
                <w:rFonts w:ascii="Garamond" w:hAnsi="Garamond" w:cs="Garamond" w:eastAsia="Garamond" w:hint="default"/>
                <w:sz w:val="18"/>
                <w:szCs w:val="18"/>
              </w:rPr>
            </w:pPr>
            <w:r>
              <w:rPr>
                <w:rFonts w:ascii="Garamond"/>
                <w:spacing w:val="-1"/>
                <w:sz w:val="18"/>
              </w:rPr>
              <w:t>447,044.40</w:t>
            </w:r>
            <w:r>
              <w:rPr>
                <w:rFonts w:ascii="Garamond"/>
                <w:sz w:val="18"/>
              </w:rPr>
            </w:r>
          </w:p>
        </w:tc>
      </w:tr>
      <w:tr>
        <w:trPr>
          <w:trHeight w:val="399" w:hRule="exact"/>
        </w:trPr>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5" w:right="0"/>
              <w:jc w:val="left"/>
              <w:rPr>
                <w:rFonts w:ascii="宋体" w:hAnsi="宋体" w:cs="宋体" w:eastAsia="宋体" w:hint="default"/>
                <w:sz w:val="18"/>
                <w:szCs w:val="18"/>
              </w:rPr>
            </w:pPr>
            <w:r>
              <w:rPr>
                <w:rFonts w:ascii="宋体" w:hAnsi="宋体" w:cs="宋体" w:eastAsia="宋体" w:hint="default"/>
                <w:sz w:val="18"/>
                <w:szCs w:val="18"/>
              </w:rPr>
              <w:t>筹资活动现金净流量</w:t>
            </w:r>
          </w:p>
        </w:tc>
        <w:tc>
          <w:tcPr>
            <w:tcW w:w="1334" w:type="dxa"/>
            <w:tcBorders>
              <w:top w:val="nil" w:sz="6" w:space="0" w:color="auto"/>
              <w:left w:val="nil" w:sz="6" w:space="0" w:color="auto"/>
              <w:bottom w:val="nil" w:sz="6" w:space="0" w:color="auto"/>
              <w:right w:val="nil" w:sz="6" w:space="0" w:color="auto"/>
            </w:tcBorders>
          </w:tcPr>
          <w:p>
            <w:pP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8"/>
              <w:jc w:val="right"/>
              <w:rPr>
                <w:rFonts w:ascii="Garamond" w:hAnsi="Garamond" w:cs="Garamond" w:eastAsia="Garamond" w:hint="default"/>
                <w:sz w:val="18"/>
                <w:szCs w:val="18"/>
              </w:rPr>
            </w:pPr>
            <w:r>
              <w:rPr>
                <w:rFonts w:ascii="Garamond"/>
                <w:spacing w:val="-1"/>
                <w:sz w:val="18"/>
              </w:rPr>
              <w:t>1,000,000.00</w:t>
            </w:r>
            <w:r>
              <w:rPr>
                <w:rFonts w:ascii="Garamond"/>
                <w:sz w:val="18"/>
              </w:rPr>
            </w:r>
          </w:p>
        </w:tc>
        <w:tc>
          <w:tcPr>
            <w:tcW w:w="1243" w:type="dxa"/>
            <w:tcBorders>
              <w:top w:val="nil" w:sz="6" w:space="0" w:color="auto"/>
              <w:left w:val="nil" w:sz="6" w:space="0" w:color="auto"/>
              <w:bottom w:val="nil" w:sz="6" w:space="0" w:color="auto"/>
              <w:right w:val="nil" w:sz="6" w:space="0" w:color="auto"/>
            </w:tcBorders>
          </w:tcPr>
          <w:p>
            <w:pP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8"/>
              <w:jc w:val="right"/>
              <w:rPr>
                <w:rFonts w:ascii="Garamond" w:hAnsi="Garamond" w:cs="Garamond" w:eastAsia="Garamond" w:hint="default"/>
                <w:sz w:val="18"/>
                <w:szCs w:val="18"/>
              </w:rPr>
            </w:pPr>
            <w:r>
              <w:rPr>
                <w:rFonts w:ascii="Garamond"/>
                <w:spacing w:val="-1"/>
                <w:sz w:val="18"/>
              </w:rPr>
              <w:t>1,000,000.00</w:t>
            </w:r>
            <w:r>
              <w:rPr>
                <w:rFonts w:ascii="Garamond"/>
                <w:sz w:val="18"/>
              </w:rPr>
            </w:r>
          </w:p>
        </w:tc>
      </w:tr>
    </w:tbl>
    <w:p>
      <w:pPr>
        <w:spacing w:line="240" w:lineRule="auto" w:before="13"/>
        <w:rPr>
          <w:rFonts w:ascii="宋体" w:hAnsi="宋体" w:cs="宋体" w:eastAsia="宋体" w:hint="default"/>
          <w:sz w:val="11"/>
          <w:szCs w:val="11"/>
        </w:rPr>
      </w:pPr>
    </w:p>
    <w:p>
      <w:pPr>
        <w:spacing w:line="326" w:lineRule="auto" w:before="35"/>
        <w:ind w:left="137" w:right="215"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2</w:t>
      </w:r>
      <w:r>
        <w:rPr>
          <w:rFonts w:ascii="宋体" w:hAnsi="宋体" w:cs="宋体" w:eastAsia="宋体" w:hint="default"/>
          <w:sz w:val="21"/>
          <w:szCs w:val="21"/>
        </w:rPr>
        <w:t>）</w:t>
      </w:r>
      <w:r>
        <w:rPr>
          <w:rFonts w:ascii="Garamond" w:hAnsi="Garamond" w:cs="Garamond" w:eastAsia="Garamond" w:hint="default"/>
          <w:sz w:val="21"/>
          <w:szCs w:val="21"/>
        </w:rPr>
        <w:t>2008 </w:t>
      </w:r>
      <w:r>
        <w:rPr>
          <w:rFonts w:ascii="宋体" w:hAnsi="宋体" w:cs="宋体" w:eastAsia="宋体" w:hint="default"/>
          <w:sz w:val="21"/>
          <w:szCs w:val="21"/>
        </w:rPr>
        <w:t>年 </w:t>
      </w:r>
      <w:r>
        <w:rPr>
          <w:rFonts w:ascii="Garamond" w:hAnsi="Garamond" w:cs="Garamond" w:eastAsia="Garamond" w:hint="default"/>
          <w:sz w:val="21"/>
          <w:szCs w:val="21"/>
        </w:rPr>
        <w:t>6</w:t>
      </w:r>
      <w:r>
        <w:rPr>
          <w:rFonts w:ascii="Garamond" w:hAnsi="Garamond" w:cs="Garamond" w:eastAsia="Garamond" w:hint="default"/>
          <w:spacing w:val="-6"/>
          <w:sz w:val="21"/>
          <w:szCs w:val="21"/>
        </w:rPr>
        <w:t> </w:t>
      </w:r>
      <w:r>
        <w:rPr>
          <w:rFonts w:ascii="宋体" w:hAnsi="宋体" w:cs="宋体" w:eastAsia="宋体" w:hint="default"/>
          <w:sz w:val="21"/>
          <w:szCs w:val="21"/>
        </w:rPr>
        <w:t>月，子公司海吉星投资管理股份有限公司与广西桂冠糖业有限公司、中 丝贸易物流有限公司、海南丝绸进出口公司和中丝进出口有限责任公司分别签订《股权转让</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7"/>
          <w:sz w:val="21"/>
          <w:szCs w:val="21"/>
        </w:rPr>
        <w:t>合同》，分别受让其持有银通典当公司</w:t>
      </w:r>
      <w:r>
        <w:rPr>
          <w:rFonts w:ascii="宋体" w:hAnsi="宋体" w:cs="宋体" w:eastAsia="宋体" w:hint="default"/>
          <w:spacing w:val="-49"/>
          <w:sz w:val="21"/>
          <w:szCs w:val="21"/>
        </w:rPr>
        <w:t> </w:t>
      </w:r>
      <w:r>
        <w:rPr>
          <w:rFonts w:ascii="Garamond" w:hAnsi="Garamond" w:cs="Garamond" w:eastAsia="Garamond" w:hint="default"/>
          <w:spacing w:val="-2"/>
          <w:sz w:val="21"/>
          <w:szCs w:val="21"/>
        </w:rPr>
        <w:t>46.66%</w:t>
      </w:r>
      <w:r>
        <w:rPr>
          <w:rFonts w:ascii="宋体" w:hAnsi="宋体" w:cs="宋体" w:eastAsia="宋体" w:hint="default"/>
          <w:spacing w:val="-2"/>
          <w:sz w:val="21"/>
          <w:szCs w:val="21"/>
        </w:rPr>
        <w:t>、</w:t>
      </w:r>
      <w:r>
        <w:rPr>
          <w:rFonts w:ascii="Garamond" w:hAnsi="Garamond" w:cs="Garamond" w:eastAsia="Garamond" w:hint="default"/>
          <w:spacing w:val="-2"/>
          <w:sz w:val="21"/>
          <w:szCs w:val="21"/>
        </w:rPr>
        <w:t>8.67%</w:t>
      </w:r>
      <w:r>
        <w:rPr>
          <w:rFonts w:ascii="宋体" w:hAnsi="宋体" w:cs="宋体" w:eastAsia="宋体" w:hint="default"/>
          <w:spacing w:val="-2"/>
          <w:sz w:val="21"/>
          <w:szCs w:val="21"/>
        </w:rPr>
        <w:t>、</w:t>
      </w:r>
      <w:r>
        <w:rPr>
          <w:rFonts w:ascii="Garamond" w:hAnsi="Garamond" w:cs="Garamond" w:eastAsia="Garamond" w:hint="default"/>
          <w:spacing w:val="-2"/>
          <w:sz w:val="21"/>
          <w:szCs w:val="21"/>
        </w:rPr>
        <w:t>9.33%</w:t>
      </w:r>
      <w:r>
        <w:rPr>
          <w:rFonts w:ascii="宋体" w:hAnsi="宋体" w:cs="宋体" w:eastAsia="宋体" w:hint="default"/>
          <w:spacing w:val="-2"/>
          <w:sz w:val="21"/>
          <w:szCs w:val="21"/>
        </w:rPr>
        <w:t>和</w:t>
      </w:r>
      <w:r>
        <w:rPr>
          <w:rFonts w:ascii="宋体" w:hAnsi="宋体" w:cs="宋体" w:eastAsia="宋体" w:hint="default"/>
          <w:spacing w:val="-49"/>
          <w:sz w:val="21"/>
          <w:szCs w:val="21"/>
        </w:rPr>
        <w:t> </w:t>
      </w:r>
      <w:r>
        <w:rPr>
          <w:rFonts w:ascii="Garamond" w:hAnsi="Garamond" w:cs="Garamond" w:eastAsia="Garamond" w:hint="default"/>
          <w:spacing w:val="-2"/>
          <w:sz w:val="21"/>
          <w:szCs w:val="21"/>
        </w:rPr>
        <w:t>8.67%</w:t>
      </w:r>
      <w:r>
        <w:rPr>
          <w:rFonts w:ascii="宋体" w:hAnsi="宋体" w:cs="宋体" w:eastAsia="宋体" w:hint="default"/>
          <w:spacing w:val="-2"/>
          <w:sz w:val="21"/>
          <w:szCs w:val="21"/>
        </w:rPr>
        <w:t>股权，股权受让价格为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Garamond" w:hAnsi="Garamond" w:cs="Garamond" w:eastAsia="Garamond" w:hint="default"/>
          <w:sz w:val="21"/>
          <w:szCs w:val="21"/>
        </w:rPr>
        <w:t>1210</w:t>
      </w:r>
      <w:r>
        <w:rPr>
          <w:rFonts w:ascii="Garamond" w:hAnsi="Garamond" w:cs="Garamond" w:eastAsia="Garamond" w:hint="default"/>
          <w:spacing w:val="3"/>
          <w:sz w:val="21"/>
          <w:szCs w:val="21"/>
        </w:rPr>
        <w:t> </w:t>
      </w:r>
      <w:r>
        <w:rPr>
          <w:rFonts w:ascii="宋体" w:hAnsi="宋体" w:cs="宋体" w:eastAsia="宋体" w:hint="default"/>
          <w:sz w:val="21"/>
          <w:szCs w:val="21"/>
        </w:rPr>
        <w:t>万元，股权受让款于</w:t>
      </w:r>
      <w:r>
        <w:rPr>
          <w:rFonts w:ascii="宋体" w:hAnsi="宋体" w:cs="宋体" w:eastAsia="宋体" w:hint="default"/>
          <w:spacing w:val="-49"/>
          <w:sz w:val="21"/>
          <w:szCs w:val="21"/>
        </w:rPr>
        <w:t> </w:t>
      </w:r>
      <w:r>
        <w:rPr>
          <w:rFonts w:ascii="Garamond" w:hAnsi="Garamond" w:cs="Garamond" w:eastAsia="Garamond" w:hint="default"/>
          <w:sz w:val="21"/>
          <w:szCs w:val="21"/>
        </w:rPr>
        <w:t>2008</w:t>
      </w:r>
      <w:r>
        <w:rPr>
          <w:rFonts w:ascii="Garamond" w:hAnsi="Garamond" w:cs="Garamond" w:eastAsia="Garamond"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Garamond" w:hAnsi="Garamond" w:cs="Garamond" w:eastAsia="Garamond" w:hint="default"/>
          <w:sz w:val="21"/>
          <w:szCs w:val="21"/>
        </w:rPr>
        <w:t>5</w:t>
      </w:r>
      <w:r>
        <w:rPr>
          <w:rFonts w:ascii="Garamond" w:hAnsi="Garamond" w:cs="Garamond" w:eastAsia="Garamond"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Garamond" w:hAnsi="Garamond" w:cs="Garamond" w:eastAsia="Garamond" w:hint="default"/>
          <w:sz w:val="21"/>
          <w:szCs w:val="21"/>
        </w:rPr>
        <w:t>28</w:t>
      </w:r>
      <w:r>
        <w:rPr>
          <w:rFonts w:ascii="Garamond" w:hAnsi="Garamond" w:cs="Garamond" w:eastAsia="Garamond" w:hint="default"/>
          <w:spacing w:val="3"/>
          <w:sz w:val="21"/>
          <w:szCs w:val="21"/>
        </w:rPr>
        <w:t> </w:t>
      </w:r>
      <w:r>
        <w:rPr>
          <w:rFonts w:ascii="宋体" w:hAnsi="宋体" w:cs="宋体" w:eastAsia="宋体" w:hint="default"/>
          <w:sz w:val="21"/>
          <w:szCs w:val="21"/>
        </w:rPr>
        <w:t>日支付，本次股权转让完成后，本公司直接持有银 通典当</w:t>
      </w:r>
      <w:r>
        <w:rPr>
          <w:rFonts w:ascii="宋体" w:hAnsi="宋体" w:cs="宋体" w:eastAsia="宋体" w:hint="default"/>
          <w:spacing w:val="-43"/>
          <w:sz w:val="21"/>
          <w:szCs w:val="21"/>
        </w:rPr>
        <w:t> </w:t>
      </w:r>
      <w:r>
        <w:rPr>
          <w:rFonts w:ascii="Garamond" w:hAnsi="Garamond" w:cs="Garamond" w:eastAsia="Garamond" w:hint="default"/>
          <w:sz w:val="21"/>
          <w:szCs w:val="21"/>
        </w:rPr>
        <w:t>73.33%</w:t>
      </w:r>
      <w:r>
        <w:rPr>
          <w:rFonts w:ascii="宋体" w:hAnsi="宋体" w:cs="宋体" w:eastAsia="宋体" w:hint="default"/>
          <w:sz w:val="21"/>
          <w:szCs w:val="21"/>
        </w:rPr>
        <w:t>股权，另外子公司广西茧丝持有银通典当</w:t>
      </w:r>
      <w:r>
        <w:rPr>
          <w:rFonts w:ascii="宋体" w:hAnsi="宋体" w:cs="宋体" w:eastAsia="宋体" w:hint="default"/>
          <w:spacing w:val="-43"/>
          <w:sz w:val="21"/>
          <w:szCs w:val="21"/>
        </w:rPr>
        <w:t> </w:t>
      </w:r>
      <w:r>
        <w:rPr>
          <w:rFonts w:ascii="Garamond" w:hAnsi="Garamond" w:cs="Garamond" w:eastAsia="Garamond" w:hint="default"/>
          <w:sz w:val="21"/>
          <w:szCs w:val="21"/>
        </w:rPr>
        <w:t>26.67%</w:t>
      </w:r>
      <w:r>
        <w:rPr>
          <w:rFonts w:ascii="宋体" w:hAnsi="宋体" w:cs="宋体" w:eastAsia="宋体" w:hint="default"/>
          <w:sz w:val="21"/>
          <w:szCs w:val="21"/>
        </w:rPr>
        <w:t>股权，本公司自</w:t>
      </w:r>
      <w:r>
        <w:rPr>
          <w:rFonts w:ascii="宋体" w:hAnsi="宋体" w:cs="宋体" w:eastAsia="宋体" w:hint="default"/>
          <w:spacing w:val="-43"/>
          <w:sz w:val="21"/>
          <w:szCs w:val="21"/>
        </w:rPr>
        <w:t> </w:t>
      </w:r>
      <w:r>
        <w:rPr>
          <w:rFonts w:ascii="Garamond" w:hAnsi="Garamond" w:cs="Garamond" w:eastAsia="Garamond" w:hint="default"/>
          <w:sz w:val="21"/>
          <w:szCs w:val="21"/>
        </w:rPr>
        <w:t>2008</w:t>
      </w:r>
      <w:r>
        <w:rPr>
          <w:rFonts w:ascii="Garamond" w:hAnsi="Garamond" w:cs="Garamond" w:eastAsia="Garamond"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Garamond" w:hAnsi="Garamond" w:cs="Garamond" w:eastAsia="Garamond" w:hint="default"/>
          <w:sz w:val="21"/>
          <w:szCs w:val="21"/>
        </w:rPr>
        <w:t>6</w:t>
      </w:r>
      <w:r>
        <w:rPr>
          <w:rFonts w:ascii="Garamond" w:hAnsi="Garamond" w:cs="Garamond" w:eastAsia="Garamond" w:hint="default"/>
          <w:spacing w:val="10"/>
          <w:sz w:val="21"/>
          <w:szCs w:val="21"/>
        </w:rPr>
        <w:t> </w:t>
      </w:r>
      <w:r>
        <w:rPr>
          <w:rFonts w:ascii="宋体" w:hAnsi="宋体" w:cs="宋体" w:eastAsia="宋体" w:hint="default"/>
          <w:sz w:val="21"/>
          <w:szCs w:val="21"/>
        </w:rPr>
        <w:t>月</w:t>
      </w:r>
    </w:p>
    <w:p>
      <w:pPr>
        <w:spacing w:before="15"/>
        <w:ind w:left="137" w:right="0" w:firstLine="0"/>
        <w:jc w:val="left"/>
        <w:rPr>
          <w:rFonts w:ascii="Garamond" w:hAnsi="Garamond" w:cs="Garamond" w:eastAsia="Garamond" w:hint="default"/>
          <w:sz w:val="21"/>
          <w:szCs w:val="21"/>
        </w:rPr>
      </w:pPr>
      <w:r>
        <w:rPr>
          <w:rFonts w:ascii="Garamond" w:hAnsi="Garamond" w:cs="Garamond" w:eastAsia="Garamond" w:hint="default"/>
          <w:sz w:val="21"/>
          <w:szCs w:val="21"/>
        </w:rPr>
        <w:t>30</w:t>
      </w:r>
      <w:r>
        <w:rPr>
          <w:rFonts w:ascii="Garamond" w:hAnsi="Garamond" w:cs="Garamond" w:eastAsia="Garamond" w:hint="default"/>
          <w:spacing w:val="-30"/>
          <w:sz w:val="21"/>
          <w:szCs w:val="21"/>
        </w:rPr>
        <w:t> </w:t>
      </w:r>
      <w:r>
        <w:rPr>
          <w:rFonts w:ascii="宋体" w:hAnsi="宋体" w:cs="宋体" w:eastAsia="宋体" w:hint="default"/>
          <w:sz w:val="21"/>
          <w:szCs w:val="21"/>
        </w:rPr>
        <w:t>日起已实际控制该公司经营，仅工商变更登记尚未完成。故本公司确定股权购买日为</w:t>
      </w:r>
      <w:r>
        <w:rPr>
          <w:rFonts w:ascii="宋体" w:hAnsi="宋体" w:cs="宋体" w:eastAsia="宋体" w:hint="default"/>
          <w:spacing w:val="-82"/>
          <w:sz w:val="21"/>
          <w:szCs w:val="21"/>
        </w:rPr>
        <w:t> </w:t>
      </w:r>
      <w:r>
        <w:rPr>
          <w:rFonts w:ascii="Garamond" w:hAnsi="Garamond" w:cs="Garamond" w:eastAsia="Garamond" w:hint="default"/>
          <w:sz w:val="21"/>
          <w:szCs w:val="21"/>
        </w:rPr>
        <w:t>2008</w:t>
      </w:r>
    </w:p>
    <w:p>
      <w:pPr>
        <w:spacing w:line="319" w:lineRule="auto" w:before="99"/>
        <w:ind w:left="137" w:right="0" w:hanging="1"/>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Garamond" w:hAnsi="Garamond" w:cs="Garamond" w:eastAsia="Garamond" w:hint="default"/>
          <w:sz w:val="21"/>
          <w:szCs w:val="21"/>
        </w:rPr>
        <w:t>6</w:t>
      </w:r>
      <w:r>
        <w:rPr>
          <w:rFonts w:ascii="Garamond" w:hAnsi="Garamond" w:cs="Garamond" w:eastAsia="Garamond"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Garamond" w:hAnsi="Garamond" w:cs="Garamond" w:eastAsia="Garamond" w:hint="default"/>
          <w:sz w:val="21"/>
          <w:szCs w:val="21"/>
        </w:rPr>
        <w:t>30</w:t>
      </w:r>
      <w:r>
        <w:rPr>
          <w:rFonts w:ascii="Garamond" w:hAnsi="Garamond" w:cs="Garamond" w:eastAsia="Garamond" w:hint="default"/>
          <w:spacing w:val="2"/>
          <w:sz w:val="21"/>
          <w:szCs w:val="21"/>
        </w:rPr>
        <w:t> </w:t>
      </w:r>
      <w:r>
        <w:rPr>
          <w:rFonts w:ascii="宋体" w:hAnsi="宋体" w:cs="宋体" w:eastAsia="宋体" w:hint="default"/>
          <w:sz w:val="21"/>
          <w:szCs w:val="21"/>
        </w:rPr>
        <w:t>日，本公司将银通典当</w:t>
      </w:r>
      <w:r>
        <w:rPr>
          <w:rFonts w:ascii="宋体" w:hAnsi="宋体" w:cs="宋体" w:eastAsia="宋体" w:hint="default"/>
          <w:spacing w:val="-50"/>
          <w:sz w:val="21"/>
          <w:szCs w:val="21"/>
        </w:rPr>
        <w:t> </w:t>
      </w:r>
      <w:r>
        <w:rPr>
          <w:rFonts w:ascii="Garamond" w:hAnsi="Garamond" w:cs="Garamond" w:eastAsia="Garamond" w:hint="default"/>
          <w:sz w:val="21"/>
          <w:szCs w:val="21"/>
        </w:rPr>
        <w:t>2008</w:t>
      </w:r>
      <w:r>
        <w:rPr>
          <w:rFonts w:ascii="Garamond" w:hAnsi="Garamond" w:cs="Garamond" w:eastAsia="Garamond"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Garamond" w:hAnsi="Garamond" w:cs="Garamond" w:eastAsia="Garamond" w:hint="default"/>
          <w:sz w:val="21"/>
          <w:szCs w:val="21"/>
        </w:rPr>
        <w:t>12</w:t>
      </w:r>
      <w:r>
        <w:rPr>
          <w:rFonts w:ascii="Garamond" w:hAnsi="Garamond" w:cs="Garamond" w:eastAsia="Garamond"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Garamond" w:hAnsi="Garamond" w:cs="Garamond" w:eastAsia="Garamond" w:hint="default"/>
          <w:sz w:val="21"/>
          <w:szCs w:val="21"/>
        </w:rPr>
        <w:t>31</w:t>
      </w:r>
      <w:r>
        <w:rPr>
          <w:rFonts w:ascii="Garamond" w:hAnsi="Garamond" w:cs="Garamond" w:eastAsia="Garamond" w:hint="default"/>
          <w:spacing w:val="1"/>
          <w:sz w:val="21"/>
          <w:szCs w:val="21"/>
        </w:rPr>
        <w:t> </w:t>
      </w:r>
      <w:r>
        <w:rPr>
          <w:rFonts w:ascii="宋体" w:hAnsi="宋体" w:cs="宋体" w:eastAsia="宋体" w:hint="default"/>
          <w:sz w:val="21"/>
          <w:szCs w:val="21"/>
        </w:rPr>
        <w:t>日资产负债表、</w:t>
      </w:r>
      <w:r>
        <w:rPr>
          <w:rFonts w:ascii="Garamond" w:hAnsi="Garamond" w:cs="Garamond" w:eastAsia="Garamond" w:hint="default"/>
          <w:sz w:val="21"/>
          <w:szCs w:val="21"/>
        </w:rPr>
        <w:t>7</w:t>
      </w:r>
      <w:r>
        <w:rPr>
          <w:rFonts w:ascii="Garamond" w:hAnsi="Garamond" w:cs="Garamond" w:eastAsia="Garamond" w:hint="default"/>
          <w:spacing w:val="2"/>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Garamond" w:hAnsi="Garamond" w:cs="Garamond" w:eastAsia="Garamond" w:hint="default"/>
          <w:sz w:val="21"/>
          <w:szCs w:val="21"/>
        </w:rPr>
        <w:t>12</w:t>
      </w:r>
      <w:r>
        <w:rPr>
          <w:rFonts w:ascii="Garamond" w:hAnsi="Garamond" w:cs="Garamond" w:eastAsia="Garamond" w:hint="default"/>
          <w:spacing w:val="2"/>
          <w:sz w:val="21"/>
          <w:szCs w:val="21"/>
        </w:rPr>
        <w:t> </w:t>
      </w:r>
      <w:r>
        <w:rPr>
          <w:rFonts w:ascii="宋体" w:hAnsi="宋体" w:cs="宋体" w:eastAsia="宋体" w:hint="default"/>
          <w:sz w:val="21"/>
          <w:szCs w:val="21"/>
        </w:rPr>
        <w:t>月利润表及现金 流量表纳入合并范围。</w:t>
      </w:r>
    </w:p>
    <w:p>
      <w:pPr>
        <w:spacing w:after="0" w:line="319" w:lineRule="auto"/>
        <w:jc w:val="left"/>
        <w:rPr>
          <w:rFonts w:ascii="宋体" w:hAnsi="宋体" w:cs="宋体" w:eastAsia="宋体" w:hint="default"/>
          <w:sz w:val="21"/>
          <w:szCs w:val="21"/>
        </w:rPr>
        <w:sectPr>
          <w:headerReference w:type="default" r:id="rId32"/>
          <w:footerReference w:type="default" r:id="rId33"/>
          <w:pgSz w:w="11910" w:h="16840"/>
          <w:pgMar w:header="1108" w:footer="900" w:top="1400" w:bottom="1100" w:left="1660" w:right="1480"/>
          <w:pgNumType w:start="112"/>
        </w:sectPr>
      </w:pPr>
    </w:p>
    <w:p>
      <w:pPr>
        <w:spacing w:line="240" w:lineRule="auto" w:before="13"/>
        <w:rPr>
          <w:rFonts w:ascii="宋体" w:hAnsi="宋体" w:cs="宋体" w:eastAsia="宋体" w:hint="default"/>
          <w:sz w:val="25"/>
          <w:szCs w:val="25"/>
        </w:rPr>
      </w:pPr>
    </w:p>
    <w:p>
      <w:pPr>
        <w:spacing w:before="35"/>
        <w:ind w:left="557" w:right="0" w:firstLine="0"/>
        <w:jc w:val="left"/>
        <w:rPr>
          <w:rFonts w:ascii="宋体" w:hAnsi="宋体" w:cs="宋体" w:eastAsia="宋体" w:hint="default"/>
          <w:sz w:val="21"/>
          <w:szCs w:val="21"/>
        </w:rPr>
      </w:pPr>
      <w:r>
        <w:rPr>
          <w:rFonts w:ascii="宋体" w:hAnsi="宋体" w:cs="宋体" w:eastAsia="宋体" w:hint="default"/>
          <w:sz w:val="21"/>
          <w:szCs w:val="21"/>
        </w:rPr>
        <w:t>根据股权转让情况，实际投资额与目标股权对应的资产公允价值为 </w:t>
      </w:r>
      <w:r>
        <w:rPr>
          <w:rFonts w:ascii="Garamond" w:hAnsi="Garamond" w:cs="Garamond" w:eastAsia="Garamond" w:hint="default"/>
          <w:sz w:val="21"/>
          <w:szCs w:val="21"/>
        </w:rPr>
        <w:t>1,117.96</w:t>
      </w:r>
      <w:r>
        <w:rPr>
          <w:rFonts w:ascii="Garamond" w:hAnsi="Garamond" w:cs="Garamond" w:eastAsia="Garamond" w:hint="default"/>
          <w:spacing w:val="2"/>
          <w:sz w:val="21"/>
          <w:szCs w:val="21"/>
        </w:rPr>
        <w:t> </w:t>
      </w:r>
      <w:r>
        <w:rPr>
          <w:rFonts w:ascii="宋体" w:hAnsi="宋体" w:cs="宋体" w:eastAsia="宋体" w:hint="default"/>
          <w:sz w:val="21"/>
          <w:szCs w:val="21"/>
        </w:rPr>
        <w:t>万元，本公</w:t>
      </w:r>
    </w:p>
    <w:p>
      <w:pPr>
        <w:spacing w:line="319" w:lineRule="auto" w:before="99"/>
        <w:ind w:left="137" w:right="119" w:firstLine="0"/>
        <w:jc w:val="left"/>
        <w:rPr>
          <w:rFonts w:ascii="宋体" w:hAnsi="宋体" w:cs="宋体" w:eastAsia="宋体" w:hint="default"/>
          <w:sz w:val="21"/>
          <w:szCs w:val="21"/>
        </w:rPr>
      </w:pPr>
      <w:r>
        <w:rPr>
          <w:rFonts w:ascii="宋体" w:hAnsi="宋体" w:cs="宋体" w:eastAsia="宋体" w:hint="default"/>
          <w:sz w:val="21"/>
          <w:szCs w:val="21"/>
        </w:rPr>
        <w:t>司支付的股权受让款与公允价值的差额 </w:t>
      </w:r>
      <w:r>
        <w:rPr>
          <w:rFonts w:ascii="Garamond" w:hAnsi="Garamond" w:cs="Garamond" w:eastAsia="Garamond" w:hint="default"/>
          <w:sz w:val="21"/>
          <w:szCs w:val="21"/>
        </w:rPr>
        <w:t>920,439.95</w:t>
      </w:r>
      <w:r>
        <w:rPr>
          <w:rFonts w:ascii="Garamond" w:hAnsi="Garamond" w:cs="Garamond" w:eastAsia="Garamond" w:hint="default"/>
          <w:spacing w:val="21"/>
          <w:sz w:val="21"/>
          <w:szCs w:val="21"/>
        </w:rPr>
        <w:t> </w:t>
      </w:r>
      <w:r>
        <w:rPr>
          <w:rFonts w:ascii="宋体" w:hAnsi="宋体" w:cs="宋体" w:eastAsia="宋体" w:hint="default"/>
          <w:sz w:val="21"/>
          <w:szCs w:val="21"/>
        </w:rPr>
        <w:t>元确定为商誉，商誉的计算过程详见附注 八、</w:t>
      </w:r>
      <w:r>
        <w:rPr>
          <w:rFonts w:ascii="Garamond" w:hAnsi="Garamond" w:cs="Garamond" w:eastAsia="Garamond" w:hint="default"/>
          <w:sz w:val="21"/>
          <w:szCs w:val="21"/>
        </w:rPr>
        <w:t>15</w:t>
      </w:r>
      <w:r>
        <w:rPr>
          <w:rFonts w:ascii="宋体" w:hAnsi="宋体" w:cs="宋体" w:eastAsia="宋体" w:hint="default"/>
          <w:sz w:val="21"/>
          <w:szCs w:val="21"/>
        </w:rPr>
        <w:t>。</w:t>
      </w:r>
    </w:p>
    <w:p>
      <w:pPr>
        <w:spacing w:before="158"/>
        <w:ind w:left="557" w:right="0" w:firstLine="0"/>
        <w:jc w:val="left"/>
        <w:rPr>
          <w:rFonts w:ascii="宋体" w:hAnsi="宋体" w:cs="宋体" w:eastAsia="宋体" w:hint="default"/>
          <w:sz w:val="21"/>
          <w:szCs w:val="21"/>
        </w:rPr>
      </w:pPr>
      <w:r>
        <w:rPr>
          <w:rFonts w:ascii="宋体" w:hAnsi="宋体" w:cs="宋体" w:eastAsia="宋体" w:hint="default"/>
          <w:sz w:val="21"/>
          <w:szCs w:val="21"/>
        </w:rPr>
        <w:t>银通典当公司</w:t>
      </w:r>
      <w:r>
        <w:rPr>
          <w:rFonts w:ascii="宋体" w:hAnsi="宋体" w:cs="宋体" w:eastAsia="宋体" w:hint="default"/>
          <w:spacing w:val="-54"/>
          <w:sz w:val="21"/>
          <w:szCs w:val="21"/>
        </w:rPr>
        <w:t> </w:t>
      </w:r>
      <w:r>
        <w:rPr>
          <w:rFonts w:ascii="Garamond" w:hAnsi="Garamond" w:cs="Garamond" w:eastAsia="Garamond" w:hint="default"/>
          <w:sz w:val="21"/>
          <w:szCs w:val="21"/>
        </w:rPr>
        <w:t>2008</w:t>
      </w:r>
      <w:r>
        <w:rPr>
          <w:rFonts w:ascii="Garamond" w:hAnsi="Garamond" w:cs="Garamond" w:eastAsia="Garamond"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Garamond" w:hAnsi="Garamond" w:cs="Garamond" w:eastAsia="Garamond" w:hint="default"/>
          <w:sz w:val="21"/>
          <w:szCs w:val="21"/>
        </w:rPr>
        <w:t>6</w:t>
      </w:r>
      <w:r>
        <w:rPr>
          <w:rFonts w:ascii="Garamond" w:hAnsi="Garamond" w:cs="Garamond" w:eastAsia="Garamond"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Garamond" w:hAnsi="Garamond" w:cs="Garamond" w:eastAsia="Garamond" w:hint="default"/>
          <w:sz w:val="21"/>
          <w:szCs w:val="21"/>
        </w:rPr>
        <w:t>30</w:t>
      </w:r>
      <w:r>
        <w:rPr>
          <w:rFonts w:ascii="Garamond" w:hAnsi="Garamond" w:cs="Garamond" w:eastAsia="Garamond" w:hint="default"/>
          <w:spacing w:val="-1"/>
          <w:sz w:val="21"/>
          <w:szCs w:val="21"/>
        </w:rPr>
        <w:t> </w:t>
      </w:r>
      <w:r>
        <w:rPr>
          <w:rFonts w:ascii="宋体" w:hAnsi="宋体" w:cs="宋体" w:eastAsia="宋体" w:hint="default"/>
          <w:sz w:val="21"/>
          <w:szCs w:val="21"/>
        </w:rPr>
        <w:t>日及</w:t>
      </w:r>
      <w:r>
        <w:rPr>
          <w:rFonts w:ascii="宋体" w:hAnsi="宋体" w:cs="宋体" w:eastAsia="宋体" w:hint="default"/>
          <w:spacing w:val="-54"/>
          <w:sz w:val="21"/>
          <w:szCs w:val="21"/>
        </w:rPr>
        <w:t> </w:t>
      </w:r>
      <w:r>
        <w:rPr>
          <w:rFonts w:ascii="Garamond" w:hAnsi="Garamond" w:cs="Garamond" w:eastAsia="Garamond" w:hint="default"/>
          <w:sz w:val="21"/>
          <w:szCs w:val="21"/>
        </w:rPr>
        <w:t>2008</w:t>
      </w:r>
      <w:r>
        <w:rPr>
          <w:rFonts w:ascii="Garamond" w:hAnsi="Garamond" w:cs="Garamond" w:eastAsia="Garamond"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Garamond" w:hAnsi="Garamond" w:cs="Garamond" w:eastAsia="Garamond" w:hint="default"/>
          <w:sz w:val="21"/>
          <w:szCs w:val="21"/>
        </w:rPr>
        <w:t>12</w:t>
      </w:r>
      <w:r>
        <w:rPr>
          <w:rFonts w:ascii="Garamond" w:hAnsi="Garamond" w:cs="Garamond" w:eastAsia="Garamond"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Garamond" w:hAnsi="Garamond" w:cs="Garamond" w:eastAsia="Garamond" w:hint="default"/>
          <w:sz w:val="21"/>
          <w:szCs w:val="21"/>
        </w:rPr>
        <w:t>31</w:t>
      </w:r>
      <w:r>
        <w:rPr>
          <w:rFonts w:ascii="Garamond" w:hAnsi="Garamond" w:cs="Garamond" w:eastAsia="Garamond" w:hint="default"/>
          <w:spacing w:val="-1"/>
          <w:sz w:val="21"/>
          <w:szCs w:val="21"/>
        </w:rPr>
        <w:t> </w:t>
      </w:r>
      <w:r>
        <w:rPr>
          <w:rFonts w:ascii="宋体" w:hAnsi="宋体" w:cs="宋体" w:eastAsia="宋体" w:hint="default"/>
          <w:sz w:val="21"/>
          <w:szCs w:val="21"/>
        </w:rPr>
        <w:t>日资产、负债情况如下：</w:t>
      </w:r>
    </w:p>
    <w:p>
      <w:pPr>
        <w:spacing w:line="240" w:lineRule="auto" w:before="8"/>
        <w:rPr>
          <w:rFonts w:ascii="宋体" w:hAnsi="宋体" w:cs="宋体" w:eastAsia="宋体" w:hint="default"/>
          <w:sz w:val="12"/>
          <w:szCs w:val="12"/>
        </w:rPr>
      </w:pPr>
    </w:p>
    <w:tbl>
      <w:tblPr>
        <w:tblW w:w="0" w:type="auto"/>
        <w:jc w:val="left"/>
        <w:tblInd w:w="137" w:type="dxa"/>
        <w:tblLayout w:type="fixed"/>
        <w:tblCellMar>
          <w:top w:w="0" w:type="dxa"/>
          <w:left w:w="0" w:type="dxa"/>
          <w:bottom w:w="0" w:type="dxa"/>
          <w:right w:w="0" w:type="dxa"/>
        </w:tblCellMar>
        <w:tblLook w:val="01E0"/>
      </w:tblPr>
      <w:tblGrid>
        <w:gridCol w:w="1718"/>
        <w:gridCol w:w="1260"/>
        <w:gridCol w:w="2160"/>
        <w:gridCol w:w="1363"/>
        <w:gridCol w:w="1889"/>
      </w:tblGrid>
      <w:tr>
        <w:trPr>
          <w:trHeight w:val="331" w:hRule="exact"/>
        </w:trPr>
        <w:tc>
          <w:tcPr>
            <w:tcW w:w="171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84"/>
              <w:jc w:val="center"/>
              <w:rPr>
                <w:rFonts w:ascii="宋体" w:hAnsi="宋体" w:cs="宋体" w:eastAsia="宋体" w:hint="default"/>
                <w:sz w:val="18"/>
                <w:szCs w:val="18"/>
              </w:rPr>
            </w:pPr>
            <w:r>
              <w:rPr>
                <w:rFonts w:ascii="宋体" w:hAnsi="宋体" w:cs="宋体" w:eastAsia="宋体" w:hint="default"/>
                <w:sz w:val="18"/>
                <w:szCs w:val="18"/>
              </w:rPr>
              <w:t>项目</w:t>
            </w:r>
          </w:p>
        </w:tc>
        <w:tc>
          <w:tcPr>
            <w:tcW w:w="1260"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购买日</w:t>
            </w:r>
          </w:p>
        </w:tc>
        <w:tc>
          <w:tcPr>
            <w:tcW w:w="1363"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31" w:right="0"/>
              <w:jc w:val="left"/>
              <w:rPr>
                <w:rFonts w:ascii="宋体" w:hAnsi="宋体" w:cs="宋体" w:eastAsia="宋体" w:hint="default"/>
                <w:sz w:val="18"/>
                <w:szCs w:val="18"/>
              </w:rPr>
            </w:pPr>
            <w:r>
              <w:rPr>
                <w:rFonts w:ascii="Garamond" w:hAnsi="Garamond" w:cs="Garamond" w:eastAsia="Garamond" w:hint="default"/>
                <w:sz w:val="18"/>
                <w:szCs w:val="18"/>
              </w:rPr>
              <w:t>2008</w:t>
            </w:r>
            <w:r>
              <w:rPr>
                <w:rFonts w:ascii="Garamond" w:hAnsi="Garamond" w:cs="Garamond" w:eastAsia="Garamond"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Garamond" w:hAnsi="Garamond" w:cs="Garamond" w:eastAsia="Garamond" w:hint="default"/>
                <w:sz w:val="18"/>
                <w:szCs w:val="18"/>
              </w:rPr>
              <w:t>12</w:t>
            </w:r>
            <w:r>
              <w:rPr>
                <w:rFonts w:ascii="Garamond" w:hAnsi="Garamond" w:cs="Garamond" w:eastAsia="Garamond"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Garamond" w:hAnsi="Garamond" w:cs="Garamond" w:eastAsia="Garamond" w:hint="default"/>
                <w:sz w:val="18"/>
                <w:szCs w:val="18"/>
              </w:rPr>
              <w:t>31</w:t>
            </w:r>
            <w:r>
              <w:rPr>
                <w:rFonts w:ascii="Garamond" w:hAnsi="Garamond" w:cs="Garamond" w:eastAsia="Garamond" w:hint="default"/>
                <w:spacing w:val="-2"/>
                <w:sz w:val="18"/>
                <w:szCs w:val="18"/>
              </w:rPr>
              <w:t> </w:t>
            </w:r>
            <w:r>
              <w:rPr>
                <w:rFonts w:ascii="宋体" w:hAnsi="宋体" w:cs="宋体" w:eastAsia="宋体" w:hint="default"/>
                <w:sz w:val="18"/>
                <w:szCs w:val="18"/>
              </w:rPr>
              <w:t>日</w:t>
            </w:r>
          </w:p>
        </w:tc>
      </w:tr>
      <w:tr>
        <w:trPr>
          <w:trHeight w:val="417" w:hRule="exact"/>
        </w:trPr>
        <w:tc>
          <w:tcPr>
            <w:tcW w:w="1718"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5"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260" w:type="dxa"/>
            <w:tcBorders>
              <w:top w:val="nil" w:sz="6" w:space="0" w:color="auto"/>
              <w:left w:val="nil" w:sz="6" w:space="0" w:color="auto"/>
              <w:bottom w:val="nil" w:sz="6" w:space="0" w:color="auto"/>
              <w:right w:val="nil" w:sz="6" w:space="0" w:color="auto"/>
            </w:tcBorders>
          </w:tcPr>
          <w:p>
            <w:pPr/>
          </w:p>
        </w:tc>
        <w:tc>
          <w:tcPr>
            <w:tcW w:w="2160" w:type="dxa"/>
            <w:tcBorders>
              <w:top w:val="single" w:sz="4" w:space="0" w:color="000000"/>
              <w:left w:val="nil" w:sz="6" w:space="0" w:color="auto"/>
              <w:bottom w:val="nil" w:sz="6" w:space="0" w:color="auto"/>
              <w:right w:val="nil" w:sz="6" w:space="0" w:color="auto"/>
            </w:tcBorders>
          </w:tcPr>
          <w:p>
            <w:pPr>
              <w:pStyle w:val="TableParagraph"/>
              <w:spacing w:line="240" w:lineRule="auto" w:before="133"/>
              <w:ind w:right="97"/>
              <w:jc w:val="right"/>
              <w:rPr>
                <w:rFonts w:ascii="Garamond" w:hAnsi="Garamond" w:cs="Garamond" w:eastAsia="Garamond" w:hint="default"/>
                <w:sz w:val="18"/>
                <w:szCs w:val="18"/>
              </w:rPr>
            </w:pPr>
            <w:r>
              <w:rPr>
                <w:rFonts w:ascii="Garamond"/>
                <w:spacing w:val="-1"/>
                <w:sz w:val="18"/>
              </w:rPr>
              <w:t>15,230,143.79</w:t>
            </w:r>
          </w:p>
        </w:tc>
        <w:tc>
          <w:tcPr>
            <w:tcW w:w="1363" w:type="dxa"/>
            <w:tcBorders>
              <w:top w:val="nil" w:sz="6" w:space="0" w:color="auto"/>
              <w:left w:val="nil" w:sz="6" w:space="0" w:color="auto"/>
              <w:bottom w:val="nil" w:sz="6" w:space="0" w:color="auto"/>
              <w:right w:val="nil" w:sz="6" w:space="0" w:color="auto"/>
            </w:tcBorders>
          </w:tcPr>
          <w:p>
            <w:pPr/>
          </w:p>
        </w:tc>
        <w:tc>
          <w:tcPr>
            <w:tcW w:w="1889" w:type="dxa"/>
            <w:tcBorders>
              <w:top w:val="single" w:sz="4" w:space="0" w:color="000000"/>
              <w:left w:val="nil" w:sz="6" w:space="0" w:color="auto"/>
              <w:bottom w:val="nil" w:sz="6" w:space="0" w:color="auto"/>
              <w:right w:val="nil" w:sz="6" w:space="0" w:color="auto"/>
            </w:tcBorders>
          </w:tcPr>
          <w:p>
            <w:pPr>
              <w:pStyle w:val="TableParagraph"/>
              <w:spacing w:line="240" w:lineRule="auto" w:before="133"/>
              <w:ind w:right="97"/>
              <w:jc w:val="right"/>
              <w:rPr>
                <w:rFonts w:ascii="Garamond" w:hAnsi="Garamond" w:cs="Garamond" w:eastAsia="Garamond" w:hint="default"/>
                <w:sz w:val="18"/>
                <w:szCs w:val="18"/>
              </w:rPr>
            </w:pPr>
            <w:r>
              <w:rPr>
                <w:rFonts w:ascii="Garamond"/>
                <w:spacing w:val="-1"/>
                <w:sz w:val="18"/>
              </w:rPr>
              <w:t>15,283,991.84</w:t>
            </w:r>
          </w:p>
        </w:tc>
      </w:tr>
      <w:tr>
        <w:trPr>
          <w:trHeight w:val="361"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5"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260"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8"/>
              <w:jc w:val="right"/>
              <w:rPr>
                <w:rFonts w:ascii="Garamond" w:hAnsi="Garamond" w:cs="Garamond" w:eastAsia="Garamond" w:hint="default"/>
                <w:sz w:val="18"/>
                <w:szCs w:val="18"/>
              </w:rPr>
            </w:pPr>
            <w:r>
              <w:rPr>
                <w:rFonts w:ascii="Garamond"/>
                <w:spacing w:val="-1"/>
                <w:sz w:val="18"/>
              </w:rPr>
              <w:t>50,583.74</w:t>
            </w:r>
          </w:p>
        </w:tc>
        <w:tc>
          <w:tcPr>
            <w:tcW w:w="1363"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8"/>
              <w:jc w:val="right"/>
              <w:rPr>
                <w:rFonts w:ascii="Garamond" w:hAnsi="Garamond" w:cs="Garamond" w:eastAsia="Garamond" w:hint="default"/>
                <w:sz w:val="18"/>
                <w:szCs w:val="18"/>
              </w:rPr>
            </w:pPr>
            <w:r>
              <w:rPr>
                <w:rFonts w:ascii="Garamond"/>
                <w:spacing w:val="-1"/>
                <w:sz w:val="18"/>
              </w:rPr>
              <w:t>1,773.45</w:t>
            </w:r>
            <w:r>
              <w:rPr>
                <w:rFonts w:ascii="Garamond"/>
                <w:sz w:val="18"/>
              </w:rPr>
            </w:r>
          </w:p>
        </w:tc>
      </w:tr>
      <w:tr>
        <w:trPr>
          <w:trHeight w:val="378"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5"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260"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7"/>
              <w:jc w:val="right"/>
              <w:rPr>
                <w:rFonts w:ascii="Garamond" w:hAnsi="Garamond" w:cs="Garamond" w:eastAsia="Garamond" w:hint="default"/>
                <w:sz w:val="18"/>
                <w:szCs w:val="18"/>
              </w:rPr>
            </w:pPr>
            <w:r>
              <w:rPr>
                <w:rFonts w:ascii="Garamond"/>
                <w:spacing w:val="-1"/>
                <w:sz w:val="18"/>
              </w:rPr>
              <w:t>15,179,560.05</w:t>
            </w:r>
          </w:p>
        </w:tc>
        <w:tc>
          <w:tcPr>
            <w:tcW w:w="1363"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7"/>
              <w:jc w:val="right"/>
              <w:rPr>
                <w:rFonts w:ascii="Garamond" w:hAnsi="Garamond" w:cs="Garamond" w:eastAsia="Garamond" w:hint="default"/>
                <w:sz w:val="18"/>
                <w:szCs w:val="18"/>
              </w:rPr>
            </w:pPr>
            <w:r>
              <w:rPr>
                <w:rFonts w:ascii="Garamond"/>
                <w:spacing w:val="-1"/>
                <w:sz w:val="18"/>
              </w:rPr>
              <w:t>15,282,218.39</w:t>
            </w:r>
          </w:p>
        </w:tc>
      </w:tr>
    </w:tbl>
    <w:p>
      <w:pPr>
        <w:spacing w:line="240" w:lineRule="auto" w:before="1"/>
        <w:rPr>
          <w:rFonts w:ascii="宋体" w:hAnsi="宋体" w:cs="宋体" w:eastAsia="宋体" w:hint="default"/>
          <w:sz w:val="8"/>
          <w:szCs w:val="8"/>
        </w:rPr>
      </w:pPr>
    </w:p>
    <w:p>
      <w:pPr>
        <w:spacing w:before="35"/>
        <w:ind w:left="557" w:right="0" w:firstLine="0"/>
        <w:jc w:val="left"/>
        <w:rPr>
          <w:rFonts w:ascii="宋体" w:hAnsi="宋体" w:cs="宋体" w:eastAsia="宋体" w:hint="default"/>
          <w:sz w:val="21"/>
          <w:szCs w:val="21"/>
        </w:rPr>
      </w:pPr>
      <w:r>
        <w:rPr>
          <w:rFonts w:ascii="宋体" w:hAnsi="宋体" w:cs="宋体" w:eastAsia="宋体" w:hint="default"/>
          <w:sz w:val="21"/>
          <w:szCs w:val="21"/>
        </w:rPr>
        <w:t>银通典当公司</w:t>
      </w:r>
      <w:r>
        <w:rPr>
          <w:rFonts w:ascii="宋体" w:hAnsi="宋体" w:cs="宋体" w:eastAsia="宋体" w:hint="default"/>
          <w:spacing w:val="-54"/>
          <w:sz w:val="21"/>
          <w:szCs w:val="21"/>
        </w:rPr>
        <w:t> </w:t>
      </w:r>
      <w:r>
        <w:rPr>
          <w:rFonts w:ascii="Garamond" w:hAnsi="Garamond" w:cs="Garamond" w:eastAsia="Garamond" w:hint="default"/>
          <w:sz w:val="21"/>
          <w:szCs w:val="21"/>
        </w:rPr>
        <w:t>2008</w:t>
      </w:r>
      <w:r>
        <w:rPr>
          <w:rFonts w:ascii="Garamond" w:hAnsi="Garamond" w:cs="Garamond" w:eastAsia="Garamond"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Garamond" w:hAnsi="Garamond" w:cs="Garamond" w:eastAsia="Garamond" w:hint="default"/>
          <w:sz w:val="21"/>
          <w:szCs w:val="21"/>
        </w:rPr>
        <w:t>7</w:t>
      </w:r>
      <w:r>
        <w:rPr>
          <w:rFonts w:ascii="Garamond" w:hAnsi="Garamond" w:cs="Garamond" w:eastAsia="Garamond" w:hint="default"/>
          <w:spacing w:val="-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Garamond" w:hAnsi="Garamond" w:cs="Garamond" w:eastAsia="Garamond" w:hint="default"/>
          <w:sz w:val="21"/>
          <w:szCs w:val="21"/>
        </w:rPr>
        <w:t>12</w:t>
      </w:r>
      <w:r>
        <w:rPr>
          <w:rFonts w:ascii="Garamond" w:hAnsi="Garamond" w:cs="Garamond" w:eastAsia="Garamond" w:hint="default"/>
          <w:spacing w:val="-1"/>
          <w:sz w:val="21"/>
          <w:szCs w:val="21"/>
        </w:rPr>
        <w:t> </w:t>
      </w:r>
      <w:r>
        <w:rPr>
          <w:rFonts w:ascii="宋体" w:hAnsi="宋体" w:cs="宋体" w:eastAsia="宋体" w:hint="default"/>
          <w:sz w:val="21"/>
          <w:szCs w:val="21"/>
        </w:rPr>
        <w:t>月及</w:t>
      </w:r>
      <w:r>
        <w:rPr>
          <w:rFonts w:ascii="宋体" w:hAnsi="宋体" w:cs="宋体" w:eastAsia="宋体" w:hint="default"/>
          <w:spacing w:val="-54"/>
          <w:sz w:val="21"/>
          <w:szCs w:val="21"/>
        </w:rPr>
        <w:t> </w:t>
      </w:r>
      <w:r>
        <w:rPr>
          <w:rFonts w:ascii="Garamond" w:hAnsi="Garamond" w:cs="Garamond" w:eastAsia="Garamond" w:hint="default"/>
          <w:sz w:val="21"/>
          <w:szCs w:val="21"/>
        </w:rPr>
        <w:t>2008</w:t>
      </w:r>
      <w:r>
        <w:rPr>
          <w:rFonts w:ascii="Garamond" w:hAnsi="Garamond" w:cs="Garamond" w:eastAsia="Garamond" w:hint="default"/>
          <w:spacing w:val="-1"/>
          <w:sz w:val="21"/>
          <w:szCs w:val="21"/>
        </w:rPr>
        <w:t> </w:t>
      </w:r>
      <w:r>
        <w:rPr>
          <w:rFonts w:ascii="宋体" w:hAnsi="宋体" w:cs="宋体" w:eastAsia="宋体" w:hint="default"/>
          <w:sz w:val="21"/>
          <w:szCs w:val="21"/>
        </w:rPr>
        <w:t>年度经营情况如下：</w:t>
      </w:r>
    </w:p>
    <w:p>
      <w:pPr>
        <w:spacing w:line="240" w:lineRule="auto" w:before="8"/>
        <w:rPr>
          <w:rFonts w:ascii="宋体" w:hAnsi="宋体" w:cs="宋体" w:eastAsia="宋体" w:hint="default"/>
          <w:sz w:val="12"/>
          <w:szCs w:val="12"/>
        </w:rPr>
      </w:pPr>
    </w:p>
    <w:tbl>
      <w:tblPr>
        <w:tblW w:w="0" w:type="auto"/>
        <w:jc w:val="left"/>
        <w:tblInd w:w="137" w:type="dxa"/>
        <w:tblLayout w:type="fixed"/>
        <w:tblCellMar>
          <w:top w:w="0" w:type="dxa"/>
          <w:left w:w="0" w:type="dxa"/>
          <w:bottom w:w="0" w:type="dxa"/>
          <w:right w:w="0" w:type="dxa"/>
        </w:tblCellMar>
        <w:tblLook w:val="01E0"/>
      </w:tblPr>
      <w:tblGrid>
        <w:gridCol w:w="2051"/>
        <w:gridCol w:w="1260"/>
        <w:gridCol w:w="1946"/>
        <w:gridCol w:w="1301"/>
        <w:gridCol w:w="1820"/>
      </w:tblGrid>
      <w:tr>
        <w:trPr>
          <w:trHeight w:val="331" w:hRule="exact"/>
        </w:trPr>
        <w:tc>
          <w:tcPr>
            <w:tcW w:w="205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97"/>
              <w:jc w:val="center"/>
              <w:rPr>
                <w:rFonts w:ascii="宋体" w:hAnsi="宋体" w:cs="宋体" w:eastAsia="宋体" w:hint="default"/>
                <w:sz w:val="18"/>
                <w:szCs w:val="18"/>
              </w:rPr>
            </w:pPr>
            <w:r>
              <w:rPr>
                <w:rFonts w:ascii="宋体" w:hAnsi="宋体" w:cs="宋体" w:eastAsia="宋体" w:hint="default"/>
                <w:sz w:val="18"/>
                <w:szCs w:val="18"/>
              </w:rPr>
              <w:t>项目</w:t>
            </w:r>
          </w:p>
        </w:tc>
        <w:tc>
          <w:tcPr>
            <w:tcW w:w="1260" w:type="dxa"/>
            <w:tcBorders>
              <w:top w:val="nil" w:sz="6" w:space="0" w:color="auto"/>
              <w:left w:val="nil" w:sz="6" w:space="0" w:color="auto"/>
              <w:bottom w:val="nil" w:sz="6" w:space="0" w:color="auto"/>
              <w:right w:val="nil" w:sz="6" w:space="0" w:color="auto"/>
            </w:tcBorders>
          </w:tcPr>
          <w:p>
            <w:pPr/>
          </w:p>
        </w:tc>
        <w:tc>
          <w:tcPr>
            <w:tcW w:w="194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55"/>
              <w:jc w:val="right"/>
              <w:rPr>
                <w:rFonts w:ascii="宋体" w:hAnsi="宋体" w:cs="宋体" w:eastAsia="宋体" w:hint="default"/>
                <w:sz w:val="18"/>
                <w:szCs w:val="18"/>
              </w:rPr>
            </w:pPr>
            <w:r>
              <w:rPr>
                <w:rFonts w:ascii="宋体" w:hAnsi="宋体" w:cs="宋体" w:eastAsia="宋体" w:hint="default"/>
                <w:sz w:val="18"/>
                <w:szCs w:val="18"/>
              </w:rPr>
              <w:t>自购买日至报告期末</w:t>
            </w:r>
          </w:p>
        </w:tc>
        <w:tc>
          <w:tcPr>
            <w:tcW w:w="1301"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46" w:right="0"/>
              <w:jc w:val="left"/>
              <w:rPr>
                <w:rFonts w:ascii="宋体" w:hAnsi="宋体" w:cs="宋体" w:eastAsia="宋体" w:hint="default"/>
                <w:sz w:val="18"/>
                <w:szCs w:val="18"/>
              </w:rPr>
            </w:pPr>
            <w:r>
              <w:rPr>
                <w:rFonts w:ascii="Garamond" w:hAnsi="Garamond" w:cs="Garamond" w:eastAsia="Garamond" w:hint="default"/>
                <w:sz w:val="18"/>
                <w:szCs w:val="18"/>
              </w:rPr>
              <w:t>2008</w:t>
            </w:r>
            <w:r>
              <w:rPr>
                <w:rFonts w:ascii="Garamond" w:hAnsi="Garamond" w:cs="Garamond" w:eastAsia="Garamond" w:hint="default"/>
                <w:spacing w:val="-4"/>
                <w:sz w:val="18"/>
                <w:szCs w:val="18"/>
              </w:rPr>
              <w:t> </w:t>
            </w:r>
            <w:r>
              <w:rPr>
                <w:rFonts w:ascii="宋体" w:hAnsi="宋体" w:cs="宋体" w:eastAsia="宋体" w:hint="default"/>
                <w:sz w:val="18"/>
                <w:szCs w:val="18"/>
              </w:rPr>
              <w:t>年度</w:t>
            </w:r>
          </w:p>
        </w:tc>
      </w:tr>
      <w:tr>
        <w:trPr>
          <w:trHeight w:val="417" w:hRule="exact"/>
        </w:trPr>
        <w:tc>
          <w:tcPr>
            <w:tcW w:w="2051"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 w:right="0"/>
              <w:jc w:val="left"/>
              <w:rPr>
                <w:rFonts w:ascii="宋体" w:hAnsi="宋体" w:cs="宋体" w:eastAsia="宋体" w:hint="default"/>
                <w:sz w:val="18"/>
                <w:szCs w:val="18"/>
              </w:rPr>
            </w:pPr>
            <w:r>
              <w:rPr>
                <w:rFonts w:ascii="宋体" w:hAnsi="宋体" w:cs="宋体" w:eastAsia="宋体" w:hint="default"/>
                <w:sz w:val="18"/>
                <w:szCs w:val="18"/>
              </w:rPr>
              <w:t>营业总收入</w:t>
            </w:r>
          </w:p>
        </w:tc>
        <w:tc>
          <w:tcPr>
            <w:tcW w:w="1260" w:type="dxa"/>
            <w:tcBorders>
              <w:top w:val="nil" w:sz="6" w:space="0" w:color="auto"/>
              <w:left w:val="nil" w:sz="6" w:space="0" w:color="auto"/>
              <w:bottom w:val="nil" w:sz="6" w:space="0" w:color="auto"/>
              <w:right w:val="nil" w:sz="6" w:space="0" w:color="auto"/>
            </w:tcBorders>
          </w:tcPr>
          <w:p>
            <w:pPr/>
          </w:p>
        </w:tc>
        <w:tc>
          <w:tcPr>
            <w:tcW w:w="1946" w:type="dxa"/>
            <w:tcBorders>
              <w:top w:val="single" w:sz="4" w:space="0" w:color="000000"/>
              <w:left w:val="nil" w:sz="6" w:space="0" w:color="auto"/>
              <w:bottom w:val="nil" w:sz="6" w:space="0" w:color="auto"/>
              <w:right w:val="nil" w:sz="6" w:space="0" w:color="auto"/>
            </w:tcBorders>
          </w:tcPr>
          <w:p>
            <w:pPr>
              <w:pStyle w:val="TableParagraph"/>
              <w:spacing w:line="240" w:lineRule="auto" w:before="133"/>
              <w:ind w:right="98"/>
              <w:jc w:val="right"/>
              <w:rPr>
                <w:rFonts w:ascii="Garamond" w:hAnsi="Garamond" w:cs="Garamond" w:eastAsia="Garamond" w:hint="default"/>
                <w:sz w:val="18"/>
                <w:szCs w:val="18"/>
              </w:rPr>
            </w:pPr>
            <w:r>
              <w:rPr>
                <w:rFonts w:ascii="Garamond"/>
                <w:spacing w:val="-1"/>
                <w:sz w:val="18"/>
              </w:rPr>
              <w:t>190,050.00</w:t>
            </w:r>
            <w:r>
              <w:rPr>
                <w:rFonts w:ascii="Garamond"/>
                <w:sz w:val="18"/>
              </w:rPr>
            </w:r>
          </w:p>
        </w:tc>
        <w:tc>
          <w:tcPr>
            <w:tcW w:w="1301" w:type="dxa"/>
            <w:tcBorders>
              <w:top w:val="nil" w:sz="6" w:space="0" w:color="auto"/>
              <w:left w:val="nil" w:sz="6" w:space="0" w:color="auto"/>
              <w:bottom w:val="nil" w:sz="6" w:space="0" w:color="auto"/>
              <w:right w:val="nil" w:sz="6" w:space="0" w:color="auto"/>
            </w:tcBorders>
          </w:tcPr>
          <w:p>
            <w:pPr/>
          </w:p>
        </w:tc>
        <w:tc>
          <w:tcPr>
            <w:tcW w:w="1820" w:type="dxa"/>
            <w:tcBorders>
              <w:top w:val="single" w:sz="4" w:space="0" w:color="000000"/>
              <w:left w:val="nil" w:sz="6" w:space="0" w:color="auto"/>
              <w:bottom w:val="nil" w:sz="6" w:space="0" w:color="auto"/>
              <w:right w:val="nil" w:sz="6" w:space="0" w:color="auto"/>
            </w:tcBorders>
          </w:tcPr>
          <w:p>
            <w:pPr>
              <w:pStyle w:val="TableParagraph"/>
              <w:spacing w:line="240" w:lineRule="auto" w:before="133"/>
              <w:ind w:right="98"/>
              <w:jc w:val="right"/>
              <w:rPr>
                <w:rFonts w:ascii="Garamond" w:hAnsi="Garamond" w:cs="Garamond" w:eastAsia="Garamond" w:hint="default"/>
                <w:sz w:val="18"/>
                <w:szCs w:val="18"/>
              </w:rPr>
            </w:pPr>
            <w:r>
              <w:rPr>
                <w:rFonts w:ascii="Garamond"/>
                <w:spacing w:val="-1"/>
                <w:sz w:val="18"/>
              </w:rPr>
              <w:t>623,525.00</w:t>
            </w:r>
            <w:r>
              <w:rPr>
                <w:rFonts w:ascii="Garamond"/>
                <w:sz w:val="18"/>
              </w:rPr>
            </w:r>
          </w:p>
        </w:tc>
      </w:tr>
      <w:tr>
        <w:trPr>
          <w:trHeight w:val="361" w:hRule="exact"/>
        </w:trPr>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 w:right="0"/>
              <w:jc w:val="left"/>
              <w:rPr>
                <w:rFonts w:ascii="宋体" w:hAnsi="宋体" w:cs="宋体" w:eastAsia="宋体" w:hint="default"/>
                <w:sz w:val="18"/>
                <w:szCs w:val="18"/>
              </w:rPr>
            </w:pPr>
            <w:r>
              <w:rPr>
                <w:rFonts w:ascii="宋体" w:hAnsi="宋体" w:cs="宋体" w:eastAsia="宋体" w:hint="default"/>
                <w:sz w:val="18"/>
                <w:szCs w:val="18"/>
              </w:rPr>
              <w:t>营业总成本</w:t>
            </w:r>
          </w:p>
        </w:tc>
        <w:tc>
          <w:tcPr>
            <w:tcW w:w="1260" w:type="dxa"/>
            <w:tcBorders>
              <w:top w:val="nil" w:sz="6" w:space="0" w:color="auto"/>
              <w:left w:val="nil" w:sz="6" w:space="0" w:color="auto"/>
              <w:bottom w:val="nil" w:sz="6" w:space="0" w:color="auto"/>
              <w:right w:val="nil" w:sz="6" w:space="0" w:color="auto"/>
            </w:tcBorders>
          </w:tcPr>
          <w:p>
            <w:pP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8"/>
              <w:jc w:val="right"/>
              <w:rPr>
                <w:rFonts w:ascii="Garamond" w:hAnsi="Garamond" w:cs="Garamond" w:eastAsia="Garamond" w:hint="default"/>
                <w:sz w:val="18"/>
                <w:szCs w:val="18"/>
              </w:rPr>
            </w:pPr>
            <w:r>
              <w:rPr>
                <w:rFonts w:ascii="Garamond"/>
                <w:spacing w:val="-1"/>
                <w:sz w:val="18"/>
              </w:rPr>
              <w:t>87,391.66</w:t>
            </w:r>
          </w:p>
        </w:tc>
        <w:tc>
          <w:tcPr>
            <w:tcW w:w="1301"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8"/>
              <w:jc w:val="right"/>
              <w:rPr>
                <w:rFonts w:ascii="Garamond" w:hAnsi="Garamond" w:cs="Garamond" w:eastAsia="Garamond" w:hint="default"/>
                <w:sz w:val="18"/>
                <w:szCs w:val="18"/>
              </w:rPr>
            </w:pPr>
            <w:r>
              <w:rPr>
                <w:rFonts w:ascii="Garamond"/>
                <w:spacing w:val="-1"/>
                <w:sz w:val="18"/>
              </w:rPr>
              <w:t>144,964.80</w:t>
            </w:r>
            <w:r>
              <w:rPr>
                <w:rFonts w:ascii="Garamond"/>
                <w:sz w:val="18"/>
              </w:rPr>
            </w:r>
          </w:p>
        </w:tc>
      </w:tr>
      <w:tr>
        <w:trPr>
          <w:trHeight w:val="360" w:hRule="exact"/>
        </w:trPr>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260" w:type="dxa"/>
            <w:tcBorders>
              <w:top w:val="nil" w:sz="6" w:space="0" w:color="auto"/>
              <w:left w:val="nil" w:sz="6" w:space="0" w:color="auto"/>
              <w:bottom w:val="nil" w:sz="6" w:space="0" w:color="auto"/>
              <w:right w:val="nil" w:sz="6" w:space="0" w:color="auto"/>
            </w:tcBorders>
          </w:tcPr>
          <w:p>
            <w:pP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8"/>
              <w:jc w:val="right"/>
              <w:rPr>
                <w:rFonts w:ascii="Garamond" w:hAnsi="Garamond" w:cs="Garamond" w:eastAsia="Garamond" w:hint="default"/>
                <w:sz w:val="18"/>
                <w:szCs w:val="18"/>
              </w:rPr>
            </w:pPr>
            <w:r>
              <w:rPr>
                <w:rFonts w:ascii="Garamond"/>
                <w:spacing w:val="-1"/>
                <w:sz w:val="18"/>
              </w:rPr>
              <w:t>102,658.34</w:t>
            </w:r>
            <w:r>
              <w:rPr>
                <w:rFonts w:ascii="Garamond"/>
                <w:sz w:val="18"/>
              </w:rPr>
            </w:r>
          </w:p>
        </w:tc>
        <w:tc>
          <w:tcPr>
            <w:tcW w:w="1301"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8"/>
              <w:jc w:val="right"/>
              <w:rPr>
                <w:rFonts w:ascii="Garamond" w:hAnsi="Garamond" w:cs="Garamond" w:eastAsia="Garamond" w:hint="default"/>
                <w:sz w:val="18"/>
                <w:szCs w:val="18"/>
              </w:rPr>
            </w:pPr>
            <w:r>
              <w:rPr>
                <w:rFonts w:ascii="Garamond"/>
                <w:spacing w:val="-1"/>
                <w:sz w:val="18"/>
              </w:rPr>
              <w:t>477,559.06</w:t>
            </w:r>
            <w:r>
              <w:rPr>
                <w:rFonts w:ascii="Garamond"/>
                <w:sz w:val="18"/>
              </w:rPr>
            </w:r>
          </w:p>
        </w:tc>
      </w:tr>
      <w:tr>
        <w:trPr>
          <w:trHeight w:val="360" w:hRule="exact"/>
        </w:trPr>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 w:right="0"/>
              <w:jc w:val="left"/>
              <w:rPr>
                <w:rFonts w:ascii="宋体" w:hAnsi="宋体" w:cs="宋体" w:eastAsia="宋体" w:hint="default"/>
                <w:sz w:val="18"/>
                <w:szCs w:val="18"/>
              </w:rPr>
            </w:pPr>
            <w:r>
              <w:rPr>
                <w:rFonts w:ascii="宋体" w:hAnsi="宋体" w:cs="宋体" w:eastAsia="宋体" w:hint="default"/>
                <w:sz w:val="18"/>
                <w:szCs w:val="18"/>
              </w:rPr>
              <w:t>经营活动现金净流量</w:t>
            </w:r>
          </w:p>
        </w:tc>
        <w:tc>
          <w:tcPr>
            <w:tcW w:w="1260" w:type="dxa"/>
            <w:tcBorders>
              <w:top w:val="nil" w:sz="6" w:space="0" w:color="auto"/>
              <w:left w:val="nil" w:sz="6" w:space="0" w:color="auto"/>
              <w:bottom w:val="nil" w:sz="6" w:space="0" w:color="auto"/>
              <w:right w:val="nil" w:sz="6" w:space="0" w:color="auto"/>
            </w:tcBorders>
          </w:tcPr>
          <w:p>
            <w:pP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8"/>
              <w:jc w:val="right"/>
              <w:rPr>
                <w:rFonts w:ascii="Garamond" w:hAnsi="Garamond" w:cs="Garamond" w:eastAsia="Garamond" w:hint="default"/>
                <w:sz w:val="18"/>
                <w:szCs w:val="18"/>
              </w:rPr>
            </w:pPr>
            <w:r>
              <w:rPr>
                <w:rFonts w:ascii="Garamond"/>
                <w:spacing w:val="-1"/>
                <w:sz w:val="18"/>
              </w:rPr>
              <w:t>5,412,032.38</w:t>
            </w:r>
            <w:r>
              <w:rPr>
                <w:rFonts w:ascii="Garamond"/>
                <w:sz w:val="18"/>
              </w:rPr>
            </w:r>
          </w:p>
        </w:tc>
        <w:tc>
          <w:tcPr>
            <w:tcW w:w="1301"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8"/>
              <w:jc w:val="right"/>
              <w:rPr>
                <w:rFonts w:ascii="Garamond" w:hAnsi="Garamond" w:cs="Garamond" w:eastAsia="Garamond" w:hint="default"/>
                <w:sz w:val="18"/>
                <w:szCs w:val="18"/>
              </w:rPr>
            </w:pPr>
            <w:r>
              <w:rPr>
                <w:rFonts w:ascii="Garamond"/>
                <w:spacing w:val="-1"/>
                <w:sz w:val="18"/>
              </w:rPr>
              <w:t>8,783,103.89</w:t>
            </w:r>
            <w:r>
              <w:rPr>
                <w:rFonts w:ascii="Garamond"/>
                <w:sz w:val="18"/>
              </w:rPr>
            </w:r>
          </w:p>
        </w:tc>
      </w:tr>
      <w:tr>
        <w:trPr>
          <w:trHeight w:val="360" w:hRule="exact"/>
        </w:trPr>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 w:right="0"/>
              <w:jc w:val="left"/>
              <w:rPr>
                <w:rFonts w:ascii="宋体" w:hAnsi="宋体" w:cs="宋体" w:eastAsia="宋体" w:hint="default"/>
                <w:sz w:val="18"/>
                <w:szCs w:val="18"/>
              </w:rPr>
            </w:pPr>
            <w:r>
              <w:rPr>
                <w:rFonts w:ascii="宋体" w:hAnsi="宋体" w:cs="宋体" w:eastAsia="宋体" w:hint="default"/>
                <w:sz w:val="18"/>
                <w:szCs w:val="18"/>
              </w:rPr>
              <w:t>投资活动现金净流量</w:t>
            </w:r>
          </w:p>
        </w:tc>
        <w:tc>
          <w:tcPr>
            <w:tcW w:w="1260" w:type="dxa"/>
            <w:tcBorders>
              <w:top w:val="nil" w:sz="6" w:space="0" w:color="auto"/>
              <w:left w:val="nil" w:sz="6" w:space="0" w:color="auto"/>
              <w:bottom w:val="nil" w:sz="6" w:space="0" w:color="auto"/>
              <w:right w:val="nil" w:sz="6" w:space="0" w:color="auto"/>
            </w:tcBorders>
          </w:tcPr>
          <w:p>
            <w:pP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8"/>
              <w:jc w:val="right"/>
              <w:rPr>
                <w:rFonts w:ascii="Garamond" w:hAnsi="Garamond" w:cs="Garamond" w:eastAsia="Garamond" w:hint="default"/>
                <w:sz w:val="18"/>
                <w:szCs w:val="18"/>
              </w:rPr>
            </w:pPr>
            <w:r>
              <w:rPr>
                <w:rFonts w:ascii="Garamond"/>
                <w:spacing w:val="-1"/>
                <w:sz w:val="18"/>
              </w:rPr>
              <w:t>-1,545,000.00</w:t>
            </w:r>
            <w:r>
              <w:rPr>
                <w:rFonts w:ascii="Garamond"/>
                <w:sz w:val="18"/>
              </w:rPr>
            </w:r>
          </w:p>
        </w:tc>
        <w:tc>
          <w:tcPr>
            <w:tcW w:w="1301"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8"/>
              <w:jc w:val="right"/>
              <w:rPr>
                <w:rFonts w:ascii="Garamond" w:hAnsi="Garamond" w:cs="Garamond" w:eastAsia="Garamond" w:hint="default"/>
                <w:sz w:val="18"/>
                <w:szCs w:val="18"/>
              </w:rPr>
            </w:pPr>
            <w:r>
              <w:rPr>
                <w:rFonts w:ascii="Garamond"/>
                <w:spacing w:val="-1"/>
                <w:sz w:val="18"/>
              </w:rPr>
              <w:t>-1,545,000.00</w:t>
            </w:r>
            <w:r>
              <w:rPr>
                <w:rFonts w:ascii="Garamond"/>
                <w:sz w:val="18"/>
              </w:rPr>
            </w:r>
          </w:p>
        </w:tc>
      </w:tr>
      <w:tr>
        <w:trPr>
          <w:trHeight w:val="378" w:hRule="exact"/>
        </w:trPr>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 w:right="0"/>
              <w:jc w:val="left"/>
              <w:rPr>
                <w:rFonts w:ascii="宋体" w:hAnsi="宋体" w:cs="宋体" w:eastAsia="宋体" w:hint="default"/>
                <w:sz w:val="18"/>
                <w:szCs w:val="18"/>
              </w:rPr>
            </w:pPr>
            <w:r>
              <w:rPr>
                <w:rFonts w:ascii="宋体" w:hAnsi="宋体" w:cs="宋体" w:eastAsia="宋体" w:hint="default"/>
                <w:sz w:val="18"/>
                <w:szCs w:val="18"/>
              </w:rPr>
              <w:t>筹资活动现金净流量</w:t>
            </w:r>
          </w:p>
        </w:tc>
        <w:tc>
          <w:tcPr>
            <w:tcW w:w="1260" w:type="dxa"/>
            <w:tcBorders>
              <w:top w:val="nil" w:sz="6" w:space="0" w:color="auto"/>
              <w:left w:val="nil" w:sz="6" w:space="0" w:color="auto"/>
              <w:bottom w:val="nil" w:sz="6" w:space="0" w:color="auto"/>
              <w:right w:val="nil" w:sz="6" w:space="0" w:color="auto"/>
            </w:tcBorders>
          </w:tcPr>
          <w:p>
            <w:pP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9"/>
              <w:jc w:val="right"/>
              <w:rPr>
                <w:rFonts w:ascii="Garamond" w:hAnsi="Garamond" w:cs="Garamond" w:eastAsia="Garamond" w:hint="default"/>
                <w:sz w:val="18"/>
                <w:szCs w:val="18"/>
              </w:rPr>
            </w:pPr>
            <w:r>
              <w:rPr>
                <w:rFonts w:ascii="Garamond"/>
                <w:spacing w:val="-1"/>
                <w:sz w:val="18"/>
              </w:rPr>
              <w:t>-10,860.00</w:t>
            </w:r>
          </w:p>
        </w:tc>
        <w:tc>
          <w:tcPr>
            <w:tcW w:w="1301"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7"/>
              <w:jc w:val="right"/>
              <w:rPr>
                <w:rFonts w:ascii="Garamond" w:hAnsi="Garamond" w:cs="Garamond" w:eastAsia="Garamond" w:hint="default"/>
                <w:sz w:val="18"/>
                <w:szCs w:val="18"/>
              </w:rPr>
            </w:pPr>
            <w:r>
              <w:rPr>
                <w:rFonts w:ascii="Garamond"/>
                <w:spacing w:val="-1"/>
                <w:sz w:val="18"/>
              </w:rPr>
              <w:t>-10,860.00</w:t>
            </w:r>
          </w:p>
        </w:tc>
      </w:tr>
    </w:tbl>
    <w:p>
      <w:pPr>
        <w:spacing w:line="240" w:lineRule="auto" w:before="1"/>
        <w:rPr>
          <w:rFonts w:ascii="宋体" w:hAnsi="宋体" w:cs="宋体" w:eastAsia="宋体" w:hint="default"/>
          <w:sz w:val="8"/>
          <w:szCs w:val="8"/>
        </w:rPr>
      </w:pPr>
    </w:p>
    <w:p>
      <w:pPr>
        <w:spacing w:line="319" w:lineRule="auto" w:before="35"/>
        <w:ind w:left="137" w:right="120"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3</w:t>
      </w:r>
      <w:r>
        <w:rPr>
          <w:rFonts w:ascii="宋体" w:hAnsi="宋体" w:cs="宋体" w:eastAsia="宋体" w:hint="default"/>
          <w:sz w:val="21"/>
          <w:szCs w:val="21"/>
        </w:rPr>
        <w:t>）</w:t>
      </w:r>
      <w:r>
        <w:rPr>
          <w:rFonts w:ascii="Garamond" w:hAnsi="Garamond" w:cs="Garamond" w:eastAsia="Garamond" w:hint="default"/>
          <w:sz w:val="21"/>
          <w:szCs w:val="21"/>
        </w:rPr>
        <w:t>2008</w:t>
      </w:r>
      <w:r>
        <w:rPr>
          <w:rFonts w:ascii="Garamond" w:hAnsi="Garamond" w:cs="Garamond" w:eastAsia="Garamond"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Garamond" w:hAnsi="Garamond" w:cs="Garamond" w:eastAsia="Garamond" w:hint="default"/>
          <w:sz w:val="21"/>
          <w:szCs w:val="21"/>
        </w:rPr>
        <w:t>12 </w:t>
      </w:r>
      <w:r>
        <w:rPr>
          <w:rFonts w:ascii="宋体" w:hAnsi="宋体" w:cs="宋体" w:eastAsia="宋体" w:hint="default"/>
          <w:sz w:val="21"/>
          <w:szCs w:val="21"/>
        </w:rPr>
        <w:t>月，本公司与子公司果菜公司共同投资设立广西海吉星国际农产品物流 有限公司，该公司尚未实际经营。本报告期本公司将广西海吉星公司</w:t>
      </w:r>
      <w:r>
        <w:rPr>
          <w:rFonts w:ascii="宋体" w:hAnsi="宋体" w:cs="宋体" w:eastAsia="宋体" w:hint="default"/>
          <w:spacing w:val="-61"/>
          <w:sz w:val="21"/>
          <w:szCs w:val="21"/>
        </w:rPr>
        <w:t> </w:t>
      </w:r>
      <w:r>
        <w:rPr>
          <w:rFonts w:ascii="Garamond" w:hAnsi="Garamond" w:cs="Garamond" w:eastAsia="Garamond" w:hint="default"/>
          <w:sz w:val="21"/>
          <w:szCs w:val="21"/>
        </w:rPr>
        <w:t>2008</w:t>
      </w:r>
      <w:r>
        <w:rPr>
          <w:rFonts w:ascii="Garamond" w:hAnsi="Garamond" w:cs="Garamond" w:eastAsia="Garamond"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Garamond" w:hAnsi="Garamond" w:cs="Garamond" w:eastAsia="Garamond" w:hint="default"/>
          <w:sz w:val="21"/>
          <w:szCs w:val="21"/>
        </w:rPr>
        <w:t>12</w:t>
      </w:r>
      <w:r>
        <w:rPr>
          <w:rFonts w:ascii="Garamond" w:hAnsi="Garamond" w:cs="Garamond" w:eastAsia="Garamond"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Garamond" w:hAnsi="Garamond" w:cs="Garamond" w:eastAsia="Garamond" w:hint="default"/>
          <w:sz w:val="21"/>
          <w:szCs w:val="21"/>
        </w:rPr>
        <w:t>31</w:t>
      </w:r>
      <w:r>
        <w:rPr>
          <w:rFonts w:ascii="Garamond" w:hAnsi="Garamond" w:cs="Garamond" w:eastAsia="Garamond" w:hint="default"/>
          <w:spacing w:val="-8"/>
          <w:sz w:val="21"/>
          <w:szCs w:val="21"/>
        </w:rPr>
        <w:t> </w:t>
      </w:r>
      <w:r>
        <w:rPr>
          <w:rFonts w:ascii="宋体" w:hAnsi="宋体" w:cs="宋体" w:eastAsia="宋体" w:hint="default"/>
          <w:sz w:val="21"/>
          <w:szCs w:val="21"/>
        </w:rPr>
        <w:t>日资产</w:t>
      </w:r>
    </w:p>
    <w:p>
      <w:pPr>
        <w:spacing w:before="22"/>
        <w:ind w:left="137" w:right="0" w:firstLine="0"/>
        <w:jc w:val="left"/>
        <w:rPr>
          <w:rFonts w:ascii="宋体" w:hAnsi="宋体" w:cs="宋体" w:eastAsia="宋体" w:hint="default"/>
          <w:sz w:val="21"/>
          <w:szCs w:val="21"/>
        </w:rPr>
      </w:pPr>
      <w:r>
        <w:rPr>
          <w:rFonts w:ascii="宋体" w:hAnsi="宋体" w:cs="宋体" w:eastAsia="宋体" w:hint="default"/>
          <w:sz w:val="21"/>
          <w:szCs w:val="21"/>
        </w:rPr>
        <w:t>负债表及</w:t>
      </w:r>
      <w:r>
        <w:rPr>
          <w:rFonts w:ascii="宋体" w:hAnsi="宋体" w:cs="宋体" w:eastAsia="宋体" w:hint="default"/>
          <w:spacing w:val="-53"/>
          <w:sz w:val="21"/>
          <w:szCs w:val="21"/>
        </w:rPr>
        <w:t> </w:t>
      </w:r>
      <w:r>
        <w:rPr>
          <w:rFonts w:ascii="Garamond" w:hAnsi="Garamond" w:cs="Garamond" w:eastAsia="Garamond" w:hint="default"/>
          <w:sz w:val="21"/>
          <w:szCs w:val="21"/>
        </w:rPr>
        <w:t>12 </w:t>
      </w:r>
      <w:r>
        <w:rPr>
          <w:rFonts w:ascii="宋体" w:hAnsi="宋体" w:cs="宋体" w:eastAsia="宋体" w:hint="default"/>
          <w:sz w:val="21"/>
          <w:szCs w:val="21"/>
        </w:rPr>
        <w:t>月现金流量表纳入合并报表范围。</w:t>
      </w:r>
    </w:p>
    <w:p>
      <w:pPr>
        <w:spacing w:before="186"/>
        <w:ind w:left="557" w:right="0" w:firstLine="0"/>
        <w:jc w:val="left"/>
        <w:rPr>
          <w:rFonts w:ascii="宋体" w:hAnsi="宋体" w:cs="宋体" w:eastAsia="宋体" w:hint="default"/>
          <w:sz w:val="21"/>
          <w:szCs w:val="21"/>
        </w:rPr>
      </w:pPr>
      <w:r>
        <w:rPr>
          <w:rFonts w:ascii="宋体" w:hAnsi="宋体" w:cs="宋体" w:eastAsia="宋体" w:hint="default"/>
          <w:sz w:val="21"/>
          <w:szCs w:val="21"/>
        </w:rPr>
        <w:t>广西海吉星公司</w:t>
      </w:r>
      <w:r>
        <w:rPr>
          <w:rFonts w:ascii="宋体" w:hAnsi="宋体" w:cs="宋体" w:eastAsia="宋体" w:hint="default"/>
          <w:spacing w:val="-54"/>
          <w:sz w:val="21"/>
          <w:szCs w:val="21"/>
        </w:rPr>
        <w:t> </w:t>
      </w:r>
      <w:r>
        <w:rPr>
          <w:rFonts w:ascii="Garamond" w:hAnsi="Garamond" w:cs="Garamond" w:eastAsia="Garamond" w:hint="default"/>
          <w:sz w:val="21"/>
          <w:szCs w:val="21"/>
        </w:rPr>
        <w:t>2008</w:t>
      </w:r>
      <w:r>
        <w:rPr>
          <w:rFonts w:ascii="Garamond" w:hAnsi="Garamond" w:cs="Garamond" w:eastAsia="Garamond"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Garamond" w:hAnsi="Garamond" w:cs="Garamond" w:eastAsia="Garamond" w:hint="default"/>
          <w:sz w:val="21"/>
          <w:szCs w:val="21"/>
        </w:rPr>
        <w:t>12</w:t>
      </w:r>
      <w:r>
        <w:rPr>
          <w:rFonts w:ascii="Garamond" w:hAnsi="Garamond" w:cs="Garamond" w:eastAsia="Garamond"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Garamond" w:hAnsi="Garamond" w:cs="Garamond" w:eastAsia="Garamond" w:hint="default"/>
          <w:sz w:val="21"/>
          <w:szCs w:val="21"/>
        </w:rPr>
        <w:t>31</w:t>
      </w:r>
      <w:r>
        <w:rPr>
          <w:rFonts w:ascii="Garamond" w:hAnsi="Garamond" w:cs="Garamond" w:eastAsia="Garamond" w:hint="default"/>
          <w:spacing w:val="-1"/>
          <w:sz w:val="21"/>
          <w:szCs w:val="21"/>
        </w:rPr>
        <w:t> </w:t>
      </w:r>
      <w:r>
        <w:rPr>
          <w:rFonts w:ascii="宋体" w:hAnsi="宋体" w:cs="宋体" w:eastAsia="宋体" w:hint="default"/>
          <w:sz w:val="21"/>
          <w:szCs w:val="21"/>
        </w:rPr>
        <w:t>日资产、负债情况如下：</w:t>
      </w:r>
    </w:p>
    <w:p>
      <w:pPr>
        <w:spacing w:line="240" w:lineRule="auto" w:before="10"/>
        <w:rPr>
          <w:rFonts w:ascii="宋体" w:hAnsi="宋体" w:cs="宋体" w:eastAsia="宋体" w:hint="default"/>
          <w:sz w:val="11"/>
          <w:szCs w:val="11"/>
        </w:rPr>
      </w:pPr>
    </w:p>
    <w:tbl>
      <w:tblPr>
        <w:tblW w:w="0" w:type="auto"/>
        <w:jc w:val="left"/>
        <w:tblInd w:w="137" w:type="dxa"/>
        <w:tblLayout w:type="fixed"/>
        <w:tblCellMar>
          <w:top w:w="0" w:type="dxa"/>
          <w:left w:w="0" w:type="dxa"/>
          <w:bottom w:w="0" w:type="dxa"/>
          <w:right w:w="0" w:type="dxa"/>
        </w:tblCellMar>
        <w:tblLook w:val="01E0"/>
      </w:tblPr>
      <w:tblGrid>
        <w:gridCol w:w="2065"/>
        <w:gridCol w:w="1246"/>
        <w:gridCol w:w="1974"/>
      </w:tblGrid>
      <w:tr>
        <w:trPr>
          <w:trHeight w:val="331" w:hRule="exact"/>
        </w:trPr>
        <w:tc>
          <w:tcPr>
            <w:tcW w:w="206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97"/>
              <w:jc w:val="center"/>
              <w:rPr>
                <w:rFonts w:ascii="宋体" w:hAnsi="宋体" w:cs="宋体" w:eastAsia="宋体" w:hint="default"/>
                <w:sz w:val="18"/>
                <w:szCs w:val="18"/>
              </w:rPr>
            </w:pPr>
            <w:r>
              <w:rPr>
                <w:rFonts w:ascii="宋体" w:hAnsi="宋体" w:cs="宋体" w:eastAsia="宋体" w:hint="default"/>
                <w:sz w:val="18"/>
                <w:szCs w:val="18"/>
              </w:rPr>
              <w:t>项目</w:t>
            </w:r>
          </w:p>
        </w:tc>
        <w:tc>
          <w:tcPr>
            <w:tcW w:w="1246" w:type="dxa"/>
            <w:tcBorders>
              <w:top w:val="nil" w:sz="6" w:space="0" w:color="auto"/>
              <w:left w:val="nil" w:sz="6" w:space="0" w:color="auto"/>
              <w:bottom w:val="nil" w:sz="6" w:space="0" w:color="auto"/>
              <w:right w:val="nil" w:sz="6" w:space="0" w:color="auto"/>
            </w:tcBorders>
          </w:tcPr>
          <w:p>
            <w:pPr/>
          </w:p>
        </w:tc>
        <w:tc>
          <w:tcPr>
            <w:tcW w:w="197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74" w:right="0"/>
              <w:jc w:val="left"/>
              <w:rPr>
                <w:rFonts w:ascii="宋体" w:hAnsi="宋体" w:cs="宋体" w:eastAsia="宋体" w:hint="default"/>
                <w:sz w:val="18"/>
                <w:szCs w:val="18"/>
              </w:rPr>
            </w:pPr>
            <w:r>
              <w:rPr>
                <w:rFonts w:ascii="Garamond" w:hAnsi="Garamond" w:cs="Garamond" w:eastAsia="Garamond" w:hint="default"/>
                <w:sz w:val="18"/>
                <w:szCs w:val="18"/>
              </w:rPr>
              <w:t>2008</w:t>
            </w:r>
            <w:r>
              <w:rPr>
                <w:rFonts w:ascii="Garamond" w:hAnsi="Garamond" w:cs="Garamond" w:eastAsia="Garamond"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Garamond" w:hAnsi="Garamond" w:cs="Garamond" w:eastAsia="Garamond" w:hint="default"/>
                <w:sz w:val="18"/>
                <w:szCs w:val="18"/>
              </w:rPr>
              <w:t>12</w:t>
            </w:r>
            <w:r>
              <w:rPr>
                <w:rFonts w:ascii="Garamond" w:hAnsi="Garamond" w:cs="Garamond" w:eastAsia="Garamond"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Garamond" w:hAnsi="Garamond" w:cs="Garamond" w:eastAsia="Garamond" w:hint="default"/>
                <w:sz w:val="18"/>
                <w:szCs w:val="18"/>
              </w:rPr>
              <w:t>31</w:t>
            </w:r>
            <w:r>
              <w:rPr>
                <w:rFonts w:ascii="Garamond" w:hAnsi="Garamond" w:cs="Garamond" w:eastAsia="Garamond" w:hint="default"/>
                <w:spacing w:val="-2"/>
                <w:sz w:val="18"/>
                <w:szCs w:val="18"/>
              </w:rPr>
              <w:t> </w:t>
            </w:r>
            <w:r>
              <w:rPr>
                <w:rFonts w:ascii="宋体" w:hAnsi="宋体" w:cs="宋体" w:eastAsia="宋体" w:hint="default"/>
                <w:sz w:val="18"/>
                <w:szCs w:val="18"/>
              </w:rPr>
              <w:t>日</w:t>
            </w:r>
          </w:p>
        </w:tc>
      </w:tr>
      <w:tr>
        <w:trPr>
          <w:trHeight w:val="417" w:hRule="exact"/>
        </w:trPr>
        <w:tc>
          <w:tcPr>
            <w:tcW w:w="2065"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246" w:type="dxa"/>
            <w:tcBorders>
              <w:top w:val="nil" w:sz="6" w:space="0" w:color="auto"/>
              <w:left w:val="nil" w:sz="6" w:space="0" w:color="auto"/>
              <w:bottom w:val="nil" w:sz="6" w:space="0" w:color="auto"/>
              <w:right w:val="nil" w:sz="6" w:space="0" w:color="auto"/>
            </w:tcBorders>
          </w:tcPr>
          <w:p>
            <w:pPr/>
          </w:p>
        </w:tc>
        <w:tc>
          <w:tcPr>
            <w:tcW w:w="1974" w:type="dxa"/>
            <w:tcBorders>
              <w:top w:val="single" w:sz="4" w:space="0" w:color="000000"/>
              <w:left w:val="nil" w:sz="6" w:space="0" w:color="auto"/>
              <w:bottom w:val="nil" w:sz="6" w:space="0" w:color="auto"/>
              <w:right w:val="nil" w:sz="6" w:space="0" w:color="auto"/>
            </w:tcBorders>
          </w:tcPr>
          <w:p>
            <w:pPr>
              <w:pStyle w:val="TableParagraph"/>
              <w:spacing w:line="240" w:lineRule="auto" w:before="133"/>
              <w:ind w:right="98"/>
              <w:jc w:val="right"/>
              <w:rPr>
                <w:rFonts w:ascii="Garamond" w:hAnsi="Garamond" w:cs="Garamond" w:eastAsia="Garamond" w:hint="default"/>
                <w:sz w:val="18"/>
                <w:szCs w:val="18"/>
              </w:rPr>
            </w:pPr>
            <w:r>
              <w:rPr>
                <w:rFonts w:ascii="Garamond"/>
                <w:spacing w:val="-1"/>
                <w:sz w:val="18"/>
              </w:rPr>
              <w:t>153,299,998.37</w:t>
            </w:r>
            <w:r>
              <w:rPr>
                <w:rFonts w:ascii="Garamond"/>
                <w:sz w:val="18"/>
              </w:rPr>
            </w:r>
          </w:p>
        </w:tc>
      </w:tr>
      <w:tr>
        <w:trPr>
          <w:trHeight w:val="360" w:hRule="exact"/>
        </w:trPr>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246" w:type="dxa"/>
            <w:tcBorders>
              <w:top w:val="nil" w:sz="6" w:space="0" w:color="auto"/>
              <w:left w:val="nil" w:sz="6" w:space="0" w:color="auto"/>
              <w:bottom w:val="nil" w:sz="6" w:space="0" w:color="auto"/>
              <w:right w:val="nil" w:sz="6" w:space="0" w:color="auto"/>
            </w:tcBorders>
          </w:tcPr>
          <w:p>
            <w:pP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8"/>
              <w:jc w:val="right"/>
              <w:rPr>
                <w:rFonts w:ascii="Garamond" w:hAnsi="Garamond" w:cs="Garamond" w:eastAsia="Garamond" w:hint="default"/>
                <w:sz w:val="18"/>
                <w:szCs w:val="18"/>
              </w:rPr>
            </w:pPr>
            <w:r>
              <w:rPr>
                <w:rFonts w:ascii="Garamond"/>
                <w:spacing w:val="-1"/>
                <w:sz w:val="18"/>
              </w:rPr>
              <w:t>3,299,998.37</w:t>
            </w:r>
            <w:r>
              <w:rPr>
                <w:rFonts w:ascii="Garamond"/>
                <w:sz w:val="18"/>
              </w:rPr>
            </w:r>
          </w:p>
        </w:tc>
      </w:tr>
      <w:tr>
        <w:trPr>
          <w:trHeight w:val="378" w:hRule="exact"/>
        </w:trPr>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246" w:type="dxa"/>
            <w:tcBorders>
              <w:top w:val="nil" w:sz="6" w:space="0" w:color="auto"/>
              <w:left w:val="nil" w:sz="6" w:space="0" w:color="auto"/>
              <w:bottom w:val="nil" w:sz="6" w:space="0" w:color="auto"/>
              <w:right w:val="nil" w:sz="6" w:space="0" w:color="auto"/>
            </w:tcBorders>
          </w:tcPr>
          <w:p>
            <w:pP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8"/>
              <w:jc w:val="right"/>
              <w:rPr>
                <w:rFonts w:ascii="Garamond" w:hAnsi="Garamond" w:cs="Garamond" w:eastAsia="Garamond" w:hint="default"/>
                <w:sz w:val="18"/>
                <w:szCs w:val="18"/>
              </w:rPr>
            </w:pPr>
            <w:r>
              <w:rPr>
                <w:rFonts w:ascii="Garamond"/>
                <w:spacing w:val="-1"/>
                <w:sz w:val="18"/>
              </w:rPr>
              <w:t>150,000,000.00</w:t>
            </w:r>
            <w:r>
              <w:rPr>
                <w:rFonts w:ascii="Garamond"/>
                <w:sz w:val="18"/>
              </w:rPr>
            </w:r>
          </w:p>
        </w:tc>
      </w:tr>
    </w:tbl>
    <w:p>
      <w:pPr>
        <w:spacing w:line="240" w:lineRule="auto" w:before="6"/>
        <w:rPr>
          <w:rFonts w:ascii="宋体" w:hAnsi="宋体" w:cs="宋体" w:eastAsia="宋体" w:hint="default"/>
          <w:sz w:val="11"/>
          <w:szCs w:val="11"/>
        </w:rPr>
      </w:pPr>
    </w:p>
    <w:p>
      <w:pPr>
        <w:spacing w:before="35"/>
        <w:ind w:left="557" w:right="0" w:firstLine="0"/>
        <w:jc w:val="left"/>
        <w:rPr>
          <w:rFonts w:ascii="宋体" w:hAnsi="宋体" w:cs="宋体" w:eastAsia="宋体" w:hint="default"/>
          <w:sz w:val="21"/>
          <w:szCs w:val="21"/>
        </w:rPr>
      </w:pPr>
      <w:r>
        <w:rPr>
          <w:rFonts w:ascii="宋体" w:hAnsi="宋体" w:cs="宋体" w:eastAsia="宋体" w:hint="default"/>
          <w:sz w:val="21"/>
          <w:szCs w:val="21"/>
        </w:rPr>
        <w:t>广西海吉星公司</w:t>
      </w:r>
      <w:r>
        <w:rPr>
          <w:rFonts w:ascii="宋体" w:hAnsi="宋体" w:cs="宋体" w:eastAsia="宋体" w:hint="default"/>
          <w:spacing w:val="-53"/>
          <w:sz w:val="21"/>
          <w:szCs w:val="21"/>
        </w:rPr>
        <w:t> </w:t>
      </w:r>
      <w:r>
        <w:rPr>
          <w:rFonts w:ascii="Garamond" w:hAnsi="Garamond" w:cs="Garamond" w:eastAsia="Garamond" w:hint="default"/>
          <w:sz w:val="21"/>
          <w:szCs w:val="21"/>
        </w:rPr>
        <w:t>2008 </w:t>
      </w:r>
      <w:r>
        <w:rPr>
          <w:rFonts w:ascii="宋体" w:hAnsi="宋体" w:cs="宋体" w:eastAsia="宋体" w:hint="default"/>
          <w:sz w:val="21"/>
          <w:szCs w:val="21"/>
        </w:rPr>
        <w:t>年度经营情况如下：</w:t>
      </w:r>
    </w:p>
    <w:p>
      <w:pPr>
        <w:spacing w:line="240" w:lineRule="auto" w:before="12"/>
        <w:rPr>
          <w:rFonts w:ascii="宋体" w:hAnsi="宋体" w:cs="宋体" w:eastAsia="宋体" w:hint="default"/>
          <w:sz w:val="16"/>
          <w:szCs w:val="16"/>
        </w:rPr>
      </w:pPr>
    </w:p>
    <w:p>
      <w:pPr>
        <w:tabs>
          <w:tab w:pos="4096" w:val="left" w:leader="none"/>
        </w:tabs>
        <w:spacing w:before="0"/>
        <w:ind w:left="961" w:right="0" w:firstLine="0"/>
        <w:jc w:val="left"/>
        <w:rPr>
          <w:rFonts w:ascii="宋体" w:hAnsi="宋体" w:cs="宋体" w:eastAsia="宋体" w:hint="default"/>
          <w:sz w:val="18"/>
          <w:szCs w:val="18"/>
        </w:rPr>
      </w:pPr>
      <w:r>
        <w:rPr>
          <w:rFonts w:ascii="宋体" w:hAnsi="宋体" w:cs="宋体" w:eastAsia="宋体" w:hint="default"/>
          <w:sz w:val="18"/>
          <w:szCs w:val="18"/>
        </w:rPr>
        <w:t>项目</w:t>
        <w:tab/>
        <w:t>本报告期</w:t>
      </w:r>
    </w:p>
    <w:p>
      <w:pPr>
        <w:spacing w:line="240" w:lineRule="auto" w:before="7"/>
        <w:rPr>
          <w:rFonts w:ascii="宋体" w:hAnsi="宋体" w:cs="宋体" w:eastAsia="宋体" w:hint="default"/>
          <w:sz w:val="3"/>
          <w:szCs w:val="3"/>
        </w:rPr>
      </w:pPr>
    </w:p>
    <w:p>
      <w:pPr>
        <w:tabs>
          <w:tab w:pos="3458" w:val="left" w:leader="none"/>
        </w:tabs>
        <w:spacing w:line="20" w:lineRule="exact"/>
        <w:ind w:left="147" w:right="0" w:firstLine="0"/>
        <w:rPr>
          <w:rFonts w:ascii="宋体" w:hAnsi="宋体" w:cs="宋体" w:eastAsia="宋体" w:hint="default"/>
          <w:sz w:val="2"/>
          <w:szCs w:val="2"/>
        </w:rPr>
      </w:pPr>
      <w:r>
        <w:rPr>
          <w:rFonts w:ascii="宋体"/>
          <w:sz w:val="2"/>
        </w:rPr>
        <w:pict>
          <v:group style="width:103.7pt;height:.5pt;mso-position-horizontal-relative:char;mso-position-vertical-relative:line" coordorigin="0,0" coordsize="2074,10">
            <v:group style="position:absolute;left:5;top:5;width:2064;height:2" coordorigin="5,5" coordsize="2064,2">
              <v:shape style="position:absolute;left:5;top:5;width:2064;height:2" coordorigin="5,5" coordsize="2064,0" path="m5,5l2069,5e" filled="false" stroked="true" strokeweight=".48pt" strokecolor="#000000">
                <v:path arrowok="t"/>
              </v:shape>
            </v:group>
          </v:group>
        </w:pict>
      </w:r>
      <w:r>
        <w:rPr>
          <w:rFonts w:ascii="宋体"/>
          <w:sz w:val="2"/>
        </w:rPr>
      </w:r>
      <w:r>
        <w:rPr>
          <w:rFonts w:ascii="宋体"/>
          <w:sz w:val="2"/>
        </w:rPr>
        <w:tab/>
      </w:r>
      <w:r>
        <w:rPr>
          <w:rFonts w:ascii="宋体"/>
          <w:sz w:val="2"/>
        </w:rPr>
        <w:pict>
          <v:group style="width:99.2pt;height:.5pt;mso-position-horizontal-relative:char;mso-position-vertical-relative:line" coordorigin="0,0" coordsize="1984,10">
            <v:group style="position:absolute;left:5;top:5;width:1974;height:2" coordorigin="5,5" coordsize="1974,2">
              <v:shape style="position:absolute;left:5;top:5;width:1974;height:2" coordorigin="5,5" coordsize="1974,0" path="m5,5l1979,5e" filled="false" stroked="true" strokeweight=".48pt" strokecolor="#000000">
                <v:path arrowok="t"/>
              </v:shape>
            </v:group>
          </v:group>
        </w:pict>
      </w:r>
      <w:r>
        <w:rPr>
          <w:rFonts w:ascii="宋体"/>
          <w:sz w:val="2"/>
        </w:rPr>
      </w:r>
    </w:p>
    <w:p>
      <w:pPr>
        <w:tabs>
          <w:tab w:pos="5223" w:val="left" w:leader="none"/>
        </w:tabs>
        <w:spacing w:before="67"/>
        <w:ind w:left="167" w:right="0" w:firstLine="0"/>
        <w:jc w:val="left"/>
        <w:rPr>
          <w:rFonts w:ascii="Garamond" w:hAnsi="Garamond" w:cs="Garamond" w:eastAsia="Garamond" w:hint="default"/>
          <w:sz w:val="18"/>
          <w:szCs w:val="18"/>
        </w:rPr>
      </w:pPr>
      <w:r>
        <w:rPr>
          <w:rFonts w:ascii="宋体" w:hAnsi="宋体" w:cs="宋体" w:eastAsia="宋体" w:hint="default"/>
          <w:sz w:val="18"/>
          <w:szCs w:val="18"/>
        </w:rPr>
        <w:t>营业总收入</w:t>
        <w:tab/>
      </w:r>
      <w:r>
        <w:rPr>
          <w:rFonts w:ascii="Garamond" w:hAnsi="Garamond" w:cs="Garamond" w:eastAsia="Garamond" w:hint="default"/>
          <w:sz w:val="18"/>
          <w:szCs w:val="18"/>
        </w:rPr>
        <w:t>--</w:t>
      </w:r>
    </w:p>
    <w:p>
      <w:pPr>
        <w:tabs>
          <w:tab w:pos="5223" w:val="left" w:leader="none"/>
        </w:tabs>
        <w:spacing w:before="103"/>
        <w:ind w:left="167" w:right="0" w:firstLine="0"/>
        <w:jc w:val="left"/>
        <w:rPr>
          <w:rFonts w:ascii="Garamond" w:hAnsi="Garamond" w:cs="Garamond" w:eastAsia="Garamond" w:hint="default"/>
          <w:sz w:val="18"/>
          <w:szCs w:val="18"/>
        </w:rPr>
      </w:pPr>
      <w:r>
        <w:rPr>
          <w:rFonts w:ascii="宋体" w:hAnsi="宋体" w:cs="宋体" w:eastAsia="宋体" w:hint="default"/>
          <w:sz w:val="18"/>
          <w:szCs w:val="18"/>
        </w:rPr>
        <w:t>营业总成本</w:t>
        <w:tab/>
      </w:r>
      <w:r>
        <w:rPr>
          <w:rFonts w:ascii="Garamond" w:hAnsi="Garamond" w:cs="Garamond" w:eastAsia="Garamond" w:hint="default"/>
          <w:sz w:val="18"/>
          <w:szCs w:val="18"/>
        </w:rPr>
        <w:t>--</w:t>
      </w:r>
    </w:p>
    <w:p>
      <w:pPr>
        <w:tabs>
          <w:tab w:pos="5223" w:val="left" w:leader="none"/>
        </w:tabs>
        <w:spacing w:before="102"/>
        <w:ind w:left="167" w:right="0" w:firstLine="0"/>
        <w:jc w:val="left"/>
        <w:rPr>
          <w:rFonts w:ascii="Garamond" w:hAnsi="Garamond" w:cs="Garamond" w:eastAsia="Garamond" w:hint="default"/>
          <w:sz w:val="18"/>
          <w:szCs w:val="18"/>
        </w:rPr>
      </w:pPr>
      <w:r>
        <w:rPr>
          <w:rFonts w:ascii="宋体" w:hAnsi="宋体" w:cs="宋体" w:eastAsia="宋体" w:hint="default"/>
          <w:sz w:val="18"/>
          <w:szCs w:val="18"/>
        </w:rPr>
        <w:t>经营活动现金净流量</w:t>
        <w:tab/>
      </w:r>
      <w:r>
        <w:rPr>
          <w:rFonts w:ascii="Garamond" w:hAnsi="Garamond" w:cs="Garamond" w:eastAsia="Garamond" w:hint="default"/>
          <w:sz w:val="18"/>
          <w:szCs w:val="18"/>
        </w:rPr>
        <w:t>--</w:t>
      </w:r>
    </w:p>
    <w:p>
      <w:pPr>
        <w:tabs>
          <w:tab w:pos="4233" w:val="left" w:leader="none"/>
        </w:tabs>
        <w:spacing w:before="102"/>
        <w:ind w:left="167" w:right="0" w:firstLine="0"/>
        <w:jc w:val="left"/>
        <w:rPr>
          <w:rFonts w:ascii="Garamond" w:hAnsi="Garamond" w:cs="Garamond" w:eastAsia="Garamond" w:hint="default"/>
          <w:sz w:val="18"/>
          <w:szCs w:val="18"/>
        </w:rPr>
      </w:pPr>
      <w:r>
        <w:rPr>
          <w:rFonts w:ascii="宋体" w:hAnsi="宋体" w:cs="宋体" w:eastAsia="宋体" w:hint="default"/>
          <w:sz w:val="18"/>
          <w:szCs w:val="18"/>
        </w:rPr>
        <w:t>投资活动现金净流量</w:t>
        <w:tab/>
      </w:r>
      <w:r>
        <w:rPr>
          <w:rFonts w:ascii="Garamond" w:hAnsi="Garamond" w:cs="Garamond" w:eastAsia="Garamond" w:hint="default"/>
          <w:sz w:val="18"/>
          <w:szCs w:val="18"/>
        </w:rPr>
        <w:t>-149,432,665.91</w:t>
      </w:r>
    </w:p>
    <w:p>
      <w:pPr>
        <w:tabs>
          <w:tab w:pos="4290" w:val="left" w:leader="none"/>
        </w:tabs>
        <w:spacing w:before="102"/>
        <w:ind w:left="167" w:right="0" w:firstLine="0"/>
        <w:jc w:val="left"/>
        <w:rPr>
          <w:rFonts w:ascii="Garamond" w:hAnsi="Garamond" w:cs="Garamond" w:eastAsia="Garamond" w:hint="default"/>
          <w:sz w:val="18"/>
          <w:szCs w:val="18"/>
        </w:rPr>
      </w:pPr>
      <w:r>
        <w:rPr>
          <w:rFonts w:ascii="宋体" w:hAnsi="宋体" w:cs="宋体" w:eastAsia="宋体" w:hint="default"/>
          <w:sz w:val="18"/>
          <w:szCs w:val="18"/>
        </w:rPr>
        <w:t>筹资活动现金净流量</w:t>
        <w:tab/>
      </w:r>
      <w:r>
        <w:rPr>
          <w:rFonts w:ascii="Garamond" w:hAnsi="Garamond" w:cs="Garamond" w:eastAsia="Garamond" w:hint="default"/>
          <w:sz w:val="18"/>
          <w:szCs w:val="18"/>
        </w:rPr>
        <w:t>150,000,000.00</w:t>
      </w:r>
    </w:p>
    <w:p>
      <w:pPr>
        <w:spacing w:line="240" w:lineRule="auto" w:before="7"/>
        <w:rPr>
          <w:rFonts w:ascii="Garamond" w:hAnsi="Garamond" w:cs="Garamond" w:eastAsia="Garamond" w:hint="default"/>
          <w:sz w:val="16"/>
          <w:szCs w:val="16"/>
        </w:rPr>
      </w:pPr>
    </w:p>
    <w:p>
      <w:pPr>
        <w:spacing w:line="288" w:lineRule="auto" w:before="0"/>
        <w:ind w:left="137" w:right="120"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4</w:t>
      </w:r>
      <w:r>
        <w:rPr>
          <w:rFonts w:ascii="宋体" w:hAnsi="宋体" w:cs="宋体" w:eastAsia="宋体" w:hint="default"/>
          <w:sz w:val="21"/>
          <w:szCs w:val="21"/>
        </w:rPr>
        <w:t>）</w:t>
      </w:r>
      <w:r>
        <w:rPr>
          <w:rFonts w:ascii="Garamond" w:hAnsi="Garamond" w:cs="Garamond" w:eastAsia="Garamond" w:hint="default"/>
          <w:sz w:val="21"/>
          <w:szCs w:val="21"/>
        </w:rPr>
        <w:t>2008 </w:t>
      </w:r>
      <w:r>
        <w:rPr>
          <w:rFonts w:ascii="宋体" w:hAnsi="宋体" w:cs="宋体" w:eastAsia="宋体" w:hint="default"/>
          <w:sz w:val="21"/>
          <w:szCs w:val="21"/>
        </w:rPr>
        <w:t>年 </w:t>
      </w:r>
      <w:r>
        <w:rPr>
          <w:rFonts w:ascii="Garamond" w:hAnsi="Garamond" w:cs="Garamond" w:eastAsia="Garamond" w:hint="default"/>
          <w:sz w:val="21"/>
          <w:szCs w:val="21"/>
        </w:rPr>
        <w:t>6</w:t>
      </w:r>
      <w:r>
        <w:rPr>
          <w:rFonts w:ascii="Garamond" w:hAnsi="Garamond" w:cs="Garamond" w:eastAsia="Garamond" w:hint="default"/>
          <w:spacing w:val="-6"/>
          <w:sz w:val="21"/>
          <w:szCs w:val="21"/>
        </w:rPr>
        <w:t> </w:t>
      </w:r>
      <w:r>
        <w:rPr>
          <w:rFonts w:ascii="宋体" w:hAnsi="宋体" w:cs="宋体" w:eastAsia="宋体" w:hint="default"/>
          <w:sz w:val="21"/>
          <w:szCs w:val="21"/>
        </w:rPr>
        <w:t>月，本公司与其他投资者共同投资设立合肥国家棉花交易中心有限责任 公司，本公司持有其</w:t>
      </w:r>
      <w:r>
        <w:rPr>
          <w:rFonts w:ascii="宋体" w:hAnsi="宋体" w:cs="宋体" w:eastAsia="宋体" w:hint="default"/>
          <w:spacing w:val="-48"/>
          <w:sz w:val="21"/>
          <w:szCs w:val="21"/>
        </w:rPr>
        <w:t> </w:t>
      </w:r>
      <w:r>
        <w:rPr>
          <w:rFonts w:ascii="Garamond" w:hAnsi="Garamond" w:cs="Garamond" w:eastAsia="Garamond" w:hint="default"/>
          <w:sz w:val="21"/>
          <w:szCs w:val="21"/>
        </w:rPr>
        <w:t>50%</w:t>
      </w:r>
      <w:r>
        <w:rPr>
          <w:rFonts w:ascii="宋体" w:hAnsi="宋体" w:cs="宋体" w:eastAsia="宋体" w:hint="default"/>
          <w:sz w:val="21"/>
          <w:szCs w:val="21"/>
        </w:rPr>
        <w:t>股权，但在董事会中享有多数表决权，实际控制该公司经营，故将</w:t>
      </w:r>
    </w:p>
    <w:p>
      <w:pPr>
        <w:spacing w:after="0" w:line="288" w:lineRule="auto"/>
        <w:jc w:val="left"/>
        <w:rPr>
          <w:rFonts w:ascii="宋体" w:hAnsi="宋体" w:cs="宋体" w:eastAsia="宋体" w:hint="default"/>
          <w:sz w:val="21"/>
          <w:szCs w:val="21"/>
        </w:rPr>
        <w:sectPr>
          <w:pgSz w:w="11910" w:h="16840"/>
          <w:pgMar w:header="1108" w:footer="900" w:top="1400" w:bottom="1100" w:left="1660" w:right="1560"/>
        </w:sectPr>
      </w:pPr>
    </w:p>
    <w:p>
      <w:pPr>
        <w:spacing w:line="240" w:lineRule="auto" w:before="7"/>
        <w:rPr>
          <w:rFonts w:ascii="宋体" w:hAnsi="宋体" w:cs="宋体" w:eastAsia="宋体" w:hint="default"/>
          <w:sz w:val="23"/>
          <w:szCs w:val="23"/>
        </w:rPr>
      </w:pPr>
    </w:p>
    <w:p>
      <w:pPr>
        <w:spacing w:line="288" w:lineRule="auto" w:before="35"/>
        <w:ind w:left="137" w:right="125" w:firstLine="0"/>
        <w:jc w:val="left"/>
        <w:rPr>
          <w:rFonts w:ascii="宋体" w:hAnsi="宋体" w:cs="宋体" w:eastAsia="宋体" w:hint="default"/>
          <w:sz w:val="21"/>
          <w:szCs w:val="21"/>
        </w:rPr>
      </w:pPr>
      <w:r>
        <w:rPr>
          <w:rFonts w:ascii="宋体" w:hAnsi="宋体" w:cs="宋体" w:eastAsia="宋体" w:hint="default"/>
          <w:sz w:val="21"/>
          <w:szCs w:val="21"/>
        </w:rPr>
        <w:t>合肥棉花交易中心</w:t>
      </w:r>
      <w:r>
        <w:rPr>
          <w:rFonts w:ascii="宋体" w:hAnsi="宋体" w:cs="宋体" w:eastAsia="宋体" w:hint="default"/>
          <w:spacing w:val="-53"/>
          <w:sz w:val="21"/>
          <w:szCs w:val="21"/>
        </w:rPr>
        <w:t> </w:t>
      </w:r>
      <w:r>
        <w:rPr>
          <w:rFonts w:ascii="Garamond" w:hAnsi="Garamond" w:cs="Garamond" w:eastAsia="Garamond" w:hint="default"/>
          <w:sz w:val="21"/>
          <w:szCs w:val="21"/>
        </w:rPr>
        <w:t>2008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Garamond" w:hAnsi="Garamond" w:cs="Garamond" w:eastAsia="Garamond" w:hint="default"/>
          <w:sz w:val="21"/>
          <w:szCs w:val="21"/>
        </w:rPr>
        <w:t>12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Garamond" w:hAnsi="Garamond" w:cs="Garamond" w:eastAsia="Garamond" w:hint="default"/>
          <w:sz w:val="21"/>
          <w:szCs w:val="21"/>
        </w:rPr>
        <w:t>31</w:t>
      </w:r>
      <w:r>
        <w:rPr>
          <w:rFonts w:ascii="Garamond" w:hAnsi="Garamond" w:cs="Garamond" w:eastAsia="Garamond" w:hint="default"/>
          <w:spacing w:val="-1"/>
          <w:sz w:val="21"/>
          <w:szCs w:val="21"/>
        </w:rPr>
        <w:t> </w:t>
      </w:r>
      <w:r>
        <w:rPr>
          <w:rFonts w:ascii="宋体" w:hAnsi="宋体" w:cs="宋体" w:eastAsia="宋体" w:hint="default"/>
          <w:spacing w:val="-10"/>
          <w:sz w:val="21"/>
          <w:szCs w:val="21"/>
        </w:rPr>
        <w:t>日资产负债表、</w:t>
      </w:r>
      <w:r>
        <w:rPr>
          <w:rFonts w:ascii="Garamond" w:hAnsi="Garamond" w:cs="Garamond" w:eastAsia="Garamond" w:hint="default"/>
          <w:spacing w:val="-10"/>
          <w:sz w:val="21"/>
          <w:szCs w:val="21"/>
        </w:rPr>
        <w:t>7</w:t>
      </w:r>
      <w:r>
        <w:rPr>
          <w:rFonts w:ascii="Garamond" w:hAnsi="Garamond" w:cs="Garamond" w:eastAsia="Garamond" w:hint="default"/>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Garamond" w:hAnsi="Garamond" w:cs="Garamond" w:eastAsia="Garamond" w:hint="default"/>
          <w:sz w:val="21"/>
          <w:szCs w:val="21"/>
        </w:rPr>
        <w:t>12 </w:t>
      </w:r>
      <w:r>
        <w:rPr>
          <w:rFonts w:ascii="宋体" w:hAnsi="宋体" w:cs="宋体" w:eastAsia="宋体" w:hint="default"/>
          <w:sz w:val="21"/>
          <w:szCs w:val="21"/>
        </w:rPr>
        <w:t>月利润表及现金流量表纳入合并 报表范围。</w:t>
      </w:r>
    </w:p>
    <w:p>
      <w:pPr>
        <w:spacing w:before="163"/>
        <w:ind w:left="557" w:right="0" w:firstLine="0"/>
        <w:jc w:val="left"/>
        <w:rPr>
          <w:rFonts w:ascii="宋体" w:hAnsi="宋体" w:cs="宋体" w:eastAsia="宋体" w:hint="default"/>
          <w:sz w:val="21"/>
          <w:szCs w:val="21"/>
        </w:rPr>
      </w:pPr>
      <w:r>
        <w:rPr>
          <w:rFonts w:ascii="宋体" w:hAnsi="宋体" w:cs="宋体" w:eastAsia="宋体" w:hint="default"/>
          <w:sz w:val="21"/>
          <w:szCs w:val="21"/>
        </w:rPr>
        <w:t>合肥棉花交易中心</w:t>
      </w:r>
      <w:r>
        <w:rPr>
          <w:rFonts w:ascii="宋体" w:hAnsi="宋体" w:cs="宋体" w:eastAsia="宋体" w:hint="default"/>
          <w:spacing w:val="-53"/>
          <w:sz w:val="21"/>
          <w:szCs w:val="21"/>
        </w:rPr>
        <w:t> </w:t>
      </w:r>
      <w:r>
        <w:rPr>
          <w:rFonts w:ascii="Garamond" w:hAnsi="Garamond" w:cs="Garamond" w:eastAsia="Garamond" w:hint="default"/>
          <w:sz w:val="21"/>
          <w:szCs w:val="21"/>
        </w:rPr>
        <w:t>2008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Garamond" w:hAnsi="Garamond" w:cs="Garamond" w:eastAsia="Garamond" w:hint="default"/>
          <w:sz w:val="21"/>
          <w:szCs w:val="21"/>
        </w:rPr>
        <w:t>12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Garamond" w:hAnsi="Garamond" w:cs="Garamond" w:eastAsia="Garamond" w:hint="default"/>
          <w:sz w:val="21"/>
          <w:szCs w:val="21"/>
        </w:rPr>
        <w:t>31</w:t>
      </w:r>
      <w:r>
        <w:rPr>
          <w:rFonts w:ascii="Garamond" w:hAnsi="Garamond" w:cs="Garamond" w:eastAsia="Garamond" w:hint="default"/>
          <w:spacing w:val="-1"/>
          <w:sz w:val="21"/>
          <w:szCs w:val="21"/>
        </w:rPr>
        <w:t> </w:t>
      </w:r>
      <w:r>
        <w:rPr>
          <w:rFonts w:ascii="宋体" w:hAnsi="宋体" w:cs="宋体" w:eastAsia="宋体" w:hint="default"/>
          <w:sz w:val="21"/>
          <w:szCs w:val="21"/>
        </w:rPr>
        <w:t>日资产、负债情况如下：</w:t>
      </w:r>
    </w:p>
    <w:p>
      <w:pPr>
        <w:spacing w:line="240" w:lineRule="auto" w:before="10"/>
        <w:rPr>
          <w:rFonts w:ascii="宋体" w:hAnsi="宋体" w:cs="宋体" w:eastAsia="宋体" w:hint="default"/>
          <w:sz w:val="11"/>
          <w:szCs w:val="11"/>
        </w:rPr>
      </w:pPr>
    </w:p>
    <w:tbl>
      <w:tblPr>
        <w:tblW w:w="0" w:type="auto"/>
        <w:jc w:val="left"/>
        <w:tblInd w:w="137" w:type="dxa"/>
        <w:tblLayout w:type="fixed"/>
        <w:tblCellMar>
          <w:top w:w="0" w:type="dxa"/>
          <w:left w:w="0" w:type="dxa"/>
          <w:bottom w:w="0" w:type="dxa"/>
          <w:right w:w="0" w:type="dxa"/>
        </w:tblCellMar>
        <w:tblLook w:val="01E0"/>
      </w:tblPr>
      <w:tblGrid>
        <w:gridCol w:w="2065"/>
        <w:gridCol w:w="1246"/>
        <w:gridCol w:w="1974"/>
        <w:gridCol w:w="3136"/>
      </w:tblGrid>
      <w:tr>
        <w:trPr>
          <w:trHeight w:val="327" w:hRule="exact"/>
        </w:trPr>
        <w:tc>
          <w:tcPr>
            <w:tcW w:w="206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97"/>
              <w:jc w:val="center"/>
              <w:rPr>
                <w:rFonts w:ascii="宋体" w:hAnsi="宋体" w:cs="宋体" w:eastAsia="宋体" w:hint="default"/>
                <w:sz w:val="18"/>
                <w:szCs w:val="18"/>
              </w:rPr>
            </w:pPr>
            <w:r>
              <w:rPr>
                <w:rFonts w:ascii="宋体" w:hAnsi="宋体" w:cs="宋体" w:eastAsia="宋体" w:hint="default"/>
                <w:sz w:val="18"/>
                <w:szCs w:val="18"/>
              </w:rPr>
              <w:t>项目</w:t>
            </w:r>
          </w:p>
        </w:tc>
        <w:tc>
          <w:tcPr>
            <w:tcW w:w="1246" w:type="dxa"/>
            <w:tcBorders>
              <w:top w:val="nil" w:sz="6" w:space="0" w:color="auto"/>
              <w:left w:val="nil" w:sz="6" w:space="0" w:color="auto"/>
              <w:bottom w:val="nil" w:sz="6" w:space="0" w:color="auto"/>
              <w:right w:val="nil" w:sz="6" w:space="0" w:color="auto"/>
            </w:tcBorders>
          </w:tcPr>
          <w:p>
            <w:pPr/>
          </w:p>
        </w:tc>
        <w:tc>
          <w:tcPr>
            <w:tcW w:w="197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74" w:right="0"/>
              <w:jc w:val="left"/>
              <w:rPr>
                <w:rFonts w:ascii="宋体" w:hAnsi="宋体" w:cs="宋体" w:eastAsia="宋体" w:hint="default"/>
                <w:sz w:val="18"/>
                <w:szCs w:val="18"/>
              </w:rPr>
            </w:pPr>
            <w:r>
              <w:rPr>
                <w:rFonts w:ascii="Garamond" w:hAnsi="Garamond" w:cs="Garamond" w:eastAsia="Garamond" w:hint="default"/>
                <w:sz w:val="18"/>
                <w:szCs w:val="18"/>
              </w:rPr>
              <w:t>2008</w:t>
            </w:r>
            <w:r>
              <w:rPr>
                <w:rFonts w:ascii="Garamond" w:hAnsi="Garamond" w:cs="Garamond" w:eastAsia="Garamond"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Garamond" w:hAnsi="Garamond" w:cs="Garamond" w:eastAsia="Garamond" w:hint="default"/>
                <w:sz w:val="18"/>
                <w:szCs w:val="18"/>
              </w:rPr>
              <w:t>12</w:t>
            </w:r>
            <w:r>
              <w:rPr>
                <w:rFonts w:ascii="Garamond" w:hAnsi="Garamond" w:cs="Garamond" w:eastAsia="Garamond"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Garamond" w:hAnsi="Garamond" w:cs="Garamond" w:eastAsia="Garamond" w:hint="default"/>
                <w:sz w:val="18"/>
                <w:szCs w:val="18"/>
              </w:rPr>
              <w:t>31</w:t>
            </w:r>
            <w:r>
              <w:rPr>
                <w:rFonts w:ascii="Garamond" w:hAnsi="Garamond" w:cs="Garamond" w:eastAsia="Garamond" w:hint="default"/>
                <w:spacing w:val="-2"/>
                <w:sz w:val="18"/>
                <w:szCs w:val="18"/>
              </w:rPr>
              <w:t> </w:t>
            </w:r>
            <w:r>
              <w:rPr>
                <w:rFonts w:ascii="宋体" w:hAnsi="宋体" w:cs="宋体" w:eastAsia="宋体" w:hint="default"/>
                <w:sz w:val="18"/>
                <w:szCs w:val="18"/>
              </w:rPr>
              <w:t>日</w:t>
            </w:r>
          </w:p>
        </w:tc>
        <w:tc>
          <w:tcPr>
            <w:tcW w:w="3136" w:type="dxa"/>
            <w:vMerge w:val="restart"/>
            <w:tcBorders>
              <w:top w:val="nil" w:sz="6" w:space="0" w:color="auto"/>
              <w:left w:val="nil" w:sz="6" w:space="0" w:color="auto"/>
              <w:right w:val="nil" w:sz="6" w:space="0" w:color="auto"/>
            </w:tcBorders>
          </w:tcPr>
          <w:p>
            <w:pPr/>
          </w:p>
        </w:tc>
      </w:tr>
      <w:tr>
        <w:trPr>
          <w:trHeight w:val="391" w:hRule="exact"/>
        </w:trPr>
        <w:tc>
          <w:tcPr>
            <w:tcW w:w="2065"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246" w:type="dxa"/>
            <w:tcBorders>
              <w:top w:val="nil" w:sz="6" w:space="0" w:color="auto"/>
              <w:left w:val="nil" w:sz="6" w:space="0" w:color="auto"/>
              <w:bottom w:val="nil" w:sz="6" w:space="0" w:color="auto"/>
              <w:right w:val="nil" w:sz="6" w:space="0" w:color="auto"/>
            </w:tcBorders>
          </w:tcPr>
          <w:p>
            <w:pPr/>
          </w:p>
        </w:tc>
        <w:tc>
          <w:tcPr>
            <w:tcW w:w="1974"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98"/>
              <w:jc w:val="right"/>
              <w:rPr>
                <w:rFonts w:ascii="Garamond" w:hAnsi="Garamond" w:cs="Garamond" w:eastAsia="Garamond" w:hint="default"/>
                <w:sz w:val="18"/>
                <w:szCs w:val="18"/>
              </w:rPr>
            </w:pPr>
            <w:r>
              <w:rPr>
                <w:rFonts w:ascii="Garamond"/>
                <w:spacing w:val="-1"/>
                <w:sz w:val="18"/>
              </w:rPr>
              <w:t>7,695,311.73</w:t>
            </w:r>
            <w:r>
              <w:rPr>
                <w:rFonts w:ascii="Garamond"/>
                <w:sz w:val="18"/>
              </w:rPr>
            </w:r>
          </w:p>
        </w:tc>
        <w:tc>
          <w:tcPr>
            <w:tcW w:w="3136" w:type="dxa"/>
            <w:vMerge/>
            <w:tcBorders>
              <w:left w:val="nil" w:sz="6" w:space="0" w:color="auto"/>
              <w:right w:val="nil" w:sz="6" w:space="0" w:color="auto"/>
            </w:tcBorders>
          </w:tcPr>
          <w:p>
            <w:pPr/>
          </w:p>
        </w:tc>
      </w:tr>
      <w:tr>
        <w:trPr>
          <w:trHeight w:val="340" w:hRule="exact"/>
        </w:trPr>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246" w:type="dxa"/>
            <w:tcBorders>
              <w:top w:val="nil" w:sz="6" w:space="0" w:color="auto"/>
              <w:left w:val="nil" w:sz="6" w:space="0" w:color="auto"/>
              <w:bottom w:val="nil" w:sz="6" w:space="0" w:color="auto"/>
              <w:right w:val="nil" w:sz="6" w:space="0" w:color="auto"/>
            </w:tcBorders>
          </w:tcPr>
          <w:p>
            <w:pP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98"/>
              <w:jc w:val="right"/>
              <w:rPr>
                <w:rFonts w:ascii="Garamond" w:hAnsi="Garamond" w:cs="Garamond" w:eastAsia="Garamond" w:hint="default"/>
                <w:sz w:val="18"/>
                <w:szCs w:val="18"/>
              </w:rPr>
            </w:pPr>
            <w:r>
              <w:rPr>
                <w:rFonts w:ascii="Garamond"/>
                <w:spacing w:val="-1"/>
                <w:sz w:val="18"/>
              </w:rPr>
              <w:t>571,688.49</w:t>
            </w:r>
            <w:r>
              <w:rPr>
                <w:rFonts w:ascii="Garamond"/>
                <w:sz w:val="18"/>
              </w:rPr>
            </w:r>
          </w:p>
        </w:tc>
        <w:tc>
          <w:tcPr>
            <w:tcW w:w="3136" w:type="dxa"/>
            <w:vMerge/>
            <w:tcBorders>
              <w:left w:val="nil" w:sz="6" w:space="0" w:color="auto"/>
              <w:right w:val="nil" w:sz="6" w:space="0" w:color="auto"/>
            </w:tcBorders>
          </w:tcPr>
          <w:p>
            <w:pPr/>
          </w:p>
        </w:tc>
      </w:tr>
      <w:tr>
        <w:trPr>
          <w:trHeight w:val="268" w:hRule="exact"/>
        </w:trPr>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246" w:type="dxa"/>
            <w:tcBorders>
              <w:top w:val="nil" w:sz="6" w:space="0" w:color="auto"/>
              <w:left w:val="nil" w:sz="6" w:space="0" w:color="auto"/>
              <w:bottom w:val="nil" w:sz="6" w:space="0" w:color="auto"/>
              <w:right w:val="nil" w:sz="6" w:space="0" w:color="auto"/>
            </w:tcBorders>
          </w:tcPr>
          <w:p>
            <w:pP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98"/>
              <w:jc w:val="right"/>
              <w:rPr>
                <w:rFonts w:ascii="Garamond" w:hAnsi="Garamond" w:cs="Garamond" w:eastAsia="Garamond" w:hint="default"/>
                <w:sz w:val="18"/>
                <w:szCs w:val="18"/>
              </w:rPr>
            </w:pPr>
            <w:r>
              <w:rPr>
                <w:rFonts w:ascii="Garamond"/>
                <w:spacing w:val="-1"/>
                <w:sz w:val="18"/>
              </w:rPr>
              <w:t>7,123,623.24</w:t>
            </w:r>
            <w:r>
              <w:rPr>
                <w:rFonts w:ascii="Garamond"/>
                <w:sz w:val="18"/>
              </w:rPr>
            </w:r>
          </w:p>
        </w:tc>
        <w:tc>
          <w:tcPr>
            <w:tcW w:w="3136" w:type="dxa"/>
            <w:vMerge/>
            <w:tcBorders>
              <w:left w:val="nil" w:sz="6" w:space="0" w:color="auto"/>
              <w:right w:val="nil" w:sz="6" w:space="0" w:color="auto"/>
            </w:tcBorders>
          </w:tcPr>
          <w:p>
            <w:pPr/>
          </w:p>
        </w:tc>
      </w:tr>
      <w:tr>
        <w:trPr>
          <w:trHeight w:val="613" w:hRule="exact"/>
        </w:trPr>
        <w:tc>
          <w:tcPr>
            <w:tcW w:w="528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88"/>
              <w:ind w:left="420" w:right="0"/>
              <w:jc w:val="left"/>
              <w:rPr>
                <w:rFonts w:ascii="宋体" w:hAnsi="宋体" w:cs="宋体" w:eastAsia="宋体" w:hint="default"/>
                <w:sz w:val="21"/>
                <w:szCs w:val="21"/>
              </w:rPr>
            </w:pPr>
            <w:r>
              <w:rPr>
                <w:rFonts w:ascii="宋体" w:hAnsi="宋体" w:cs="宋体" w:eastAsia="宋体" w:hint="default"/>
                <w:sz w:val="21"/>
                <w:szCs w:val="21"/>
              </w:rPr>
              <w:t>合肥棉花交易中心</w:t>
            </w:r>
            <w:r>
              <w:rPr>
                <w:rFonts w:ascii="宋体" w:hAnsi="宋体" w:cs="宋体" w:eastAsia="宋体" w:hint="default"/>
                <w:spacing w:val="-53"/>
                <w:sz w:val="21"/>
                <w:szCs w:val="21"/>
              </w:rPr>
              <w:t> </w:t>
            </w:r>
            <w:r>
              <w:rPr>
                <w:rFonts w:ascii="Garamond" w:hAnsi="Garamond" w:cs="Garamond" w:eastAsia="Garamond" w:hint="default"/>
                <w:sz w:val="21"/>
                <w:szCs w:val="21"/>
              </w:rPr>
              <w:t>2008 </w:t>
            </w:r>
            <w:r>
              <w:rPr>
                <w:rFonts w:ascii="宋体" w:hAnsi="宋体" w:cs="宋体" w:eastAsia="宋体" w:hint="default"/>
                <w:sz w:val="21"/>
                <w:szCs w:val="21"/>
              </w:rPr>
              <w:t>年度经营情况如下：</w:t>
            </w:r>
          </w:p>
        </w:tc>
        <w:tc>
          <w:tcPr>
            <w:tcW w:w="3136" w:type="dxa"/>
            <w:vMerge/>
            <w:tcBorders>
              <w:left w:val="nil" w:sz="6" w:space="0" w:color="auto"/>
              <w:right w:val="nil" w:sz="6" w:space="0" w:color="auto"/>
            </w:tcBorders>
          </w:tcPr>
          <w:p>
            <w:pPr/>
          </w:p>
        </w:tc>
      </w:tr>
      <w:tr>
        <w:trPr>
          <w:trHeight w:val="358" w:hRule="exact"/>
        </w:trPr>
        <w:tc>
          <w:tcPr>
            <w:tcW w:w="33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4"/>
              <w:ind w:left="82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974"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647" w:right="0"/>
              <w:jc w:val="left"/>
              <w:rPr>
                <w:rFonts w:ascii="宋体" w:hAnsi="宋体" w:cs="宋体" w:eastAsia="宋体" w:hint="default"/>
                <w:sz w:val="18"/>
                <w:szCs w:val="18"/>
              </w:rPr>
            </w:pPr>
            <w:r>
              <w:rPr>
                <w:rFonts w:ascii="宋体" w:hAnsi="宋体" w:cs="宋体" w:eastAsia="宋体" w:hint="default"/>
                <w:sz w:val="18"/>
                <w:szCs w:val="18"/>
              </w:rPr>
              <w:t>本报告期</w:t>
            </w:r>
          </w:p>
        </w:tc>
        <w:tc>
          <w:tcPr>
            <w:tcW w:w="3136" w:type="dxa"/>
            <w:vMerge/>
            <w:tcBorders>
              <w:left w:val="nil" w:sz="6" w:space="0" w:color="auto"/>
              <w:right w:val="nil" w:sz="6" w:space="0" w:color="auto"/>
            </w:tcBorders>
          </w:tcPr>
          <w:p>
            <w:pPr/>
          </w:p>
        </w:tc>
      </w:tr>
      <w:tr>
        <w:trPr>
          <w:trHeight w:val="391" w:hRule="exact"/>
        </w:trPr>
        <w:tc>
          <w:tcPr>
            <w:tcW w:w="33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7"/>
              <w:ind w:left="29" w:right="0"/>
              <w:jc w:val="left"/>
              <w:rPr>
                <w:rFonts w:ascii="宋体" w:hAnsi="宋体" w:cs="宋体" w:eastAsia="宋体" w:hint="default"/>
                <w:sz w:val="18"/>
                <w:szCs w:val="18"/>
              </w:rPr>
            </w:pPr>
            <w:r>
              <w:rPr>
                <w:rFonts w:ascii="宋体" w:hAnsi="宋体" w:cs="宋体" w:eastAsia="宋体" w:hint="default"/>
                <w:sz w:val="18"/>
                <w:szCs w:val="18"/>
              </w:rPr>
              <w:t>营业总收入</w:t>
            </w:r>
          </w:p>
        </w:tc>
        <w:tc>
          <w:tcPr>
            <w:tcW w:w="1974"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84"/>
              <w:jc w:val="right"/>
              <w:rPr>
                <w:rFonts w:ascii="Garamond" w:hAnsi="Garamond" w:cs="Garamond" w:eastAsia="Garamond" w:hint="default"/>
                <w:sz w:val="18"/>
                <w:szCs w:val="18"/>
              </w:rPr>
            </w:pPr>
            <w:r>
              <w:rPr>
                <w:rFonts w:ascii="Garamond"/>
                <w:spacing w:val="-1"/>
                <w:sz w:val="18"/>
              </w:rPr>
              <w:t>464,778.71</w:t>
            </w:r>
            <w:r>
              <w:rPr>
                <w:rFonts w:ascii="Garamond"/>
                <w:sz w:val="18"/>
              </w:rPr>
            </w:r>
          </w:p>
        </w:tc>
        <w:tc>
          <w:tcPr>
            <w:tcW w:w="3136" w:type="dxa"/>
            <w:vMerge/>
            <w:tcBorders>
              <w:left w:val="nil" w:sz="6" w:space="0" w:color="auto"/>
              <w:right w:val="nil" w:sz="6" w:space="0" w:color="auto"/>
            </w:tcBorders>
          </w:tcPr>
          <w:p>
            <w:pPr/>
          </w:p>
        </w:tc>
      </w:tr>
      <w:tr>
        <w:trPr>
          <w:trHeight w:val="340" w:hRule="exact"/>
        </w:trPr>
        <w:tc>
          <w:tcPr>
            <w:tcW w:w="33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30" w:right="0"/>
              <w:jc w:val="left"/>
              <w:rPr>
                <w:rFonts w:ascii="宋体" w:hAnsi="宋体" w:cs="宋体" w:eastAsia="宋体" w:hint="default"/>
                <w:sz w:val="18"/>
                <w:szCs w:val="18"/>
              </w:rPr>
            </w:pPr>
            <w:r>
              <w:rPr>
                <w:rFonts w:ascii="宋体" w:hAnsi="宋体" w:cs="宋体" w:eastAsia="宋体" w:hint="default"/>
                <w:sz w:val="18"/>
                <w:szCs w:val="18"/>
              </w:rPr>
              <w:t>营业总成本</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84"/>
              <w:jc w:val="right"/>
              <w:rPr>
                <w:rFonts w:ascii="Garamond" w:hAnsi="Garamond" w:cs="Garamond" w:eastAsia="Garamond" w:hint="default"/>
                <w:sz w:val="18"/>
                <w:szCs w:val="18"/>
              </w:rPr>
            </w:pPr>
            <w:r>
              <w:rPr>
                <w:rFonts w:ascii="Garamond"/>
                <w:spacing w:val="-1"/>
                <w:sz w:val="18"/>
              </w:rPr>
              <w:t>1,341,155.47</w:t>
            </w:r>
            <w:r>
              <w:rPr>
                <w:rFonts w:ascii="Garamond"/>
                <w:sz w:val="18"/>
              </w:rPr>
            </w:r>
          </w:p>
        </w:tc>
        <w:tc>
          <w:tcPr>
            <w:tcW w:w="3136" w:type="dxa"/>
            <w:vMerge/>
            <w:tcBorders>
              <w:left w:val="nil" w:sz="6" w:space="0" w:color="auto"/>
              <w:right w:val="nil" w:sz="6" w:space="0" w:color="auto"/>
            </w:tcBorders>
          </w:tcPr>
          <w:p>
            <w:pPr/>
          </w:p>
        </w:tc>
      </w:tr>
      <w:tr>
        <w:trPr>
          <w:trHeight w:val="340" w:hRule="exact"/>
        </w:trPr>
        <w:tc>
          <w:tcPr>
            <w:tcW w:w="33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30" w:right="0"/>
              <w:jc w:val="left"/>
              <w:rPr>
                <w:rFonts w:ascii="宋体" w:hAnsi="宋体" w:cs="宋体" w:eastAsia="宋体" w:hint="default"/>
                <w:sz w:val="18"/>
                <w:szCs w:val="18"/>
              </w:rPr>
            </w:pPr>
            <w:r>
              <w:rPr>
                <w:rFonts w:ascii="宋体" w:hAnsi="宋体" w:cs="宋体" w:eastAsia="宋体" w:hint="default"/>
                <w:sz w:val="18"/>
                <w:szCs w:val="18"/>
              </w:rPr>
              <w:t>经营活动现金净流量</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85"/>
              <w:jc w:val="right"/>
              <w:rPr>
                <w:rFonts w:ascii="Garamond" w:hAnsi="Garamond" w:cs="Garamond" w:eastAsia="Garamond" w:hint="default"/>
                <w:sz w:val="18"/>
                <w:szCs w:val="18"/>
              </w:rPr>
            </w:pPr>
            <w:r>
              <w:rPr>
                <w:rFonts w:ascii="Garamond"/>
                <w:spacing w:val="-1"/>
                <w:sz w:val="18"/>
              </w:rPr>
              <w:t>-785,363.65</w:t>
            </w:r>
            <w:r>
              <w:rPr>
                <w:rFonts w:ascii="Garamond"/>
                <w:sz w:val="18"/>
              </w:rPr>
            </w:r>
          </w:p>
        </w:tc>
        <w:tc>
          <w:tcPr>
            <w:tcW w:w="3136" w:type="dxa"/>
            <w:vMerge/>
            <w:tcBorders>
              <w:left w:val="nil" w:sz="6" w:space="0" w:color="auto"/>
              <w:right w:val="nil" w:sz="6" w:space="0" w:color="auto"/>
            </w:tcBorders>
          </w:tcPr>
          <w:p>
            <w:pPr/>
          </w:p>
        </w:tc>
      </w:tr>
      <w:tr>
        <w:trPr>
          <w:trHeight w:val="340" w:hRule="exact"/>
        </w:trPr>
        <w:tc>
          <w:tcPr>
            <w:tcW w:w="33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30" w:right="0"/>
              <w:jc w:val="left"/>
              <w:rPr>
                <w:rFonts w:ascii="宋体" w:hAnsi="宋体" w:cs="宋体" w:eastAsia="宋体" w:hint="default"/>
                <w:sz w:val="18"/>
                <w:szCs w:val="18"/>
              </w:rPr>
            </w:pPr>
            <w:r>
              <w:rPr>
                <w:rFonts w:ascii="宋体" w:hAnsi="宋体" w:cs="宋体" w:eastAsia="宋体" w:hint="default"/>
                <w:sz w:val="18"/>
                <w:szCs w:val="18"/>
              </w:rPr>
              <w:t>投资活动现金净流量</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83"/>
              <w:jc w:val="right"/>
              <w:rPr>
                <w:rFonts w:ascii="Garamond" w:hAnsi="Garamond" w:cs="Garamond" w:eastAsia="Garamond" w:hint="default"/>
                <w:sz w:val="18"/>
                <w:szCs w:val="18"/>
              </w:rPr>
            </w:pPr>
            <w:r>
              <w:rPr>
                <w:rFonts w:ascii="Garamond"/>
                <w:spacing w:val="-1"/>
                <w:sz w:val="18"/>
              </w:rPr>
              <w:t>-6,827,142.47</w:t>
            </w:r>
            <w:r>
              <w:rPr>
                <w:rFonts w:ascii="Garamond"/>
                <w:sz w:val="18"/>
              </w:rPr>
            </w:r>
          </w:p>
        </w:tc>
        <w:tc>
          <w:tcPr>
            <w:tcW w:w="3136" w:type="dxa"/>
            <w:vMerge/>
            <w:tcBorders>
              <w:left w:val="nil" w:sz="6" w:space="0" w:color="auto"/>
              <w:right w:val="nil" w:sz="6" w:space="0" w:color="auto"/>
            </w:tcBorders>
          </w:tcPr>
          <w:p>
            <w:pPr/>
          </w:p>
        </w:tc>
      </w:tr>
      <w:tr>
        <w:trPr>
          <w:trHeight w:val="411" w:hRule="exact"/>
        </w:trPr>
        <w:tc>
          <w:tcPr>
            <w:tcW w:w="33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30" w:right="0"/>
              <w:jc w:val="left"/>
              <w:rPr>
                <w:rFonts w:ascii="宋体" w:hAnsi="宋体" w:cs="宋体" w:eastAsia="宋体" w:hint="default"/>
                <w:sz w:val="18"/>
                <w:szCs w:val="18"/>
              </w:rPr>
            </w:pPr>
            <w:r>
              <w:rPr>
                <w:rFonts w:ascii="宋体" w:hAnsi="宋体" w:cs="宋体" w:eastAsia="宋体" w:hint="default"/>
                <w:sz w:val="18"/>
                <w:szCs w:val="18"/>
              </w:rPr>
              <w:t>筹资活动现金净流量</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84"/>
              <w:jc w:val="right"/>
              <w:rPr>
                <w:rFonts w:ascii="Garamond" w:hAnsi="Garamond" w:cs="Garamond" w:eastAsia="Garamond" w:hint="default"/>
                <w:sz w:val="18"/>
                <w:szCs w:val="18"/>
              </w:rPr>
            </w:pPr>
            <w:r>
              <w:rPr>
                <w:rFonts w:ascii="Garamond"/>
                <w:spacing w:val="-1"/>
                <w:sz w:val="18"/>
              </w:rPr>
              <w:t>8,000,000.00</w:t>
            </w:r>
            <w:r>
              <w:rPr>
                <w:rFonts w:ascii="Garamond"/>
                <w:sz w:val="18"/>
              </w:rPr>
            </w:r>
          </w:p>
        </w:tc>
        <w:tc>
          <w:tcPr>
            <w:tcW w:w="3136" w:type="dxa"/>
            <w:vMerge/>
            <w:tcBorders>
              <w:left w:val="nil" w:sz="6" w:space="0" w:color="auto"/>
              <w:right w:val="nil" w:sz="6" w:space="0" w:color="auto"/>
            </w:tcBorders>
          </w:tcPr>
          <w:p>
            <w:pPr/>
          </w:p>
        </w:tc>
      </w:tr>
      <w:tr>
        <w:trPr>
          <w:trHeight w:val="507" w:hRule="exact"/>
        </w:trPr>
        <w:tc>
          <w:tcPr>
            <w:tcW w:w="33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8"/>
              <w:ind w:left="420" w:right="0"/>
              <w:jc w:val="left"/>
              <w:rPr>
                <w:rFonts w:ascii="宋体" w:hAnsi="宋体" w:cs="宋体" w:eastAsia="宋体" w:hint="default"/>
                <w:sz w:val="21"/>
                <w:szCs w:val="21"/>
              </w:rPr>
            </w:pPr>
            <w:r>
              <w:rPr>
                <w:rFonts w:ascii="Garamond" w:hAnsi="Garamond" w:cs="Garamond" w:eastAsia="Garamond" w:hint="default"/>
                <w:sz w:val="21"/>
                <w:szCs w:val="21"/>
              </w:rPr>
              <w:t>2</w:t>
            </w:r>
            <w:r>
              <w:rPr>
                <w:rFonts w:ascii="宋体" w:hAnsi="宋体" w:cs="宋体" w:eastAsia="宋体" w:hint="default"/>
                <w:sz w:val="21"/>
                <w:szCs w:val="21"/>
              </w:rPr>
              <w:t>、不再纳入合并范围公司</w:t>
            </w:r>
          </w:p>
        </w:tc>
        <w:tc>
          <w:tcPr>
            <w:tcW w:w="1974" w:type="dxa"/>
            <w:tcBorders>
              <w:top w:val="nil" w:sz="6" w:space="0" w:color="auto"/>
              <w:left w:val="nil" w:sz="6" w:space="0" w:color="auto"/>
              <w:bottom w:val="nil" w:sz="6" w:space="0" w:color="auto"/>
              <w:right w:val="nil" w:sz="6" w:space="0" w:color="auto"/>
            </w:tcBorders>
          </w:tcPr>
          <w:p>
            <w:pPr/>
          </w:p>
        </w:tc>
        <w:tc>
          <w:tcPr>
            <w:tcW w:w="3136" w:type="dxa"/>
            <w:vMerge/>
            <w:tcBorders>
              <w:left w:val="nil" w:sz="6" w:space="0" w:color="auto"/>
              <w:bottom w:val="nil" w:sz="6" w:space="0" w:color="auto"/>
              <w:right w:val="nil" w:sz="6" w:space="0" w:color="auto"/>
            </w:tcBorders>
          </w:tcPr>
          <w:p>
            <w:pPr/>
          </w:p>
        </w:tc>
      </w:tr>
      <w:tr>
        <w:trPr>
          <w:trHeight w:val="361" w:hRule="exact"/>
        </w:trPr>
        <w:tc>
          <w:tcPr>
            <w:tcW w:w="3311" w:type="dxa"/>
            <w:gridSpan w:val="2"/>
            <w:tcBorders>
              <w:top w:val="nil" w:sz="6" w:space="0" w:color="auto"/>
              <w:left w:val="nil" w:sz="6" w:space="0" w:color="auto"/>
              <w:bottom w:val="nil" w:sz="6" w:space="0" w:color="auto"/>
              <w:right w:val="nil" w:sz="6" w:space="0" w:color="auto"/>
            </w:tcBorders>
          </w:tcPr>
          <w:p>
            <w:pPr/>
          </w:p>
        </w:tc>
        <w:tc>
          <w:tcPr>
            <w:tcW w:w="1974" w:type="dxa"/>
            <w:tcBorders>
              <w:top w:val="nil" w:sz="6" w:space="0" w:color="auto"/>
              <w:left w:val="nil" w:sz="6" w:space="0" w:color="auto"/>
              <w:bottom w:val="single" w:sz="4" w:space="0" w:color="000000"/>
              <w:right w:val="nil" w:sz="6" w:space="0" w:color="auto"/>
            </w:tcBorders>
          </w:tcPr>
          <w:p>
            <w:pPr/>
          </w:p>
        </w:tc>
        <w:tc>
          <w:tcPr>
            <w:tcW w:w="3136"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right="355"/>
              <w:jc w:val="center"/>
              <w:rPr>
                <w:rFonts w:ascii="宋体" w:hAnsi="宋体" w:cs="宋体" w:eastAsia="宋体" w:hint="default"/>
                <w:sz w:val="18"/>
                <w:szCs w:val="18"/>
              </w:rPr>
            </w:pPr>
            <w:r>
              <w:rPr>
                <w:rFonts w:ascii="Garamond" w:hAnsi="Garamond" w:cs="Garamond" w:eastAsia="Garamond" w:hint="default"/>
                <w:sz w:val="18"/>
                <w:szCs w:val="18"/>
              </w:rPr>
              <w:t>2007</w:t>
            </w:r>
            <w:r>
              <w:rPr>
                <w:rFonts w:ascii="Garamond" w:hAnsi="Garamond" w:cs="Garamond" w:eastAsia="Garamond"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Garamond" w:hAnsi="Garamond" w:cs="Garamond" w:eastAsia="Garamond" w:hint="default"/>
                <w:sz w:val="18"/>
                <w:szCs w:val="18"/>
              </w:rPr>
              <w:t>12</w:t>
            </w:r>
            <w:r>
              <w:rPr>
                <w:rFonts w:ascii="Garamond" w:hAnsi="Garamond" w:cs="Garamond" w:eastAsia="Garamond"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Garamond" w:hAnsi="Garamond" w:cs="Garamond" w:eastAsia="Garamond" w:hint="default"/>
                <w:sz w:val="18"/>
                <w:szCs w:val="18"/>
              </w:rPr>
              <w:t>31</w:t>
            </w:r>
            <w:r>
              <w:rPr>
                <w:rFonts w:ascii="Garamond" w:hAnsi="Garamond" w:cs="Garamond" w:eastAsia="Garamond" w:hint="default"/>
                <w:spacing w:val="-2"/>
                <w:sz w:val="18"/>
                <w:szCs w:val="18"/>
              </w:rPr>
              <w:t> </w:t>
            </w:r>
            <w:r>
              <w:rPr>
                <w:rFonts w:ascii="宋体" w:hAnsi="宋体" w:cs="宋体" w:eastAsia="宋体" w:hint="default"/>
                <w:sz w:val="18"/>
                <w:szCs w:val="18"/>
              </w:rPr>
              <w:t>日</w:t>
            </w:r>
          </w:p>
        </w:tc>
      </w:tr>
      <w:tr>
        <w:trPr>
          <w:trHeight w:val="350" w:hRule="exact"/>
        </w:trPr>
        <w:tc>
          <w:tcPr>
            <w:tcW w:w="3311" w:type="dxa"/>
            <w:gridSpan w:val="2"/>
            <w:tcBorders>
              <w:top w:val="nil" w:sz="6" w:space="0" w:color="auto"/>
              <w:left w:val="nil" w:sz="6" w:space="0" w:color="auto"/>
              <w:bottom w:val="nil" w:sz="6" w:space="0" w:color="auto"/>
              <w:right w:val="nil" w:sz="6" w:space="0" w:color="auto"/>
            </w:tcBorders>
          </w:tcPr>
          <w:p>
            <w:pPr>
              <w:pStyle w:val="TableParagraph"/>
              <w:tabs>
                <w:tab w:pos="2511" w:val="left" w:leader="none"/>
              </w:tabs>
              <w:spacing w:line="240" w:lineRule="auto" w:before="68"/>
              <w:ind w:left="572" w:right="0"/>
              <w:jc w:val="left"/>
              <w:rPr>
                <w:rFonts w:ascii="宋体" w:hAnsi="宋体" w:cs="宋体" w:eastAsia="宋体" w:hint="default"/>
                <w:sz w:val="18"/>
                <w:szCs w:val="18"/>
              </w:rPr>
            </w:pPr>
            <w:r>
              <w:rPr>
                <w:rFonts w:ascii="宋体" w:hAnsi="宋体" w:cs="宋体" w:eastAsia="宋体" w:hint="default"/>
                <w:sz w:val="18"/>
                <w:szCs w:val="18"/>
              </w:rPr>
              <w:t>原子公司名称</w:t>
              <w:tab/>
              <w:t>注册地</w:t>
            </w:r>
          </w:p>
        </w:tc>
        <w:tc>
          <w:tcPr>
            <w:tcW w:w="1974" w:type="dxa"/>
            <w:tcBorders>
              <w:top w:val="single" w:sz="4" w:space="0" w:color="000000"/>
              <w:left w:val="nil" w:sz="6" w:space="0" w:color="auto"/>
              <w:bottom w:val="single" w:sz="4" w:space="0" w:color="000000"/>
              <w:right w:val="nil" w:sz="6" w:space="0" w:color="auto"/>
            </w:tcBorders>
          </w:tcPr>
          <w:p>
            <w:pPr>
              <w:pStyle w:val="TableParagraph"/>
              <w:spacing w:line="240" w:lineRule="auto" w:before="63"/>
              <w:ind w:left="47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36" w:type="dxa"/>
            <w:tcBorders>
              <w:top w:val="single" w:sz="4" w:space="0" w:color="000000"/>
              <w:left w:val="nil" w:sz="6" w:space="0" w:color="auto"/>
              <w:bottom w:val="single" w:sz="4" w:space="0" w:color="000000"/>
              <w:right w:val="nil" w:sz="6" w:space="0" w:color="auto"/>
            </w:tcBorders>
          </w:tcPr>
          <w:p>
            <w:pPr>
              <w:pStyle w:val="TableParagraph"/>
              <w:tabs>
                <w:tab w:pos="1703" w:val="left" w:leader="none"/>
              </w:tabs>
              <w:spacing w:line="240" w:lineRule="auto" w:before="62"/>
              <w:ind w:right="409"/>
              <w:jc w:val="center"/>
              <w:rPr>
                <w:rFonts w:ascii="宋体" w:hAnsi="宋体" w:cs="宋体" w:eastAsia="宋体" w:hint="default"/>
                <w:sz w:val="18"/>
                <w:szCs w:val="18"/>
              </w:rPr>
            </w:pPr>
            <w:r>
              <w:rPr>
                <w:rFonts w:ascii="宋体" w:hAnsi="宋体" w:cs="宋体" w:eastAsia="宋体" w:hint="default"/>
                <w:sz w:val="18"/>
                <w:szCs w:val="18"/>
              </w:rPr>
              <w:t>持股比例</w:t>
              <w:tab/>
              <w:t>表决权比例</w:t>
            </w:r>
          </w:p>
        </w:tc>
      </w:tr>
    </w:tbl>
    <w:p>
      <w:pPr>
        <w:spacing w:after="0" w:line="240" w:lineRule="auto"/>
        <w:jc w:val="center"/>
        <w:rPr>
          <w:rFonts w:ascii="宋体" w:hAnsi="宋体" w:cs="宋体" w:eastAsia="宋体" w:hint="default"/>
          <w:sz w:val="18"/>
          <w:szCs w:val="18"/>
        </w:rPr>
        <w:sectPr>
          <w:pgSz w:w="11910" w:h="16840"/>
          <w:pgMar w:header="1108" w:footer="900" w:top="1400" w:bottom="1100" w:left="1660" w:right="1560"/>
        </w:sectPr>
      </w:pPr>
    </w:p>
    <w:p>
      <w:pPr>
        <w:spacing w:line="240" w:lineRule="auto" w:before="9"/>
        <w:rPr>
          <w:rFonts w:ascii="宋体" w:hAnsi="宋体" w:cs="宋体" w:eastAsia="宋体" w:hint="default"/>
          <w:sz w:val="25"/>
          <w:szCs w:val="25"/>
        </w:rPr>
      </w:pPr>
    </w:p>
    <w:p>
      <w:pPr>
        <w:spacing w:line="20" w:lineRule="exact"/>
        <w:ind w:left="125" w:right="-70" w:firstLine="0"/>
        <w:rPr>
          <w:rFonts w:ascii="宋体" w:hAnsi="宋体" w:cs="宋体" w:eastAsia="宋体" w:hint="default"/>
          <w:sz w:val="2"/>
          <w:szCs w:val="2"/>
        </w:rPr>
      </w:pPr>
      <w:r>
        <w:rPr>
          <w:rFonts w:ascii="宋体" w:hAnsi="宋体" w:cs="宋体" w:eastAsia="宋体" w:hint="default"/>
          <w:sz w:val="2"/>
          <w:szCs w:val="2"/>
        </w:rPr>
        <w:pict>
          <v:group style="width:113.1pt;height:.5pt;mso-position-horizontal-relative:char;mso-position-vertical-relative:line" coordorigin="0,0" coordsize="2262,10">
            <v:group style="position:absolute;left:5;top:5;width:2253;height:2" coordorigin="5,5" coordsize="2253,2">
              <v:shape style="position:absolute;left:5;top:5;width:2253;height:2" coordorigin="5,5" coordsize="2253,0" path="m5,5l2257,5e" filled="false" stroked="true" strokeweight=".48001pt" strokecolor="#000000">
                <v:path arrowok="t"/>
              </v:shape>
            </v:group>
          </v:group>
        </w:pict>
      </w:r>
      <w:r>
        <w:rPr>
          <w:rFonts w:ascii="宋体" w:hAnsi="宋体" w:cs="宋体" w:eastAsia="宋体" w:hint="default"/>
          <w:sz w:val="2"/>
          <w:szCs w:val="2"/>
        </w:rPr>
      </w:r>
    </w:p>
    <w:p>
      <w:pPr>
        <w:spacing w:before="0"/>
        <w:ind w:left="151" w:right="0" w:firstLine="0"/>
        <w:jc w:val="left"/>
        <w:rPr>
          <w:rFonts w:ascii="宋体" w:hAnsi="宋体" w:cs="宋体" w:eastAsia="宋体" w:hint="default"/>
          <w:sz w:val="18"/>
          <w:szCs w:val="18"/>
        </w:rPr>
      </w:pPr>
      <w:r>
        <w:rPr/>
        <w:pict>
          <v:group style="position:absolute;margin-left:211.199997pt;margin-top:.672025pt;width:35.950pt;height:.1pt;mso-position-horizontal-relative:page;mso-position-vertical-relative:paragraph;z-index:-854392" coordorigin="4224,13" coordsize="719,2">
            <v:shape style="position:absolute;left:4224;top:13;width:719;height:2" coordorigin="4224,13" coordsize="719,0" path="m4224,13l4943,13e" filled="false" stroked="true" strokeweight=".48001pt" strokecolor="#000000">
              <v:path arrowok="t"/>
            </v:shape>
            <w10:wrap type="none"/>
          </v:group>
        </w:pict>
      </w:r>
      <w:r>
        <w:rPr/>
        <w:pict>
          <v:group style="position:absolute;margin-left:256.200012pt;margin-top:.672025pt;width:76.45pt;height:.1pt;mso-position-horizontal-relative:page;mso-position-vertical-relative:paragraph;z-index:-854368" coordorigin="5124,13" coordsize="1529,2">
            <v:shape style="position:absolute;left:5124;top:13;width:1529;height:2" coordorigin="5124,13" coordsize="1529,0" path="m5124,13l6653,13e" filled="false" stroked="true" strokeweight=".48001pt" strokecolor="#000000">
              <v:path arrowok="t"/>
            </v:shape>
            <w10:wrap type="none"/>
          </v:group>
        </w:pict>
      </w:r>
      <w:r>
        <w:rPr/>
        <w:pict>
          <v:group style="position:absolute;margin-left:340.980011pt;margin-top:.672025pt;width:73pt;height:.1pt;mso-position-horizontal-relative:page;mso-position-vertical-relative:paragraph;z-index:-854344" coordorigin="6820,13" coordsize="1460,2">
            <v:shape style="position:absolute;left:6820;top:13;width:1460;height:2" coordorigin="6820,13" coordsize="1460,0" path="m6820,13l8279,13e" filled="false" stroked="true" strokeweight=".48001pt" strokecolor="#000000">
              <v:path arrowok="t"/>
            </v:shape>
            <w10:wrap type="none"/>
          </v:group>
        </w:pict>
      </w:r>
      <w:r>
        <w:rPr/>
        <w:pict>
          <v:group style="position:absolute;margin-left:418.079987pt;margin-top:.672025pt;width:92.85pt;height:.1pt;mso-position-horizontal-relative:page;mso-position-vertical-relative:paragraph;z-index:-854320" coordorigin="8362,13" coordsize="1857,2">
            <v:shape style="position:absolute;left:8362;top:13;width:1857;height:2" coordorigin="8362,13" coordsize="1857,0" path="m8362,13l10218,13e" filled="false" stroked="true" strokeweight=".48001pt" strokecolor="#000000">
              <v:path arrowok="t"/>
            </v:shape>
            <w10:wrap type="none"/>
          </v:group>
        </w:pict>
      </w:r>
      <w:r>
        <w:rPr>
          <w:rFonts w:ascii="宋体" w:hAnsi="宋体" w:cs="宋体" w:eastAsia="宋体" w:hint="default"/>
          <w:spacing w:val="3"/>
          <w:sz w:val="18"/>
          <w:szCs w:val="18"/>
        </w:rPr>
        <w:t>成都商业投资经营有限公司</w:t>
      </w:r>
      <w:r>
        <w:rPr>
          <w:rFonts w:ascii="宋体" w:hAnsi="宋体" w:cs="宋体" w:eastAsia="宋体" w:hint="default"/>
          <w:sz w:val="18"/>
          <w:szCs w:val="18"/>
        </w:rPr>
      </w:r>
    </w:p>
    <w:p>
      <w:pPr>
        <w:spacing w:before="4"/>
        <w:ind w:left="151" w:right="0" w:firstLine="0"/>
        <w:jc w:val="left"/>
        <w:rPr>
          <w:rFonts w:ascii="宋体" w:hAnsi="宋体" w:cs="宋体" w:eastAsia="宋体" w:hint="default"/>
          <w:sz w:val="18"/>
          <w:szCs w:val="18"/>
        </w:rPr>
      </w:pPr>
      <w:r>
        <w:rPr>
          <w:rFonts w:ascii="宋体" w:hAnsi="宋体" w:cs="宋体" w:eastAsia="宋体" w:hint="default"/>
          <w:sz w:val="18"/>
          <w:szCs w:val="18"/>
        </w:rPr>
        <w:t>（以下简称成都商投）</w:t>
      </w:r>
    </w:p>
    <w:p>
      <w:pPr>
        <w:tabs>
          <w:tab w:pos="1198" w:val="left" w:leader="none"/>
          <w:tab w:pos="2861" w:val="left" w:leader="none"/>
          <w:tab w:pos="3537" w:val="left" w:leader="none"/>
          <w:tab w:pos="3661" w:val="left" w:leader="none"/>
          <w:tab w:pos="4269" w:val="left" w:leader="none"/>
          <w:tab w:pos="4439" w:val="left" w:leader="none"/>
          <w:tab w:pos="5364" w:val="left" w:leader="none"/>
          <w:tab w:pos="5489" w:val="left" w:leader="none"/>
        </w:tabs>
        <w:spacing w:line="362" w:lineRule="auto" w:before="57"/>
        <w:ind w:left="151" w:right="370" w:firstLine="2540"/>
        <w:jc w:val="left"/>
        <w:rPr>
          <w:rFonts w:ascii="Garamond" w:hAnsi="Garamond" w:cs="Garamond" w:eastAsia="Garamond" w:hint="default"/>
          <w:sz w:val="18"/>
          <w:szCs w:val="18"/>
        </w:rPr>
      </w:pPr>
      <w:r>
        <w:rPr/>
        <w:br w:type="column"/>
      </w:r>
      <w:r>
        <w:rPr>
          <w:rFonts w:ascii="宋体" w:hAnsi="宋体" w:cs="宋体" w:eastAsia="宋体" w:hint="default"/>
          <w:sz w:val="18"/>
          <w:szCs w:val="18"/>
        </w:rPr>
        <w:t>直接</w:t>
      </w:r>
      <w:r>
        <w:rPr>
          <w:rFonts w:ascii="Garamond" w:hAnsi="Garamond" w:cs="Garamond" w:eastAsia="Garamond" w:hint="default"/>
          <w:sz w:val="18"/>
          <w:szCs w:val="18"/>
        </w:rPr>
        <w:t>%</w:t>
        <w:tab/>
      </w:r>
      <w:r>
        <w:rPr>
          <w:rFonts w:ascii="宋体" w:hAnsi="宋体" w:cs="宋体" w:eastAsia="宋体" w:hint="default"/>
          <w:sz w:val="18"/>
          <w:szCs w:val="18"/>
        </w:rPr>
        <w:t>间接</w:t>
        <w:tab/>
        <w:t>直接</w:t>
      </w:r>
      <w:r>
        <w:rPr>
          <w:rFonts w:ascii="Garamond" w:hAnsi="Garamond" w:cs="Garamond" w:eastAsia="Garamond" w:hint="default"/>
          <w:sz w:val="18"/>
          <w:szCs w:val="18"/>
        </w:rPr>
        <w:t>%</w:t>
        <w:tab/>
      </w:r>
      <w:r>
        <w:rPr>
          <w:rFonts w:ascii="宋体" w:hAnsi="宋体" w:cs="宋体" w:eastAsia="宋体" w:hint="default"/>
          <w:sz w:val="18"/>
          <w:szCs w:val="18"/>
        </w:rPr>
        <w:t>间接 成都</w:t>
        <w:tab/>
        <w:t>商业、投资</w:t>
        <w:tab/>
      </w:r>
      <w:r>
        <w:rPr>
          <w:rFonts w:ascii="Garamond" w:hAnsi="Garamond" w:cs="Garamond" w:eastAsia="Garamond" w:hint="default"/>
          <w:spacing w:val="-1"/>
          <w:sz w:val="18"/>
          <w:szCs w:val="18"/>
        </w:rPr>
        <w:t>51</w:t>
        <w:tab/>
        <w:tab/>
      </w:r>
      <w:r>
        <w:rPr>
          <w:rFonts w:ascii="Garamond" w:hAnsi="Garamond" w:cs="Garamond" w:eastAsia="Garamond" w:hint="default"/>
          <w:sz w:val="18"/>
          <w:szCs w:val="18"/>
        </w:rPr>
        <w:t>--</w:t>
        <w:tab/>
        <w:tab/>
      </w:r>
      <w:r>
        <w:rPr>
          <w:rFonts w:ascii="Garamond" w:hAnsi="Garamond" w:cs="Garamond" w:eastAsia="Garamond" w:hint="default"/>
          <w:spacing w:val="-1"/>
          <w:sz w:val="18"/>
          <w:szCs w:val="18"/>
        </w:rPr>
        <w:t>51</w:t>
        <w:tab/>
        <w:tab/>
      </w:r>
      <w:r>
        <w:rPr>
          <w:rFonts w:ascii="Garamond" w:hAnsi="Garamond" w:cs="Garamond" w:eastAsia="Garamond" w:hint="default"/>
          <w:sz w:val="18"/>
          <w:szCs w:val="18"/>
        </w:rPr>
        <w:t>--</w:t>
      </w:r>
    </w:p>
    <w:p>
      <w:pPr>
        <w:spacing w:after="0" w:line="362" w:lineRule="auto"/>
        <w:jc w:val="left"/>
        <w:rPr>
          <w:rFonts w:ascii="Garamond" w:hAnsi="Garamond" w:cs="Garamond" w:eastAsia="Garamond" w:hint="default"/>
          <w:sz w:val="18"/>
          <w:szCs w:val="18"/>
        </w:rPr>
        <w:sectPr>
          <w:type w:val="continuous"/>
          <w:pgSz w:w="11910" w:h="16840"/>
          <w:pgMar w:top="1400" w:bottom="280" w:left="1660" w:right="1560"/>
          <w:cols w:num="2" w:equalWidth="0">
            <w:col w:w="2369" w:space="218"/>
            <w:col w:w="6103"/>
          </w:cols>
        </w:sectPr>
      </w:pPr>
    </w:p>
    <w:p>
      <w:pPr>
        <w:spacing w:line="240" w:lineRule="auto" w:before="10"/>
        <w:rPr>
          <w:rFonts w:ascii="Garamond" w:hAnsi="Garamond" w:cs="Garamond" w:eastAsia="Garamond" w:hint="default"/>
          <w:sz w:val="12"/>
          <w:szCs w:val="12"/>
        </w:rPr>
      </w:pPr>
    </w:p>
    <w:p>
      <w:pPr>
        <w:spacing w:line="314" w:lineRule="auto" w:before="35"/>
        <w:ind w:left="137" w:right="127" w:firstLine="420"/>
        <w:jc w:val="left"/>
        <w:rPr>
          <w:rFonts w:ascii="宋体" w:hAnsi="宋体" w:cs="宋体" w:eastAsia="宋体" w:hint="default"/>
          <w:sz w:val="21"/>
          <w:szCs w:val="21"/>
        </w:rPr>
      </w:pPr>
      <w:r>
        <w:rPr>
          <w:rFonts w:ascii="宋体" w:hAnsi="宋体" w:cs="宋体" w:eastAsia="宋体" w:hint="default"/>
          <w:sz w:val="21"/>
          <w:szCs w:val="21"/>
        </w:rPr>
        <w:t>根据成都商投公司股东会决议，成都商投于报告期内完成清算，本公司不再将其纳入合 并报表范围。</w:t>
      </w:r>
    </w:p>
    <w:p>
      <w:pPr>
        <w:spacing w:before="140"/>
        <w:ind w:left="557" w:right="0" w:firstLine="0"/>
        <w:jc w:val="left"/>
        <w:rPr>
          <w:rFonts w:ascii="宋体" w:hAnsi="宋体" w:cs="宋体" w:eastAsia="宋体" w:hint="default"/>
          <w:sz w:val="21"/>
          <w:szCs w:val="21"/>
        </w:rPr>
      </w:pPr>
      <w:r>
        <w:rPr>
          <w:rFonts w:ascii="宋体" w:hAnsi="宋体" w:cs="宋体" w:eastAsia="宋体" w:hint="default"/>
          <w:sz w:val="21"/>
          <w:szCs w:val="21"/>
        </w:rPr>
        <w:t>成都商投</w:t>
      </w:r>
      <w:r>
        <w:rPr>
          <w:rFonts w:ascii="宋体" w:hAnsi="宋体" w:cs="宋体" w:eastAsia="宋体" w:hint="default"/>
          <w:spacing w:val="-53"/>
          <w:sz w:val="21"/>
          <w:szCs w:val="21"/>
        </w:rPr>
        <w:t> </w:t>
      </w:r>
      <w:r>
        <w:rPr>
          <w:rFonts w:ascii="Garamond" w:hAnsi="Garamond" w:cs="Garamond" w:eastAsia="Garamond"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Garamond" w:hAnsi="Garamond" w:cs="Garamond" w:eastAsia="Garamond" w:hint="default"/>
          <w:sz w:val="21"/>
          <w:szCs w:val="21"/>
        </w:rPr>
        <w:t>12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Garamond" w:hAnsi="Garamond" w:cs="Garamond" w:eastAsia="Garamond" w:hint="default"/>
          <w:sz w:val="21"/>
          <w:szCs w:val="21"/>
        </w:rPr>
        <w:t>31</w:t>
      </w:r>
      <w:r>
        <w:rPr>
          <w:rFonts w:ascii="Garamond" w:hAnsi="Garamond" w:cs="Garamond" w:eastAsia="Garamond" w:hint="default"/>
          <w:spacing w:val="-1"/>
          <w:sz w:val="21"/>
          <w:szCs w:val="21"/>
        </w:rPr>
        <w:t> </w:t>
      </w:r>
      <w:r>
        <w:rPr>
          <w:rFonts w:ascii="宋体" w:hAnsi="宋体" w:cs="宋体" w:eastAsia="宋体" w:hint="default"/>
          <w:sz w:val="21"/>
          <w:szCs w:val="21"/>
        </w:rPr>
        <w:t>日资产、负债情况如下：</w:t>
      </w:r>
    </w:p>
    <w:p>
      <w:pPr>
        <w:spacing w:line="240" w:lineRule="auto" w:before="10"/>
        <w:rPr>
          <w:rFonts w:ascii="宋体" w:hAnsi="宋体" w:cs="宋体" w:eastAsia="宋体" w:hint="default"/>
          <w:sz w:val="11"/>
          <w:szCs w:val="11"/>
        </w:rPr>
      </w:pPr>
    </w:p>
    <w:tbl>
      <w:tblPr>
        <w:tblW w:w="0" w:type="auto"/>
        <w:jc w:val="left"/>
        <w:tblInd w:w="137" w:type="dxa"/>
        <w:tblLayout w:type="fixed"/>
        <w:tblCellMar>
          <w:top w:w="0" w:type="dxa"/>
          <w:left w:w="0" w:type="dxa"/>
          <w:bottom w:w="0" w:type="dxa"/>
          <w:right w:w="0" w:type="dxa"/>
        </w:tblCellMar>
        <w:tblLook w:val="01E0"/>
      </w:tblPr>
      <w:tblGrid>
        <w:gridCol w:w="2078"/>
        <w:gridCol w:w="3211"/>
      </w:tblGrid>
      <w:tr>
        <w:trPr>
          <w:trHeight w:val="327" w:hRule="exact"/>
        </w:trPr>
        <w:tc>
          <w:tcPr>
            <w:tcW w:w="207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98"/>
              <w:jc w:val="center"/>
              <w:rPr>
                <w:rFonts w:ascii="宋体" w:hAnsi="宋体" w:cs="宋体" w:eastAsia="宋体" w:hint="default"/>
                <w:sz w:val="18"/>
                <w:szCs w:val="18"/>
              </w:rPr>
            </w:pPr>
            <w:r>
              <w:rPr>
                <w:rFonts w:ascii="宋体" w:hAnsi="宋体" w:cs="宋体" w:eastAsia="宋体" w:hint="default"/>
                <w:sz w:val="18"/>
                <w:szCs w:val="18"/>
              </w:rPr>
              <w:t>项目</w:t>
            </w:r>
          </w:p>
        </w:tc>
        <w:tc>
          <w:tcPr>
            <w:tcW w:w="321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604" w:right="0"/>
              <w:jc w:val="left"/>
              <w:rPr>
                <w:rFonts w:ascii="宋体" w:hAnsi="宋体" w:cs="宋体" w:eastAsia="宋体" w:hint="default"/>
                <w:sz w:val="18"/>
                <w:szCs w:val="18"/>
              </w:rPr>
            </w:pPr>
            <w:r>
              <w:rPr>
                <w:rFonts w:ascii="Garamond" w:hAnsi="Garamond" w:cs="Garamond" w:eastAsia="Garamond" w:hint="default"/>
                <w:sz w:val="18"/>
                <w:szCs w:val="18"/>
              </w:rPr>
              <w:t>2007</w:t>
            </w:r>
            <w:r>
              <w:rPr>
                <w:rFonts w:ascii="Garamond" w:hAnsi="Garamond" w:cs="Garamond" w:eastAsia="Garamond"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Garamond" w:hAnsi="Garamond" w:cs="Garamond" w:eastAsia="Garamond" w:hint="default"/>
                <w:sz w:val="18"/>
                <w:szCs w:val="18"/>
              </w:rPr>
              <w:t>12</w:t>
            </w:r>
            <w:r>
              <w:rPr>
                <w:rFonts w:ascii="Garamond" w:hAnsi="Garamond" w:cs="Garamond" w:eastAsia="Garamond"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Garamond" w:hAnsi="Garamond" w:cs="Garamond" w:eastAsia="Garamond" w:hint="default"/>
                <w:sz w:val="18"/>
                <w:szCs w:val="18"/>
              </w:rPr>
              <w:t>31</w:t>
            </w:r>
            <w:r>
              <w:rPr>
                <w:rFonts w:ascii="Garamond" w:hAnsi="Garamond" w:cs="Garamond" w:eastAsia="Garamond" w:hint="default"/>
                <w:spacing w:val="-2"/>
                <w:sz w:val="18"/>
                <w:szCs w:val="18"/>
              </w:rPr>
              <w:t> </w:t>
            </w:r>
            <w:r>
              <w:rPr>
                <w:rFonts w:ascii="宋体" w:hAnsi="宋体" w:cs="宋体" w:eastAsia="宋体" w:hint="default"/>
                <w:sz w:val="18"/>
                <w:szCs w:val="18"/>
              </w:rPr>
              <w:t>日</w:t>
            </w:r>
          </w:p>
        </w:tc>
      </w:tr>
      <w:tr>
        <w:trPr>
          <w:trHeight w:val="391" w:hRule="exact"/>
        </w:trPr>
        <w:tc>
          <w:tcPr>
            <w:tcW w:w="2078"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3211"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3"/>
              <w:jc w:val="right"/>
              <w:rPr>
                <w:rFonts w:ascii="Garamond" w:hAnsi="Garamond" w:cs="Garamond" w:eastAsia="Garamond" w:hint="default"/>
                <w:sz w:val="18"/>
                <w:szCs w:val="18"/>
              </w:rPr>
            </w:pPr>
            <w:r>
              <w:rPr>
                <w:rFonts w:ascii="Garamond"/>
                <w:spacing w:val="-1"/>
                <w:sz w:val="18"/>
              </w:rPr>
              <w:t>50,684,572.36</w:t>
            </w:r>
          </w:p>
        </w:tc>
      </w:tr>
      <w:tr>
        <w:trPr>
          <w:trHeight w:val="340" w:hRule="exact"/>
        </w:trPr>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321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Garamond" w:hAnsi="Garamond" w:cs="Garamond" w:eastAsia="Garamond" w:hint="default"/>
                <w:sz w:val="18"/>
                <w:szCs w:val="18"/>
              </w:rPr>
            </w:pPr>
            <w:r>
              <w:rPr>
                <w:rFonts w:ascii="Garamond"/>
                <w:spacing w:val="-1"/>
                <w:sz w:val="18"/>
              </w:rPr>
              <w:t>171,919.00</w:t>
            </w:r>
            <w:r>
              <w:rPr>
                <w:rFonts w:ascii="Garamond"/>
                <w:sz w:val="18"/>
              </w:rPr>
            </w:r>
          </w:p>
        </w:tc>
      </w:tr>
      <w:tr>
        <w:trPr>
          <w:trHeight w:val="368" w:hRule="exact"/>
        </w:trPr>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21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Garamond" w:hAnsi="Garamond" w:cs="Garamond" w:eastAsia="Garamond" w:hint="default"/>
                <w:sz w:val="18"/>
                <w:szCs w:val="18"/>
              </w:rPr>
            </w:pPr>
            <w:r>
              <w:rPr>
                <w:rFonts w:ascii="Garamond"/>
                <w:spacing w:val="-1"/>
                <w:sz w:val="18"/>
              </w:rPr>
              <w:t>50,512,653.36</w:t>
            </w:r>
          </w:p>
        </w:tc>
      </w:tr>
    </w:tbl>
    <w:p>
      <w:pPr>
        <w:spacing w:before="89"/>
        <w:ind w:left="557" w:right="0" w:firstLine="0"/>
        <w:jc w:val="left"/>
        <w:rPr>
          <w:rFonts w:ascii="宋体" w:hAnsi="宋体" w:cs="宋体" w:eastAsia="宋体" w:hint="default"/>
          <w:sz w:val="21"/>
          <w:szCs w:val="21"/>
        </w:rPr>
      </w:pPr>
      <w:r>
        <w:rPr>
          <w:rFonts w:ascii="宋体" w:hAnsi="宋体" w:cs="宋体" w:eastAsia="宋体" w:hint="default"/>
          <w:sz w:val="21"/>
          <w:szCs w:val="21"/>
        </w:rPr>
        <w:t>成都商投</w:t>
      </w:r>
      <w:r>
        <w:rPr>
          <w:rFonts w:ascii="宋体" w:hAnsi="宋体" w:cs="宋体" w:eastAsia="宋体" w:hint="default"/>
          <w:spacing w:val="-53"/>
          <w:sz w:val="21"/>
          <w:szCs w:val="21"/>
        </w:rPr>
        <w:t> </w:t>
      </w:r>
      <w:r>
        <w:rPr>
          <w:rFonts w:ascii="Garamond" w:hAnsi="Garamond" w:cs="Garamond" w:eastAsia="Garamond" w:hint="default"/>
          <w:sz w:val="21"/>
          <w:szCs w:val="21"/>
        </w:rPr>
        <w:t>2007 </w:t>
      </w:r>
      <w:r>
        <w:rPr>
          <w:rFonts w:ascii="宋体" w:hAnsi="宋体" w:cs="宋体" w:eastAsia="宋体" w:hint="default"/>
          <w:sz w:val="21"/>
          <w:szCs w:val="21"/>
        </w:rPr>
        <w:t>年度经营情况如下：</w:t>
      </w:r>
    </w:p>
    <w:p>
      <w:pPr>
        <w:spacing w:line="240" w:lineRule="auto" w:before="3"/>
        <w:rPr>
          <w:rFonts w:ascii="宋体" w:hAnsi="宋体" w:cs="宋体" w:eastAsia="宋体" w:hint="default"/>
          <w:sz w:val="15"/>
          <w:szCs w:val="15"/>
        </w:rPr>
      </w:pPr>
    </w:p>
    <w:p>
      <w:pPr>
        <w:tabs>
          <w:tab w:pos="4169" w:val="left" w:leader="none"/>
        </w:tabs>
        <w:spacing w:before="0"/>
        <w:ind w:left="940" w:right="0" w:firstLine="0"/>
        <w:jc w:val="left"/>
        <w:rPr>
          <w:rFonts w:ascii="宋体" w:hAnsi="宋体" w:cs="宋体" w:eastAsia="宋体" w:hint="default"/>
          <w:sz w:val="18"/>
          <w:szCs w:val="18"/>
        </w:rPr>
      </w:pPr>
      <w:r>
        <w:rPr>
          <w:rFonts w:ascii="宋体" w:hAnsi="宋体" w:cs="宋体" w:eastAsia="宋体" w:hint="default"/>
          <w:sz w:val="18"/>
          <w:szCs w:val="18"/>
        </w:rPr>
        <w:t>项目</w:t>
        <w:tab/>
      </w:r>
      <w:r>
        <w:rPr>
          <w:rFonts w:ascii="Garamond" w:hAnsi="Garamond" w:cs="Garamond" w:eastAsia="Garamond" w:hint="default"/>
          <w:sz w:val="18"/>
          <w:szCs w:val="18"/>
        </w:rPr>
        <w:t>2007</w:t>
      </w:r>
      <w:r>
        <w:rPr>
          <w:rFonts w:ascii="Garamond" w:hAnsi="Garamond" w:cs="Garamond" w:eastAsia="Garamond" w:hint="default"/>
          <w:spacing w:val="-4"/>
          <w:sz w:val="18"/>
          <w:szCs w:val="18"/>
        </w:rPr>
        <w:t> </w:t>
      </w:r>
      <w:r>
        <w:rPr>
          <w:rFonts w:ascii="宋体" w:hAnsi="宋体" w:cs="宋体" w:eastAsia="宋体" w:hint="default"/>
          <w:sz w:val="18"/>
          <w:szCs w:val="18"/>
        </w:rPr>
        <w:t>年度</w:t>
      </w:r>
    </w:p>
    <w:p>
      <w:pPr>
        <w:tabs>
          <w:tab w:pos="3569" w:val="left" w:leader="none"/>
        </w:tabs>
        <w:spacing w:line="20" w:lineRule="exact"/>
        <w:ind w:left="132" w:right="0" w:firstLine="0"/>
        <w:rPr>
          <w:rFonts w:ascii="宋体" w:hAnsi="宋体" w:cs="宋体" w:eastAsia="宋体" w:hint="default"/>
          <w:sz w:val="2"/>
          <w:szCs w:val="2"/>
        </w:rPr>
      </w:pPr>
      <w:r>
        <w:rPr>
          <w:rFonts w:ascii="宋体"/>
          <w:sz w:val="2"/>
        </w:rPr>
        <w:pict>
          <v:group style="width:103.75pt;height:.5pt;mso-position-horizontal-relative:char;mso-position-vertical-relative:line" coordorigin="0,0" coordsize="2075,10">
            <v:group style="position:absolute;left:5;top:5;width:2066;height:2" coordorigin="5,5" coordsize="2066,2">
              <v:shape style="position:absolute;left:5;top:5;width:2066;height:2" coordorigin="5,5" coordsize="2066,0" path="m5,5l2070,5e" filled="false" stroked="true" strokeweight=".48001pt" strokecolor="#000000">
                <v:path arrowok="t"/>
              </v:shape>
            </v:group>
          </v:group>
        </w:pict>
      </w:r>
      <w:r>
        <w:rPr>
          <w:rFonts w:ascii="宋体"/>
          <w:sz w:val="2"/>
        </w:rPr>
      </w:r>
      <w:r>
        <w:rPr>
          <w:rFonts w:ascii="宋体"/>
          <w:sz w:val="2"/>
        </w:rPr>
        <w:tab/>
      </w:r>
      <w:r>
        <w:rPr>
          <w:rFonts w:ascii="宋体"/>
          <w:sz w:val="2"/>
        </w:rPr>
        <w:pict>
          <v:group style="width:96.4pt;height:.5pt;mso-position-horizontal-relative:char;mso-position-vertical-relative:line" coordorigin="0,0" coordsize="1928,10">
            <v:group style="position:absolute;left:5;top:5;width:1918;height:2" coordorigin="5,5" coordsize="1918,2">
              <v:shape style="position:absolute;left:5;top:5;width:1918;height:2" coordorigin="5,5" coordsize="1918,0" path="m5,5l1922,5e" filled="false" stroked="true" strokeweight=".48001pt" strokecolor="#000000">
                <v:path arrowok="t"/>
              </v:shape>
            </v:group>
          </v:group>
        </w:pict>
      </w:r>
      <w:r>
        <w:rPr>
          <w:rFonts w:ascii="宋体"/>
          <w:sz w:val="2"/>
        </w:rPr>
      </w:r>
    </w:p>
    <w:p>
      <w:pPr>
        <w:tabs>
          <w:tab w:pos="5278" w:val="left" w:leader="none"/>
        </w:tabs>
        <w:spacing w:before="71"/>
        <w:ind w:left="138" w:right="0" w:firstLine="0"/>
        <w:jc w:val="left"/>
        <w:rPr>
          <w:rFonts w:ascii="Garamond" w:hAnsi="Garamond" w:cs="Garamond" w:eastAsia="Garamond" w:hint="default"/>
          <w:sz w:val="18"/>
          <w:szCs w:val="18"/>
        </w:rPr>
      </w:pPr>
      <w:r>
        <w:rPr>
          <w:rFonts w:ascii="宋体" w:hAnsi="宋体" w:cs="宋体" w:eastAsia="宋体" w:hint="default"/>
          <w:sz w:val="18"/>
          <w:szCs w:val="18"/>
        </w:rPr>
        <w:t>营业总收入</w:t>
        <w:tab/>
      </w:r>
      <w:r>
        <w:rPr>
          <w:rFonts w:ascii="Garamond" w:hAnsi="Garamond" w:cs="Garamond" w:eastAsia="Garamond" w:hint="default"/>
          <w:sz w:val="18"/>
          <w:szCs w:val="18"/>
        </w:rPr>
        <w:t>--</w:t>
      </w:r>
    </w:p>
    <w:p>
      <w:pPr>
        <w:tabs>
          <w:tab w:pos="5278" w:val="left" w:leader="none"/>
        </w:tabs>
        <w:spacing w:before="83"/>
        <w:ind w:left="138" w:right="0" w:firstLine="0"/>
        <w:jc w:val="left"/>
        <w:rPr>
          <w:rFonts w:ascii="Garamond" w:hAnsi="Garamond" w:cs="Garamond" w:eastAsia="Garamond" w:hint="default"/>
          <w:sz w:val="18"/>
          <w:szCs w:val="18"/>
        </w:rPr>
      </w:pPr>
      <w:r>
        <w:rPr>
          <w:rFonts w:ascii="宋体" w:hAnsi="宋体" w:cs="宋体" w:eastAsia="宋体" w:hint="default"/>
          <w:sz w:val="18"/>
          <w:szCs w:val="18"/>
        </w:rPr>
        <w:t>营业总成本</w:t>
        <w:tab/>
      </w:r>
      <w:r>
        <w:rPr>
          <w:rFonts w:ascii="Garamond" w:hAnsi="Garamond" w:cs="Garamond" w:eastAsia="Garamond" w:hint="default"/>
          <w:sz w:val="18"/>
          <w:szCs w:val="18"/>
        </w:rPr>
        <w:t>--</w:t>
      </w:r>
    </w:p>
    <w:p>
      <w:pPr>
        <w:tabs>
          <w:tab w:pos="4666" w:val="left" w:leader="none"/>
        </w:tabs>
        <w:spacing w:before="82"/>
        <w:ind w:left="138" w:right="0" w:firstLine="0"/>
        <w:jc w:val="left"/>
        <w:rPr>
          <w:rFonts w:ascii="Garamond" w:hAnsi="Garamond" w:cs="Garamond" w:eastAsia="Garamond" w:hint="default"/>
          <w:sz w:val="18"/>
          <w:szCs w:val="18"/>
        </w:rPr>
      </w:pPr>
      <w:r>
        <w:rPr>
          <w:rFonts w:ascii="宋体" w:hAnsi="宋体" w:cs="宋体" w:eastAsia="宋体" w:hint="default"/>
          <w:sz w:val="18"/>
          <w:szCs w:val="18"/>
        </w:rPr>
        <w:t>利润总额</w:t>
        <w:tab/>
      </w:r>
      <w:r>
        <w:rPr>
          <w:rFonts w:ascii="Garamond" w:hAnsi="Garamond" w:cs="Garamond" w:eastAsia="Garamond" w:hint="default"/>
          <w:sz w:val="18"/>
          <w:szCs w:val="18"/>
        </w:rPr>
        <w:t>-81,377.42</w:t>
      </w:r>
    </w:p>
    <w:p>
      <w:pPr>
        <w:tabs>
          <w:tab w:pos="5278" w:val="left" w:leader="none"/>
        </w:tabs>
        <w:spacing w:before="82"/>
        <w:ind w:left="138" w:right="0" w:firstLine="0"/>
        <w:jc w:val="left"/>
        <w:rPr>
          <w:rFonts w:ascii="Garamond" w:hAnsi="Garamond" w:cs="Garamond" w:eastAsia="Garamond" w:hint="default"/>
          <w:sz w:val="18"/>
          <w:szCs w:val="18"/>
        </w:rPr>
      </w:pPr>
      <w:r>
        <w:rPr>
          <w:rFonts w:ascii="宋体" w:hAnsi="宋体" w:cs="宋体" w:eastAsia="宋体" w:hint="default"/>
          <w:sz w:val="18"/>
          <w:szCs w:val="18"/>
        </w:rPr>
        <w:t>所得税费用</w:t>
        <w:tab/>
      </w:r>
      <w:r>
        <w:rPr>
          <w:rFonts w:ascii="Garamond" w:hAnsi="Garamond" w:cs="Garamond" w:eastAsia="Garamond" w:hint="default"/>
          <w:sz w:val="18"/>
          <w:szCs w:val="18"/>
        </w:rPr>
        <w:t>--</w:t>
      </w:r>
    </w:p>
    <w:p>
      <w:pPr>
        <w:tabs>
          <w:tab w:pos="4666" w:val="left" w:leader="none"/>
        </w:tabs>
        <w:spacing w:before="83"/>
        <w:ind w:left="138" w:right="0" w:firstLine="0"/>
        <w:jc w:val="left"/>
        <w:rPr>
          <w:rFonts w:ascii="Garamond" w:hAnsi="Garamond" w:cs="Garamond" w:eastAsia="Garamond" w:hint="default"/>
          <w:sz w:val="18"/>
          <w:szCs w:val="18"/>
        </w:rPr>
      </w:pPr>
      <w:r>
        <w:rPr>
          <w:rFonts w:ascii="宋体" w:hAnsi="宋体" w:cs="宋体" w:eastAsia="宋体" w:hint="default"/>
          <w:sz w:val="18"/>
          <w:szCs w:val="18"/>
        </w:rPr>
        <w:t>净利润</w:t>
        <w:tab/>
      </w:r>
      <w:r>
        <w:rPr>
          <w:rFonts w:ascii="Garamond" w:hAnsi="Garamond" w:cs="Garamond" w:eastAsia="Garamond" w:hint="default"/>
          <w:sz w:val="18"/>
          <w:szCs w:val="18"/>
        </w:rPr>
        <w:t>-81,377.42</w:t>
      </w:r>
    </w:p>
    <w:p>
      <w:pPr>
        <w:spacing w:line="240" w:lineRule="auto" w:before="9"/>
        <w:rPr>
          <w:rFonts w:ascii="Garamond" w:hAnsi="Garamond" w:cs="Garamond" w:eastAsia="Garamond" w:hint="default"/>
          <w:sz w:val="20"/>
          <w:szCs w:val="20"/>
        </w:rPr>
      </w:pPr>
    </w:p>
    <w:p>
      <w:pPr>
        <w:spacing w:before="0"/>
        <w:ind w:left="571" w:right="0" w:firstLine="0"/>
        <w:jc w:val="left"/>
        <w:rPr>
          <w:rFonts w:ascii="黑体" w:hAnsi="黑体" w:cs="黑体" w:eastAsia="黑体" w:hint="default"/>
          <w:sz w:val="21"/>
          <w:szCs w:val="21"/>
        </w:rPr>
      </w:pPr>
      <w:r>
        <w:rPr>
          <w:rFonts w:ascii="黑体" w:hAnsi="黑体" w:cs="黑体" w:eastAsia="黑体" w:hint="default"/>
          <w:sz w:val="21"/>
          <w:szCs w:val="21"/>
        </w:rPr>
        <w:t>（三）</w:t>
      </w:r>
      <w:r>
        <w:rPr>
          <w:rFonts w:ascii="黑体" w:hAnsi="黑体" w:cs="黑体" w:eastAsia="黑体" w:hint="default"/>
          <w:spacing w:val="90"/>
          <w:sz w:val="21"/>
          <w:szCs w:val="21"/>
        </w:rPr>
        <w:t> </w:t>
      </w:r>
      <w:r>
        <w:rPr>
          <w:rFonts w:ascii="黑体" w:hAnsi="黑体" w:cs="黑体" w:eastAsia="黑体" w:hint="default"/>
          <w:sz w:val="21"/>
          <w:szCs w:val="21"/>
        </w:rPr>
        <w:t>少数股东权益</w:t>
      </w:r>
    </w:p>
    <w:p>
      <w:pPr>
        <w:spacing w:after="0"/>
        <w:jc w:val="left"/>
        <w:rPr>
          <w:rFonts w:ascii="黑体" w:hAnsi="黑体" w:cs="黑体" w:eastAsia="黑体" w:hint="default"/>
          <w:sz w:val="21"/>
          <w:szCs w:val="21"/>
        </w:rPr>
        <w:sectPr>
          <w:type w:val="continuous"/>
          <w:pgSz w:w="11910" w:h="16840"/>
          <w:pgMar w:top="1400" w:bottom="280" w:left="1660" w:right="1560"/>
        </w:sectPr>
      </w:pPr>
    </w:p>
    <w:p>
      <w:pPr>
        <w:spacing w:line="240" w:lineRule="auto" w:before="13"/>
        <w:rPr>
          <w:rFonts w:ascii="黑体" w:hAnsi="黑体" w:cs="黑体" w:eastAsia="黑体" w:hint="default"/>
          <w:sz w:val="25"/>
          <w:szCs w:val="25"/>
        </w:rPr>
      </w:pPr>
      <w:r>
        <w:rPr/>
        <w:pict>
          <v:shape style="position:absolute;margin-left:267.119995pt;margin-top:374.700012pt;width:259.488pt;height:2.385pt;mso-position-horizontal-relative:page;mso-position-vertical-relative:page;z-index:-854152" type="#_x0000_t75" stroked="false">
            <v:imagedata r:id="rId34" o:title=""/>
          </v:shape>
        </w:pict>
      </w:r>
      <w:r>
        <w:rPr/>
        <w:pict>
          <v:shape style="position:absolute;margin-left:267.119995pt;margin-top:483.720001pt;width:259.011000pt;height:2.385pt;mso-position-horizontal-relative:page;mso-position-vertical-relative:page;z-index:-854128" type="#_x0000_t75" stroked="false">
            <v:imagedata r:id="rId35" o:title=""/>
          </v:shape>
        </w:pict>
      </w:r>
    </w:p>
    <w:p>
      <w:pPr>
        <w:spacing w:line="348" w:lineRule="auto" w:before="35"/>
        <w:ind w:left="177" w:right="476" w:firstLine="420"/>
        <w:jc w:val="both"/>
        <w:rPr>
          <w:rFonts w:ascii="宋体" w:hAnsi="宋体" w:cs="宋体" w:eastAsia="宋体" w:hint="default"/>
          <w:sz w:val="21"/>
          <w:szCs w:val="21"/>
        </w:rPr>
      </w:pPr>
      <w:r>
        <w:rPr>
          <w:rFonts w:ascii="宋体" w:hAnsi="宋体" w:cs="宋体" w:eastAsia="宋体" w:hint="default"/>
          <w:sz w:val="21"/>
          <w:szCs w:val="21"/>
        </w:rPr>
        <w:t>本公司各个重要子公司少数股东权益、少数股东权益中用于冲减少数股东损益的金额， 以及从母公司所有者权益冲减子公司少数股东分担的本年亏损超过少数股东在该子公司年初</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所有者权益中所享有份额后的余额，参见本附注八之</w:t>
      </w:r>
      <w:r>
        <w:rPr>
          <w:rFonts w:ascii="宋体" w:hAnsi="宋体" w:cs="宋体" w:eastAsia="宋体" w:hint="default"/>
          <w:spacing w:val="-53"/>
          <w:sz w:val="21"/>
          <w:szCs w:val="21"/>
        </w:rPr>
        <w:t> </w:t>
      </w:r>
      <w:r>
        <w:rPr>
          <w:rFonts w:ascii="Garamond" w:hAnsi="Garamond" w:cs="Garamond" w:eastAsia="Garamond" w:hint="default"/>
          <w:sz w:val="21"/>
          <w:szCs w:val="21"/>
        </w:rPr>
        <w:t>40 </w:t>
      </w:r>
      <w:r>
        <w:rPr>
          <w:rFonts w:ascii="宋体" w:hAnsi="宋体" w:cs="宋体" w:eastAsia="宋体" w:hint="default"/>
          <w:sz w:val="21"/>
          <w:szCs w:val="21"/>
        </w:rPr>
        <w:t>少数股东权益及损益。</w:t>
      </w:r>
    </w:p>
    <w:p>
      <w:pPr>
        <w:tabs>
          <w:tab w:pos="1857" w:val="left" w:leader="none"/>
        </w:tabs>
        <w:spacing w:before="133"/>
        <w:ind w:left="625" w:right="1604" w:firstLine="0"/>
        <w:jc w:val="left"/>
        <w:rPr>
          <w:rFonts w:ascii="黑体" w:hAnsi="黑体" w:cs="黑体" w:eastAsia="黑体" w:hint="default"/>
          <w:sz w:val="21"/>
          <w:szCs w:val="21"/>
        </w:rPr>
      </w:pPr>
      <w:r>
        <w:rPr>
          <w:rFonts w:ascii="黑体" w:hAnsi="黑体" w:cs="黑体" w:eastAsia="黑体" w:hint="default"/>
          <w:sz w:val="21"/>
          <w:szCs w:val="21"/>
        </w:rPr>
        <w:t>附注八、</w:t>
        <w:tab/>
        <w:t>合并财务报表主要项目注释</w:t>
      </w:r>
    </w:p>
    <w:p>
      <w:pPr>
        <w:spacing w:line="240" w:lineRule="auto" w:before="12"/>
        <w:rPr>
          <w:rFonts w:ascii="黑体" w:hAnsi="黑体" w:cs="黑体" w:eastAsia="黑体" w:hint="default"/>
          <w:sz w:val="19"/>
          <w:szCs w:val="19"/>
        </w:rPr>
      </w:pPr>
    </w:p>
    <w:p>
      <w:pPr>
        <w:tabs>
          <w:tab w:pos="1437" w:val="left" w:leader="none"/>
        </w:tabs>
        <w:spacing w:before="0"/>
        <w:ind w:left="717" w:right="1604" w:firstLine="0"/>
        <w:jc w:val="left"/>
        <w:rPr>
          <w:rFonts w:ascii="黑体" w:hAnsi="黑体" w:cs="黑体" w:eastAsia="黑体" w:hint="default"/>
          <w:sz w:val="21"/>
          <w:szCs w:val="21"/>
        </w:rPr>
      </w:pPr>
      <w:r>
        <w:rPr>
          <w:rFonts w:ascii="Garamond" w:hAnsi="Garamond" w:cs="Garamond" w:eastAsia="Garamond" w:hint="default"/>
          <w:spacing w:val="-1"/>
          <w:sz w:val="21"/>
          <w:szCs w:val="21"/>
        </w:rPr>
        <w:t>1</w:t>
      </w:r>
      <w:r>
        <w:rPr>
          <w:rFonts w:ascii="黑体" w:hAnsi="黑体" w:cs="黑体" w:eastAsia="黑体" w:hint="default"/>
          <w:spacing w:val="-1"/>
          <w:sz w:val="21"/>
          <w:szCs w:val="21"/>
        </w:rPr>
        <w:t>、</w:t>
        <w:tab/>
      </w:r>
      <w:r>
        <w:rPr>
          <w:rFonts w:ascii="黑体" w:hAnsi="黑体" w:cs="黑体" w:eastAsia="黑体" w:hint="default"/>
          <w:sz w:val="21"/>
          <w:szCs w:val="21"/>
        </w:rPr>
        <w:t>货币资金</w:t>
      </w:r>
    </w:p>
    <w:p>
      <w:pPr>
        <w:spacing w:line="240" w:lineRule="auto" w:before="3"/>
        <w:rPr>
          <w:rFonts w:ascii="黑体" w:hAnsi="黑体" w:cs="黑体" w:eastAsia="黑体" w:hint="default"/>
          <w:sz w:val="19"/>
          <w:szCs w:val="19"/>
        </w:rPr>
      </w:pPr>
    </w:p>
    <w:p>
      <w:pPr>
        <w:tabs>
          <w:tab w:pos="2694" w:val="left" w:leader="none"/>
          <w:tab w:pos="4952" w:val="left" w:leader="none"/>
          <w:tab w:pos="6576" w:val="left" w:leader="none"/>
          <w:tab w:pos="8782" w:val="left" w:leader="none"/>
        </w:tabs>
        <w:spacing w:line="173" w:lineRule="exact" w:before="82"/>
        <w:ind w:left="1267" w:right="0" w:firstLine="0"/>
        <w:jc w:val="center"/>
        <w:rPr>
          <w:rFonts w:ascii="Garamond" w:hAnsi="Garamond" w:cs="Garamond" w:eastAsia="Garamond" w:hint="default"/>
          <w:sz w:val="18"/>
          <w:szCs w:val="18"/>
        </w:rPr>
      </w:pPr>
      <w:r>
        <w:rPr>
          <w:rFonts w:ascii="Garamond"/>
          <w:sz w:val="18"/>
        </w:rPr>
      </w:r>
      <w:r>
        <w:rPr>
          <w:rFonts w:ascii="Garamond"/>
          <w:sz w:val="18"/>
          <w:u w:val="single" w:color="000000"/>
        </w:rPr>
        <w:t> </w:t>
        <w:tab/>
      </w:r>
      <w:r>
        <w:rPr>
          <w:rFonts w:ascii="Garamond"/>
          <w:spacing w:val="-1"/>
          <w:sz w:val="18"/>
          <w:u w:val="single" w:color="000000"/>
        </w:rPr>
        <w:t>2008-12-31</w:t>
        <w:tab/>
      </w:r>
      <w:r>
        <w:rPr>
          <w:rFonts w:ascii="Garamond"/>
          <w:spacing w:val="-1"/>
          <w:sz w:val="18"/>
        </w:rPr>
      </w:r>
      <w:r>
        <w:rPr>
          <w:rFonts w:ascii="Garamond"/>
          <w:spacing w:val="-1"/>
          <w:sz w:val="18"/>
          <w:u w:val="single" w:color="000000"/>
        </w:rPr>
        <w:t> </w:t>
        <w:tab/>
        <w:t>2007-12-31</w:t>
        <w:tab/>
      </w:r>
      <w:r>
        <w:rPr>
          <w:rFonts w:ascii="Garamond"/>
          <w:spacing w:val="-1"/>
          <w:sz w:val="18"/>
        </w:rPr>
      </w:r>
    </w:p>
    <w:p>
      <w:pPr>
        <w:spacing w:line="191" w:lineRule="exact" w:before="0"/>
        <w:ind w:left="464" w:right="1604" w:firstLine="0"/>
        <w:jc w:val="left"/>
        <w:rPr>
          <w:rFonts w:ascii="宋体" w:hAnsi="宋体" w:cs="宋体" w:eastAsia="宋体" w:hint="default"/>
          <w:sz w:val="18"/>
          <w:szCs w:val="18"/>
        </w:rPr>
      </w:pPr>
      <w:r>
        <w:rPr>
          <w:rFonts w:ascii="宋体" w:hAnsi="宋体" w:cs="宋体" w:eastAsia="宋体" w:hint="default"/>
          <w:sz w:val="18"/>
          <w:szCs w:val="18"/>
        </w:rPr>
        <w:t>种类</w:t>
      </w:r>
    </w:p>
    <w:p>
      <w:pPr>
        <w:tabs>
          <w:tab w:pos="2648" w:val="left" w:leader="none"/>
          <w:tab w:pos="3632" w:val="left" w:leader="none"/>
          <w:tab w:pos="5142" w:val="left" w:leader="none"/>
          <w:tab w:pos="6531" w:val="left" w:leader="none"/>
          <w:tab w:pos="7541" w:val="left" w:leader="none"/>
        </w:tabs>
        <w:spacing w:line="220" w:lineRule="exact" w:before="0"/>
        <w:ind w:left="1266" w:right="0" w:firstLine="0"/>
        <w:jc w:val="center"/>
        <w:rPr>
          <w:rFonts w:ascii="宋体" w:hAnsi="宋体" w:cs="宋体" w:eastAsia="宋体" w:hint="default"/>
          <w:sz w:val="18"/>
          <w:szCs w:val="18"/>
        </w:rPr>
      </w:pPr>
      <w:r>
        <w:rPr>
          <w:rFonts w:ascii="宋体" w:hAnsi="宋体" w:cs="宋体" w:eastAsia="宋体" w:hint="default"/>
          <w:sz w:val="18"/>
          <w:szCs w:val="18"/>
        </w:rPr>
        <w:t>原币金额</w:t>
        <w:tab/>
        <w:t>汇率</w:t>
        <w:tab/>
        <w:t>折人民币</w:t>
        <w:tab/>
        <w:t>原币金额</w:t>
        <w:tab/>
        <w:t>汇率</w:t>
        <w:tab/>
        <w:t>折人民币</w:t>
      </w:r>
    </w:p>
    <w:p>
      <w:pPr>
        <w:spacing w:line="240" w:lineRule="auto" w:before="3"/>
        <w:rPr>
          <w:rFonts w:ascii="宋体" w:hAnsi="宋体" w:cs="宋体" w:eastAsia="宋体" w:hint="default"/>
          <w:sz w:val="2"/>
          <w:szCs w:val="2"/>
        </w:rPr>
      </w:pPr>
    </w:p>
    <w:p>
      <w:pPr>
        <w:spacing w:line="20" w:lineRule="exact"/>
        <w:ind w:left="145" w:right="0" w:firstLine="0"/>
        <w:rPr>
          <w:rFonts w:ascii="宋体" w:hAnsi="宋体" w:cs="宋体" w:eastAsia="宋体" w:hint="default"/>
          <w:sz w:val="2"/>
          <w:szCs w:val="2"/>
        </w:rPr>
      </w:pPr>
      <w:r>
        <w:rPr>
          <w:rFonts w:ascii="宋体"/>
          <w:sz w:val="2"/>
        </w:rPr>
        <w:pict>
          <v:group style="width:53.9pt;height:.5pt;mso-position-horizontal-relative:char;mso-position-vertical-relative:line" coordorigin="0,0" coordsize="1078,10">
            <v:group style="position:absolute;left:5;top:5;width:1068;height:2" coordorigin="5,5" coordsize="1068,2">
              <v:shape style="position:absolute;left:5;top:5;width:1068;height:2" coordorigin="5,5" coordsize="1068,0" path="m5,5l1073,5e" filled="false" stroked="true" strokeweight=".47998pt" strokecolor="#000000">
                <v:path arrowok="t"/>
              </v:shape>
            </v:group>
          </v:group>
        </w:pict>
      </w:r>
      <w:r>
        <w:rPr>
          <w:rFonts w:ascii="宋体"/>
          <w:sz w:val="2"/>
        </w:rPr>
      </w:r>
      <w:r>
        <w:rPr>
          <w:rFonts w:ascii="Times New Roman"/>
          <w:spacing w:val="170"/>
          <w:sz w:val="2"/>
        </w:rPr>
        <w:t> </w:t>
      </w:r>
      <w:r>
        <w:rPr>
          <w:rFonts w:ascii="宋体"/>
          <w:spacing w:val="170"/>
          <w:sz w:val="2"/>
        </w:rPr>
        <w:pict>
          <v:group style="width:64.75pt;height:.5pt;mso-position-horizontal-relative:char;mso-position-vertical-relative:line" coordorigin="0,0" coordsize="1295,10">
            <v:group style="position:absolute;left:5;top:5;width:1286;height:2" coordorigin="5,5" coordsize="1286,2">
              <v:shape style="position:absolute;left:5;top:5;width:1286;height:2" coordorigin="5,5" coordsize="1286,0" path="m5,5l1290,5e" filled="false" stroked="true" strokeweight=".47998pt" strokecolor="#000000">
                <v:path arrowok="t"/>
              </v:shape>
            </v:group>
          </v:group>
        </w:pict>
      </w:r>
      <w:r>
        <w:rPr>
          <w:rFonts w:ascii="宋体"/>
          <w:spacing w:val="170"/>
          <w:sz w:val="2"/>
        </w:rPr>
      </w:r>
      <w:r>
        <w:rPr>
          <w:rFonts w:ascii="Times New Roman"/>
          <w:spacing w:val="169"/>
          <w:sz w:val="2"/>
        </w:rPr>
        <w:t> </w:t>
      </w:r>
      <w:r>
        <w:rPr>
          <w:rFonts w:ascii="宋体"/>
          <w:spacing w:val="169"/>
          <w:sz w:val="2"/>
        </w:rPr>
        <w:pict>
          <v:group style="width:33.75pt;height:.5pt;mso-position-horizontal-relative:char;mso-position-vertical-relative:line" coordorigin="0,0" coordsize="675,10">
            <v:group style="position:absolute;left:5;top:5;width:665;height:2" coordorigin="5,5" coordsize="665,2">
              <v:shape style="position:absolute;left:5;top:5;width:665;height:2" coordorigin="5,5" coordsize="665,0" path="m5,5l670,5e" filled="false" stroked="true" strokeweight=".47998pt" strokecolor="#000000">
                <v:path arrowok="t"/>
              </v:shape>
            </v:group>
          </v:group>
        </w:pict>
      </w:r>
      <w:r>
        <w:rPr>
          <w:rFonts w:ascii="宋体"/>
          <w:spacing w:val="169"/>
          <w:sz w:val="2"/>
        </w:rPr>
      </w:r>
      <w:r>
        <w:rPr>
          <w:rFonts w:ascii="Times New Roman"/>
          <w:spacing w:val="173"/>
          <w:sz w:val="2"/>
        </w:rPr>
        <w:t> </w:t>
      </w:r>
      <w:r>
        <w:rPr>
          <w:rFonts w:ascii="宋体"/>
          <w:spacing w:val="173"/>
          <w:sz w:val="2"/>
        </w:rPr>
        <w:pict>
          <v:group style="width:68.1pt;height:.5pt;mso-position-horizontal-relative:char;mso-position-vertical-relative:line" coordorigin="0,0" coordsize="1362,10">
            <v:group style="position:absolute;left:5;top:5;width:1353;height:2" coordorigin="5,5" coordsize="1353,2">
              <v:shape style="position:absolute;left:5;top:5;width:1353;height:2" coordorigin="5,5" coordsize="1353,0" path="m5,5l1357,5e" filled="false" stroked="true" strokeweight=".47998pt" strokecolor="#000000">
                <v:path arrowok="t"/>
              </v:shape>
            </v:group>
          </v:group>
        </w:pict>
      </w:r>
      <w:r>
        <w:rPr>
          <w:rFonts w:ascii="宋体"/>
          <w:spacing w:val="173"/>
          <w:sz w:val="2"/>
        </w:rPr>
      </w:r>
      <w:r>
        <w:rPr>
          <w:rFonts w:ascii="Times New Roman"/>
          <w:spacing w:val="170"/>
          <w:sz w:val="2"/>
        </w:rPr>
        <w:t> </w:t>
      </w:r>
      <w:r>
        <w:rPr>
          <w:rFonts w:ascii="宋体"/>
          <w:spacing w:val="170"/>
          <w:sz w:val="2"/>
        </w:rPr>
        <w:pict>
          <v:group style="width:64.8pt;height:.5pt;mso-position-horizontal-relative:char;mso-position-vertical-relative:line" coordorigin="0,0" coordsize="1296,10">
            <v:group style="position:absolute;left:5;top:5;width:1287;height:2" coordorigin="5,5" coordsize="1287,2">
              <v:shape style="position:absolute;left:5;top:5;width:1287;height:2" coordorigin="5,5" coordsize="1287,0" path="m5,5l1291,5e" filled="false" stroked="true" strokeweight=".47998pt" strokecolor="#000000">
                <v:path arrowok="t"/>
              </v:shape>
            </v:group>
          </v:group>
        </w:pict>
      </w:r>
      <w:r>
        <w:rPr>
          <w:rFonts w:ascii="宋体"/>
          <w:spacing w:val="170"/>
          <w:sz w:val="2"/>
        </w:rPr>
      </w:r>
      <w:r>
        <w:rPr>
          <w:rFonts w:ascii="Times New Roman"/>
          <w:spacing w:val="170"/>
          <w:sz w:val="2"/>
        </w:rPr>
        <w:t> </w:t>
      </w:r>
      <w:r>
        <w:rPr>
          <w:rFonts w:ascii="宋体"/>
          <w:spacing w:val="170"/>
          <w:sz w:val="2"/>
        </w:rPr>
        <w:pict>
          <v:group style="width:108.7pt;height:.5pt;mso-position-horizontal-relative:char;mso-position-vertical-relative:line" coordorigin="0,0" coordsize="2174,10">
            <v:group style="position:absolute;left:5;top:5;width:2164;height:2" coordorigin="5,5" coordsize="2164,2">
              <v:shape style="position:absolute;left:5;top:5;width:2164;height:2" coordorigin="5,5" coordsize="2164,0" path="m5,5l2168,5e" filled="false" stroked="true" strokeweight=".47998pt" strokecolor="#000000">
                <v:path arrowok="t"/>
              </v:shape>
            </v:group>
          </v:group>
        </w:pict>
      </w:r>
      <w:r>
        <w:rPr>
          <w:rFonts w:ascii="宋体"/>
          <w:spacing w:val="170"/>
          <w:sz w:val="2"/>
        </w:rPr>
      </w:r>
    </w:p>
    <w:p>
      <w:pPr>
        <w:spacing w:line="240" w:lineRule="auto" w:before="3"/>
        <w:rPr>
          <w:rFonts w:ascii="宋体" w:hAnsi="宋体" w:cs="宋体" w:eastAsia="宋体" w:hint="default"/>
          <w:sz w:val="6"/>
          <w:szCs w:val="6"/>
        </w:rPr>
      </w:pPr>
    </w:p>
    <w:tbl>
      <w:tblPr>
        <w:tblW w:w="0" w:type="auto"/>
        <w:jc w:val="left"/>
        <w:tblInd w:w="114" w:type="dxa"/>
        <w:tblLayout w:type="fixed"/>
        <w:tblCellMar>
          <w:top w:w="0" w:type="dxa"/>
          <w:left w:w="0" w:type="dxa"/>
          <w:bottom w:w="0" w:type="dxa"/>
          <w:right w:w="0" w:type="dxa"/>
        </w:tblCellMar>
        <w:tblLook w:val="01E0"/>
      </w:tblPr>
      <w:tblGrid>
        <w:gridCol w:w="1249"/>
        <w:gridCol w:w="1478"/>
        <w:gridCol w:w="900"/>
        <w:gridCol w:w="1352"/>
        <w:gridCol w:w="1589"/>
        <w:gridCol w:w="947"/>
        <w:gridCol w:w="1294"/>
      </w:tblGrid>
      <w:tr>
        <w:trPr>
          <w:trHeight w:val="842" w:hRule="exact"/>
        </w:trPr>
        <w:tc>
          <w:tcPr>
            <w:tcW w:w="1249" w:type="dxa"/>
            <w:tcBorders>
              <w:top w:val="nil" w:sz="6" w:space="0" w:color="auto"/>
              <w:left w:val="nil" w:sz="6" w:space="0" w:color="auto"/>
              <w:bottom w:val="nil" w:sz="6" w:space="0" w:color="auto"/>
              <w:right w:val="nil" w:sz="6" w:space="0" w:color="auto"/>
            </w:tcBorders>
          </w:tcPr>
          <w:p>
            <w:pPr>
              <w:pStyle w:val="TableParagraph"/>
              <w:spacing w:line="408" w:lineRule="auto" w:before="44"/>
              <w:ind w:left="35" w:right="671"/>
              <w:jc w:val="left"/>
              <w:rPr>
                <w:rFonts w:ascii="宋体" w:hAnsi="宋体" w:cs="宋体" w:eastAsia="宋体" w:hint="default"/>
                <w:sz w:val="18"/>
                <w:szCs w:val="18"/>
              </w:rPr>
            </w:pPr>
            <w:r>
              <w:rPr>
                <w:rFonts w:ascii="宋体" w:hAnsi="宋体" w:cs="宋体" w:eastAsia="宋体" w:hint="default"/>
                <w:sz w:val="18"/>
                <w:szCs w:val="18"/>
              </w:rPr>
              <w:t>现金 人民币</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95"/>
              <w:jc w:val="right"/>
              <w:rPr>
                <w:rFonts w:ascii="Garamond" w:hAnsi="Garamond" w:cs="Garamond" w:eastAsia="Garamond" w:hint="default"/>
                <w:sz w:val="18"/>
                <w:szCs w:val="18"/>
              </w:rPr>
            </w:pPr>
            <w:r>
              <w:rPr>
                <w:rFonts w:ascii="Garamond"/>
                <w:spacing w:val="-1"/>
                <w:sz w:val="18"/>
              </w:rPr>
              <w:t>4,794,172.91</w:t>
            </w:r>
            <w:r>
              <w:rPr>
                <w:rFonts w:ascii="Garamond"/>
                <w:sz w:val="18"/>
              </w:rPr>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241"/>
              <w:jc w:val="right"/>
              <w:rPr>
                <w:rFonts w:ascii="Garamond" w:hAnsi="Garamond" w:cs="Garamond" w:eastAsia="Garamond" w:hint="default"/>
                <w:sz w:val="18"/>
                <w:szCs w:val="18"/>
              </w:rPr>
            </w:pPr>
            <w:r>
              <w:rPr>
                <w:rFonts w:ascii="Garamond"/>
                <w:spacing w:val="-1"/>
                <w:w w:val="95"/>
                <w:sz w:val="18"/>
              </w:rPr>
              <w:t>1.00</w:t>
            </w:r>
            <w:r>
              <w:rPr>
                <w:rFonts w:ascii="Garamond"/>
                <w:w w:val="95"/>
                <w:sz w:val="18"/>
              </w:rPr>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49"/>
              <w:jc w:val="right"/>
              <w:rPr>
                <w:rFonts w:ascii="Garamond" w:hAnsi="Garamond" w:cs="Garamond" w:eastAsia="Garamond" w:hint="default"/>
                <w:sz w:val="18"/>
                <w:szCs w:val="18"/>
              </w:rPr>
            </w:pPr>
            <w:r>
              <w:rPr>
                <w:rFonts w:ascii="Garamond"/>
                <w:spacing w:val="-1"/>
                <w:sz w:val="18"/>
              </w:rPr>
              <w:t>4,794,172.91</w:t>
            </w:r>
            <w:r>
              <w:rPr>
                <w:rFonts w:ascii="Garamond"/>
                <w:sz w:val="18"/>
              </w:rPr>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60"/>
              <w:jc w:val="right"/>
              <w:rPr>
                <w:rFonts w:ascii="Garamond" w:hAnsi="Garamond" w:cs="Garamond" w:eastAsia="Garamond" w:hint="default"/>
                <w:sz w:val="18"/>
                <w:szCs w:val="18"/>
              </w:rPr>
            </w:pPr>
            <w:r>
              <w:rPr>
                <w:rFonts w:ascii="Garamond"/>
                <w:spacing w:val="-1"/>
                <w:sz w:val="18"/>
              </w:rPr>
              <w:t>5,380,823.65</w:t>
            </w:r>
            <w:r>
              <w:rPr>
                <w:rFonts w:ascii="Garamond"/>
                <w:sz w:val="18"/>
              </w:rPr>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37"/>
              <w:jc w:val="right"/>
              <w:rPr>
                <w:rFonts w:ascii="Garamond" w:hAnsi="Garamond" w:cs="Garamond" w:eastAsia="Garamond" w:hint="default"/>
                <w:sz w:val="18"/>
                <w:szCs w:val="18"/>
              </w:rPr>
            </w:pPr>
            <w:r>
              <w:rPr>
                <w:rFonts w:ascii="Garamond"/>
                <w:spacing w:val="-1"/>
                <w:w w:val="95"/>
                <w:sz w:val="18"/>
              </w:rPr>
              <w:t>1.00</w:t>
            </w:r>
            <w:r>
              <w:rPr>
                <w:rFonts w:ascii="Garamond"/>
                <w:w w:val="95"/>
                <w:sz w:val="18"/>
              </w:rPr>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47"/>
              <w:jc w:val="right"/>
              <w:rPr>
                <w:rFonts w:ascii="Garamond" w:hAnsi="Garamond" w:cs="Garamond" w:eastAsia="Garamond" w:hint="default"/>
                <w:sz w:val="18"/>
                <w:szCs w:val="18"/>
              </w:rPr>
            </w:pPr>
            <w:r>
              <w:rPr>
                <w:rFonts w:ascii="Garamond"/>
                <w:spacing w:val="-1"/>
                <w:sz w:val="18"/>
              </w:rPr>
              <w:t>5,380,823.65</w:t>
            </w:r>
            <w:r>
              <w:rPr>
                <w:rFonts w:ascii="Garamond"/>
                <w:sz w:val="18"/>
              </w:rPr>
            </w:r>
          </w:p>
        </w:tc>
      </w:tr>
      <w:tr>
        <w:trPr>
          <w:trHeight w:val="440" w:hRule="exact"/>
        </w:trPr>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95"/>
              <w:jc w:val="right"/>
              <w:rPr>
                <w:rFonts w:ascii="Garamond" w:hAnsi="Garamond" w:cs="Garamond" w:eastAsia="Garamond" w:hint="default"/>
                <w:sz w:val="18"/>
                <w:szCs w:val="18"/>
              </w:rPr>
            </w:pPr>
            <w:r>
              <w:rPr>
                <w:rFonts w:ascii="Garamond"/>
                <w:spacing w:val="-1"/>
                <w:sz w:val="18"/>
              </w:rPr>
              <w:t>120,395.15</w:t>
            </w:r>
            <w:r>
              <w:rPr>
                <w:rFonts w:ascii="Garamond"/>
                <w:sz w:val="18"/>
              </w:rPr>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41"/>
              <w:jc w:val="right"/>
              <w:rPr>
                <w:rFonts w:ascii="Garamond" w:hAnsi="Garamond" w:cs="Garamond" w:eastAsia="Garamond" w:hint="default"/>
                <w:sz w:val="18"/>
                <w:szCs w:val="18"/>
              </w:rPr>
            </w:pPr>
            <w:r>
              <w:rPr>
                <w:rFonts w:ascii="Garamond"/>
                <w:spacing w:val="-1"/>
                <w:sz w:val="18"/>
              </w:rPr>
              <w:t>0.8819</w:t>
            </w:r>
            <w:r>
              <w:rPr>
                <w:rFonts w:ascii="Garamond"/>
                <w:sz w:val="18"/>
              </w:rPr>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49"/>
              <w:jc w:val="right"/>
              <w:rPr>
                <w:rFonts w:ascii="Garamond" w:hAnsi="Garamond" w:cs="Garamond" w:eastAsia="Garamond" w:hint="default"/>
                <w:sz w:val="18"/>
                <w:szCs w:val="18"/>
              </w:rPr>
            </w:pPr>
            <w:r>
              <w:rPr>
                <w:rFonts w:ascii="Garamond"/>
                <w:spacing w:val="-1"/>
                <w:sz w:val="18"/>
              </w:rPr>
              <w:t>106,175.33</w:t>
            </w:r>
            <w:r>
              <w:rPr>
                <w:rFonts w:ascii="Garamond"/>
                <w:sz w:val="18"/>
              </w:rPr>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60"/>
              <w:jc w:val="right"/>
              <w:rPr>
                <w:rFonts w:ascii="Garamond" w:hAnsi="Garamond" w:cs="Garamond" w:eastAsia="Garamond" w:hint="default"/>
                <w:sz w:val="18"/>
                <w:szCs w:val="18"/>
              </w:rPr>
            </w:pPr>
            <w:r>
              <w:rPr>
                <w:rFonts w:ascii="Garamond"/>
                <w:spacing w:val="-1"/>
                <w:sz w:val="18"/>
              </w:rPr>
              <w:t>237,936.74</w:t>
            </w:r>
            <w:r>
              <w:rPr>
                <w:rFonts w:ascii="Garamond"/>
                <w:sz w:val="18"/>
              </w:rPr>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237"/>
              <w:jc w:val="right"/>
              <w:rPr>
                <w:rFonts w:ascii="Garamond" w:hAnsi="Garamond" w:cs="Garamond" w:eastAsia="Garamond" w:hint="default"/>
                <w:sz w:val="18"/>
                <w:szCs w:val="18"/>
              </w:rPr>
            </w:pPr>
            <w:r>
              <w:rPr>
                <w:rFonts w:ascii="Garamond"/>
                <w:spacing w:val="-1"/>
                <w:sz w:val="18"/>
              </w:rPr>
              <w:t>0.9364</w:t>
            </w:r>
            <w:r>
              <w:rPr>
                <w:rFonts w:ascii="Garamond"/>
                <w:sz w:val="18"/>
              </w:rPr>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47"/>
              <w:jc w:val="right"/>
              <w:rPr>
                <w:rFonts w:ascii="Garamond" w:hAnsi="Garamond" w:cs="Garamond" w:eastAsia="Garamond" w:hint="default"/>
                <w:sz w:val="18"/>
                <w:szCs w:val="18"/>
              </w:rPr>
            </w:pPr>
            <w:r>
              <w:rPr>
                <w:rFonts w:ascii="Garamond"/>
                <w:spacing w:val="-1"/>
                <w:sz w:val="18"/>
              </w:rPr>
              <w:t>222,803.96</w:t>
            </w:r>
            <w:r>
              <w:rPr>
                <w:rFonts w:ascii="Garamond"/>
                <w:sz w:val="18"/>
              </w:rPr>
            </w:r>
          </w:p>
        </w:tc>
      </w:tr>
      <w:tr>
        <w:trPr>
          <w:trHeight w:val="440" w:hRule="exact"/>
        </w:trPr>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95"/>
              <w:jc w:val="right"/>
              <w:rPr>
                <w:rFonts w:ascii="Garamond" w:hAnsi="Garamond" w:cs="Garamond" w:eastAsia="Garamond" w:hint="default"/>
                <w:sz w:val="18"/>
                <w:szCs w:val="18"/>
              </w:rPr>
            </w:pPr>
            <w:r>
              <w:rPr>
                <w:rFonts w:ascii="Garamond"/>
                <w:spacing w:val="-1"/>
                <w:sz w:val="18"/>
              </w:rPr>
              <w:t>14,333.73</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40"/>
              <w:jc w:val="right"/>
              <w:rPr>
                <w:rFonts w:ascii="Garamond" w:hAnsi="Garamond" w:cs="Garamond" w:eastAsia="Garamond" w:hint="default"/>
                <w:sz w:val="18"/>
                <w:szCs w:val="18"/>
              </w:rPr>
            </w:pPr>
            <w:r>
              <w:rPr>
                <w:rFonts w:ascii="Garamond"/>
                <w:spacing w:val="-1"/>
                <w:sz w:val="18"/>
              </w:rPr>
              <w:t>6.8346</w:t>
            </w:r>
            <w:r>
              <w:rPr>
                <w:rFonts w:ascii="Garamond"/>
                <w:sz w:val="18"/>
              </w:rPr>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48"/>
              <w:jc w:val="right"/>
              <w:rPr>
                <w:rFonts w:ascii="Garamond" w:hAnsi="Garamond" w:cs="Garamond" w:eastAsia="Garamond" w:hint="default"/>
                <w:sz w:val="18"/>
                <w:szCs w:val="18"/>
              </w:rPr>
            </w:pPr>
            <w:r>
              <w:rPr>
                <w:rFonts w:ascii="Garamond"/>
                <w:spacing w:val="-1"/>
                <w:sz w:val="18"/>
              </w:rPr>
              <w:t>97,965.32</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160"/>
              <w:jc w:val="right"/>
              <w:rPr>
                <w:rFonts w:ascii="Garamond" w:hAnsi="Garamond" w:cs="Garamond" w:eastAsia="Garamond" w:hint="default"/>
                <w:sz w:val="18"/>
                <w:szCs w:val="18"/>
              </w:rPr>
            </w:pPr>
            <w:r>
              <w:rPr>
                <w:rFonts w:ascii="Garamond"/>
                <w:spacing w:val="-1"/>
                <w:sz w:val="18"/>
              </w:rPr>
              <w:t>17,541.28</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237"/>
              <w:jc w:val="right"/>
              <w:rPr>
                <w:rFonts w:ascii="Garamond" w:hAnsi="Garamond" w:cs="Garamond" w:eastAsia="Garamond" w:hint="default"/>
                <w:sz w:val="18"/>
                <w:szCs w:val="18"/>
              </w:rPr>
            </w:pPr>
            <w:r>
              <w:rPr>
                <w:rFonts w:ascii="Garamond"/>
                <w:spacing w:val="-1"/>
                <w:sz w:val="18"/>
              </w:rPr>
              <w:t>7.3046</w:t>
            </w:r>
            <w:r>
              <w:rPr>
                <w:rFonts w:ascii="Garamond"/>
                <w:sz w:val="18"/>
              </w:rPr>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47"/>
              <w:jc w:val="right"/>
              <w:rPr>
                <w:rFonts w:ascii="Garamond" w:hAnsi="Garamond" w:cs="Garamond" w:eastAsia="Garamond" w:hint="default"/>
                <w:sz w:val="18"/>
                <w:szCs w:val="18"/>
              </w:rPr>
            </w:pPr>
            <w:r>
              <w:rPr>
                <w:rFonts w:ascii="Garamond"/>
                <w:spacing w:val="-1"/>
                <w:sz w:val="18"/>
              </w:rPr>
              <w:t>128,132.08</w:t>
            </w:r>
            <w:r>
              <w:rPr>
                <w:rFonts w:ascii="Garamond"/>
                <w:sz w:val="18"/>
              </w:rPr>
            </w:r>
          </w:p>
        </w:tc>
      </w:tr>
      <w:tr>
        <w:trPr>
          <w:trHeight w:val="440" w:hRule="exact"/>
        </w:trPr>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95"/>
              <w:jc w:val="right"/>
              <w:rPr>
                <w:rFonts w:ascii="Garamond" w:hAnsi="Garamond" w:cs="Garamond" w:eastAsia="Garamond" w:hint="default"/>
                <w:sz w:val="18"/>
                <w:szCs w:val="18"/>
              </w:rPr>
            </w:pPr>
            <w:r>
              <w:rPr>
                <w:rFonts w:ascii="Garamond"/>
                <w:spacing w:val="-1"/>
                <w:sz w:val="18"/>
              </w:rPr>
              <w:t>8,642.94</w:t>
            </w:r>
            <w:r>
              <w:rPr>
                <w:rFonts w:ascii="Garamond"/>
                <w:sz w:val="18"/>
              </w:rPr>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40"/>
              <w:jc w:val="right"/>
              <w:rPr>
                <w:rFonts w:ascii="Garamond" w:hAnsi="Garamond" w:cs="Garamond" w:eastAsia="Garamond" w:hint="default"/>
                <w:sz w:val="18"/>
                <w:szCs w:val="18"/>
              </w:rPr>
            </w:pPr>
            <w:r>
              <w:rPr>
                <w:rFonts w:ascii="Garamond"/>
                <w:spacing w:val="-1"/>
                <w:sz w:val="18"/>
              </w:rPr>
              <w:t>9.6590</w:t>
            </w:r>
            <w:r>
              <w:rPr>
                <w:rFonts w:ascii="Garamond"/>
                <w:sz w:val="18"/>
              </w:rPr>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48"/>
              <w:jc w:val="right"/>
              <w:rPr>
                <w:rFonts w:ascii="Garamond" w:hAnsi="Garamond" w:cs="Garamond" w:eastAsia="Garamond" w:hint="default"/>
                <w:sz w:val="18"/>
                <w:szCs w:val="18"/>
              </w:rPr>
            </w:pPr>
            <w:r>
              <w:rPr>
                <w:rFonts w:ascii="Garamond"/>
                <w:spacing w:val="-1"/>
                <w:sz w:val="18"/>
              </w:rPr>
              <w:t>83,482.16</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160"/>
              <w:jc w:val="right"/>
              <w:rPr>
                <w:rFonts w:ascii="Garamond" w:hAnsi="Garamond" w:cs="Garamond" w:eastAsia="Garamond" w:hint="default"/>
                <w:sz w:val="18"/>
                <w:szCs w:val="18"/>
              </w:rPr>
            </w:pPr>
            <w:r>
              <w:rPr>
                <w:rFonts w:ascii="Garamond"/>
                <w:spacing w:val="-1"/>
                <w:sz w:val="18"/>
              </w:rPr>
              <w:t>8,887.94</w:t>
            </w:r>
            <w:r>
              <w:rPr>
                <w:rFonts w:ascii="Garamond"/>
                <w:sz w:val="18"/>
              </w:rPr>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237"/>
              <w:jc w:val="right"/>
              <w:rPr>
                <w:rFonts w:ascii="Garamond" w:hAnsi="Garamond" w:cs="Garamond" w:eastAsia="Garamond" w:hint="default"/>
                <w:sz w:val="18"/>
                <w:szCs w:val="18"/>
              </w:rPr>
            </w:pPr>
            <w:r>
              <w:rPr>
                <w:rFonts w:ascii="Garamond"/>
                <w:spacing w:val="-1"/>
                <w:sz w:val="18"/>
              </w:rPr>
              <w:t>10.6669</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47"/>
              <w:jc w:val="right"/>
              <w:rPr>
                <w:rFonts w:ascii="Garamond" w:hAnsi="Garamond" w:cs="Garamond" w:eastAsia="Garamond" w:hint="default"/>
                <w:sz w:val="18"/>
                <w:szCs w:val="18"/>
              </w:rPr>
            </w:pPr>
            <w:r>
              <w:rPr>
                <w:rFonts w:ascii="Garamond"/>
                <w:spacing w:val="-1"/>
                <w:sz w:val="18"/>
              </w:rPr>
              <w:t>94,806.72</w:t>
            </w:r>
          </w:p>
        </w:tc>
      </w:tr>
      <w:tr>
        <w:trPr>
          <w:trHeight w:val="445" w:hRule="exact"/>
        </w:trPr>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8"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48"/>
              <w:jc w:val="right"/>
              <w:rPr>
                <w:rFonts w:ascii="Garamond" w:hAnsi="Garamond" w:cs="Garamond" w:eastAsia="Garamond" w:hint="default"/>
                <w:sz w:val="18"/>
                <w:szCs w:val="18"/>
              </w:rPr>
            </w:pPr>
            <w:r>
              <w:rPr>
                <w:rFonts w:ascii="Garamond"/>
                <w:spacing w:val="-1"/>
                <w:sz w:val="18"/>
              </w:rPr>
              <w:t>31,137.15</w:t>
            </w:r>
          </w:p>
        </w:tc>
        <w:tc>
          <w:tcPr>
            <w:tcW w:w="1589" w:type="dxa"/>
            <w:tcBorders>
              <w:top w:val="nil" w:sz="6" w:space="0" w:color="auto"/>
              <w:left w:val="nil" w:sz="6" w:space="0" w:color="auto"/>
              <w:bottom w:val="nil" w:sz="6" w:space="0" w:color="auto"/>
              <w:right w:val="nil" w:sz="6" w:space="0" w:color="auto"/>
            </w:tcBorders>
          </w:tcPr>
          <w:p>
            <w:pPr/>
          </w:p>
        </w:tc>
        <w:tc>
          <w:tcPr>
            <w:tcW w:w="947"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47"/>
              <w:jc w:val="right"/>
              <w:rPr>
                <w:rFonts w:ascii="Garamond" w:hAnsi="Garamond" w:cs="Garamond" w:eastAsia="Garamond" w:hint="default"/>
                <w:sz w:val="18"/>
                <w:szCs w:val="18"/>
              </w:rPr>
            </w:pPr>
            <w:r>
              <w:rPr>
                <w:rFonts w:ascii="Garamond"/>
                <w:spacing w:val="-1"/>
                <w:sz w:val="18"/>
              </w:rPr>
              <w:t>68,860.53</w:t>
            </w:r>
          </w:p>
        </w:tc>
      </w:tr>
      <w:tr>
        <w:trPr>
          <w:trHeight w:val="357" w:hRule="exact"/>
        </w:trPr>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68" w:right="0"/>
              <w:jc w:val="left"/>
              <w:rPr>
                <w:rFonts w:ascii="宋体" w:hAnsi="宋体" w:cs="宋体" w:eastAsia="宋体" w:hint="default"/>
                <w:sz w:val="18"/>
                <w:szCs w:val="18"/>
              </w:rPr>
            </w:pPr>
            <w:r>
              <w:rPr>
                <w:rFonts w:ascii="宋体" w:hAnsi="宋体" w:cs="宋体" w:eastAsia="宋体" w:hint="default"/>
                <w:b/>
                <w:bCs/>
                <w:sz w:val="18"/>
                <w:szCs w:val="18"/>
              </w:rPr>
              <w:t>现金小计</w:t>
            </w:r>
            <w:r>
              <w:rPr>
                <w:rFonts w:ascii="宋体" w:hAnsi="宋体" w:cs="宋体" w:eastAsia="宋体" w:hint="default"/>
                <w:sz w:val="18"/>
                <w:szCs w:val="18"/>
              </w:rPr>
            </w:r>
          </w:p>
        </w:tc>
        <w:tc>
          <w:tcPr>
            <w:tcW w:w="1478"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right="49"/>
              <w:jc w:val="right"/>
              <w:rPr>
                <w:rFonts w:ascii="Garamond" w:hAnsi="Garamond" w:cs="Garamond" w:eastAsia="Garamond" w:hint="default"/>
                <w:sz w:val="18"/>
                <w:szCs w:val="18"/>
              </w:rPr>
            </w:pPr>
            <w:r>
              <w:rPr>
                <w:rFonts w:ascii="Garamond"/>
                <w:b/>
                <w:spacing w:val="-1"/>
                <w:sz w:val="18"/>
              </w:rPr>
              <w:t>5,112,932.87</w:t>
            </w:r>
            <w:r>
              <w:rPr>
                <w:rFonts w:ascii="Garamond"/>
                <w:sz w:val="18"/>
              </w:rPr>
            </w:r>
          </w:p>
        </w:tc>
        <w:tc>
          <w:tcPr>
            <w:tcW w:w="1589" w:type="dxa"/>
            <w:tcBorders>
              <w:top w:val="nil" w:sz="6" w:space="0" w:color="auto"/>
              <w:left w:val="nil" w:sz="6" w:space="0" w:color="auto"/>
              <w:bottom w:val="nil" w:sz="6" w:space="0" w:color="auto"/>
              <w:right w:val="nil" w:sz="6" w:space="0" w:color="auto"/>
            </w:tcBorders>
          </w:tcPr>
          <w:p>
            <w:pPr/>
          </w:p>
        </w:tc>
        <w:tc>
          <w:tcPr>
            <w:tcW w:w="947"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single" w:sz="4" w:space="0" w:color="000000"/>
              <w:right w:val="nil" w:sz="6" w:space="0" w:color="auto"/>
            </w:tcBorders>
          </w:tcPr>
          <w:p>
            <w:pPr>
              <w:pStyle w:val="TableParagraph"/>
              <w:spacing w:line="240" w:lineRule="auto" w:before="149"/>
              <w:ind w:right="48"/>
              <w:jc w:val="right"/>
              <w:rPr>
                <w:rFonts w:ascii="Garamond" w:hAnsi="Garamond" w:cs="Garamond" w:eastAsia="Garamond" w:hint="default"/>
                <w:sz w:val="18"/>
                <w:szCs w:val="18"/>
              </w:rPr>
            </w:pPr>
            <w:r>
              <w:rPr>
                <w:rFonts w:ascii="Garamond"/>
                <w:b/>
                <w:spacing w:val="-1"/>
                <w:sz w:val="18"/>
              </w:rPr>
              <w:t>5,895,426.94</w:t>
            </w:r>
            <w:r>
              <w:rPr>
                <w:rFonts w:ascii="Garamond"/>
                <w:sz w:val="18"/>
              </w:rPr>
            </w:r>
          </w:p>
        </w:tc>
      </w:tr>
      <w:tr>
        <w:trPr>
          <w:trHeight w:val="487" w:hRule="exact"/>
        </w:trPr>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35"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478"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1352" w:type="dxa"/>
            <w:tcBorders>
              <w:top w:val="single" w:sz="4" w:space="0" w:color="000000"/>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
        </w:tc>
        <w:tc>
          <w:tcPr>
            <w:tcW w:w="947" w:type="dxa"/>
            <w:tcBorders>
              <w:top w:val="nil" w:sz="6" w:space="0" w:color="auto"/>
              <w:left w:val="nil" w:sz="6" w:space="0" w:color="auto"/>
              <w:bottom w:val="nil" w:sz="6" w:space="0" w:color="auto"/>
              <w:right w:val="nil" w:sz="6" w:space="0" w:color="auto"/>
            </w:tcBorders>
          </w:tcPr>
          <w:p>
            <w:pPr/>
          </w:p>
        </w:tc>
        <w:tc>
          <w:tcPr>
            <w:tcW w:w="1294" w:type="dxa"/>
            <w:tcBorders>
              <w:top w:val="single" w:sz="4" w:space="0" w:color="000000"/>
              <w:left w:val="nil" w:sz="6" w:space="0" w:color="auto"/>
              <w:bottom w:val="nil" w:sz="6" w:space="0" w:color="auto"/>
              <w:right w:val="nil" w:sz="6" w:space="0" w:color="auto"/>
            </w:tcBorders>
          </w:tcPr>
          <w:p>
            <w:pPr/>
          </w:p>
        </w:tc>
      </w:tr>
      <w:tr>
        <w:trPr>
          <w:trHeight w:val="461" w:hRule="exact"/>
        </w:trPr>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96"/>
              <w:jc w:val="right"/>
              <w:rPr>
                <w:rFonts w:ascii="Garamond" w:hAnsi="Garamond" w:cs="Garamond" w:eastAsia="Garamond" w:hint="default"/>
                <w:sz w:val="18"/>
                <w:szCs w:val="18"/>
              </w:rPr>
            </w:pPr>
            <w:r>
              <w:rPr>
                <w:rFonts w:ascii="Garamond"/>
                <w:spacing w:val="-1"/>
                <w:sz w:val="18"/>
              </w:rPr>
              <w:t>1,551,812,778.47</w:t>
            </w:r>
            <w:r>
              <w:rPr>
                <w:rFonts w:ascii="Garamond"/>
                <w:sz w:val="18"/>
              </w:rPr>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241"/>
              <w:jc w:val="right"/>
              <w:rPr>
                <w:rFonts w:ascii="Garamond" w:hAnsi="Garamond" w:cs="Garamond" w:eastAsia="Garamond" w:hint="default"/>
                <w:sz w:val="18"/>
                <w:szCs w:val="18"/>
              </w:rPr>
            </w:pPr>
            <w:r>
              <w:rPr>
                <w:rFonts w:ascii="Garamond"/>
                <w:spacing w:val="-1"/>
                <w:w w:val="95"/>
                <w:sz w:val="18"/>
              </w:rPr>
              <w:t>1.00</w:t>
            </w:r>
            <w:r>
              <w:rPr>
                <w:rFonts w:ascii="Garamond"/>
                <w:w w:val="95"/>
                <w:sz w:val="18"/>
              </w:rPr>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50"/>
              <w:jc w:val="right"/>
              <w:rPr>
                <w:rFonts w:ascii="Garamond" w:hAnsi="Garamond" w:cs="Garamond" w:eastAsia="Garamond" w:hint="default"/>
                <w:sz w:val="18"/>
                <w:szCs w:val="18"/>
              </w:rPr>
            </w:pPr>
            <w:r>
              <w:rPr>
                <w:rFonts w:ascii="Garamond"/>
                <w:spacing w:val="-1"/>
                <w:sz w:val="18"/>
              </w:rPr>
              <w:t>1,551,812,778.47</w:t>
            </w:r>
            <w:r>
              <w:rPr>
                <w:rFonts w:ascii="Garamond"/>
                <w:sz w:val="18"/>
              </w:rPr>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161"/>
              <w:jc w:val="right"/>
              <w:rPr>
                <w:rFonts w:ascii="Garamond" w:hAnsi="Garamond" w:cs="Garamond" w:eastAsia="Garamond" w:hint="default"/>
                <w:sz w:val="18"/>
                <w:szCs w:val="18"/>
              </w:rPr>
            </w:pPr>
            <w:r>
              <w:rPr>
                <w:rFonts w:ascii="Garamond"/>
                <w:spacing w:val="-1"/>
                <w:sz w:val="18"/>
              </w:rPr>
              <w:t>1,101,602,900.43</w:t>
            </w:r>
            <w:r>
              <w:rPr>
                <w:rFonts w:ascii="Garamond"/>
                <w:sz w:val="18"/>
              </w:rPr>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237"/>
              <w:jc w:val="right"/>
              <w:rPr>
                <w:rFonts w:ascii="Garamond" w:hAnsi="Garamond" w:cs="Garamond" w:eastAsia="Garamond" w:hint="default"/>
                <w:sz w:val="18"/>
                <w:szCs w:val="18"/>
              </w:rPr>
            </w:pPr>
            <w:r>
              <w:rPr>
                <w:rFonts w:ascii="Garamond"/>
                <w:spacing w:val="-1"/>
                <w:w w:val="95"/>
                <w:sz w:val="18"/>
              </w:rPr>
              <w:t>1.00</w:t>
            </w:r>
            <w:r>
              <w:rPr>
                <w:rFonts w:ascii="Garamond"/>
                <w:w w:val="95"/>
                <w:sz w:val="18"/>
              </w:rPr>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49"/>
              <w:jc w:val="right"/>
              <w:rPr>
                <w:rFonts w:ascii="Garamond" w:hAnsi="Garamond" w:cs="Garamond" w:eastAsia="Garamond" w:hint="default"/>
                <w:sz w:val="18"/>
                <w:szCs w:val="18"/>
              </w:rPr>
            </w:pPr>
            <w:r>
              <w:rPr>
                <w:rFonts w:ascii="Garamond"/>
                <w:spacing w:val="-1"/>
                <w:sz w:val="18"/>
              </w:rPr>
              <w:t>1,101,602,900.43</w:t>
            </w:r>
            <w:r>
              <w:rPr>
                <w:rFonts w:ascii="Garamond"/>
                <w:sz w:val="18"/>
              </w:rPr>
            </w:r>
          </w:p>
        </w:tc>
      </w:tr>
      <w:tr>
        <w:trPr>
          <w:trHeight w:val="430" w:hRule="exact"/>
        </w:trPr>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95"/>
              <w:jc w:val="right"/>
              <w:rPr>
                <w:rFonts w:ascii="Garamond" w:hAnsi="Garamond" w:cs="Garamond" w:eastAsia="Garamond" w:hint="default"/>
                <w:sz w:val="18"/>
                <w:szCs w:val="18"/>
              </w:rPr>
            </w:pPr>
            <w:r>
              <w:rPr>
                <w:rFonts w:ascii="Garamond"/>
                <w:spacing w:val="-1"/>
                <w:sz w:val="18"/>
              </w:rPr>
              <w:t>2,487,955.29</w:t>
            </w:r>
            <w:r>
              <w:rPr>
                <w:rFonts w:ascii="Garamond"/>
                <w:sz w:val="18"/>
              </w:rPr>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40"/>
              <w:jc w:val="right"/>
              <w:rPr>
                <w:rFonts w:ascii="Garamond" w:hAnsi="Garamond" w:cs="Garamond" w:eastAsia="Garamond" w:hint="default"/>
                <w:sz w:val="18"/>
                <w:szCs w:val="18"/>
              </w:rPr>
            </w:pPr>
            <w:r>
              <w:rPr>
                <w:rFonts w:ascii="Garamond"/>
                <w:spacing w:val="-1"/>
                <w:sz w:val="18"/>
              </w:rPr>
              <w:t>0.8819</w:t>
            </w:r>
            <w:r>
              <w:rPr>
                <w:rFonts w:ascii="Garamond"/>
                <w:sz w:val="18"/>
              </w:rPr>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48"/>
              <w:jc w:val="right"/>
              <w:rPr>
                <w:rFonts w:ascii="Garamond" w:hAnsi="Garamond" w:cs="Garamond" w:eastAsia="Garamond" w:hint="default"/>
                <w:sz w:val="18"/>
                <w:szCs w:val="18"/>
              </w:rPr>
            </w:pPr>
            <w:r>
              <w:rPr>
                <w:rFonts w:ascii="Garamond"/>
                <w:spacing w:val="-1"/>
                <w:sz w:val="18"/>
              </w:rPr>
              <w:t>2,194,127.77</w:t>
            </w:r>
            <w:r>
              <w:rPr>
                <w:rFonts w:ascii="Garamond"/>
                <w:sz w:val="18"/>
              </w:rPr>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60"/>
              <w:jc w:val="right"/>
              <w:rPr>
                <w:rFonts w:ascii="Garamond" w:hAnsi="Garamond" w:cs="Garamond" w:eastAsia="Garamond" w:hint="default"/>
                <w:sz w:val="18"/>
                <w:szCs w:val="18"/>
              </w:rPr>
            </w:pPr>
            <w:r>
              <w:rPr>
                <w:rFonts w:ascii="Garamond"/>
                <w:spacing w:val="-1"/>
                <w:sz w:val="18"/>
              </w:rPr>
              <w:t>2,730,614.94</w:t>
            </w:r>
            <w:r>
              <w:rPr>
                <w:rFonts w:ascii="Garamond"/>
                <w:sz w:val="18"/>
              </w:rPr>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237"/>
              <w:jc w:val="right"/>
              <w:rPr>
                <w:rFonts w:ascii="Garamond" w:hAnsi="Garamond" w:cs="Garamond" w:eastAsia="Garamond" w:hint="default"/>
                <w:sz w:val="18"/>
                <w:szCs w:val="18"/>
              </w:rPr>
            </w:pPr>
            <w:r>
              <w:rPr>
                <w:rFonts w:ascii="Garamond"/>
                <w:spacing w:val="-1"/>
                <w:sz w:val="18"/>
              </w:rPr>
              <w:t>0.9364</w:t>
            </w:r>
            <w:r>
              <w:rPr>
                <w:rFonts w:ascii="Garamond"/>
                <w:sz w:val="18"/>
              </w:rPr>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47"/>
              <w:jc w:val="right"/>
              <w:rPr>
                <w:rFonts w:ascii="Garamond" w:hAnsi="Garamond" w:cs="Garamond" w:eastAsia="Garamond" w:hint="default"/>
                <w:sz w:val="18"/>
                <w:szCs w:val="18"/>
              </w:rPr>
            </w:pPr>
            <w:r>
              <w:rPr>
                <w:rFonts w:ascii="Garamond"/>
                <w:spacing w:val="-1"/>
                <w:sz w:val="18"/>
              </w:rPr>
              <w:t>2,556,947.83</w:t>
            </w:r>
            <w:r>
              <w:rPr>
                <w:rFonts w:ascii="Garamond"/>
                <w:sz w:val="18"/>
              </w:rPr>
            </w:r>
          </w:p>
        </w:tc>
      </w:tr>
      <w:tr>
        <w:trPr>
          <w:trHeight w:val="445" w:hRule="exact"/>
        </w:trPr>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95"/>
              <w:jc w:val="right"/>
              <w:rPr>
                <w:rFonts w:ascii="Garamond" w:hAnsi="Garamond" w:cs="Garamond" w:eastAsia="Garamond" w:hint="default"/>
                <w:sz w:val="18"/>
                <w:szCs w:val="18"/>
              </w:rPr>
            </w:pPr>
            <w:r>
              <w:rPr>
                <w:rFonts w:ascii="Garamond"/>
                <w:spacing w:val="-1"/>
                <w:sz w:val="18"/>
              </w:rPr>
              <w:t>306,795.80</w:t>
            </w:r>
            <w:r>
              <w:rPr>
                <w:rFonts w:ascii="Garamond"/>
                <w:sz w:val="18"/>
              </w:rPr>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40"/>
              <w:jc w:val="right"/>
              <w:rPr>
                <w:rFonts w:ascii="Garamond" w:hAnsi="Garamond" w:cs="Garamond" w:eastAsia="Garamond" w:hint="default"/>
                <w:sz w:val="18"/>
                <w:szCs w:val="18"/>
              </w:rPr>
            </w:pPr>
            <w:r>
              <w:rPr>
                <w:rFonts w:ascii="Garamond"/>
                <w:spacing w:val="-1"/>
                <w:sz w:val="18"/>
              </w:rPr>
              <w:t>6.8346</w:t>
            </w:r>
            <w:r>
              <w:rPr>
                <w:rFonts w:ascii="Garamond"/>
                <w:sz w:val="18"/>
              </w:rPr>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48"/>
              <w:jc w:val="right"/>
              <w:rPr>
                <w:rFonts w:ascii="Garamond" w:hAnsi="Garamond" w:cs="Garamond" w:eastAsia="Garamond" w:hint="default"/>
                <w:sz w:val="18"/>
                <w:szCs w:val="18"/>
              </w:rPr>
            </w:pPr>
            <w:r>
              <w:rPr>
                <w:rFonts w:ascii="Garamond"/>
                <w:spacing w:val="-1"/>
                <w:sz w:val="18"/>
              </w:rPr>
              <w:t>2,096,826.58</w:t>
            </w:r>
            <w:r>
              <w:rPr>
                <w:rFonts w:ascii="Garamond"/>
                <w:sz w:val="18"/>
              </w:rPr>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160"/>
              <w:jc w:val="right"/>
              <w:rPr>
                <w:rFonts w:ascii="Garamond" w:hAnsi="Garamond" w:cs="Garamond" w:eastAsia="Garamond" w:hint="default"/>
                <w:sz w:val="18"/>
                <w:szCs w:val="18"/>
              </w:rPr>
            </w:pPr>
            <w:r>
              <w:rPr>
                <w:rFonts w:ascii="Garamond"/>
                <w:spacing w:val="-1"/>
                <w:sz w:val="18"/>
              </w:rPr>
              <w:t>345,959.52</w:t>
            </w:r>
            <w:r>
              <w:rPr>
                <w:rFonts w:ascii="Garamond"/>
                <w:sz w:val="18"/>
              </w:rPr>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237"/>
              <w:jc w:val="right"/>
              <w:rPr>
                <w:rFonts w:ascii="Garamond" w:hAnsi="Garamond" w:cs="Garamond" w:eastAsia="Garamond" w:hint="default"/>
                <w:sz w:val="18"/>
                <w:szCs w:val="18"/>
              </w:rPr>
            </w:pPr>
            <w:r>
              <w:rPr>
                <w:rFonts w:ascii="Garamond"/>
                <w:spacing w:val="-1"/>
                <w:sz w:val="18"/>
              </w:rPr>
              <w:t>7.3046</w:t>
            </w:r>
            <w:r>
              <w:rPr>
                <w:rFonts w:ascii="Garamond"/>
                <w:sz w:val="18"/>
              </w:rPr>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47"/>
              <w:jc w:val="right"/>
              <w:rPr>
                <w:rFonts w:ascii="Garamond" w:hAnsi="Garamond" w:cs="Garamond" w:eastAsia="Garamond" w:hint="default"/>
                <w:sz w:val="18"/>
                <w:szCs w:val="18"/>
              </w:rPr>
            </w:pPr>
            <w:r>
              <w:rPr>
                <w:rFonts w:ascii="Garamond"/>
                <w:spacing w:val="-1"/>
                <w:sz w:val="18"/>
              </w:rPr>
              <w:t>2,527,095.89</w:t>
            </w:r>
            <w:r>
              <w:rPr>
                <w:rFonts w:ascii="Garamond"/>
                <w:sz w:val="18"/>
              </w:rPr>
            </w:r>
          </w:p>
        </w:tc>
      </w:tr>
      <w:tr>
        <w:trPr>
          <w:trHeight w:val="357" w:hRule="exact"/>
        </w:trPr>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55" w:right="0"/>
              <w:jc w:val="left"/>
              <w:rPr>
                <w:rFonts w:ascii="宋体" w:hAnsi="宋体" w:cs="宋体" w:eastAsia="宋体" w:hint="default"/>
                <w:sz w:val="18"/>
                <w:szCs w:val="18"/>
              </w:rPr>
            </w:pPr>
            <w:r>
              <w:rPr>
                <w:rFonts w:ascii="宋体" w:hAnsi="宋体" w:cs="宋体" w:eastAsia="宋体" w:hint="default"/>
                <w:b/>
                <w:bCs/>
                <w:sz w:val="18"/>
                <w:szCs w:val="18"/>
              </w:rPr>
              <w:t>银行存款小计</w:t>
            </w:r>
            <w:r>
              <w:rPr>
                <w:rFonts w:ascii="宋体" w:hAnsi="宋体" w:cs="宋体" w:eastAsia="宋体" w:hint="default"/>
                <w:sz w:val="18"/>
                <w:szCs w:val="18"/>
              </w:rPr>
            </w:r>
          </w:p>
        </w:tc>
        <w:tc>
          <w:tcPr>
            <w:tcW w:w="1478"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right="50"/>
              <w:jc w:val="right"/>
              <w:rPr>
                <w:rFonts w:ascii="Garamond" w:hAnsi="Garamond" w:cs="Garamond" w:eastAsia="Garamond" w:hint="default"/>
                <w:sz w:val="18"/>
                <w:szCs w:val="18"/>
              </w:rPr>
            </w:pPr>
            <w:r>
              <w:rPr>
                <w:rFonts w:ascii="Garamond"/>
                <w:b/>
                <w:spacing w:val="-1"/>
                <w:sz w:val="18"/>
              </w:rPr>
              <w:t>1,556,103,732.82</w:t>
            </w:r>
            <w:r>
              <w:rPr>
                <w:rFonts w:ascii="Garamond"/>
                <w:sz w:val="18"/>
              </w:rPr>
            </w:r>
          </w:p>
        </w:tc>
        <w:tc>
          <w:tcPr>
            <w:tcW w:w="1589" w:type="dxa"/>
            <w:tcBorders>
              <w:top w:val="nil" w:sz="6" w:space="0" w:color="auto"/>
              <w:left w:val="nil" w:sz="6" w:space="0" w:color="auto"/>
              <w:bottom w:val="nil" w:sz="6" w:space="0" w:color="auto"/>
              <w:right w:val="nil" w:sz="6" w:space="0" w:color="auto"/>
            </w:tcBorders>
          </w:tcPr>
          <w:p>
            <w:pPr/>
          </w:p>
        </w:tc>
        <w:tc>
          <w:tcPr>
            <w:tcW w:w="947"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single" w:sz="4" w:space="0" w:color="000000"/>
              <w:right w:val="nil" w:sz="6" w:space="0" w:color="auto"/>
            </w:tcBorders>
          </w:tcPr>
          <w:p>
            <w:pPr>
              <w:pStyle w:val="TableParagraph"/>
              <w:spacing w:line="240" w:lineRule="auto" w:before="149"/>
              <w:ind w:right="49"/>
              <w:jc w:val="right"/>
              <w:rPr>
                <w:rFonts w:ascii="Garamond" w:hAnsi="Garamond" w:cs="Garamond" w:eastAsia="Garamond" w:hint="default"/>
                <w:sz w:val="18"/>
                <w:szCs w:val="18"/>
              </w:rPr>
            </w:pPr>
            <w:r>
              <w:rPr>
                <w:rFonts w:ascii="Garamond"/>
                <w:b/>
                <w:spacing w:val="-1"/>
                <w:sz w:val="18"/>
              </w:rPr>
              <w:t>1,106,686,944.15</w:t>
            </w:r>
            <w:r>
              <w:rPr>
                <w:rFonts w:ascii="Garamond"/>
                <w:sz w:val="18"/>
              </w:rPr>
            </w:r>
          </w:p>
        </w:tc>
      </w:tr>
      <w:tr>
        <w:trPr>
          <w:trHeight w:val="420" w:hRule="exact"/>
        </w:trPr>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34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78"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1352" w:type="dxa"/>
            <w:tcBorders>
              <w:top w:val="single" w:sz="4"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52"/>
              <w:jc w:val="right"/>
              <w:rPr>
                <w:rFonts w:ascii="Garamond" w:hAnsi="Garamond" w:cs="Garamond" w:eastAsia="Garamond" w:hint="default"/>
                <w:sz w:val="18"/>
                <w:szCs w:val="18"/>
              </w:rPr>
            </w:pPr>
            <w:r>
              <w:rPr>
                <w:rFonts w:ascii="Garamond"/>
                <w:b/>
                <w:spacing w:val="-1"/>
                <w:sz w:val="18"/>
              </w:rPr>
              <w:t>1,561,216,665.69</w:t>
            </w:r>
            <w:r>
              <w:rPr>
                <w:rFonts w:ascii="Garamond"/>
                <w:sz w:val="18"/>
              </w:rPr>
            </w:r>
          </w:p>
        </w:tc>
        <w:tc>
          <w:tcPr>
            <w:tcW w:w="1589" w:type="dxa"/>
            <w:tcBorders>
              <w:top w:val="nil" w:sz="6" w:space="0" w:color="auto"/>
              <w:left w:val="nil" w:sz="6" w:space="0" w:color="auto"/>
              <w:bottom w:val="nil" w:sz="6" w:space="0" w:color="auto"/>
              <w:right w:val="nil" w:sz="6" w:space="0" w:color="auto"/>
            </w:tcBorders>
          </w:tcPr>
          <w:p>
            <w:pPr/>
          </w:p>
        </w:tc>
        <w:tc>
          <w:tcPr>
            <w:tcW w:w="947" w:type="dxa"/>
            <w:tcBorders>
              <w:top w:val="nil" w:sz="6" w:space="0" w:color="auto"/>
              <w:left w:val="nil" w:sz="6" w:space="0" w:color="auto"/>
              <w:bottom w:val="nil" w:sz="6" w:space="0" w:color="auto"/>
              <w:right w:val="nil" w:sz="6" w:space="0" w:color="auto"/>
            </w:tcBorders>
          </w:tcPr>
          <w:p>
            <w:pPr/>
          </w:p>
        </w:tc>
        <w:tc>
          <w:tcPr>
            <w:tcW w:w="1294" w:type="dxa"/>
            <w:tcBorders>
              <w:top w:val="single" w:sz="4"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49"/>
              <w:jc w:val="right"/>
              <w:rPr>
                <w:rFonts w:ascii="Garamond" w:hAnsi="Garamond" w:cs="Garamond" w:eastAsia="Garamond" w:hint="default"/>
                <w:sz w:val="18"/>
                <w:szCs w:val="18"/>
              </w:rPr>
            </w:pPr>
            <w:r>
              <w:rPr>
                <w:rFonts w:ascii="Garamond"/>
                <w:b/>
                <w:spacing w:val="-1"/>
                <w:sz w:val="18"/>
              </w:rPr>
              <w:t>1,112,582,371.09</w:t>
            </w:r>
            <w:r>
              <w:rPr>
                <w:rFonts w:ascii="Garamond"/>
                <w:sz w:val="18"/>
              </w:rPr>
            </w:r>
          </w:p>
        </w:tc>
      </w:tr>
      <w:tr>
        <w:trPr>
          <w:trHeight w:val="572" w:hRule="exact"/>
        </w:trPr>
        <w:tc>
          <w:tcPr>
            <w:tcW w:w="8808"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177"/>
              <w:ind w:left="482" w:right="0"/>
              <w:jc w:val="left"/>
              <w:rPr>
                <w:rFonts w:ascii="宋体" w:hAnsi="宋体" w:cs="宋体" w:eastAsia="宋体" w:hint="default"/>
                <w:sz w:val="21"/>
                <w:szCs w:val="21"/>
              </w:rPr>
            </w:pPr>
            <w:r>
              <w:rPr>
                <w:rFonts w:ascii="宋体" w:hAnsi="宋体" w:cs="宋体" w:eastAsia="宋体" w:hint="default"/>
                <w:sz w:val="21"/>
                <w:szCs w:val="21"/>
              </w:rPr>
              <w:t>本期末比上期末余额增长</w:t>
            </w:r>
            <w:r>
              <w:rPr>
                <w:rFonts w:ascii="宋体" w:hAnsi="宋体" w:cs="宋体" w:eastAsia="宋体" w:hint="default"/>
                <w:spacing w:val="-54"/>
                <w:sz w:val="21"/>
                <w:szCs w:val="21"/>
              </w:rPr>
              <w:t> </w:t>
            </w:r>
            <w:r>
              <w:rPr>
                <w:rFonts w:ascii="Garamond" w:hAnsi="Garamond" w:cs="Garamond" w:eastAsia="Garamond" w:hint="default"/>
                <w:sz w:val="21"/>
                <w:szCs w:val="21"/>
              </w:rPr>
              <w:t>40%</w:t>
            </w:r>
            <w:r>
              <w:rPr>
                <w:rFonts w:ascii="宋体" w:hAnsi="宋体" w:cs="宋体" w:eastAsia="宋体" w:hint="default"/>
                <w:sz w:val="21"/>
                <w:szCs w:val="21"/>
              </w:rPr>
              <w:t>，主要原因为本公司定向增发募集资金增加所致。</w:t>
            </w:r>
          </w:p>
        </w:tc>
      </w:tr>
    </w:tbl>
    <w:p>
      <w:pPr>
        <w:spacing w:line="240" w:lineRule="auto" w:before="10"/>
        <w:rPr>
          <w:rFonts w:ascii="宋体" w:hAnsi="宋体" w:cs="宋体" w:eastAsia="宋体" w:hint="default"/>
          <w:sz w:val="7"/>
          <w:szCs w:val="7"/>
        </w:rPr>
      </w:pPr>
    </w:p>
    <w:tbl>
      <w:tblPr>
        <w:tblW w:w="0" w:type="auto"/>
        <w:jc w:val="left"/>
        <w:tblInd w:w="163" w:type="dxa"/>
        <w:tblLayout w:type="fixed"/>
        <w:tblCellMar>
          <w:top w:w="0" w:type="dxa"/>
          <w:left w:w="0" w:type="dxa"/>
          <w:bottom w:w="0" w:type="dxa"/>
          <w:right w:w="0" w:type="dxa"/>
        </w:tblCellMar>
        <w:tblLook w:val="01E0"/>
      </w:tblPr>
      <w:tblGrid>
        <w:gridCol w:w="1185"/>
        <w:gridCol w:w="2156"/>
        <w:gridCol w:w="1195"/>
        <w:gridCol w:w="215"/>
        <w:gridCol w:w="1951"/>
        <w:gridCol w:w="1727"/>
      </w:tblGrid>
      <w:tr>
        <w:trPr>
          <w:trHeight w:val="897" w:hRule="exact"/>
        </w:trPr>
        <w:tc>
          <w:tcPr>
            <w:tcW w:w="1185"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572" w:right="0" w:hanging="18"/>
              <w:jc w:val="left"/>
              <w:rPr>
                <w:rFonts w:ascii="黑体" w:hAnsi="黑体" w:cs="黑体" w:eastAsia="黑体" w:hint="default"/>
                <w:sz w:val="21"/>
                <w:szCs w:val="21"/>
              </w:rPr>
            </w:pPr>
            <w:r>
              <w:rPr>
                <w:rFonts w:ascii="Garamond" w:hAnsi="Garamond" w:cs="Garamond" w:eastAsia="Garamond" w:hint="default"/>
                <w:sz w:val="21"/>
                <w:szCs w:val="21"/>
              </w:rPr>
              <w:t>2</w:t>
            </w:r>
            <w:r>
              <w:rPr>
                <w:rFonts w:ascii="黑体" w:hAnsi="黑体" w:cs="黑体" w:eastAsia="黑体" w:hint="default"/>
                <w:sz w:val="21"/>
                <w:szCs w:val="21"/>
              </w:rPr>
              <w:t>、</w:t>
            </w: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572"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2156"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89" w:right="0"/>
              <w:jc w:val="left"/>
              <w:rPr>
                <w:rFonts w:ascii="黑体" w:hAnsi="黑体" w:cs="黑体" w:eastAsia="黑体" w:hint="default"/>
                <w:sz w:val="21"/>
                <w:szCs w:val="21"/>
              </w:rPr>
            </w:pPr>
            <w:r>
              <w:rPr>
                <w:rFonts w:ascii="黑体" w:hAnsi="黑体" w:cs="黑体" w:eastAsia="黑体" w:hint="default"/>
                <w:sz w:val="21"/>
                <w:szCs w:val="21"/>
              </w:rPr>
              <w:t>应收票据</w:t>
            </w:r>
          </w:p>
        </w:tc>
        <w:tc>
          <w:tcPr>
            <w:tcW w:w="119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14" w:right="0"/>
              <w:jc w:val="left"/>
              <w:rPr>
                <w:rFonts w:ascii="Garamond" w:hAnsi="Garamond" w:cs="Garamond" w:eastAsia="Garamond" w:hint="default"/>
                <w:sz w:val="18"/>
                <w:szCs w:val="18"/>
              </w:rPr>
            </w:pPr>
            <w:r>
              <w:rPr>
                <w:rFonts w:ascii="Garamond"/>
                <w:sz w:val="18"/>
              </w:rPr>
              <w:t>2008-12-31</w:t>
            </w:r>
          </w:p>
        </w:tc>
        <w:tc>
          <w:tcPr>
            <w:tcW w:w="215" w:type="dxa"/>
            <w:tcBorders>
              <w:top w:val="nil" w:sz="6" w:space="0" w:color="auto"/>
              <w:left w:val="nil" w:sz="6" w:space="0" w:color="auto"/>
              <w:bottom w:val="single" w:sz="4" w:space="0" w:color="000000"/>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73" w:right="0"/>
              <w:jc w:val="left"/>
              <w:rPr>
                <w:rFonts w:ascii="Garamond" w:hAnsi="Garamond" w:cs="Garamond" w:eastAsia="Garamond" w:hint="default"/>
                <w:sz w:val="18"/>
                <w:szCs w:val="18"/>
              </w:rPr>
            </w:pPr>
            <w:r>
              <w:rPr>
                <w:rFonts w:ascii="Garamond"/>
                <w:sz w:val="18"/>
              </w:rPr>
              <w:t>2007-12-31</w:t>
            </w:r>
          </w:p>
        </w:tc>
      </w:tr>
      <w:tr>
        <w:trPr>
          <w:trHeight w:val="953" w:hRule="exact"/>
        </w:trPr>
        <w:tc>
          <w:tcPr>
            <w:tcW w:w="1185" w:type="dxa"/>
            <w:tcBorders>
              <w:top w:val="single" w:sz="4" w:space="0" w:color="000000"/>
              <w:left w:val="nil" w:sz="6" w:space="0" w:color="auto"/>
              <w:bottom w:val="nil" w:sz="6" w:space="0" w:color="auto"/>
              <w:right w:val="nil" w:sz="6" w:space="0" w:color="auto"/>
            </w:tcBorders>
          </w:tcPr>
          <w:p>
            <w:pPr>
              <w:pStyle w:val="TableParagraph"/>
              <w:spacing w:line="427" w:lineRule="auto" w:before="157"/>
              <w:ind w:left="15" w:right="87"/>
              <w:jc w:val="left"/>
              <w:rPr>
                <w:rFonts w:ascii="宋体" w:hAnsi="宋体" w:cs="宋体" w:eastAsia="宋体" w:hint="default"/>
                <w:sz w:val="18"/>
                <w:szCs w:val="18"/>
              </w:rPr>
            </w:pPr>
            <w:r>
              <w:rPr>
                <w:rFonts w:ascii="宋体" w:hAnsi="宋体" w:cs="宋体" w:eastAsia="宋体" w:hint="default"/>
                <w:sz w:val="18"/>
                <w:szCs w:val="18"/>
              </w:rPr>
              <w:t>银行承兑汇票 商业承兑汇票</w:t>
            </w:r>
          </w:p>
        </w:tc>
        <w:tc>
          <w:tcPr>
            <w:tcW w:w="2156" w:type="dxa"/>
            <w:tcBorders>
              <w:top w:val="single" w:sz="4" w:space="0" w:color="000000"/>
              <w:left w:val="nil" w:sz="6" w:space="0" w:color="auto"/>
              <w:bottom w:val="nil" w:sz="6" w:space="0" w:color="auto"/>
              <w:right w:val="nil" w:sz="6" w:space="0" w:color="auto"/>
            </w:tcBorders>
          </w:tcPr>
          <w:p>
            <w:pPr/>
          </w:p>
        </w:tc>
        <w:tc>
          <w:tcPr>
            <w:tcW w:w="1195" w:type="dxa"/>
            <w:tcBorders>
              <w:top w:val="single" w:sz="4" w:space="0" w:color="000000"/>
              <w:left w:val="nil" w:sz="6" w:space="0" w:color="auto"/>
              <w:bottom w:val="nil" w:sz="6" w:space="0" w:color="auto"/>
              <w:right w:val="nil" w:sz="6" w:space="0" w:color="auto"/>
            </w:tcBorders>
          </w:tcPr>
          <w:p>
            <w:pPr/>
          </w:p>
        </w:tc>
        <w:tc>
          <w:tcPr>
            <w:tcW w:w="215"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1" w:right="0"/>
              <w:jc w:val="left"/>
              <w:rPr>
                <w:rFonts w:ascii="Garamond" w:hAnsi="Garamond" w:cs="Garamond" w:eastAsia="Garamond" w:hint="default"/>
                <w:sz w:val="18"/>
                <w:szCs w:val="18"/>
              </w:rPr>
            </w:pPr>
            <w:r>
              <w:rPr>
                <w:rFonts w:ascii="Garamond"/>
                <w:sz w:val="18"/>
              </w:rPr>
              <w:t>--</w:t>
            </w: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1" w:right="0"/>
              <w:jc w:val="left"/>
              <w:rPr>
                <w:rFonts w:ascii="Garamond" w:hAnsi="Garamond" w:cs="Garamond" w:eastAsia="Garamond" w:hint="default"/>
                <w:sz w:val="18"/>
                <w:szCs w:val="18"/>
              </w:rPr>
            </w:pPr>
            <w:r>
              <w:rPr>
                <w:rFonts w:ascii="Garamond"/>
                <w:sz w:val="18"/>
              </w:rPr>
              <w:t>--</w:t>
            </w:r>
          </w:p>
        </w:tc>
        <w:tc>
          <w:tcPr>
            <w:tcW w:w="1951" w:type="dxa"/>
            <w:tcBorders>
              <w:top w:val="nil" w:sz="6" w:space="0" w:color="auto"/>
              <w:left w:val="nil" w:sz="6" w:space="0" w:color="auto"/>
              <w:bottom w:val="nil" w:sz="6" w:space="0" w:color="auto"/>
              <w:right w:val="nil" w:sz="6" w:space="0" w:color="auto"/>
            </w:tcBorders>
          </w:tcPr>
          <w:p>
            <w:pPr/>
          </w:p>
        </w:tc>
        <w:tc>
          <w:tcPr>
            <w:tcW w:w="1727"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right"/>
              <w:rPr>
                <w:rFonts w:ascii="Garamond" w:hAnsi="Garamond" w:cs="Garamond" w:eastAsia="Garamond" w:hint="default"/>
                <w:sz w:val="18"/>
                <w:szCs w:val="18"/>
              </w:rPr>
            </w:pPr>
            <w:r>
              <w:rPr>
                <w:rFonts w:ascii="Garamond"/>
                <w:spacing w:val="-1"/>
                <w:sz w:val="18"/>
              </w:rPr>
              <w:t>3,437,630.86</w:t>
            </w:r>
            <w:r>
              <w:rPr>
                <w:rFonts w:ascii="Garamond"/>
                <w:sz w:val="18"/>
              </w:rPr>
            </w: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right"/>
              <w:rPr>
                <w:rFonts w:ascii="Garamond" w:hAnsi="Garamond" w:cs="Garamond" w:eastAsia="Garamond" w:hint="default"/>
                <w:sz w:val="18"/>
                <w:szCs w:val="18"/>
              </w:rPr>
            </w:pPr>
            <w:r>
              <w:rPr>
                <w:rFonts w:ascii="Garamond"/>
                <w:sz w:val="18"/>
              </w:rPr>
              <w:t>--</w:t>
            </w:r>
          </w:p>
        </w:tc>
      </w:tr>
      <w:tr>
        <w:trPr>
          <w:trHeight w:val="337" w:hRule="exact"/>
        </w:trPr>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58"/>
              <w:ind w:left="57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56"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single" w:sz="12" w:space="0" w:color="000000"/>
              <w:right w:val="nil" w:sz="6" w:space="0" w:color="auto"/>
            </w:tcBorders>
          </w:tcPr>
          <w:p>
            <w:pPr/>
          </w:p>
        </w:tc>
        <w:tc>
          <w:tcPr>
            <w:tcW w:w="215" w:type="dxa"/>
            <w:tcBorders>
              <w:top w:val="nil" w:sz="6" w:space="0" w:color="auto"/>
              <w:left w:val="nil" w:sz="6" w:space="0" w:color="auto"/>
              <w:bottom w:val="single" w:sz="12" w:space="0" w:color="000000"/>
              <w:right w:val="nil" w:sz="6" w:space="0" w:color="auto"/>
            </w:tcBorders>
          </w:tcPr>
          <w:p>
            <w:pPr>
              <w:pStyle w:val="TableParagraph"/>
              <w:spacing w:line="240" w:lineRule="auto" w:before="119"/>
              <w:ind w:left="93" w:right="0"/>
              <w:jc w:val="left"/>
              <w:rPr>
                <w:rFonts w:ascii="Garamond" w:hAnsi="Garamond" w:cs="Garamond" w:eastAsia="Garamond" w:hint="default"/>
                <w:sz w:val="18"/>
                <w:szCs w:val="18"/>
              </w:rPr>
            </w:pPr>
            <w:r>
              <w:rPr>
                <w:rFonts w:ascii="Garamond"/>
                <w:b/>
                <w:sz w:val="18"/>
              </w:rPr>
              <w:t>--</w:t>
            </w:r>
            <w:r>
              <w:rPr>
                <w:rFonts w:ascii="Garamond"/>
                <w:sz w:val="18"/>
              </w:rPr>
            </w:r>
          </w:p>
        </w:tc>
        <w:tc>
          <w:tcPr>
            <w:tcW w:w="1951"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single" w:sz="12" w:space="0" w:color="000000"/>
              <w:right w:val="nil" w:sz="6" w:space="0" w:color="auto"/>
            </w:tcBorders>
          </w:tcPr>
          <w:p>
            <w:pPr>
              <w:pStyle w:val="TableParagraph"/>
              <w:spacing w:line="240" w:lineRule="auto" w:before="119"/>
              <w:ind w:left="826" w:right="0"/>
              <w:jc w:val="left"/>
              <w:rPr>
                <w:rFonts w:ascii="Garamond" w:hAnsi="Garamond" w:cs="Garamond" w:eastAsia="Garamond" w:hint="default"/>
                <w:sz w:val="18"/>
                <w:szCs w:val="18"/>
              </w:rPr>
            </w:pPr>
            <w:r>
              <w:rPr>
                <w:rFonts w:ascii="Garamond"/>
                <w:b/>
                <w:spacing w:val="-1"/>
                <w:sz w:val="18"/>
              </w:rPr>
              <w:t>3,437,630.86</w:t>
            </w:r>
            <w:r>
              <w:rPr>
                <w:rFonts w:ascii="Garamond"/>
                <w:sz w:val="18"/>
              </w:rPr>
            </w:r>
          </w:p>
        </w:tc>
      </w:tr>
    </w:tbl>
    <w:p>
      <w:pPr>
        <w:spacing w:line="240" w:lineRule="auto" w:before="8"/>
        <w:rPr>
          <w:rFonts w:ascii="宋体" w:hAnsi="宋体" w:cs="宋体" w:eastAsia="宋体" w:hint="default"/>
          <w:sz w:val="8"/>
          <w:szCs w:val="8"/>
        </w:rPr>
      </w:pPr>
    </w:p>
    <w:p>
      <w:pPr>
        <w:tabs>
          <w:tab w:pos="1437" w:val="left" w:leader="none"/>
        </w:tabs>
        <w:spacing w:line="424" w:lineRule="auto" w:before="35"/>
        <w:ind w:left="717" w:right="1604" w:hanging="120"/>
        <w:jc w:val="left"/>
        <w:rPr>
          <w:rFonts w:ascii="黑体" w:hAnsi="黑体" w:cs="黑体" w:eastAsia="黑体" w:hint="default"/>
          <w:sz w:val="21"/>
          <w:szCs w:val="21"/>
        </w:rPr>
      </w:pPr>
      <w:r>
        <w:rPr/>
        <w:pict>
          <v:shape style="position:absolute;margin-left:255.559998pt;margin-top:-30.006025pt;width:254.953636pt;height:1.755pt;mso-position-horizontal-relative:page;mso-position-vertical-relative:paragraph;z-index:-854104" type="#_x0000_t75" stroked="false">
            <v:imagedata r:id="rId36" o:title=""/>
          </v:shape>
        </w:pict>
      </w:r>
      <w:r>
        <w:rPr>
          <w:rFonts w:ascii="宋体" w:hAnsi="宋体" w:cs="宋体" w:eastAsia="宋体" w:hint="default"/>
          <w:sz w:val="21"/>
          <w:szCs w:val="21"/>
        </w:rPr>
        <w:t>应收票据期末余额中无持公司</w:t>
      </w:r>
      <w:r>
        <w:rPr>
          <w:rFonts w:ascii="宋体" w:hAnsi="宋体" w:cs="宋体" w:eastAsia="宋体" w:hint="default"/>
          <w:spacing w:val="-54"/>
          <w:sz w:val="21"/>
          <w:szCs w:val="21"/>
        </w:rPr>
        <w:t> </w:t>
      </w:r>
      <w:r>
        <w:rPr>
          <w:rFonts w:ascii="Garamond" w:hAnsi="Garamond" w:cs="Garamond" w:eastAsia="Garamond" w:hint="default"/>
          <w:sz w:val="21"/>
          <w:szCs w:val="21"/>
        </w:rPr>
        <w:t>5%(</w:t>
      </w:r>
      <w:r>
        <w:rPr>
          <w:rFonts w:ascii="宋体" w:hAnsi="宋体" w:cs="宋体" w:eastAsia="宋体" w:hint="default"/>
          <w:sz w:val="21"/>
          <w:szCs w:val="21"/>
        </w:rPr>
        <w:t>含</w:t>
      </w:r>
      <w:r>
        <w:rPr>
          <w:rFonts w:ascii="宋体" w:hAnsi="宋体" w:cs="宋体" w:eastAsia="宋体" w:hint="default"/>
          <w:spacing w:val="-54"/>
          <w:sz w:val="21"/>
          <w:szCs w:val="21"/>
        </w:rPr>
        <w:t> </w:t>
      </w:r>
      <w:r>
        <w:rPr>
          <w:rFonts w:ascii="Garamond" w:hAnsi="Garamond" w:cs="Garamond" w:eastAsia="Garamond" w:hint="default"/>
          <w:sz w:val="21"/>
          <w:szCs w:val="21"/>
        </w:rPr>
        <w:t>5%)</w:t>
      </w:r>
      <w:r>
        <w:rPr>
          <w:rFonts w:ascii="宋体" w:hAnsi="宋体" w:cs="宋体" w:eastAsia="宋体" w:hint="default"/>
          <w:sz w:val="21"/>
          <w:szCs w:val="21"/>
        </w:rPr>
        <w:t>以上表决权股份的股东单位欠款。 </w:t>
      </w:r>
      <w:r>
        <w:rPr>
          <w:rFonts w:ascii="Garamond" w:hAnsi="Garamond" w:cs="Garamond" w:eastAsia="Garamond" w:hint="default"/>
          <w:spacing w:val="-1"/>
          <w:sz w:val="21"/>
          <w:szCs w:val="21"/>
        </w:rPr>
        <w:t>3</w:t>
      </w:r>
      <w:r>
        <w:rPr>
          <w:rFonts w:ascii="黑体" w:hAnsi="黑体" w:cs="黑体" w:eastAsia="黑体" w:hint="default"/>
          <w:spacing w:val="-1"/>
          <w:sz w:val="21"/>
          <w:szCs w:val="21"/>
        </w:rPr>
        <w:t>、</w:t>
        <w:tab/>
      </w:r>
      <w:r>
        <w:rPr>
          <w:rFonts w:ascii="黑体" w:hAnsi="黑体" w:cs="黑体" w:eastAsia="黑体" w:hint="default"/>
          <w:sz w:val="21"/>
          <w:szCs w:val="21"/>
        </w:rPr>
        <w:t>应收账款</w:t>
      </w:r>
    </w:p>
    <w:p>
      <w:pPr>
        <w:spacing w:before="94"/>
        <w:ind w:left="597" w:right="16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1</w:t>
      </w:r>
      <w:r>
        <w:rPr>
          <w:rFonts w:ascii="宋体" w:hAnsi="宋体" w:cs="宋体" w:eastAsia="宋体" w:hint="default"/>
          <w:sz w:val="21"/>
          <w:szCs w:val="21"/>
        </w:rPr>
        <w:t>）账龄分析</w:t>
      </w:r>
    </w:p>
    <w:p>
      <w:pPr>
        <w:spacing w:after="0"/>
        <w:jc w:val="left"/>
        <w:rPr>
          <w:rFonts w:ascii="宋体" w:hAnsi="宋体" w:cs="宋体" w:eastAsia="宋体" w:hint="default"/>
          <w:sz w:val="21"/>
          <w:szCs w:val="21"/>
        </w:rPr>
        <w:sectPr>
          <w:pgSz w:w="11910" w:h="16840"/>
          <w:pgMar w:header="1108" w:footer="900" w:top="1400" w:bottom="1100" w:left="1620" w:right="1220"/>
        </w:sectPr>
      </w:pPr>
    </w:p>
    <w:p>
      <w:pPr>
        <w:spacing w:line="240" w:lineRule="auto" w:before="9"/>
        <w:rPr>
          <w:rFonts w:ascii="宋体" w:hAnsi="宋体" w:cs="宋体" w:eastAsia="宋体" w:hint="default"/>
          <w:sz w:val="28"/>
          <w:szCs w:val="28"/>
        </w:rPr>
      </w:pPr>
    </w:p>
    <w:tbl>
      <w:tblPr>
        <w:tblW w:w="0" w:type="auto"/>
        <w:jc w:val="left"/>
        <w:tblInd w:w="115" w:type="dxa"/>
        <w:tblLayout w:type="fixed"/>
        <w:tblCellMar>
          <w:top w:w="0" w:type="dxa"/>
          <w:left w:w="0" w:type="dxa"/>
          <w:bottom w:w="0" w:type="dxa"/>
          <w:right w:w="0" w:type="dxa"/>
        </w:tblCellMar>
        <w:tblLook w:val="01E0"/>
      </w:tblPr>
      <w:tblGrid>
        <w:gridCol w:w="1093"/>
        <w:gridCol w:w="1271"/>
        <w:gridCol w:w="92"/>
        <w:gridCol w:w="832"/>
        <w:gridCol w:w="146"/>
        <w:gridCol w:w="1151"/>
        <w:gridCol w:w="186"/>
        <w:gridCol w:w="1307"/>
        <w:gridCol w:w="170"/>
        <w:gridCol w:w="787"/>
        <w:gridCol w:w="124"/>
        <w:gridCol w:w="1336"/>
      </w:tblGrid>
      <w:tr>
        <w:trPr>
          <w:trHeight w:val="280" w:hRule="exact"/>
        </w:trPr>
        <w:tc>
          <w:tcPr>
            <w:tcW w:w="2457" w:type="dxa"/>
            <w:gridSpan w:val="3"/>
            <w:tcBorders>
              <w:top w:val="nil" w:sz="6" w:space="0" w:color="auto"/>
              <w:left w:val="nil" w:sz="6" w:space="0" w:color="auto"/>
              <w:bottom w:val="nil" w:sz="6" w:space="0" w:color="auto"/>
              <w:right w:val="nil" w:sz="6" w:space="0" w:color="auto"/>
            </w:tcBorders>
          </w:tcPr>
          <w:p>
            <w:pPr/>
          </w:p>
        </w:tc>
        <w:tc>
          <w:tcPr>
            <w:tcW w:w="832"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right="42"/>
              <w:jc w:val="right"/>
              <w:rPr>
                <w:rFonts w:ascii="Garamond" w:hAnsi="Garamond" w:cs="Garamond" w:eastAsia="Garamond" w:hint="default"/>
                <w:sz w:val="18"/>
                <w:szCs w:val="18"/>
              </w:rPr>
            </w:pPr>
            <w:r>
              <w:rPr>
                <w:rFonts w:ascii="Garamond"/>
                <w:spacing w:val="-1"/>
                <w:sz w:val="18"/>
              </w:rPr>
              <w:t>2008-12-31</w:t>
            </w:r>
            <w:r>
              <w:rPr>
                <w:rFonts w:ascii="Garamond"/>
                <w:sz w:val="18"/>
              </w:rPr>
            </w:r>
          </w:p>
        </w:tc>
        <w:tc>
          <w:tcPr>
            <w:tcW w:w="146" w:type="dxa"/>
            <w:tcBorders>
              <w:top w:val="nil" w:sz="6" w:space="0" w:color="auto"/>
              <w:left w:val="nil" w:sz="6" w:space="0" w:color="auto"/>
              <w:bottom w:val="single" w:sz="4" w:space="0" w:color="000000"/>
              <w:right w:val="nil" w:sz="6" w:space="0" w:color="auto"/>
            </w:tcBorders>
          </w:tcPr>
          <w:p>
            <w:pPr/>
          </w:p>
        </w:tc>
        <w:tc>
          <w:tcPr>
            <w:tcW w:w="1151" w:type="dxa"/>
            <w:tcBorders>
              <w:top w:val="nil" w:sz="6" w:space="0" w:color="auto"/>
              <w:left w:val="nil" w:sz="6" w:space="0" w:color="auto"/>
              <w:bottom w:val="single" w:sz="4" w:space="0" w:color="000000"/>
              <w:right w:val="nil" w:sz="6" w:space="0" w:color="auto"/>
            </w:tcBorders>
          </w:tcPr>
          <w:p>
            <w:pPr/>
          </w:p>
        </w:tc>
        <w:tc>
          <w:tcPr>
            <w:tcW w:w="186"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single" w:sz="4" w:space="0" w:color="000000"/>
              <w:right w:val="nil" w:sz="6" w:space="0" w:color="auto"/>
            </w:tcBorders>
          </w:tcPr>
          <w:p>
            <w:pPr/>
          </w:p>
        </w:tc>
        <w:tc>
          <w:tcPr>
            <w:tcW w:w="170" w:type="dxa"/>
            <w:tcBorders>
              <w:top w:val="nil" w:sz="6" w:space="0" w:color="auto"/>
              <w:left w:val="nil" w:sz="6" w:space="0" w:color="auto"/>
              <w:bottom w:val="single" w:sz="4" w:space="0" w:color="000000"/>
              <w:right w:val="nil" w:sz="6" w:space="0" w:color="auto"/>
            </w:tcBorders>
          </w:tcPr>
          <w:p>
            <w:pPr/>
          </w:p>
        </w:tc>
        <w:tc>
          <w:tcPr>
            <w:tcW w:w="787"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right="0"/>
              <w:jc w:val="left"/>
              <w:rPr>
                <w:rFonts w:ascii="Garamond" w:hAnsi="Garamond" w:cs="Garamond" w:eastAsia="Garamond" w:hint="default"/>
                <w:sz w:val="18"/>
                <w:szCs w:val="18"/>
              </w:rPr>
            </w:pPr>
            <w:r>
              <w:rPr>
                <w:rFonts w:ascii="Garamond"/>
                <w:spacing w:val="-1"/>
                <w:sz w:val="18"/>
              </w:rPr>
              <w:t>2007-12-31</w:t>
            </w:r>
            <w:r>
              <w:rPr>
                <w:rFonts w:ascii="Garamond"/>
                <w:sz w:val="18"/>
              </w:rPr>
            </w:r>
          </w:p>
        </w:tc>
        <w:tc>
          <w:tcPr>
            <w:tcW w:w="1459" w:type="dxa"/>
            <w:gridSpan w:val="2"/>
            <w:tcBorders>
              <w:top w:val="nil" w:sz="6" w:space="0" w:color="auto"/>
              <w:left w:val="nil" w:sz="6" w:space="0" w:color="auto"/>
              <w:bottom w:val="single" w:sz="4" w:space="0" w:color="000000"/>
              <w:right w:val="nil" w:sz="6" w:space="0" w:color="auto"/>
            </w:tcBorders>
          </w:tcPr>
          <w:p>
            <w:pPr/>
          </w:p>
        </w:tc>
      </w:tr>
      <w:tr>
        <w:trPr>
          <w:trHeight w:val="379" w:hRule="exact"/>
        </w:trPr>
        <w:tc>
          <w:tcPr>
            <w:tcW w:w="1093" w:type="dxa"/>
            <w:tcBorders>
              <w:top w:val="nil" w:sz="6" w:space="0" w:color="auto"/>
              <w:left w:val="nil" w:sz="6" w:space="0" w:color="auto"/>
              <w:bottom w:val="nil" w:sz="6" w:space="0" w:color="auto"/>
              <w:right w:val="nil" w:sz="6" w:space="0" w:color="auto"/>
            </w:tcBorders>
          </w:tcPr>
          <w:p>
            <w:pPr>
              <w:pStyle w:val="TableParagraph"/>
              <w:spacing w:line="158" w:lineRule="exact"/>
              <w:ind w:left="120" w:right="0"/>
              <w:jc w:val="left"/>
              <w:rPr>
                <w:rFonts w:ascii="宋体" w:hAnsi="宋体" w:cs="宋体" w:eastAsia="宋体" w:hint="default"/>
                <w:sz w:val="18"/>
                <w:szCs w:val="18"/>
              </w:rPr>
            </w:pPr>
            <w:r>
              <w:rPr>
                <w:rFonts w:ascii="宋体" w:hAnsi="宋体" w:cs="宋体" w:eastAsia="宋体" w:hint="default"/>
                <w:sz w:val="18"/>
                <w:szCs w:val="18"/>
              </w:rPr>
              <w:t>账龄结构</w:t>
            </w:r>
          </w:p>
          <w:p>
            <w:pPr>
              <w:pStyle w:val="TableParagraph"/>
              <w:tabs>
                <w:tab w:pos="909" w:val="left" w:leader="none"/>
              </w:tabs>
              <w:spacing w:line="203" w:lineRule="exact"/>
              <w:ind w:left="35"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z w:val="18"/>
              </w:rPr>
            </w:r>
          </w:p>
        </w:tc>
        <w:tc>
          <w:tcPr>
            <w:tcW w:w="1271" w:type="dxa"/>
            <w:tcBorders>
              <w:top w:val="single" w:sz="4" w:space="0" w:color="000000"/>
              <w:left w:val="nil" w:sz="6" w:space="0" w:color="auto"/>
              <w:bottom w:val="nil" w:sz="6" w:space="0" w:color="auto"/>
              <w:right w:val="nil" w:sz="6" w:space="0" w:color="auto"/>
            </w:tcBorders>
          </w:tcPr>
          <w:p>
            <w:pPr>
              <w:pStyle w:val="TableParagraph"/>
              <w:tabs>
                <w:tab w:pos="453" w:val="left" w:leader="none"/>
                <w:tab w:pos="1256" w:val="left" w:leader="none"/>
              </w:tabs>
              <w:spacing w:line="240" w:lineRule="auto" w:before="97"/>
              <w:ind w:right="5"/>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金额</w:t>
              <w:tab/>
            </w:r>
            <w:r>
              <w:rPr>
                <w:rFonts w:ascii="宋体" w:hAnsi="宋体" w:cs="宋体" w:eastAsia="宋体" w:hint="default"/>
                <w:sz w:val="18"/>
                <w:szCs w:val="18"/>
              </w:rPr>
            </w:r>
          </w:p>
        </w:tc>
        <w:tc>
          <w:tcPr>
            <w:tcW w:w="92" w:type="dxa"/>
            <w:tcBorders>
              <w:top w:val="single" w:sz="4" w:space="0" w:color="000000"/>
              <w:left w:val="nil" w:sz="6" w:space="0" w:color="auto"/>
              <w:bottom w:val="nil" w:sz="6" w:space="0" w:color="auto"/>
              <w:right w:val="nil" w:sz="6" w:space="0" w:color="auto"/>
            </w:tcBorders>
          </w:tcPr>
          <w:p>
            <w:pPr/>
          </w:p>
        </w:tc>
        <w:tc>
          <w:tcPr>
            <w:tcW w:w="832" w:type="dxa"/>
            <w:tcBorders>
              <w:top w:val="single" w:sz="4" w:space="0" w:color="000000"/>
              <w:left w:val="nil" w:sz="6" w:space="0" w:color="auto"/>
              <w:bottom w:val="nil" w:sz="6" w:space="0" w:color="auto"/>
              <w:right w:val="nil" w:sz="6" w:space="0" w:color="auto"/>
            </w:tcBorders>
          </w:tcPr>
          <w:p>
            <w:pPr>
              <w:pStyle w:val="TableParagraph"/>
              <w:tabs>
                <w:tab w:pos="739" w:val="left" w:leader="none"/>
              </w:tabs>
              <w:spacing w:line="240" w:lineRule="auto" w:before="97"/>
              <w:ind w:right="5"/>
              <w:jc w:val="right"/>
              <w:rPr>
                <w:rFonts w:ascii="Garamond" w:hAnsi="Garamond" w:cs="Garamond" w:eastAsia="Garamond"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Times New Roman" w:hAnsi="Times New Roman" w:cs="Times New Roman" w:eastAsia="Times New Roman" w:hint="default"/>
                <w:spacing w:val="-13"/>
                <w:sz w:val="18"/>
                <w:szCs w:val="18"/>
                <w:u w:val="single" w:color="000000"/>
              </w:rPr>
              <w:t> </w:t>
            </w:r>
            <w:r>
              <w:rPr>
                <w:rFonts w:ascii="宋体" w:hAnsi="宋体" w:cs="宋体" w:eastAsia="宋体" w:hint="default"/>
                <w:sz w:val="18"/>
                <w:szCs w:val="18"/>
                <w:u w:val="single" w:color="000000"/>
              </w:rPr>
              <w:t>比例</w:t>
            </w:r>
            <w:r>
              <w:rPr>
                <w:rFonts w:ascii="Garamond" w:hAnsi="Garamond" w:cs="Garamond" w:eastAsia="Garamond" w:hint="default"/>
                <w:sz w:val="18"/>
                <w:szCs w:val="18"/>
                <w:u w:val="single" w:color="000000"/>
              </w:rPr>
              <w:t>%</w:t>
              <w:tab/>
            </w:r>
            <w:r>
              <w:rPr>
                <w:rFonts w:ascii="Garamond" w:hAnsi="Garamond" w:cs="Garamond" w:eastAsia="Garamond" w:hint="default"/>
                <w:sz w:val="18"/>
                <w:szCs w:val="18"/>
              </w:rPr>
            </w:r>
          </w:p>
        </w:tc>
        <w:tc>
          <w:tcPr>
            <w:tcW w:w="146" w:type="dxa"/>
            <w:tcBorders>
              <w:top w:val="single" w:sz="4" w:space="0" w:color="000000"/>
              <w:left w:val="nil" w:sz="6" w:space="0" w:color="auto"/>
              <w:bottom w:val="nil" w:sz="6" w:space="0" w:color="auto"/>
              <w:right w:val="nil" w:sz="6" w:space="0" w:color="auto"/>
            </w:tcBorders>
          </w:tcPr>
          <w:p>
            <w:pPr/>
          </w:p>
        </w:tc>
        <w:tc>
          <w:tcPr>
            <w:tcW w:w="1151" w:type="dxa"/>
            <w:tcBorders>
              <w:top w:val="single" w:sz="4" w:space="0" w:color="000000"/>
              <w:left w:val="nil" w:sz="6" w:space="0" w:color="auto"/>
              <w:bottom w:val="single" w:sz="4" w:space="0" w:color="000000"/>
              <w:right w:val="nil" w:sz="6" w:space="0" w:color="auto"/>
            </w:tcBorders>
          </w:tcPr>
          <w:p>
            <w:pPr>
              <w:pStyle w:val="TableParagraph"/>
              <w:spacing w:line="240" w:lineRule="auto" w:before="97"/>
              <w:ind w:left="22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 w:type="dxa"/>
            <w:tcBorders>
              <w:top w:val="nil" w:sz="6" w:space="0" w:color="auto"/>
              <w:left w:val="nil" w:sz="6" w:space="0" w:color="auto"/>
              <w:bottom w:val="nil" w:sz="6" w:space="0" w:color="auto"/>
              <w:right w:val="nil" w:sz="6" w:space="0" w:color="auto"/>
            </w:tcBorders>
          </w:tcPr>
          <w:p>
            <w:pPr/>
          </w:p>
        </w:tc>
        <w:tc>
          <w:tcPr>
            <w:tcW w:w="1307" w:type="dxa"/>
            <w:tcBorders>
              <w:top w:val="single" w:sz="4" w:space="0" w:color="000000"/>
              <w:left w:val="nil" w:sz="6" w:space="0" w:color="auto"/>
              <w:bottom w:val="single" w:sz="4" w:space="0" w:color="000000"/>
              <w:right w:val="nil" w:sz="6" w:space="0" w:color="auto"/>
            </w:tcBorders>
          </w:tcPr>
          <w:p>
            <w:pPr>
              <w:pStyle w:val="TableParagraph"/>
              <w:spacing w:line="240" w:lineRule="auto" w:before="97"/>
              <w:ind w:left="1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0" w:type="dxa"/>
            <w:tcBorders>
              <w:top w:val="single" w:sz="4" w:space="0" w:color="000000"/>
              <w:left w:val="nil" w:sz="6" w:space="0" w:color="auto"/>
              <w:bottom w:val="nil" w:sz="6" w:space="0" w:color="auto"/>
              <w:right w:val="nil" w:sz="6" w:space="0" w:color="auto"/>
            </w:tcBorders>
          </w:tcPr>
          <w:p>
            <w:pPr/>
          </w:p>
        </w:tc>
        <w:tc>
          <w:tcPr>
            <w:tcW w:w="787" w:type="dxa"/>
            <w:tcBorders>
              <w:top w:val="single" w:sz="4" w:space="0" w:color="000000"/>
              <w:left w:val="nil" w:sz="6" w:space="0" w:color="auto"/>
              <w:bottom w:val="single" w:sz="4" w:space="0" w:color="000000"/>
              <w:right w:val="nil" w:sz="6" w:space="0" w:color="auto"/>
            </w:tcBorders>
          </w:tcPr>
          <w:p>
            <w:pPr>
              <w:pStyle w:val="TableParagraph"/>
              <w:spacing w:line="240" w:lineRule="auto" w:before="97"/>
              <w:ind w:left="110" w:right="0"/>
              <w:jc w:val="left"/>
              <w:rPr>
                <w:rFonts w:ascii="Garamond" w:hAnsi="Garamond" w:cs="Garamond" w:eastAsia="Garamond" w:hint="default"/>
                <w:sz w:val="18"/>
                <w:szCs w:val="18"/>
              </w:rPr>
            </w:pPr>
            <w:r>
              <w:rPr>
                <w:rFonts w:ascii="宋体" w:hAnsi="宋体" w:cs="宋体" w:eastAsia="宋体" w:hint="default"/>
                <w:sz w:val="18"/>
                <w:szCs w:val="18"/>
              </w:rPr>
              <w:t>比例</w:t>
            </w:r>
            <w:r>
              <w:rPr>
                <w:rFonts w:ascii="Garamond" w:hAnsi="Garamond" w:cs="Garamond" w:eastAsia="Garamond" w:hint="default"/>
                <w:sz w:val="18"/>
                <w:szCs w:val="18"/>
              </w:rPr>
              <w:t>%</w:t>
            </w:r>
          </w:p>
        </w:tc>
        <w:tc>
          <w:tcPr>
            <w:tcW w:w="124" w:type="dxa"/>
            <w:tcBorders>
              <w:top w:val="single" w:sz="4" w:space="0" w:color="000000"/>
              <w:left w:val="nil" w:sz="6" w:space="0" w:color="auto"/>
              <w:bottom w:val="nil" w:sz="6" w:space="0" w:color="auto"/>
              <w:right w:val="nil" w:sz="6" w:space="0" w:color="auto"/>
            </w:tcBorders>
          </w:tcPr>
          <w:p>
            <w:pPr/>
          </w:p>
        </w:tc>
        <w:tc>
          <w:tcPr>
            <w:tcW w:w="1336" w:type="dxa"/>
            <w:tcBorders>
              <w:top w:val="single" w:sz="4" w:space="0" w:color="000000"/>
              <w:left w:val="nil" w:sz="6" w:space="0" w:color="auto"/>
              <w:bottom w:val="single" w:sz="4" w:space="0" w:color="000000"/>
              <w:right w:val="nil" w:sz="6" w:space="0" w:color="auto"/>
            </w:tcBorders>
          </w:tcPr>
          <w:p>
            <w:pPr>
              <w:pStyle w:val="TableParagraph"/>
              <w:spacing w:line="240" w:lineRule="auto" w:before="97"/>
              <w:ind w:left="31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39" w:hRule="exact"/>
        </w:trPr>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44" w:right="0"/>
              <w:jc w:val="left"/>
              <w:rPr>
                <w:rFonts w:ascii="宋体" w:hAnsi="宋体" w:cs="宋体" w:eastAsia="宋体" w:hint="default"/>
                <w:sz w:val="18"/>
                <w:szCs w:val="18"/>
              </w:rPr>
            </w:pPr>
            <w:r>
              <w:rPr>
                <w:rFonts w:ascii="Garamond" w:hAnsi="Garamond" w:cs="Garamond" w:eastAsia="Garamond" w:hint="default"/>
                <w:sz w:val="18"/>
                <w:szCs w:val="18"/>
              </w:rPr>
              <w:t>1</w:t>
            </w:r>
            <w:r>
              <w:rPr>
                <w:rFonts w:ascii="Garamond" w:hAnsi="Garamond" w:cs="Garamond" w:eastAsia="Garamond" w:hint="default"/>
                <w:spacing w:val="-1"/>
                <w:sz w:val="18"/>
                <w:szCs w:val="18"/>
              </w:rPr>
              <w:t> </w:t>
            </w:r>
            <w:r>
              <w:rPr>
                <w:rFonts w:ascii="宋体" w:hAnsi="宋体" w:cs="宋体" w:eastAsia="宋体" w:hint="default"/>
                <w:sz w:val="18"/>
                <w:szCs w:val="18"/>
              </w:rPr>
              <w:t>年以内</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38"/>
              <w:jc w:val="right"/>
              <w:rPr>
                <w:rFonts w:ascii="Garamond" w:hAnsi="Garamond" w:cs="Garamond" w:eastAsia="Garamond" w:hint="default"/>
                <w:sz w:val="18"/>
                <w:szCs w:val="18"/>
              </w:rPr>
            </w:pPr>
            <w:r>
              <w:rPr>
                <w:rFonts w:ascii="Garamond"/>
                <w:spacing w:val="-1"/>
                <w:sz w:val="18"/>
              </w:rPr>
              <w:t>47,916,575.41</w:t>
            </w:r>
          </w:p>
        </w:tc>
        <w:tc>
          <w:tcPr>
            <w:tcW w:w="92" w:type="dxa"/>
            <w:tcBorders>
              <w:top w:val="nil" w:sz="6" w:space="0" w:color="auto"/>
              <w:left w:val="nil" w:sz="6" w:space="0" w:color="auto"/>
              <w:bottom w:val="nil" w:sz="6" w:space="0" w:color="auto"/>
              <w:right w:val="nil" w:sz="6" w:space="0" w:color="auto"/>
            </w:tcBorders>
          </w:tcPr>
          <w:p>
            <w:pP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39"/>
              <w:jc w:val="right"/>
              <w:rPr>
                <w:rFonts w:ascii="Garamond" w:hAnsi="Garamond" w:cs="Garamond" w:eastAsia="Garamond" w:hint="default"/>
                <w:sz w:val="18"/>
                <w:szCs w:val="18"/>
              </w:rPr>
            </w:pPr>
            <w:r>
              <w:rPr>
                <w:rFonts w:ascii="Garamond"/>
                <w:spacing w:val="-1"/>
                <w:w w:val="95"/>
                <w:sz w:val="18"/>
              </w:rPr>
              <w:t>65.45</w:t>
            </w:r>
            <w:r>
              <w:rPr>
                <w:rFonts w:ascii="Garamond"/>
                <w:w w:val="95"/>
                <w:sz w:val="18"/>
              </w:rPr>
            </w:r>
          </w:p>
        </w:tc>
        <w:tc>
          <w:tcPr>
            <w:tcW w:w="146" w:type="dxa"/>
            <w:tcBorders>
              <w:top w:val="nil" w:sz="6" w:space="0" w:color="auto"/>
              <w:left w:val="nil" w:sz="6" w:space="0" w:color="auto"/>
              <w:bottom w:val="nil" w:sz="6" w:space="0" w:color="auto"/>
              <w:right w:val="nil" w:sz="6" w:space="0" w:color="auto"/>
            </w:tcBorders>
          </w:tcPr>
          <w:p>
            <w:pPr/>
          </w:p>
        </w:tc>
        <w:tc>
          <w:tcPr>
            <w:tcW w:w="1151"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31"/>
              <w:jc w:val="right"/>
              <w:rPr>
                <w:rFonts w:ascii="Garamond" w:hAnsi="Garamond" w:cs="Garamond" w:eastAsia="Garamond" w:hint="default"/>
                <w:sz w:val="18"/>
                <w:szCs w:val="18"/>
              </w:rPr>
            </w:pPr>
            <w:r>
              <w:rPr>
                <w:rFonts w:ascii="Garamond"/>
                <w:spacing w:val="-1"/>
                <w:sz w:val="18"/>
              </w:rPr>
              <w:t>240,204.82</w:t>
            </w:r>
            <w:r>
              <w:rPr>
                <w:rFonts w:ascii="Garamond"/>
                <w:sz w:val="18"/>
              </w:rPr>
            </w:r>
          </w:p>
        </w:tc>
        <w:tc>
          <w:tcPr>
            <w:tcW w:w="186" w:type="dxa"/>
            <w:tcBorders>
              <w:top w:val="nil" w:sz="6" w:space="0" w:color="auto"/>
              <w:left w:val="nil" w:sz="6" w:space="0" w:color="auto"/>
              <w:bottom w:val="nil" w:sz="6" w:space="0" w:color="auto"/>
              <w:right w:val="nil" w:sz="6" w:space="0" w:color="auto"/>
            </w:tcBorders>
          </w:tcPr>
          <w:p>
            <w:pPr/>
          </w:p>
        </w:tc>
        <w:tc>
          <w:tcPr>
            <w:tcW w:w="1307" w:type="dxa"/>
            <w:tcBorders>
              <w:top w:val="single" w:sz="4" w:space="0" w:color="000000"/>
              <w:left w:val="nil" w:sz="6" w:space="0" w:color="auto"/>
              <w:bottom w:val="nil" w:sz="6" w:space="0" w:color="auto"/>
              <w:right w:val="nil" w:sz="6" w:space="0" w:color="auto"/>
            </w:tcBorders>
          </w:tcPr>
          <w:p>
            <w:pPr>
              <w:pStyle w:val="TableParagraph"/>
              <w:spacing w:line="240" w:lineRule="auto" w:before="135"/>
              <w:ind w:right="32"/>
              <w:jc w:val="right"/>
              <w:rPr>
                <w:rFonts w:ascii="Garamond" w:hAnsi="Garamond" w:cs="Garamond" w:eastAsia="Garamond" w:hint="default"/>
                <w:sz w:val="20"/>
                <w:szCs w:val="20"/>
              </w:rPr>
            </w:pPr>
            <w:r>
              <w:rPr>
                <w:rFonts w:ascii="Garamond"/>
                <w:spacing w:val="-1"/>
                <w:sz w:val="20"/>
              </w:rPr>
              <w:t>77,294,065.21</w:t>
            </w:r>
            <w:r>
              <w:rPr>
                <w:rFonts w:ascii="Garamond"/>
                <w:sz w:val="20"/>
              </w:rPr>
            </w:r>
          </w:p>
        </w:tc>
        <w:tc>
          <w:tcPr>
            <w:tcW w:w="170" w:type="dxa"/>
            <w:tcBorders>
              <w:top w:val="nil" w:sz="6" w:space="0" w:color="auto"/>
              <w:left w:val="nil" w:sz="6" w:space="0" w:color="auto"/>
              <w:bottom w:val="nil" w:sz="6" w:space="0" w:color="auto"/>
              <w:right w:val="nil" w:sz="6" w:space="0" w:color="auto"/>
            </w:tcBorders>
          </w:tcPr>
          <w:p>
            <w:pPr/>
          </w:p>
        </w:tc>
        <w:tc>
          <w:tcPr>
            <w:tcW w:w="787" w:type="dxa"/>
            <w:tcBorders>
              <w:top w:val="single" w:sz="4" w:space="0" w:color="000000"/>
              <w:left w:val="nil" w:sz="6" w:space="0" w:color="auto"/>
              <w:bottom w:val="nil" w:sz="6" w:space="0" w:color="auto"/>
              <w:right w:val="nil" w:sz="6" w:space="0" w:color="auto"/>
            </w:tcBorders>
          </w:tcPr>
          <w:p>
            <w:pPr>
              <w:pStyle w:val="TableParagraph"/>
              <w:spacing w:line="240" w:lineRule="auto" w:before="135"/>
              <w:ind w:left="256" w:right="0"/>
              <w:jc w:val="left"/>
              <w:rPr>
                <w:rFonts w:ascii="Garamond" w:hAnsi="Garamond" w:cs="Garamond" w:eastAsia="Garamond" w:hint="default"/>
                <w:sz w:val="20"/>
                <w:szCs w:val="20"/>
              </w:rPr>
            </w:pPr>
            <w:r>
              <w:rPr>
                <w:rFonts w:ascii="Garamond"/>
                <w:sz w:val="20"/>
              </w:rPr>
              <w:t>74.07</w:t>
            </w:r>
          </w:p>
        </w:tc>
        <w:tc>
          <w:tcPr>
            <w:tcW w:w="124" w:type="dxa"/>
            <w:tcBorders>
              <w:top w:val="nil" w:sz="6" w:space="0" w:color="auto"/>
              <w:left w:val="nil" w:sz="6" w:space="0" w:color="auto"/>
              <w:bottom w:val="nil" w:sz="6" w:space="0" w:color="auto"/>
              <w:right w:val="nil" w:sz="6" w:space="0" w:color="auto"/>
            </w:tcBorders>
          </w:tcPr>
          <w:p>
            <w:pPr/>
          </w:p>
        </w:tc>
        <w:tc>
          <w:tcPr>
            <w:tcW w:w="1336" w:type="dxa"/>
            <w:tcBorders>
              <w:top w:val="single" w:sz="4" w:space="0" w:color="000000"/>
              <w:left w:val="nil" w:sz="6" w:space="0" w:color="auto"/>
              <w:bottom w:val="nil" w:sz="6" w:space="0" w:color="auto"/>
              <w:right w:val="nil" w:sz="6" w:space="0" w:color="auto"/>
            </w:tcBorders>
          </w:tcPr>
          <w:p>
            <w:pPr>
              <w:pStyle w:val="TableParagraph"/>
              <w:spacing w:line="240" w:lineRule="auto" w:before="135"/>
              <w:ind w:right="32"/>
              <w:jc w:val="right"/>
              <w:rPr>
                <w:rFonts w:ascii="Garamond" w:hAnsi="Garamond" w:cs="Garamond" w:eastAsia="Garamond" w:hint="default"/>
                <w:sz w:val="20"/>
                <w:szCs w:val="20"/>
              </w:rPr>
            </w:pPr>
            <w:r>
              <w:rPr>
                <w:rFonts w:ascii="Garamond"/>
                <w:spacing w:val="-1"/>
                <w:sz w:val="20"/>
              </w:rPr>
              <w:t>1,246,136.28</w:t>
            </w:r>
            <w:r>
              <w:rPr>
                <w:rFonts w:ascii="Garamond"/>
                <w:sz w:val="20"/>
              </w:rPr>
            </w:r>
          </w:p>
        </w:tc>
      </w:tr>
      <w:tr>
        <w:trPr>
          <w:trHeight w:val="360" w:hRule="exact"/>
        </w:trPr>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44" w:right="0"/>
              <w:jc w:val="left"/>
              <w:rPr>
                <w:rFonts w:ascii="宋体" w:hAnsi="宋体" w:cs="宋体" w:eastAsia="宋体" w:hint="default"/>
                <w:sz w:val="18"/>
                <w:szCs w:val="18"/>
              </w:rPr>
            </w:pPr>
            <w:r>
              <w:rPr>
                <w:rFonts w:ascii="Garamond" w:hAnsi="Garamond" w:cs="Garamond" w:eastAsia="Garamond" w:hint="default"/>
                <w:sz w:val="18"/>
                <w:szCs w:val="18"/>
              </w:rPr>
              <w:t>1</w:t>
            </w:r>
            <w:r>
              <w:rPr>
                <w:rFonts w:ascii="Garamond" w:hAnsi="Garamond" w:cs="Garamond" w:eastAsia="Garamond"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Garamond" w:hAnsi="Garamond" w:cs="Garamond" w:eastAsia="Garamond" w:hint="default"/>
                <w:sz w:val="18"/>
                <w:szCs w:val="18"/>
              </w:rPr>
              <w:t>2</w:t>
            </w:r>
            <w:r>
              <w:rPr>
                <w:rFonts w:ascii="Garamond" w:hAnsi="Garamond" w:cs="Garamond" w:eastAsia="Garamond" w:hint="default"/>
                <w:spacing w:val="-1"/>
                <w:sz w:val="18"/>
                <w:szCs w:val="18"/>
              </w:rPr>
              <w:t> </w:t>
            </w:r>
            <w:r>
              <w:rPr>
                <w:rFonts w:ascii="宋体" w:hAnsi="宋体" w:cs="宋体" w:eastAsia="宋体" w:hint="default"/>
                <w:sz w:val="18"/>
                <w:szCs w:val="18"/>
              </w:rPr>
              <w:t>年</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8"/>
              <w:jc w:val="right"/>
              <w:rPr>
                <w:rFonts w:ascii="Garamond" w:hAnsi="Garamond" w:cs="Garamond" w:eastAsia="Garamond" w:hint="default"/>
                <w:sz w:val="18"/>
                <w:szCs w:val="18"/>
              </w:rPr>
            </w:pPr>
            <w:r>
              <w:rPr>
                <w:rFonts w:ascii="Garamond"/>
                <w:spacing w:val="-1"/>
                <w:sz w:val="18"/>
              </w:rPr>
              <w:t>10,161,389.51</w:t>
            </w:r>
          </w:p>
        </w:tc>
        <w:tc>
          <w:tcPr>
            <w:tcW w:w="92" w:type="dxa"/>
            <w:tcBorders>
              <w:top w:val="nil" w:sz="6" w:space="0" w:color="auto"/>
              <w:left w:val="nil" w:sz="6" w:space="0" w:color="auto"/>
              <w:bottom w:val="nil" w:sz="6" w:space="0" w:color="auto"/>
              <w:right w:val="nil" w:sz="6" w:space="0" w:color="auto"/>
            </w:tcBorders>
          </w:tcPr>
          <w:p>
            <w:pP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9"/>
              <w:jc w:val="right"/>
              <w:rPr>
                <w:rFonts w:ascii="Garamond" w:hAnsi="Garamond" w:cs="Garamond" w:eastAsia="Garamond" w:hint="default"/>
                <w:sz w:val="18"/>
                <w:szCs w:val="18"/>
              </w:rPr>
            </w:pPr>
            <w:r>
              <w:rPr>
                <w:rFonts w:ascii="Garamond"/>
                <w:spacing w:val="-1"/>
                <w:w w:val="95"/>
                <w:sz w:val="18"/>
              </w:rPr>
              <w:t>13.88</w:t>
            </w:r>
            <w:r>
              <w:rPr>
                <w:rFonts w:ascii="Garamond"/>
                <w:w w:val="95"/>
                <w:sz w:val="18"/>
              </w:rPr>
            </w:r>
          </w:p>
        </w:tc>
        <w:tc>
          <w:tcPr>
            <w:tcW w:w="146" w:type="dxa"/>
            <w:tcBorders>
              <w:top w:val="nil" w:sz="6" w:space="0" w:color="auto"/>
              <w:left w:val="nil" w:sz="6" w:space="0" w:color="auto"/>
              <w:bottom w:val="nil" w:sz="6" w:space="0" w:color="auto"/>
              <w:right w:val="nil" w:sz="6" w:space="0" w:color="auto"/>
            </w:tcBorders>
          </w:tcPr>
          <w:p>
            <w:pP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1"/>
              <w:jc w:val="right"/>
              <w:rPr>
                <w:rFonts w:ascii="Garamond" w:hAnsi="Garamond" w:cs="Garamond" w:eastAsia="Garamond" w:hint="default"/>
                <w:sz w:val="18"/>
                <w:szCs w:val="18"/>
              </w:rPr>
            </w:pPr>
            <w:r>
              <w:rPr>
                <w:rFonts w:ascii="Garamond"/>
                <w:spacing w:val="-1"/>
                <w:sz w:val="18"/>
              </w:rPr>
              <w:t>1,494,008.78</w:t>
            </w:r>
            <w:r>
              <w:rPr>
                <w:rFonts w:ascii="Garamond"/>
                <w:sz w:val="18"/>
              </w:rPr>
            </w:r>
          </w:p>
        </w:tc>
        <w:tc>
          <w:tcPr>
            <w:tcW w:w="186"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2"/>
              <w:jc w:val="right"/>
              <w:rPr>
                <w:rFonts w:ascii="Garamond" w:hAnsi="Garamond" w:cs="Garamond" w:eastAsia="Garamond" w:hint="default"/>
                <w:sz w:val="20"/>
                <w:szCs w:val="20"/>
              </w:rPr>
            </w:pPr>
            <w:r>
              <w:rPr>
                <w:rFonts w:ascii="Garamond"/>
                <w:spacing w:val="-1"/>
                <w:sz w:val="20"/>
              </w:rPr>
              <w:t>16,098,812.56</w:t>
            </w:r>
            <w:r>
              <w:rPr>
                <w:rFonts w:ascii="Garamond"/>
                <w:sz w:val="20"/>
              </w:rPr>
            </w:r>
          </w:p>
        </w:tc>
        <w:tc>
          <w:tcPr>
            <w:tcW w:w="170" w:type="dxa"/>
            <w:tcBorders>
              <w:top w:val="nil" w:sz="6" w:space="0" w:color="auto"/>
              <w:left w:val="nil" w:sz="6" w:space="0" w:color="auto"/>
              <w:bottom w:val="nil" w:sz="6" w:space="0" w:color="auto"/>
              <w:right w:val="nil" w:sz="6" w:space="0" w:color="auto"/>
            </w:tcBorders>
          </w:tcPr>
          <w:p>
            <w:pPr/>
          </w:p>
        </w:tc>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56" w:right="0"/>
              <w:jc w:val="left"/>
              <w:rPr>
                <w:rFonts w:ascii="Garamond" w:hAnsi="Garamond" w:cs="Garamond" w:eastAsia="Garamond" w:hint="default"/>
                <w:sz w:val="20"/>
                <w:szCs w:val="20"/>
              </w:rPr>
            </w:pPr>
            <w:r>
              <w:rPr>
                <w:rFonts w:ascii="Garamond"/>
                <w:sz w:val="20"/>
              </w:rPr>
              <w:t>15.43</w:t>
            </w:r>
          </w:p>
        </w:tc>
        <w:tc>
          <w:tcPr>
            <w:tcW w:w="124"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2"/>
              <w:jc w:val="right"/>
              <w:rPr>
                <w:rFonts w:ascii="Garamond" w:hAnsi="Garamond" w:cs="Garamond" w:eastAsia="Garamond" w:hint="default"/>
                <w:sz w:val="20"/>
                <w:szCs w:val="20"/>
              </w:rPr>
            </w:pPr>
            <w:r>
              <w:rPr>
                <w:rFonts w:ascii="Garamond"/>
                <w:spacing w:val="-1"/>
                <w:sz w:val="20"/>
              </w:rPr>
              <w:t>1,126,916.88</w:t>
            </w:r>
            <w:r>
              <w:rPr>
                <w:rFonts w:ascii="Garamond"/>
                <w:sz w:val="20"/>
              </w:rPr>
            </w:r>
          </w:p>
        </w:tc>
      </w:tr>
      <w:tr>
        <w:trPr>
          <w:trHeight w:val="360" w:hRule="exact"/>
        </w:trPr>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44" w:right="0"/>
              <w:jc w:val="left"/>
              <w:rPr>
                <w:rFonts w:ascii="宋体" w:hAnsi="宋体" w:cs="宋体" w:eastAsia="宋体" w:hint="default"/>
                <w:sz w:val="18"/>
                <w:szCs w:val="18"/>
              </w:rPr>
            </w:pPr>
            <w:r>
              <w:rPr>
                <w:rFonts w:ascii="Garamond" w:hAnsi="Garamond" w:cs="Garamond" w:eastAsia="Garamond" w:hint="default"/>
                <w:sz w:val="18"/>
                <w:szCs w:val="18"/>
              </w:rPr>
              <w:t>2</w:t>
            </w:r>
            <w:r>
              <w:rPr>
                <w:rFonts w:ascii="Garamond" w:hAnsi="Garamond" w:cs="Garamond" w:eastAsia="Garamond"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Garamond" w:hAnsi="Garamond" w:cs="Garamond" w:eastAsia="Garamond" w:hint="default"/>
                <w:sz w:val="18"/>
                <w:szCs w:val="18"/>
              </w:rPr>
              <w:t>3</w:t>
            </w:r>
            <w:r>
              <w:rPr>
                <w:rFonts w:ascii="Garamond" w:hAnsi="Garamond" w:cs="Garamond" w:eastAsia="Garamond" w:hint="default"/>
                <w:spacing w:val="-1"/>
                <w:sz w:val="18"/>
                <w:szCs w:val="18"/>
              </w:rPr>
              <w:t> </w:t>
            </w:r>
            <w:r>
              <w:rPr>
                <w:rFonts w:ascii="宋体" w:hAnsi="宋体" w:cs="宋体" w:eastAsia="宋体" w:hint="default"/>
                <w:sz w:val="18"/>
                <w:szCs w:val="18"/>
              </w:rPr>
              <w:t>年</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8"/>
              <w:jc w:val="right"/>
              <w:rPr>
                <w:rFonts w:ascii="Garamond" w:hAnsi="Garamond" w:cs="Garamond" w:eastAsia="Garamond" w:hint="default"/>
                <w:sz w:val="18"/>
                <w:szCs w:val="18"/>
              </w:rPr>
            </w:pPr>
            <w:r>
              <w:rPr>
                <w:rFonts w:ascii="Garamond"/>
                <w:spacing w:val="-1"/>
                <w:sz w:val="18"/>
              </w:rPr>
              <w:t>5,898,819.26</w:t>
            </w:r>
            <w:r>
              <w:rPr>
                <w:rFonts w:ascii="Garamond"/>
                <w:sz w:val="18"/>
              </w:rPr>
            </w:r>
          </w:p>
        </w:tc>
        <w:tc>
          <w:tcPr>
            <w:tcW w:w="92" w:type="dxa"/>
            <w:tcBorders>
              <w:top w:val="nil" w:sz="6" w:space="0" w:color="auto"/>
              <w:left w:val="nil" w:sz="6" w:space="0" w:color="auto"/>
              <w:bottom w:val="nil" w:sz="6" w:space="0" w:color="auto"/>
              <w:right w:val="nil" w:sz="6" w:space="0" w:color="auto"/>
            </w:tcBorders>
          </w:tcPr>
          <w:p>
            <w:pP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9"/>
              <w:jc w:val="right"/>
              <w:rPr>
                <w:rFonts w:ascii="Garamond" w:hAnsi="Garamond" w:cs="Garamond" w:eastAsia="Garamond" w:hint="default"/>
                <w:sz w:val="18"/>
                <w:szCs w:val="18"/>
              </w:rPr>
            </w:pPr>
            <w:r>
              <w:rPr>
                <w:rFonts w:ascii="Garamond"/>
                <w:spacing w:val="-1"/>
                <w:w w:val="95"/>
                <w:sz w:val="18"/>
              </w:rPr>
              <w:t>8.06</w:t>
            </w:r>
            <w:r>
              <w:rPr>
                <w:rFonts w:ascii="Garamond"/>
                <w:w w:val="95"/>
                <w:sz w:val="18"/>
              </w:rPr>
            </w:r>
          </w:p>
        </w:tc>
        <w:tc>
          <w:tcPr>
            <w:tcW w:w="146" w:type="dxa"/>
            <w:tcBorders>
              <w:top w:val="nil" w:sz="6" w:space="0" w:color="auto"/>
              <w:left w:val="nil" w:sz="6" w:space="0" w:color="auto"/>
              <w:bottom w:val="nil" w:sz="6" w:space="0" w:color="auto"/>
              <w:right w:val="nil" w:sz="6" w:space="0" w:color="auto"/>
            </w:tcBorders>
          </w:tcPr>
          <w:p>
            <w:pP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2"/>
              <w:jc w:val="right"/>
              <w:rPr>
                <w:rFonts w:ascii="Garamond" w:hAnsi="Garamond" w:cs="Garamond" w:eastAsia="Garamond" w:hint="default"/>
                <w:sz w:val="18"/>
                <w:szCs w:val="18"/>
              </w:rPr>
            </w:pPr>
            <w:r>
              <w:rPr>
                <w:rFonts w:ascii="Garamond"/>
                <w:spacing w:val="-1"/>
                <w:sz w:val="18"/>
              </w:rPr>
              <w:t>589,881.93</w:t>
            </w:r>
            <w:r>
              <w:rPr>
                <w:rFonts w:ascii="Garamond"/>
                <w:sz w:val="18"/>
              </w:rPr>
            </w:r>
          </w:p>
        </w:tc>
        <w:tc>
          <w:tcPr>
            <w:tcW w:w="186"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2"/>
              <w:jc w:val="right"/>
              <w:rPr>
                <w:rFonts w:ascii="Garamond" w:hAnsi="Garamond" w:cs="Garamond" w:eastAsia="Garamond" w:hint="default"/>
                <w:sz w:val="20"/>
                <w:szCs w:val="20"/>
              </w:rPr>
            </w:pPr>
            <w:r>
              <w:rPr>
                <w:rFonts w:ascii="Garamond"/>
                <w:spacing w:val="-1"/>
                <w:sz w:val="20"/>
              </w:rPr>
              <w:t>2,222,754.43</w:t>
            </w:r>
            <w:r>
              <w:rPr>
                <w:rFonts w:ascii="Garamond"/>
                <w:sz w:val="20"/>
              </w:rPr>
            </w:r>
          </w:p>
        </w:tc>
        <w:tc>
          <w:tcPr>
            <w:tcW w:w="170" w:type="dxa"/>
            <w:tcBorders>
              <w:top w:val="nil" w:sz="6" w:space="0" w:color="auto"/>
              <w:left w:val="nil" w:sz="6" w:space="0" w:color="auto"/>
              <w:bottom w:val="nil" w:sz="6" w:space="0" w:color="auto"/>
              <w:right w:val="nil" w:sz="6" w:space="0" w:color="auto"/>
            </w:tcBorders>
          </w:tcPr>
          <w:p>
            <w:pPr/>
          </w:p>
        </w:tc>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49" w:right="0"/>
              <w:jc w:val="left"/>
              <w:rPr>
                <w:rFonts w:ascii="Garamond" w:hAnsi="Garamond" w:cs="Garamond" w:eastAsia="Garamond" w:hint="default"/>
                <w:sz w:val="20"/>
                <w:szCs w:val="20"/>
              </w:rPr>
            </w:pPr>
            <w:r>
              <w:rPr>
                <w:rFonts w:ascii="Garamond"/>
                <w:sz w:val="20"/>
              </w:rPr>
              <w:t>2.13</w:t>
            </w:r>
          </w:p>
        </w:tc>
        <w:tc>
          <w:tcPr>
            <w:tcW w:w="124"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2"/>
              <w:jc w:val="right"/>
              <w:rPr>
                <w:rFonts w:ascii="Garamond" w:hAnsi="Garamond" w:cs="Garamond" w:eastAsia="Garamond" w:hint="default"/>
                <w:sz w:val="20"/>
                <w:szCs w:val="20"/>
              </w:rPr>
            </w:pPr>
            <w:r>
              <w:rPr>
                <w:rFonts w:ascii="Garamond"/>
                <w:spacing w:val="-1"/>
                <w:sz w:val="20"/>
              </w:rPr>
              <w:t>222,275.44</w:t>
            </w:r>
            <w:r>
              <w:rPr>
                <w:rFonts w:ascii="Garamond"/>
                <w:sz w:val="20"/>
              </w:rPr>
            </w:r>
          </w:p>
        </w:tc>
      </w:tr>
      <w:tr>
        <w:trPr>
          <w:trHeight w:val="360" w:hRule="exact"/>
        </w:trPr>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44" w:right="0"/>
              <w:jc w:val="left"/>
              <w:rPr>
                <w:rFonts w:ascii="宋体" w:hAnsi="宋体" w:cs="宋体" w:eastAsia="宋体" w:hint="default"/>
                <w:sz w:val="18"/>
                <w:szCs w:val="18"/>
              </w:rPr>
            </w:pPr>
            <w:r>
              <w:rPr>
                <w:rFonts w:ascii="Garamond" w:hAnsi="Garamond" w:cs="Garamond" w:eastAsia="Garamond" w:hint="default"/>
                <w:sz w:val="18"/>
                <w:szCs w:val="18"/>
              </w:rPr>
              <w:t>3</w:t>
            </w:r>
            <w:r>
              <w:rPr>
                <w:rFonts w:ascii="Garamond" w:hAnsi="Garamond" w:cs="Garamond" w:eastAsia="Garamond"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Garamond" w:hAnsi="Garamond" w:cs="Garamond" w:eastAsia="Garamond" w:hint="default"/>
                <w:sz w:val="18"/>
                <w:szCs w:val="18"/>
              </w:rPr>
              <w:t>5</w:t>
            </w:r>
            <w:r>
              <w:rPr>
                <w:rFonts w:ascii="Garamond" w:hAnsi="Garamond" w:cs="Garamond" w:eastAsia="Garamond" w:hint="default"/>
                <w:spacing w:val="-1"/>
                <w:sz w:val="18"/>
                <w:szCs w:val="18"/>
              </w:rPr>
              <w:t> </w:t>
            </w:r>
            <w:r>
              <w:rPr>
                <w:rFonts w:ascii="宋体" w:hAnsi="宋体" w:cs="宋体" w:eastAsia="宋体" w:hint="default"/>
                <w:sz w:val="18"/>
                <w:szCs w:val="18"/>
              </w:rPr>
              <w:t>年</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8"/>
              <w:jc w:val="right"/>
              <w:rPr>
                <w:rFonts w:ascii="Garamond" w:hAnsi="Garamond" w:cs="Garamond" w:eastAsia="Garamond" w:hint="default"/>
                <w:sz w:val="18"/>
                <w:szCs w:val="18"/>
              </w:rPr>
            </w:pPr>
            <w:r>
              <w:rPr>
                <w:rFonts w:ascii="Garamond"/>
                <w:spacing w:val="-1"/>
                <w:sz w:val="18"/>
              </w:rPr>
              <w:t>2,995,430.97</w:t>
            </w:r>
            <w:r>
              <w:rPr>
                <w:rFonts w:ascii="Garamond"/>
                <w:sz w:val="18"/>
              </w:rPr>
            </w:r>
          </w:p>
        </w:tc>
        <w:tc>
          <w:tcPr>
            <w:tcW w:w="92" w:type="dxa"/>
            <w:tcBorders>
              <w:top w:val="nil" w:sz="6" w:space="0" w:color="auto"/>
              <w:left w:val="nil" w:sz="6" w:space="0" w:color="auto"/>
              <w:bottom w:val="nil" w:sz="6" w:space="0" w:color="auto"/>
              <w:right w:val="nil" w:sz="6" w:space="0" w:color="auto"/>
            </w:tcBorders>
          </w:tcPr>
          <w:p>
            <w:pP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9"/>
              <w:jc w:val="right"/>
              <w:rPr>
                <w:rFonts w:ascii="Garamond" w:hAnsi="Garamond" w:cs="Garamond" w:eastAsia="Garamond" w:hint="default"/>
                <w:sz w:val="18"/>
                <w:szCs w:val="18"/>
              </w:rPr>
            </w:pPr>
            <w:r>
              <w:rPr>
                <w:rFonts w:ascii="Garamond"/>
                <w:spacing w:val="-1"/>
                <w:w w:val="95"/>
                <w:sz w:val="18"/>
              </w:rPr>
              <w:t>4.09</w:t>
            </w:r>
            <w:r>
              <w:rPr>
                <w:rFonts w:ascii="Garamond"/>
                <w:w w:val="95"/>
                <w:sz w:val="18"/>
              </w:rPr>
            </w:r>
          </w:p>
        </w:tc>
        <w:tc>
          <w:tcPr>
            <w:tcW w:w="146" w:type="dxa"/>
            <w:tcBorders>
              <w:top w:val="nil" w:sz="6" w:space="0" w:color="auto"/>
              <w:left w:val="nil" w:sz="6" w:space="0" w:color="auto"/>
              <w:bottom w:val="nil" w:sz="6" w:space="0" w:color="auto"/>
              <w:right w:val="nil" w:sz="6" w:space="0" w:color="auto"/>
            </w:tcBorders>
          </w:tcPr>
          <w:p>
            <w:pP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2"/>
              <w:jc w:val="right"/>
              <w:rPr>
                <w:rFonts w:ascii="Garamond" w:hAnsi="Garamond" w:cs="Garamond" w:eastAsia="Garamond" w:hint="default"/>
                <w:sz w:val="18"/>
                <w:szCs w:val="18"/>
              </w:rPr>
            </w:pPr>
            <w:r>
              <w:rPr>
                <w:rFonts w:ascii="Garamond"/>
                <w:spacing w:val="-1"/>
                <w:sz w:val="18"/>
              </w:rPr>
              <w:t>2,439,451.98</w:t>
            </w:r>
            <w:r>
              <w:rPr>
                <w:rFonts w:ascii="Garamond"/>
                <w:sz w:val="18"/>
              </w:rPr>
            </w:r>
          </w:p>
        </w:tc>
        <w:tc>
          <w:tcPr>
            <w:tcW w:w="186"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2"/>
              <w:jc w:val="right"/>
              <w:rPr>
                <w:rFonts w:ascii="Garamond" w:hAnsi="Garamond" w:cs="Garamond" w:eastAsia="Garamond" w:hint="default"/>
                <w:sz w:val="20"/>
                <w:szCs w:val="20"/>
              </w:rPr>
            </w:pPr>
            <w:r>
              <w:rPr>
                <w:rFonts w:ascii="Garamond"/>
                <w:spacing w:val="-1"/>
                <w:sz w:val="20"/>
              </w:rPr>
              <w:t>3,409,030.49</w:t>
            </w:r>
            <w:r>
              <w:rPr>
                <w:rFonts w:ascii="Garamond"/>
                <w:sz w:val="20"/>
              </w:rPr>
            </w:r>
          </w:p>
        </w:tc>
        <w:tc>
          <w:tcPr>
            <w:tcW w:w="170" w:type="dxa"/>
            <w:tcBorders>
              <w:top w:val="nil" w:sz="6" w:space="0" w:color="auto"/>
              <w:left w:val="nil" w:sz="6" w:space="0" w:color="auto"/>
              <w:bottom w:val="nil" w:sz="6" w:space="0" w:color="auto"/>
              <w:right w:val="nil" w:sz="6" w:space="0" w:color="auto"/>
            </w:tcBorders>
          </w:tcPr>
          <w:p>
            <w:pPr/>
          </w:p>
        </w:tc>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49" w:right="0"/>
              <w:jc w:val="left"/>
              <w:rPr>
                <w:rFonts w:ascii="Garamond" w:hAnsi="Garamond" w:cs="Garamond" w:eastAsia="Garamond" w:hint="default"/>
                <w:sz w:val="20"/>
                <w:szCs w:val="20"/>
              </w:rPr>
            </w:pPr>
            <w:r>
              <w:rPr>
                <w:rFonts w:ascii="Garamond"/>
                <w:sz w:val="20"/>
              </w:rPr>
              <w:t>3.27</w:t>
            </w:r>
          </w:p>
        </w:tc>
        <w:tc>
          <w:tcPr>
            <w:tcW w:w="124"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2"/>
              <w:jc w:val="right"/>
              <w:rPr>
                <w:rFonts w:ascii="Garamond" w:hAnsi="Garamond" w:cs="Garamond" w:eastAsia="Garamond" w:hint="default"/>
                <w:sz w:val="20"/>
                <w:szCs w:val="20"/>
              </w:rPr>
            </w:pPr>
            <w:r>
              <w:rPr>
                <w:rFonts w:ascii="Garamond"/>
                <w:spacing w:val="-1"/>
                <w:sz w:val="20"/>
              </w:rPr>
              <w:t>2,727,224.39</w:t>
            </w:r>
            <w:r>
              <w:rPr>
                <w:rFonts w:ascii="Garamond"/>
                <w:sz w:val="20"/>
              </w:rPr>
            </w:r>
          </w:p>
        </w:tc>
      </w:tr>
      <w:tr>
        <w:trPr>
          <w:trHeight w:val="365" w:hRule="exact"/>
        </w:trPr>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44" w:right="0"/>
              <w:jc w:val="left"/>
              <w:rPr>
                <w:rFonts w:ascii="宋体" w:hAnsi="宋体" w:cs="宋体" w:eastAsia="宋体" w:hint="default"/>
                <w:sz w:val="18"/>
                <w:szCs w:val="18"/>
              </w:rPr>
            </w:pPr>
            <w:r>
              <w:rPr>
                <w:rFonts w:ascii="Garamond" w:hAnsi="Garamond" w:cs="Garamond" w:eastAsia="Garamond" w:hint="default"/>
                <w:sz w:val="18"/>
                <w:szCs w:val="18"/>
              </w:rPr>
              <w:t>5</w:t>
            </w:r>
            <w:r>
              <w:rPr>
                <w:rFonts w:ascii="Garamond" w:hAnsi="Garamond" w:cs="Garamond" w:eastAsia="Garamond" w:hint="default"/>
                <w:spacing w:val="-1"/>
                <w:sz w:val="18"/>
                <w:szCs w:val="18"/>
              </w:rPr>
              <w:t> </w:t>
            </w:r>
            <w:r>
              <w:rPr>
                <w:rFonts w:ascii="宋体" w:hAnsi="宋体" w:cs="宋体" w:eastAsia="宋体" w:hint="default"/>
                <w:sz w:val="18"/>
                <w:szCs w:val="18"/>
              </w:rPr>
              <w:t>年以上</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8"/>
              <w:jc w:val="right"/>
              <w:rPr>
                <w:rFonts w:ascii="Garamond" w:hAnsi="Garamond" w:cs="Garamond" w:eastAsia="Garamond" w:hint="default"/>
                <w:sz w:val="18"/>
                <w:szCs w:val="18"/>
              </w:rPr>
            </w:pPr>
            <w:r>
              <w:rPr>
                <w:rFonts w:ascii="Garamond"/>
                <w:spacing w:val="-1"/>
                <w:sz w:val="18"/>
              </w:rPr>
              <w:t>6,242,336.65</w:t>
            </w:r>
            <w:r>
              <w:rPr>
                <w:rFonts w:ascii="Garamond"/>
                <w:sz w:val="18"/>
              </w:rPr>
            </w:r>
          </w:p>
        </w:tc>
        <w:tc>
          <w:tcPr>
            <w:tcW w:w="92" w:type="dxa"/>
            <w:tcBorders>
              <w:top w:val="nil" w:sz="6" w:space="0" w:color="auto"/>
              <w:left w:val="nil" w:sz="6" w:space="0" w:color="auto"/>
              <w:bottom w:val="nil" w:sz="6" w:space="0" w:color="auto"/>
              <w:right w:val="nil" w:sz="6" w:space="0" w:color="auto"/>
            </w:tcBorders>
          </w:tcPr>
          <w:p>
            <w:pP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9"/>
              <w:jc w:val="right"/>
              <w:rPr>
                <w:rFonts w:ascii="Garamond" w:hAnsi="Garamond" w:cs="Garamond" w:eastAsia="Garamond" w:hint="default"/>
                <w:sz w:val="18"/>
                <w:szCs w:val="18"/>
              </w:rPr>
            </w:pPr>
            <w:r>
              <w:rPr>
                <w:rFonts w:ascii="Garamond"/>
                <w:spacing w:val="-1"/>
                <w:w w:val="95"/>
                <w:sz w:val="18"/>
              </w:rPr>
              <w:t>8.52</w:t>
            </w:r>
            <w:r>
              <w:rPr>
                <w:rFonts w:ascii="Garamond"/>
                <w:w w:val="95"/>
                <w:sz w:val="18"/>
              </w:rPr>
            </w:r>
          </w:p>
        </w:tc>
        <w:tc>
          <w:tcPr>
            <w:tcW w:w="146" w:type="dxa"/>
            <w:tcBorders>
              <w:top w:val="nil" w:sz="6" w:space="0" w:color="auto"/>
              <w:left w:val="nil" w:sz="6" w:space="0" w:color="auto"/>
              <w:bottom w:val="nil" w:sz="6" w:space="0" w:color="auto"/>
              <w:right w:val="nil" w:sz="6" w:space="0" w:color="auto"/>
            </w:tcBorders>
          </w:tcPr>
          <w:p>
            <w:pP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2"/>
              <w:jc w:val="right"/>
              <w:rPr>
                <w:rFonts w:ascii="Garamond" w:hAnsi="Garamond" w:cs="Garamond" w:eastAsia="Garamond" w:hint="default"/>
                <w:sz w:val="18"/>
                <w:szCs w:val="18"/>
              </w:rPr>
            </w:pPr>
            <w:r>
              <w:rPr>
                <w:rFonts w:ascii="Garamond"/>
                <w:spacing w:val="-1"/>
                <w:sz w:val="18"/>
              </w:rPr>
              <w:t>6,242,336.65</w:t>
            </w:r>
            <w:r>
              <w:rPr>
                <w:rFonts w:ascii="Garamond"/>
                <w:sz w:val="18"/>
              </w:rPr>
            </w:r>
          </w:p>
        </w:tc>
        <w:tc>
          <w:tcPr>
            <w:tcW w:w="186"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2"/>
              <w:jc w:val="right"/>
              <w:rPr>
                <w:rFonts w:ascii="Garamond" w:hAnsi="Garamond" w:cs="Garamond" w:eastAsia="Garamond" w:hint="default"/>
                <w:sz w:val="20"/>
                <w:szCs w:val="20"/>
              </w:rPr>
            </w:pPr>
            <w:r>
              <w:rPr>
                <w:rFonts w:ascii="Garamond"/>
                <w:spacing w:val="-1"/>
                <w:sz w:val="20"/>
              </w:rPr>
              <w:t>5,322,425.16</w:t>
            </w:r>
            <w:r>
              <w:rPr>
                <w:rFonts w:ascii="Garamond"/>
                <w:sz w:val="20"/>
              </w:rPr>
            </w:r>
          </w:p>
        </w:tc>
        <w:tc>
          <w:tcPr>
            <w:tcW w:w="170" w:type="dxa"/>
            <w:tcBorders>
              <w:top w:val="nil" w:sz="6" w:space="0" w:color="auto"/>
              <w:left w:val="nil" w:sz="6" w:space="0" w:color="auto"/>
              <w:bottom w:val="nil" w:sz="6" w:space="0" w:color="auto"/>
              <w:right w:val="nil" w:sz="6" w:space="0" w:color="auto"/>
            </w:tcBorders>
          </w:tcPr>
          <w:p>
            <w:pPr/>
          </w:p>
        </w:tc>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49" w:right="0"/>
              <w:jc w:val="left"/>
              <w:rPr>
                <w:rFonts w:ascii="Garamond" w:hAnsi="Garamond" w:cs="Garamond" w:eastAsia="Garamond" w:hint="default"/>
                <w:sz w:val="20"/>
                <w:szCs w:val="20"/>
              </w:rPr>
            </w:pPr>
            <w:r>
              <w:rPr>
                <w:rFonts w:ascii="Garamond"/>
                <w:sz w:val="20"/>
              </w:rPr>
              <w:t>5.10</w:t>
            </w:r>
          </w:p>
        </w:tc>
        <w:tc>
          <w:tcPr>
            <w:tcW w:w="124"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2"/>
              <w:jc w:val="right"/>
              <w:rPr>
                <w:rFonts w:ascii="Garamond" w:hAnsi="Garamond" w:cs="Garamond" w:eastAsia="Garamond" w:hint="default"/>
                <w:sz w:val="20"/>
                <w:szCs w:val="20"/>
              </w:rPr>
            </w:pPr>
            <w:r>
              <w:rPr>
                <w:rFonts w:ascii="Garamond"/>
                <w:spacing w:val="-1"/>
                <w:sz w:val="20"/>
              </w:rPr>
              <w:t>5,322,425.16</w:t>
            </w:r>
            <w:r>
              <w:rPr>
                <w:rFonts w:ascii="Garamond"/>
                <w:sz w:val="20"/>
              </w:rPr>
            </w:r>
          </w:p>
        </w:tc>
      </w:tr>
      <w:tr>
        <w:trPr>
          <w:trHeight w:val="308" w:hRule="exact"/>
        </w:trPr>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65"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71" w:type="dxa"/>
            <w:tcBorders>
              <w:top w:val="nil" w:sz="6" w:space="0" w:color="auto"/>
              <w:left w:val="nil" w:sz="6" w:space="0" w:color="auto"/>
              <w:bottom w:val="single" w:sz="12" w:space="0" w:color="000000"/>
              <w:right w:val="nil" w:sz="6" w:space="0" w:color="auto"/>
            </w:tcBorders>
          </w:tcPr>
          <w:p>
            <w:pPr>
              <w:pStyle w:val="TableParagraph"/>
              <w:spacing w:line="240" w:lineRule="auto" w:before="89"/>
              <w:ind w:right="38"/>
              <w:jc w:val="right"/>
              <w:rPr>
                <w:rFonts w:ascii="Garamond" w:hAnsi="Garamond" w:cs="Garamond" w:eastAsia="Garamond" w:hint="default"/>
                <w:sz w:val="18"/>
                <w:szCs w:val="18"/>
              </w:rPr>
            </w:pPr>
            <w:r>
              <w:rPr>
                <w:rFonts w:ascii="Garamond"/>
                <w:b/>
                <w:spacing w:val="-1"/>
                <w:sz w:val="18"/>
              </w:rPr>
              <w:t>73,214,551.80</w:t>
            </w:r>
            <w:r>
              <w:rPr>
                <w:rFonts w:ascii="Garamond"/>
                <w:sz w:val="18"/>
              </w:rPr>
            </w:r>
          </w:p>
        </w:tc>
        <w:tc>
          <w:tcPr>
            <w:tcW w:w="92" w:type="dxa"/>
            <w:tcBorders>
              <w:top w:val="nil" w:sz="6" w:space="0" w:color="auto"/>
              <w:left w:val="nil" w:sz="6" w:space="0" w:color="auto"/>
              <w:bottom w:val="nil" w:sz="6" w:space="0" w:color="auto"/>
              <w:right w:val="nil" w:sz="6" w:space="0" w:color="auto"/>
            </w:tcBorders>
          </w:tcPr>
          <w:p>
            <w:pPr/>
          </w:p>
        </w:tc>
        <w:tc>
          <w:tcPr>
            <w:tcW w:w="832" w:type="dxa"/>
            <w:tcBorders>
              <w:top w:val="nil" w:sz="6" w:space="0" w:color="auto"/>
              <w:left w:val="nil" w:sz="6" w:space="0" w:color="auto"/>
              <w:bottom w:val="single" w:sz="12" w:space="0" w:color="000000"/>
              <w:right w:val="nil" w:sz="6" w:space="0" w:color="auto"/>
            </w:tcBorders>
          </w:tcPr>
          <w:p>
            <w:pPr>
              <w:pStyle w:val="TableParagraph"/>
              <w:spacing w:line="240" w:lineRule="auto" w:before="89"/>
              <w:ind w:right="39"/>
              <w:jc w:val="right"/>
              <w:rPr>
                <w:rFonts w:ascii="Garamond" w:hAnsi="Garamond" w:cs="Garamond" w:eastAsia="Garamond" w:hint="default"/>
                <w:sz w:val="18"/>
                <w:szCs w:val="18"/>
              </w:rPr>
            </w:pPr>
            <w:r>
              <w:rPr>
                <w:rFonts w:ascii="Garamond"/>
                <w:b/>
                <w:spacing w:val="-1"/>
                <w:sz w:val="18"/>
              </w:rPr>
              <w:t>100.00</w:t>
            </w:r>
            <w:r>
              <w:rPr>
                <w:rFonts w:ascii="Garamond"/>
                <w:spacing w:val="-1"/>
                <w:sz w:val="18"/>
              </w:rPr>
            </w:r>
          </w:p>
        </w:tc>
        <w:tc>
          <w:tcPr>
            <w:tcW w:w="146" w:type="dxa"/>
            <w:tcBorders>
              <w:top w:val="nil" w:sz="6" w:space="0" w:color="auto"/>
              <w:left w:val="nil" w:sz="6" w:space="0" w:color="auto"/>
              <w:bottom w:val="nil" w:sz="6" w:space="0" w:color="auto"/>
              <w:right w:val="nil" w:sz="6" w:space="0" w:color="auto"/>
            </w:tcBorders>
          </w:tcPr>
          <w:p>
            <w:pPr/>
          </w:p>
        </w:tc>
        <w:tc>
          <w:tcPr>
            <w:tcW w:w="1151" w:type="dxa"/>
            <w:tcBorders>
              <w:top w:val="nil" w:sz="6" w:space="0" w:color="auto"/>
              <w:left w:val="nil" w:sz="6" w:space="0" w:color="auto"/>
              <w:bottom w:val="single" w:sz="12" w:space="0" w:color="000000"/>
              <w:right w:val="nil" w:sz="6" w:space="0" w:color="auto"/>
            </w:tcBorders>
          </w:tcPr>
          <w:p>
            <w:pPr>
              <w:pStyle w:val="TableParagraph"/>
              <w:spacing w:line="240" w:lineRule="auto" w:before="89"/>
              <w:ind w:right="32"/>
              <w:jc w:val="right"/>
              <w:rPr>
                <w:rFonts w:ascii="Garamond" w:hAnsi="Garamond" w:cs="Garamond" w:eastAsia="Garamond" w:hint="default"/>
                <w:sz w:val="18"/>
                <w:szCs w:val="18"/>
              </w:rPr>
            </w:pPr>
            <w:r>
              <w:rPr>
                <w:rFonts w:ascii="Garamond"/>
                <w:b/>
                <w:spacing w:val="-1"/>
                <w:sz w:val="18"/>
              </w:rPr>
              <w:t>11,005,884.16</w:t>
            </w:r>
            <w:r>
              <w:rPr>
                <w:rFonts w:ascii="Garamond"/>
                <w:sz w:val="18"/>
              </w:rPr>
            </w:r>
          </w:p>
        </w:tc>
        <w:tc>
          <w:tcPr>
            <w:tcW w:w="186"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single" w:sz="12" w:space="0" w:color="000000"/>
              <w:right w:val="nil" w:sz="6" w:space="0" w:color="auto"/>
            </w:tcBorders>
          </w:tcPr>
          <w:p>
            <w:pPr>
              <w:pStyle w:val="TableParagraph"/>
              <w:spacing w:line="240" w:lineRule="auto" w:before="65"/>
              <w:ind w:right="33"/>
              <w:jc w:val="right"/>
              <w:rPr>
                <w:rFonts w:ascii="Garamond" w:hAnsi="Garamond" w:cs="Garamond" w:eastAsia="Garamond" w:hint="default"/>
                <w:sz w:val="20"/>
                <w:szCs w:val="20"/>
              </w:rPr>
            </w:pPr>
            <w:r>
              <w:rPr>
                <w:rFonts w:ascii="Garamond"/>
                <w:b/>
                <w:spacing w:val="-1"/>
                <w:sz w:val="20"/>
              </w:rPr>
              <w:t>104,347,087.85</w:t>
            </w:r>
            <w:r>
              <w:rPr>
                <w:rFonts w:ascii="Garamond"/>
                <w:sz w:val="20"/>
              </w:rPr>
            </w:r>
          </w:p>
        </w:tc>
        <w:tc>
          <w:tcPr>
            <w:tcW w:w="170" w:type="dxa"/>
            <w:tcBorders>
              <w:top w:val="nil" w:sz="6" w:space="0" w:color="auto"/>
              <w:left w:val="nil" w:sz="6" w:space="0" w:color="auto"/>
              <w:bottom w:val="nil" w:sz="6" w:space="0" w:color="auto"/>
              <w:right w:val="nil" w:sz="6" w:space="0" w:color="auto"/>
            </w:tcBorders>
          </w:tcPr>
          <w:p>
            <w:pPr/>
          </w:p>
        </w:tc>
        <w:tc>
          <w:tcPr>
            <w:tcW w:w="787" w:type="dxa"/>
            <w:tcBorders>
              <w:top w:val="nil" w:sz="6" w:space="0" w:color="auto"/>
              <w:left w:val="nil" w:sz="6" w:space="0" w:color="auto"/>
              <w:bottom w:val="single" w:sz="12" w:space="0" w:color="000000"/>
              <w:right w:val="nil" w:sz="6" w:space="0" w:color="auto"/>
            </w:tcBorders>
          </w:tcPr>
          <w:p>
            <w:pPr>
              <w:pStyle w:val="TableParagraph"/>
              <w:spacing w:line="240" w:lineRule="auto" w:before="65"/>
              <w:ind w:left="170" w:right="0"/>
              <w:jc w:val="left"/>
              <w:rPr>
                <w:rFonts w:ascii="Garamond" w:hAnsi="Garamond" w:cs="Garamond" w:eastAsia="Garamond" w:hint="default"/>
                <w:sz w:val="20"/>
                <w:szCs w:val="20"/>
              </w:rPr>
            </w:pPr>
            <w:r>
              <w:rPr>
                <w:rFonts w:ascii="Garamond"/>
                <w:b/>
                <w:sz w:val="20"/>
              </w:rPr>
              <w:t>100.00</w:t>
            </w:r>
            <w:r>
              <w:rPr>
                <w:rFonts w:ascii="Garamond"/>
                <w:sz w:val="20"/>
              </w:rPr>
            </w:r>
          </w:p>
        </w:tc>
        <w:tc>
          <w:tcPr>
            <w:tcW w:w="124"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single" w:sz="12" w:space="0" w:color="000000"/>
              <w:right w:val="nil" w:sz="6" w:space="0" w:color="auto"/>
            </w:tcBorders>
          </w:tcPr>
          <w:p>
            <w:pPr>
              <w:pStyle w:val="TableParagraph"/>
              <w:spacing w:line="240" w:lineRule="auto" w:before="65"/>
              <w:ind w:right="34"/>
              <w:jc w:val="right"/>
              <w:rPr>
                <w:rFonts w:ascii="Garamond" w:hAnsi="Garamond" w:cs="Garamond" w:eastAsia="Garamond" w:hint="default"/>
                <w:sz w:val="20"/>
                <w:szCs w:val="20"/>
              </w:rPr>
            </w:pPr>
            <w:r>
              <w:rPr>
                <w:rFonts w:ascii="Garamond"/>
                <w:b/>
                <w:spacing w:val="-1"/>
                <w:sz w:val="20"/>
              </w:rPr>
              <w:t>10,644,978.15</w:t>
            </w:r>
            <w:r>
              <w:rPr>
                <w:rFonts w:ascii="Garamond"/>
                <w:sz w:val="20"/>
              </w:rPr>
            </w:r>
          </w:p>
        </w:tc>
      </w:tr>
    </w:tbl>
    <w:p>
      <w:pPr>
        <w:spacing w:line="240" w:lineRule="auto" w:before="9"/>
        <w:rPr>
          <w:rFonts w:ascii="宋体" w:hAnsi="宋体" w:cs="宋体" w:eastAsia="宋体" w:hint="default"/>
          <w:sz w:val="15"/>
          <w:szCs w:val="15"/>
        </w:rPr>
      </w:pPr>
    </w:p>
    <w:p>
      <w:pPr>
        <w:spacing w:before="35"/>
        <w:ind w:left="577" w:right="20" w:firstLine="0"/>
        <w:jc w:val="left"/>
        <w:rPr>
          <w:rFonts w:ascii="宋体" w:hAnsi="宋体" w:cs="宋体" w:eastAsia="宋体" w:hint="default"/>
          <w:sz w:val="21"/>
          <w:szCs w:val="21"/>
        </w:rPr>
      </w:pPr>
      <w:r>
        <w:rPr/>
        <w:pict>
          <v:shape style="position:absolute;margin-left:141.839996pt;margin-top:-32.005951pt;width:368.795991pt;height:2.385pt;mso-position-horizontal-relative:page;mso-position-vertical-relative:paragraph;z-index:-853984" type="#_x0000_t75" stroked="false">
            <v:imagedata r:id="rId37" o:title=""/>
          </v:shape>
        </w:pict>
      </w:r>
      <w:r>
        <w:rPr>
          <w:rFonts w:ascii="宋体" w:hAnsi="宋体" w:cs="宋体" w:eastAsia="宋体" w:hint="default"/>
          <w:sz w:val="21"/>
          <w:szCs w:val="21"/>
        </w:rPr>
        <w:t>（</w:t>
      </w:r>
      <w:r>
        <w:rPr>
          <w:rFonts w:ascii="Garamond" w:hAnsi="Garamond" w:cs="Garamond" w:eastAsia="Garamond" w:hint="default"/>
          <w:sz w:val="21"/>
          <w:szCs w:val="21"/>
        </w:rPr>
        <w:t>2</w:t>
      </w:r>
      <w:r>
        <w:rPr>
          <w:rFonts w:ascii="宋体" w:hAnsi="宋体" w:cs="宋体" w:eastAsia="宋体" w:hint="default"/>
          <w:sz w:val="21"/>
          <w:szCs w:val="21"/>
        </w:rPr>
        <w:t>）按信用风险特征分类</w:t>
      </w:r>
    </w:p>
    <w:p>
      <w:pPr>
        <w:spacing w:line="240" w:lineRule="auto" w:before="10"/>
        <w:rPr>
          <w:rFonts w:ascii="宋体" w:hAnsi="宋体" w:cs="宋体" w:eastAsia="宋体" w:hint="default"/>
          <w:sz w:val="16"/>
          <w:szCs w:val="16"/>
        </w:rPr>
      </w:pPr>
    </w:p>
    <w:p>
      <w:pPr>
        <w:tabs>
          <w:tab w:pos="3252" w:val="left" w:leader="none"/>
          <w:tab w:pos="5310" w:val="left" w:leader="none"/>
          <w:tab w:pos="5580" w:val="left" w:leader="none"/>
          <w:tab w:pos="6846" w:val="left" w:leader="none"/>
          <w:tab w:pos="8972" w:val="left" w:leader="none"/>
        </w:tabs>
        <w:spacing w:line="163" w:lineRule="exact" w:before="82"/>
        <w:ind w:left="2056" w:right="20" w:firstLine="0"/>
        <w:jc w:val="left"/>
        <w:rPr>
          <w:rFonts w:ascii="Garamond" w:hAnsi="Garamond" w:cs="Garamond" w:eastAsia="Garamond" w:hint="default"/>
          <w:sz w:val="18"/>
          <w:szCs w:val="18"/>
        </w:rPr>
      </w:pPr>
      <w:r>
        <w:rPr>
          <w:rFonts w:ascii="Garamond"/>
          <w:sz w:val="18"/>
        </w:rPr>
      </w:r>
      <w:r>
        <w:rPr>
          <w:rFonts w:ascii="Garamond"/>
          <w:sz w:val="18"/>
          <w:u w:val="single" w:color="000000"/>
        </w:rPr>
        <w:t> </w:t>
        <w:tab/>
      </w:r>
      <w:r>
        <w:rPr>
          <w:rFonts w:ascii="Garamond"/>
          <w:spacing w:val="-1"/>
          <w:sz w:val="18"/>
          <w:u w:val="single" w:color="000000"/>
        </w:rPr>
        <w:t>2008-12-31</w:t>
        <w:tab/>
      </w:r>
      <w:r>
        <w:rPr>
          <w:rFonts w:ascii="Garamond"/>
          <w:spacing w:val="-1"/>
          <w:sz w:val="18"/>
        </w:rPr>
        <w:tab/>
      </w:r>
      <w:r>
        <w:rPr>
          <w:rFonts w:ascii="Garamond"/>
          <w:spacing w:val="-1"/>
          <w:sz w:val="18"/>
          <w:u w:val="single" w:color="000000"/>
        </w:rPr>
        <w:t> </w:t>
        <w:tab/>
        <w:t>2007-12-31</w:t>
        <w:tab/>
      </w:r>
      <w:r>
        <w:rPr>
          <w:rFonts w:ascii="Garamond"/>
          <w:spacing w:val="-1"/>
          <w:sz w:val="18"/>
        </w:rPr>
      </w:r>
    </w:p>
    <w:p>
      <w:pPr>
        <w:spacing w:line="196" w:lineRule="exact" w:before="0"/>
        <w:ind w:left="758" w:right="20" w:firstLine="0"/>
        <w:jc w:val="left"/>
        <w:rPr>
          <w:rFonts w:ascii="宋体" w:hAnsi="宋体" w:cs="宋体" w:eastAsia="宋体" w:hint="default"/>
          <w:sz w:val="18"/>
          <w:szCs w:val="18"/>
        </w:rPr>
      </w:pPr>
      <w:r>
        <w:rPr>
          <w:rFonts w:ascii="宋体" w:hAnsi="宋体" w:cs="宋体" w:eastAsia="宋体" w:hint="default"/>
          <w:b/>
          <w:bCs/>
          <w:sz w:val="18"/>
          <w:szCs w:val="18"/>
        </w:rPr>
        <w:t>性质</w:t>
      </w:r>
      <w:r>
        <w:rPr>
          <w:rFonts w:ascii="宋体" w:hAnsi="宋体" w:cs="宋体" w:eastAsia="宋体" w:hint="default"/>
          <w:sz w:val="18"/>
          <w:szCs w:val="18"/>
        </w:rPr>
      </w:r>
    </w:p>
    <w:p>
      <w:pPr>
        <w:tabs>
          <w:tab w:pos="1818" w:val="left" w:leader="none"/>
          <w:tab w:pos="2055" w:val="left" w:leader="none"/>
          <w:tab w:pos="3371" w:val="left" w:leader="none"/>
          <w:tab w:pos="4379" w:val="left" w:leader="none"/>
          <w:tab w:pos="5789" w:val="left" w:leader="none"/>
          <w:tab w:pos="7034" w:val="left" w:leader="none"/>
          <w:tab w:pos="8017" w:val="left" w:leader="none"/>
        </w:tabs>
        <w:spacing w:line="207" w:lineRule="exact" w:before="0"/>
        <w:ind w:left="14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  </w:t>
      </w:r>
      <w:r>
        <w:rPr>
          <w:rFonts w:ascii="Times New Roman" w:hAnsi="Times New Roman" w:cs="Times New Roman" w:eastAsia="Times New Roman" w:hint="default"/>
          <w:spacing w:val="-18"/>
          <w:sz w:val="18"/>
          <w:szCs w:val="18"/>
          <w:u w:val="single" w:color="000000"/>
        </w:rPr>
        <w:t> </w:t>
      </w:r>
      <w:r>
        <w:rPr>
          <w:rFonts w:ascii="宋体" w:hAnsi="宋体" w:cs="宋体" w:eastAsia="宋体" w:hint="default"/>
          <w:sz w:val="18"/>
          <w:szCs w:val="18"/>
          <w:u w:val="single" w:color="000000"/>
        </w:rPr>
        <w:t>账面余额</w:t>
      </w:r>
      <w:r>
        <w:rPr>
          <w:rFonts w:ascii="宋体" w:hAnsi="宋体" w:cs="宋体" w:eastAsia="宋体" w:hint="default"/>
          <w:sz w:val="18"/>
          <w:szCs w:val="18"/>
        </w:rPr>
        <w:tab/>
      </w:r>
      <w:r>
        <w:rPr>
          <w:rFonts w:ascii="宋体" w:hAnsi="宋体" w:cs="宋体" w:eastAsia="宋体" w:hint="default"/>
          <w:sz w:val="18"/>
          <w:szCs w:val="18"/>
          <w:u w:val="single" w:color="000000"/>
        </w:rPr>
        <w:t>比例</w:t>
      </w:r>
      <w:r>
        <w:rPr>
          <w:rFonts w:ascii="Garamond" w:hAnsi="Garamond" w:cs="Garamond" w:eastAsia="Garamond" w:hint="default"/>
          <w:sz w:val="18"/>
          <w:szCs w:val="18"/>
          <w:u w:val="single" w:color="000000"/>
        </w:rPr>
        <w:t>%</w:t>
      </w:r>
      <w:r>
        <w:rPr>
          <w:rFonts w:ascii="Garamond" w:hAnsi="Garamond" w:cs="Garamond" w:eastAsia="Garamond" w:hint="default"/>
          <w:sz w:val="18"/>
          <w:szCs w:val="18"/>
        </w:rPr>
        <w:tab/>
      </w:r>
      <w:r>
        <w:rPr>
          <w:rFonts w:ascii="宋体" w:hAnsi="宋体" w:cs="宋体" w:eastAsia="宋体" w:hint="default"/>
          <w:sz w:val="18"/>
          <w:szCs w:val="18"/>
        </w:rPr>
        <w:t>坏账准备</w:t>
        <w:tab/>
        <w:t>账面余额</w:t>
        <w:tab/>
        <w:t>比例</w:t>
      </w:r>
      <w:r>
        <w:rPr>
          <w:rFonts w:ascii="Garamond" w:hAnsi="Garamond" w:cs="Garamond" w:eastAsia="Garamond" w:hint="default"/>
          <w:sz w:val="18"/>
          <w:szCs w:val="18"/>
        </w:rPr>
        <w:t>%</w:t>
        <w:tab/>
      </w:r>
      <w:r>
        <w:rPr>
          <w:rFonts w:ascii="宋体" w:hAnsi="宋体" w:cs="宋体" w:eastAsia="宋体" w:hint="default"/>
          <w:sz w:val="18"/>
          <w:szCs w:val="18"/>
        </w:rPr>
        <w:t>坏账准备</w:t>
      </w:r>
    </w:p>
    <w:p>
      <w:pPr>
        <w:tabs>
          <w:tab w:pos="5575" w:val="left" w:leader="none"/>
          <w:tab w:pos="7026" w:val="left" w:leader="none"/>
          <w:tab w:pos="7852" w:val="left" w:leader="none"/>
        </w:tabs>
        <w:spacing w:line="20" w:lineRule="exact"/>
        <w:ind w:left="4237" w:right="0" w:firstLine="0"/>
        <w:rPr>
          <w:rFonts w:ascii="宋体" w:hAnsi="宋体" w:cs="宋体" w:eastAsia="宋体" w:hint="default"/>
          <w:sz w:val="2"/>
          <w:szCs w:val="2"/>
        </w:rPr>
      </w:pPr>
      <w:r>
        <w:rPr>
          <w:rFonts w:ascii="宋体"/>
          <w:sz w:val="2"/>
        </w:rPr>
        <w:pict>
          <v:group style="width:53.9pt;height:.5pt;mso-position-horizontal-relative:char;mso-position-vertical-relative:line" coordorigin="0,0" coordsize="1078,10">
            <v:group style="position:absolute;left:5;top:5;width:1068;height:2" coordorigin="5,5" coordsize="1068,2">
              <v:shape style="position:absolute;left:5;top:5;width:1068;height:2" coordorigin="5,5" coordsize="1068,0" path="m5,5l1073,5e" filled="false" stroked="true" strokeweight=".47998pt" strokecolor="#000000">
                <v:path arrowok="t"/>
              </v:shape>
            </v:group>
          </v:group>
        </w:pict>
      </w:r>
      <w:r>
        <w:rPr>
          <w:rFonts w:ascii="宋体"/>
          <w:sz w:val="2"/>
        </w:rPr>
      </w:r>
      <w:r>
        <w:rPr>
          <w:rFonts w:ascii="宋体"/>
          <w:sz w:val="2"/>
        </w:rPr>
        <w:tab/>
      </w:r>
      <w:r>
        <w:rPr>
          <w:rFonts w:ascii="宋体"/>
          <w:sz w:val="2"/>
        </w:rPr>
        <w:pict>
          <v:group style="width:61.05pt;height:.5pt;mso-position-horizontal-relative:char;mso-position-vertical-relative:line" coordorigin="0,0" coordsize="1221,10">
            <v:group style="position:absolute;left:5;top:5;width:1211;height:2" coordorigin="5,5" coordsize="1211,2">
              <v:shape style="position:absolute;left:5;top:5;width:1211;height:2" coordorigin="5,5" coordsize="1211,0" path="m5,5l1216,5e" filled="false" stroked="true" strokeweight=".47998pt" strokecolor="#000000">
                <v:path arrowok="t"/>
              </v:shape>
            </v:group>
          </v:group>
        </w:pict>
      </w:r>
      <w:r>
        <w:rPr>
          <w:rFonts w:ascii="宋体"/>
          <w:sz w:val="2"/>
        </w:rPr>
      </w:r>
      <w:r>
        <w:rPr>
          <w:rFonts w:ascii="宋体"/>
          <w:sz w:val="2"/>
        </w:rPr>
        <w:tab/>
      </w:r>
      <w:r>
        <w:rPr>
          <w:rFonts w:ascii="宋体"/>
          <w:sz w:val="2"/>
        </w:rPr>
        <w:pict>
          <v:group style="width:29.95pt;height:.5pt;mso-position-horizontal-relative:char;mso-position-vertical-relative:line" coordorigin="0,0" coordsize="599,10">
            <v:group style="position:absolute;left:5;top:5;width:590;height:2" coordorigin="5,5" coordsize="590,2">
              <v:shape style="position:absolute;left:5;top:5;width:590;height:2" coordorigin="5,5" coordsize="590,0" path="m5,5l594,5e" filled="false" stroked="true" strokeweight=".47998pt" strokecolor="#000000">
                <v:path arrowok="t"/>
              </v:shape>
            </v:group>
          </v:group>
        </w:pict>
      </w:r>
      <w:r>
        <w:rPr>
          <w:rFonts w:ascii="宋体"/>
          <w:sz w:val="2"/>
        </w:rPr>
      </w:r>
      <w:r>
        <w:rPr>
          <w:rFonts w:ascii="宋体"/>
          <w:sz w:val="2"/>
        </w:rPr>
        <w:tab/>
      </w:r>
      <w:r>
        <w:rPr>
          <w:rFonts w:ascii="宋体"/>
          <w:sz w:val="2"/>
        </w:rPr>
        <w:pict>
          <v:group style="width:56.3pt;height:.5pt;mso-position-horizontal-relative:char;mso-position-vertical-relative:line" coordorigin="0,0" coordsize="1126,10">
            <v:group style="position:absolute;left:5;top:5;width:1116;height:2" coordorigin="5,5" coordsize="1116,2">
              <v:shape style="position:absolute;left:5;top:5;width:1116;height:2" coordorigin="5,5" coordsize="1116,0" path="m5,5l1121,5e" filled="false" stroked="true" strokeweight=".47998pt" strokecolor="#000000">
                <v:path arrowok="t"/>
              </v:shape>
            </v:group>
          </v:group>
        </w:pict>
      </w:r>
      <w:r>
        <w:rPr>
          <w:rFonts w:ascii="宋体"/>
          <w:sz w:val="2"/>
        </w:rPr>
      </w:r>
    </w:p>
    <w:p>
      <w:pPr>
        <w:spacing w:line="240" w:lineRule="auto" w:before="3"/>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828"/>
        <w:gridCol w:w="1278"/>
        <w:gridCol w:w="889"/>
        <w:gridCol w:w="1467"/>
        <w:gridCol w:w="1225"/>
        <w:gridCol w:w="226"/>
        <w:gridCol w:w="604"/>
        <w:gridCol w:w="222"/>
        <w:gridCol w:w="1130"/>
      </w:tblGrid>
      <w:tr>
        <w:trPr>
          <w:trHeight w:val="569" w:hRule="exact"/>
        </w:trPr>
        <w:tc>
          <w:tcPr>
            <w:tcW w:w="1828" w:type="dxa"/>
            <w:tcBorders>
              <w:top w:val="nil" w:sz="6" w:space="0" w:color="auto"/>
              <w:left w:val="nil" w:sz="6" w:space="0" w:color="auto"/>
              <w:bottom w:val="nil" w:sz="6" w:space="0" w:color="auto"/>
              <w:right w:val="nil" w:sz="6" w:space="0" w:color="auto"/>
            </w:tcBorders>
          </w:tcPr>
          <w:p>
            <w:pPr>
              <w:pStyle w:val="TableParagraph"/>
              <w:spacing w:line="244" w:lineRule="auto" w:before="62"/>
              <w:ind w:left="35" w:right="107" w:firstLine="105"/>
              <w:jc w:val="left"/>
              <w:rPr>
                <w:rFonts w:ascii="宋体" w:hAnsi="宋体" w:cs="宋体" w:eastAsia="宋体" w:hint="default"/>
                <w:sz w:val="18"/>
                <w:szCs w:val="18"/>
              </w:rPr>
            </w:pPr>
            <w:r>
              <w:rPr>
                <w:rFonts w:ascii="宋体" w:hAnsi="宋体" w:cs="宋体" w:eastAsia="宋体" w:hint="default"/>
                <w:sz w:val="18"/>
                <w:szCs w:val="18"/>
              </w:rPr>
              <w:t>单项金额重大 </w:t>
            </w:r>
            <w:r>
              <w:rPr>
                <w:rFonts w:ascii="宋体" w:hAnsi="宋体" w:cs="宋体" w:eastAsia="宋体" w:hint="default"/>
                <w:spacing w:val="6"/>
                <w:sz w:val="18"/>
                <w:szCs w:val="18"/>
              </w:rPr>
              <w:t>单项金额不重大但按</w:t>
            </w:r>
            <w:r>
              <w:rPr>
                <w:rFonts w:ascii="宋体" w:hAnsi="宋体" w:cs="宋体" w:eastAsia="宋体" w:hint="default"/>
                <w:sz w:val="18"/>
                <w:szCs w:val="18"/>
              </w:rPr>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25"/>
              <w:jc w:val="right"/>
              <w:rPr>
                <w:rFonts w:ascii="Garamond" w:hAnsi="Garamond" w:cs="Garamond" w:eastAsia="Garamond" w:hint="default"/>
                <w:sz w:val="18"/>
                <w:szCs w:val="18"/>
              </w:rPr>
            </w:pPr>
            <w:r>
              <w:rPr>
                <w:rFonts w:ascii="Garamond"/>
                <w:spacing w:val="-1"/>
                <w:sz w:val="18"/>
              </w:rPr>
              <w:t>20,311,256.99</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27"/>
              <w:jc w:val="right"/>
              <w:rPr>
                <w:rFonts w:ascii="Garamond" w:hAnsi="Garamond" w:cs="Garamond" w:eastAsia="Garamond" w:hint="default"/>
                <w:sz w:val="18"/>
                <w:szCs w:val="18"/>
              </w:rPr>
            </w:pPr>
            <w:r>
              <w:rPr>
                <w:rFonts w:ascii="Garamond"/>
                <w:spacing w:val="-1"/>
                <w:w w:val="95"/>
                <w:sz w:val="18"/>
              </w:rPr>
              <w:t>27.74</w:t>
            </w:r>
            <w:r>
              <w:rPr>
                <w:rFonts w:ascii="Garamond"/>
                <w:w w:val="95"/>
                <w:sz w:val="18"/>
              </w:rPr>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54"/>
              <w:jc w:val="right"/>
              <w:rPr>
                <w:rFonts w:ascii="Garamond" w:hAnsi="Garamond" w:cs="Garamond" w:eastAsia="Garamond" w:hint="default"/>
                <w:sz w:val="18"/>
                <w:szCs w:val="18"/>
              </w:rPr>
            </w:pPr>
            <w:r>
              <w:rPr>
                <w:rFonts w:ascii="Garamond"/>
                <w:spacing w:val="-1"/>
                <w:sz w:val="18"/>
              </w:rPr>
              <w:t>3,343,384.76</w:t>
            </w:r>
            <w:r>
              <w:rPr>
                <w:rFonts w:ascii="Garamond"/>
                <w:sz w:val="18"/>
              </w:rPr>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
              <w:jc w:val="right"/>
              <w:rPr>
                <w:rFonts w:ascii="Garamond" w:hAnsi="Garamond" w:cs="Garamond" w:eastAsia="Garamond" w:hint="default"/>
                <w:sz w:val="20"/>
                <w:szCs w:val="20"/>
              </w:rPr>
            </w:pPr>
            <w:r>
              <w:rPr>
                <w:rFonts w:ascii="Garamond"/>
                <w:spacing w:val="-1"/>
                <w:sz w:val="20"/>
              </w:rPr>
              <w:t>26,711,223.03</w:t>
            </w:r>
            <w:r>
              <w:rPr>
                <w:rFonts w:ascii="Garamond"/>
                <w:sz w:val="20"/>
              </w:rPr>
            </w:r>
          </w:p>
        </w:tc>
        <w:tc>
          <w:tcPr>
            <w:tcW w:w="226" w:type="dxa"/>
            <w:tcBorders>
              <w:top w:val="nil" w:sz="6" w:space="0" w:color="auto"/>
              <w:left w:val="nil" w:sz="6" w:space="0" w:color="auto"/>
              <w:bottom w:val="nil" w:sz="6" w:space="0" w:color="auto"/>
              <w:right w:val="nil" w:sz="6" w:space="0" w:color="auto"/>
            </w:tcBorders>
          </w:tcPr>
          <w:p>
            <w:pP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
              <w:jc w:val="right"/>
              <w:rPr>
                <w:rFonts w:ascii="Garamond" w:hAnsi="Garamond" w:cs="Garamond" w:eastAsia="Garamond" w:hint="default"/>
                <w:sz w:val="20"/>
                <w:szCs w:val="20"/>
              </w:rPr>
            </w:pPr>
            <w:r>
              <w:rPr>
                <w:rFonts w:ascii="Garamond"/>
                <w:spacing w:val="-1"/>
                <w:sz w:val="20"/>
              </w:rPr>
              <w:t>25.6</w:t>
            </w:r>
          </w:p>
        </w:tc>
        <w:tc>
          <w:tcPr>
            <w:tcW w:w="222"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50" w:right="0"/>
              <w:jc w:val="center"/>
              <w:rPr>
                <w:rFonts w:ascii="Garamond" w:hAnsi="Garamond" w:cs="Garamond" w:eastAsia="Garamond" w:hint="default"/>
                <w:sz w:val="20"/>
                <w:szCs w:val="20"/>
              </w:rPr>
            </w:pPr>
            <w:r>
              <w:rPr>
                <w:rFonts w:ascii="Garamond"/>
                <w:spacing w:val="-1"/>
                <w:sz w:val="20"/>
              </w:rPr>
              <w:t>2,867,802.69</w:t>
            </w:r>
            <w:r>
              <w:rPr>
                <w:rFonts w:ascii="Garamond"/>
                <w:sz w:val="20"/>
              </w:rPr>
            </w:r>
          </w:p>
        </w:tc>
      </w:tr>
      <w:tr>
        <w:trPr>
          <w:trHeight w:val="271" w:hRule="exact"/>
        </w:trPr>
        <w:tc>
          <w:tcPr>
            <w:tcW w:w="1828"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18"/>
                <w:szCs w:val="18"/>
              </w:rPr>
            </w:pPr>
            <w:r>
              <w:rPr>
                <w:rFonts w:ascii="宋体" w:hAnsi="宋体" w:cs="宋体" w:eastAsia="宋体" w:hint="default"/>
                <w:spacing w:val="6"/>
                <w:sz w:val="18"/>
                <w:szCs w:val="18"/>
              </w:rPr>
              <w:t>信用风险特征组合后</w:t>
            </w:r>
            <w:r>
              <w:rPr>
                <w:rFonts w:ascii="宋体" w:hAnsi="宋体" w:cs="宋体" w:eastAsia="宋体" w:hint="default"/>
                <w:sz w:val="18"/>
                <w:szCs w:val="18"/>
              </w:rPr>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25"/>
              <w:jc w:val="right"/>
              <w:rPr>
                <w:rFonts w:ascii="Garamond" w:hAnsi="Garamond" w:cs="Garamond" w:eastAsia="Garamond" w:hint="default"/>
                <w:sz w:val="18"/>
                <w:szCs w:val="18"/>
              </w:rPr>
            </w:pPr>
            <w:r>
              <w:rPr>
                <w:rFonts w:ascii="Garamond"/>
                <w:spacing w:val="-1"/>
                <w:sz w:val="18"/>
              </w:rPr>
              <w:t>6,794,003.78</w:t>
            </w:r>
            <w:r>
              <w:rPr>
                <w:rFonts w:ascii="Garamond"/>
                <w:sz w:val="18"/>
              </w:rPr>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27"/>
              <w:jc w:val="right"/>
              <w:rPr>
                <w:rFonts w:ascii="Garamond" w:hAnsi="Garamond" w:cs="Garamond" w:eastAsia="Garamond" w:hint="default"/>
                <w:sz w:val="18"/>
                <w:szCs w:val="18"/>
              </w:rPr>
            </w:pPr>
            <w:r>
              <w:rPr>
                <w:rFonts w:ascii="Garamond"/>
                <w:spacing w:val="-1"/>
                <w:w w:val="95"/>
                <w:sz w:val="18"/>
              </w:rPr>
              <w:t>9.28</w:t>
            </w:r>
            <w:r>
              <w:rPr>
                <w:rFonts w:ascii="Garamond"/>
                <w:w w:val="95"/>
                <w:sz w:val="18"/>
              </w:rPr>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55"/>
              <w:jc w:val="right"/>
              <w:rPr>
                <w:rFonts w:ascii="Garamond" w:hAnsi="Garamond" w:cs="Garamond" w:eastAsia="Garamond" w:hint="default"/>
                <w:sz w:val="18"/>
                <w:szCs w:val="18"/>
              </w:rPr>
            </w:pPr>
            <w:r>
              <w:rPr>
                <w:rFonts w:ascii="Garamond"/>
                <w:spacing w:val="-1"/>
                <w:sz w:val="18"/>
              </w:rPr>
              <w:t>6,184,141.50</w:t>
            </w:r>
            <w:r>
              <w:rPr>
                <w:rFonts w:ascii="Garamond"/>
                <w:sz w:val="18"/>
              </w:rPr>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right"/>
              <w:rPr>
                <w:rFonts w:ascii="Garamond" w:hAnsi="Garamond" w:cs="Garamond" w:eastAsia="Garamond" w:hint="default"/>
                <w:sz w:val="20"/>
                <w:szCs w:val="20"/>
              </w:rPr>
            </w:pPr>
            <w:r>
              <w:rPr>
                <w:rFonts w:ascii="Garamond"/>
                <w:spacing w:val="-1"/>
                <w:sz w:val="20"/>
              </w:rPr>
              <w:t>6,233,807.81</w:t>
            </w:r>
            <w:r>
              <w:rPr>
                <w:rFonts w:ascii="Garamond"/>
                <w:sz w:val="20"/>
              </w:rPr>
            </w:r>
          </w:p>
        </w:tc>
        <w:tc>
          <w:tcPr>
            <w:tcW w:w="226" w:type="dxa"/>
            <w:tcBorders>
              <w:top w:val="nil" w:sz="6" w:space="0" w:color="auto"/>
              <w:left w:val="nil" w:sz="6" w:space="0" w:color="auto"/>
              <w:bottom w:val="nil" w:sz="6" w:space="0" w:color="auto"/>
              <w:right w:val="nil" w:sz="6" w:space="0" w:color="auto"/>
            </w:tcBorders>
          </w:tcPr>
          <w:p>
            <w:pP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right"/>
              <w:rPr>
                <w:rFonts w:ascii="Garamond" w:hAnsi="Garamond" w:cs="Garamond" w:eastAsia="Garamond" w:hint="default"/>
                <w:sz w:val="20"/>
                <w:szCs w:val="20"/>
              </w:rPr>
            </w:pPr>
            <w:r>
              <w:rPr>
                <w:rFonts w:ascii="Garamond"/>
                <w:spacing w:val="-1"/>
                <w:sz w:val="20"/>
              </w:rPr>
              <w:t>5.97</w:t>
            </w:r>
            <w:r>
              <w:rPr>
                <w:rFonts w:ascii="Garamond"/>
                <w:sz w:val="20"/>
              </w:rPr>
            </w:r>
          </w:p>
        </w:tc>
        <w:tc>
          <w:tcPr>
            <w:tcW w:w="222"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50" w:right="0"/>
              <w:jc w:val="center"/>
              <w:rPr>
                <w:rFonts w:ascii="Garamond" w:hAnsi="Garamond" w:cs="Garamond" w:eastAsia="Garamond" w:hint="default"/>
                <w:sz w:val="20"/>
                <w:szCs w:val="20"/>
              </w:rPr>
            </w:pPr>
            <w:r>
              <w:rPr>
                <w:rFonts w:ascii="Garamond"/>
                <w:spacing w:val="-1"/>
                <w:sz w:val="20"/>
              </w:rPr>
              <w:t>5,552,001.71</w:t>
            </w:r>
            <w:r>
              <w:rPr>
                <w:rFonts w:ascii="Garamond"/>
                <w:sz w:val="20"/>
              </w:rPr>
            </w:r>
          </w:p>
        </w:tc>
      </w:tr>
      <w:tr>
        <w:trPr>
          <w:trHeight w:val="260" w:hRule="exact"/>
        </w:trPr>
        <w:tc>
          <w:tcPr>
            <w:tcW w:w="1828" w:type="dxa"/>
            <w:tcBorders>
              <w:top w:val="nil" w:sz="6" w:space="0" w:color="auto"/>
              <w:left w:val="nil" w:sz="6" w:space="0" w:color="auto"/>
              <w:bottom w:val="nil" w:sz="6" w:space="0" w:color="auto"/>
              <w:right w:val="nil" w:sz="6" w:space="0" w:color="auto"/>
            </w:tcBorders>
          </w:tcPr>
          <w:p>
            <w:pPr>
              <w:pStyle w:val="TableParagraph"/>
              <w:spacing w:line="179" w:lineRule="exact"/>
              <w:ind w:left="35" w:right="0"/>
              <w:jc w:val="left"/>
              <w:rPr>
                <w:rFonts w:ascii="宋体" w:hAnsi="宋体" w:cs="宋体" w:eastAsia="宋体" w:hint="default"/>
                <w:sz w:val="18"/>
                <w:szCs w:val="18"/>
              </w:rPr>
            </w:pPr>
            <w:r>
              <w:rPr>
                <w:rFonts w:ascii="宋体" w:hAnsi="宋体" w:cs="宋体" w:eastAsia="宋体" w:hint="default"/>
                <w:sz w:val="18"/>
                <w:szCs w:val="18"/>
              </w:rPr>
              <w:t>该组合风险较大</w:t>
            </w:r>
          </w:p>
        </w:tc>
        <w:tc>
          <w:tcPr>
            <w:tcW w:w="1278" w:type="dxa"/>
            <w:tcBorders>
              <w:top w:val="nil" w:sz="6" w:space="0" w:color="auto"/>
              <w:left w:val="nil" w:sz="6" w:space="0" w:color="auto"/>
              <w:bottom w:val="nil" w:sz="6" w:space="0" w:color="auto"/>
              <w:right w:val="nil" w:sz="6" w:space="0" w:color="auto"/>
            </w:tcBorders>
          </w:tcPr>
          <w:p>
            <w:pPr/>
          </w:p>
        </w:tc>
        <w:tc>
          <w:tcPr>
            <w:tcW w:w="889"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604" w:type="dxa"/>
            <w:tcBorders>
              <w:top w:val="nil" w:sz="6" w:space="0" w:color="auto"/>
              <w:left w:val="nil" w:sz="6" w:space="0" w:color="auto"/>
              <w:bottom w:val="nil" w:sz="6" w:space="0" w:color="auto"/>
              <w:right w:val="nil" w:sz="6" w:space="0" w:color="auto"/>
            </w:tcBorders>
          </w:tcPr>
          <w:p>
            <w:pPr/>
          </w:p>
        </w:tc>
        <w:tc>
          <w:tcPr>
            <w:tcW w:w="222"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
        </w:tc>
      </w:tr>
      <w:tr>
        <w:trPr>
          <w:trHeight w:val="376" w:hRule="exact"/>
        </w:trPr>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40" w:right="0"/>
              <w:jc w:val="left"/>
              <w:rPr>
                <w:rFonts w:ascii="宋体" w:hAnsi="宋体" w:cs="宋体" w:eastAsia="宋体" w:hint="default"/>
                <w:sz w:val="18"/>
                <w:szCs w:val="18"/>
              </w:rPr>
            </w:pPr>
            <w:r>
              <w:rPr>
                <w:rFonts w:ascii="宋体" w:hAnsi="宋体" w:cs="宋体" w:eastAsia="宋体" w:hint="default"/>
                <w:sz w:val="18"/>
                <w:szCs w:val="18"/>
              </w:rPr>
              <w:t>其他不重大</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25"/>
              <w:jc w:val="right"/>
              <w:rPr>
                <w:rFonts w:ascii="Garamond" w:hAnsi="Garamond" w:cs="Garamond" w:eastAsia="Garamond" w:hint="default"/>
                <w:sz w:val="18"/>
                <w:szCs w:val="18"/>
              </w:rPr>
            </w:pPr>
            <w:r>
              <w:rPr>
                <w:rFonts w:ascii="Garamond"/>
                <w:spacing w:val="-1"/>
                <w:sz w:val="18"/>
              </w:rPr>
              <w:t>46,109,291.03</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27"/>
              <w:jc w:val="right"/>
              <w:rPr>
                <w:rFonts w:ascii="Garamond" w:hAnsi="Garamond" w:cs="Garamond" w:eastAsia="Garamond" w:hint="default"/>
                <w:sz w:val="18"/>
                <w:szCs w:val="18"/>
              </w:rPr>
            </w:pPr>
            <w:r>
              <w:rPr>
                <w:rFonts w:ascii="Garamond"/>
                <w:spacing w:val="-1"/>
                <w:w w:val="95"/>
                <w:sz w:val="18"/>
              </w:rPr>
              <w:t>62.98</w:t>
            </w:r>
            <w:r>
              <w:rPr>
                <w:rFonts w:ascii="Garamond"/>
                <w:w w:val="95"/>
                <w:sz w:val="18"/>
              </w:rPr>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54"/>
              <w:jc w:val="right"/>
              <w:rPr>
                <w:rFonts w:ascii="Garamond" w:hAnsi="Garamond" w:cs="Garamond" w:eastAsia="Garamond" w:hint="default"/>
                <w:sz w:val="18"/>
                <w:szCs w:val="18"/>
              </w:rPr>
            </w:pPr>
            <w:r>
              <w:rPr>
                <w:rFonts w:ascii="Garamond"/>
                <w:spacing w:val="-1"/>
                <w:sz w:val="18"/>
              </w:rPr>
              <w:t>1,478,357.90</w:t>
            </w:r>
            <w:r>
              <w:rPr>
                <w:rFonts w:ascii="Garamond"/>
                <w:sz w:val="18"/>
              </w:rPr>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
              <w:jc w:val="right"/>
              <w:rPr>
                <w:rFonts w:ascii="Garamond" w:hAnsi="Garamond" w:cs="Garamond" w:eastAsia="Garamond" w:hint="default"/>
                <w:sz w:val="20"/>
                <w:szCs w:val="20"/>
              </w:rPr>
            </w:pPr>
            <w:r>
              <w:rPr>
                <w:rFonts w:ascii="Garamond"/>
                <w:spacing w:val="-1"/>
                <w:sz w:val="20"/>
              </w:rPr>
              <w:t>71,402,057.01</w:t>
            </w:r>
            <w:r>
              <w:rPr>
                <w:rFonts w:ascii="Garamond"/>
                <w:sz w:val="20"/>
              </w:rPr>
            </w:r>
          </w:p>
        </w:tc>
        <w:tc>
          <w:tcPr>
            <w:tcW w:w="226" w:type="dxa"/>
            <w:tcBorders>
              <w:top w:val="nil" w:sz="6" w:space="0" w:color="auto"/>
              <w:left w:val="nil" w:sz="6" w:space="0" w:color="auto"/>
              <w:bottom w:val="nil" w:sz="6" w:space="0" w:color="auto"/>
              <w:right w:val="nil" w:sz="6" w:space="0" w:color="auto"/>
            </w:tcBorders>
          </w:tcPr>
          <w:p>
            <w:pP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
              <w:jc w:val="right"/>
              <w:rPr>
                <w:rFonts w:ascii="Garamond" w:hAnsi="Garamond" w:cs="Garamond" w:eastAsia="Garamond" w:hint="default"/>
                <w:sz w:val="20"/>
                <w:szCs w:val="20"/>
              </w:rPr>
            </w:pPr>
            <w:r>
              <w:rPr>
                <w:rFonts w:ascii="Garamond"/>
                <w:spacing w:val="-1"/>
                <w:sz w:val="20"/>
              </w:rPr>
              <w:t>68.43</w:t>
            </w:r>
            <w:r>
              <w:rPr>
                <w:rFonts w:ascii="Garamond"/>
                <w:sz w:val="20"/>
              </w:rPr>
            </w:r>
          </w:p>
        </w:tc>
        <w:tc>
          <w:tcPr>
            <w:tcW w:w="222"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50" w:right="0"/>
              <w:jc w:val="center"/>
              <w:rPr>
                <w:rFonts w:ascii="Garamond" w:hAnsi="Garamond" w:cs="Garamond" w:eastAsia="Garamond" w:hint="default"/>
                <w:sz w:val="20"/>
                <w:szCs w:val="20"/>
              </w:rPr>
            </w:pPr>
            <w:r>
              <w:rPr>
                <w:rFonts w:ascii="Garamond"/>
                <w:spacing w:val="-1"/>
                <w:sz w:val="20"/>
              </w:rPr>
              <w:t>2,225,173.75</w:t>
            </w:r>
            <w:r>
              <w:rPr>
                <w:rFonts w:ascii="Garamond"/>
                <w:sz w:val="20"/>
              </w:rPr>
            </w:r>
          </w:p>
        </w:tc>
      </w:tr>
      <w:tr>
        <w:trPr>
          <w:trHeight w:val="316" w:hRule="exact"/>
        </w:trPr>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67"/>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26"/>
              <w:jc w:val="right"/>
              <w:rPr>
                <w:rFonts w:ascii="Garamond" w:hAnsi="Garamond" w:cs="Garamond" w:eastAsia="Garamond" w:hint="default"/>
                <w:sz w:val="18"/>
                <w:szCs w:val="18"/>
              </w:rPr>
            </w:pPr>
            <w:r>
              <w:rPr>
                <w:rFonts w:ascii="Garamond"/>
                <w:b/>
                <w:sz w:val="18"/>
              </w:rPr>
            </w:r>
            <w:r>
              <w:rPr>
                <w:rFonts w:ascii="Garamond"/>
                <w:b/>
                <w:sz w:val="18"/>
                <w:u w:val="thick" w:color="000000"/>
              </w:rPr>
              <w:t> </w:t>
            </w:r>
            <w:r>
              <w:rPr>
                <w:rFonts w:ascii="Garamond"/>
                <w:b/>
                <w:spacing w:val="-6"/>
                <w:sz w:val="18"/>
                <w:u w:val="thick" w:color="000000"/>
              </w:rPr>
              <w:t> </w:t>
            </w:r>
            <w:r>
              <w:rPr>
                <w:rFonts w:ascii="Garamond"/>
                <w:b/>
                <w:spacing w:val="-1"/>
                <w:sz w:val="18"/>
                <w:u w:val="thick" w:color="000000"/>
              </w:rPr>
              <w:t>73,214,551.80</w:t>
            </w:r>
            <w:r>
              <w:rPr>
                <w:rFonts w:ascii="Garamond"/>
                <w:b/>
                <w:spacing w:val="-1"/>
                <w:sz w:val="18"/>
              </w:rPr>
            </w:r>
            <w:r>
              <w:rPr>
                <w:rFonts w:ascii="Garamond"/>
                <w:sz w:val="18"/>
              </w:rPr>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27"/>
              <w:jc w:val="right"/>
              <w:rPr>
                <w:rFonts w:ascii="Garamond" w:hAnsi="Garamond" w:cs="Garamond" w:eastAsia="Garamond" w:hint="default"/>
                <w:sz w:val="18"/>
                <w:szCs w:val="18"/>
              </w:rPr>
            </w:pPr>
            <w:r>
              <w:rPr>
                <w:rFonts w:ascii="Garamond"/>
                <w:b/>
                <w:sz w:val="18"/>
              </w:rPr>
            </w:r>
            <w:r>
              <w:rPr>
                <w:rFonts w:ascii="Garamond"/>
                <w:b/>
                <w:sz w:val="18"/>
                <w:u w:val="thick" w:color="000000"/>
              </w:rPr>
              <w:t>   </w:t>
            </w:r>
            <w:r>
              <w:rPr>
                <w:rFonts w:ascii="Garamond"/>
                <w:b/>
                <w:spacing w:val="-4"/>
                <w:sz w:val="18"/>
                <w:u w:val="thick" w:color="000000"/>
              </w:rPr>
              <w:t> </w:t>
            </w:r>
            <w:r>
              <w:rPr>
                <w:rFonts w:ascii="Garamond"/>
                <w:b/>
                <w:spacing w:val="-1"/>
                <w:sz w:val="18"/>
                <w:u w:val="thick" w:color="000000"/>
              </w:rPr>
              <w:t>100.00</w:t>
            </w:r>
            <w:r>
              <w:rPr>
                <w:rFonts w:ascii="Garamond"/>
                <w:b/>
                <w:spacing w:val="-1"/>
                <w:sz w:val="18"/>
              </w:rPr>
            </w:r>
            <w:r>
              <w:rPr>
                <w:rFonts w:ascii="Garamond"/>
                <w:spacing w:val="-1"/>
                <w:sz w:val="18"/>
              </w:rPr>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55"/>
              <w:jc w:val="right"/>
              <w:rPr>
                <w:rFonts w:ascii="Garamond" w:hAnsi="Garamond" w:cs="Garamond" w:eastAsia="Garamond" w:hint="default"/>
                <w:sz w:val="18"/>
                <w:szCs w:val="18"/>
              </w:rPr>
            </w:pPr>
            <w:r>
              <w:rPr>
                <w:rFonts w:ascii="Garamond"/>
                <w:b/>
                <w:sz w:val="18"/>
              </w:rPr>
            </w:r>
            <w:r>
              <w:rPr>
                <w:rFonts w:ascii="Garamond"/>
                <w:b/>
                <w:sz w:val="18"/>
                <w:u w:val="thick" w:color="000000"/>
              </w:rPr>
              <w:t>  </w:t>
            </w:r>
            <w:r>
              <w:rPr>
                <w:rFonts w:ascii="Garamond"/>
                <w:b/>
                <w:spacing w:val="1"/>
                <w:sz w:val="18"/>
                <w:u w:val="thick" w:color="000000"/>
              </w:rPr>
              <w:t> </w:t>
            </w:r>
            <w:r>
              <w:rPr>
                <w:rFonts w:ascii="Garamond"/>
                <w:b/>
                <w:spacing w:val="-1"/>
                <w:sz w:val="18"/>
                <w:u w:val="thick" w:color="000000"/>
              </w:rPr>
              <w:t>11,005,884.16</w:t>
            </w:r>
            <w:r>
              <w:rPr>
                <w:rFonts w:ascii="Garamond"/>
                <w:b/>
                <w:spacing w:val="-1"/>
                <w:sz w:val="18"/>
              </w:rPr>
            </w:r>
            <w:r>
              <w:rPr>
                <w:rFonts w:ascii="Garamond"/>
                <w:sz w:val="18"/>
              </w:rPr>
            </w:r>
          </w:p>
        </w:tc>
        <w:tc>
          <w:tcPr>
            <w:tcW w:w="1225" w:type="dxa"/>
            <w:tcBorders>
              <w:top w:val="nil" w:sz="6" w:space="0" w:color="auto"/>
              <w:left w:val="nil" w:sz="6" w:space="0" w:color="auto"/>
              <w:bottom w:val="single" w:sz="12" w:space="0" w:color="000000"/>
              <w:right w:val="nil" w:sz="6" w:space="0" w:color="auto"/>
            </w:tcBorders>
          </w:tcPr>
          <w:p>
            <w:pPr>
              <w:pStyle w:val="TableParagraph"/>
              <w:spacing w:line="240" w:lineRule="auto" w:before="55"/>
              <w:ind w:right="2"/>
              <w:jc w:val="right"/>
              <w:rPr>
                <w:rFonts w:ascii="Garamond" w:hAnsi="Garamond" w:cs="Garamond" w:eastAsia="Garamond" w:hint="default"/>
                <w:sz w:val="20"/>
                <w:szCs w:val="20"/>
              </w:rPr>
            </w:pPr>
            <w:r>
              <w:rPr>
                <w:rFonts w:ascii="Garamond"/>
                <w:b/>
                <w:spacing w:val="-1"/>
                <w:sz w:val="20"/>
              </w:rPr>
              <w:t>104,347,087.85</w:t>
            </w:r>
            <w:r>
              <w:rPr>
                <w:rFonts w:ascii="Garamond"/>
                <w:sz w:val="20"/>
              </w:rPr>
            </w:r>
          </w:p>
        </w:tc>
        <w:tc>
          <w:tcPr>
            <w:tcW w:w="226" w:type="dxa"/>
            <w:tcBorders>
              <w:top w:val="nil" w:sz="6" w:space="0" w:color="auto"/>
              <w:left w:val="nil" w:sz="6" w:space="0" w:color="auto"/>
              <w:bottom w:val="nil" w:sz="6" w:space="0" w:color="auto"/>
              <w:right w:val="nil" w:sz="6" w:space="0" w:color="auto"/>
            </w:tcBorders>
          </w:tcPr>
          <w:p>
            <w:pPr/>
          </w:p>
        </w:tc>
        <w:tc>
          <w:tcPr>
            <w:tcW w:w="604" w:type="dxa"/>
            <w:tcBorders>
              <w:top w:val="nil" w:sz="6" w:space="0" w:color="auto"/>
              <w:left w:val="nil" w:sz="6" w:space="0" w:color="auto"/>
              <w:bottom w:val="single" w:sz="12" w:space="0" w:color="000000"/>
              <w:right w:val="nil" w:sz="6" w:space="0" w:color="auto"/>
            </w:tcBorders>
          </w:tcPr>
          <w:p>
            <w:pPr>
              <w:pStyle w:val="TableParagraph"/>
              <w:spacing w:line="240" w:lineRule="auto" w:before="55"/>
              <w:ind w:right="1"/>
              <w:jc w:val="right"/>
              <w:rPr>
                <w:rFonts w:ascii="Garamond" w:hAnsi="Garamond" w:cs="Garamond" w:eastAsia="Garamond" w:hint="default"/>
                <w:sz w:val="20"/>
                <w:szCs w:val="20"/>
              </w:rPr>
            </w:pPr>
            <w:r>
              <w:rPr>
                <w:rFonts w:ascii="Garamond"/>
                <w:b/>
                <w:spacing w:val="-1"/>
                <w:sz w:val="20"/>
              </w:rPr>
              <w:t>100.00</w:t>
            </w:r>
            <w:r>
              <w:rPr>
                <w:rFonts w:ascii="Garamond"/>
                <w:sz w:val="20"/>
              </w:rPr>
            </w:r>
          </w:p>
        </w:tc>
        <w:tc>
          <w:tcPr>
            <w:tcW w:w="222"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single" w:sz="12" w:space="0" w:color="000000"/>
              <w:right w:val="nil" w:sz="6" w:space="0" w:color="auto"/>
            </w:tcBorders>
          </w:tcPr>
          <w:p>
            <w:pPr>
              <w:pStyle w:val="TableParagraph"/>
              <w:spacing w:line="240" w:lineRule="auto" w:before="55"/>
              <w:ind w:left="61" w:right="0"/>
              <w:jc w:val="center"/>
              <w:rPr>
                <w:rFonts w:ascii="Garamond" w:hAnsi="Garamond" w:cs="Garamond" w:eastAsia="Garamond" w:hint="default"/>
                <w:sz w:val="20"/>
                <w:szCs w:val="20"/>
              </w:rPr>
            </w:pPr>
            <w:r>
              <w:rPr>
                <w:rFonts w:ascii="Garamond"/>
                <w:b/>
                <w:spacing w:val="-1"/>
                <w:sz w:val="20"/>
              </w:rPr>
              <w:t>10,644,978.15</w:t>
            </w:r>
            <w:r>
              <w:rPr>
                <w:rFonts w:ascii="Garamond"/>
                <w:sz w:val="20"/>
              </w:rPr>
            </w:r>
          </w:p>
        </w:tc>
      </w:tr>
    </w:tbl>
    <w:p>
      <w:pPr>
        <w:spacing w:line="240" w:lineRule="auto" w:before="8"/>
        <w:rPr>
          <w:rFonts w:ascii="宋体" w:hAnsi="宋体" w:cs="宋体" w:eastAsia="宋体" w:hint="default"/>
          <w:sz w:val="8"/>
          <w:szCs w:val="8"/>
        </w:rPr>
      </w:pPr>
    </w:p>
    <w:p>
      <w:pPr>
        <w:spacing w:line="288" w:lineRule="auto" w:before="35"/>
        <w:ind w:left="157" w:right="498" w:firstLine="420"/>
        <w:jc w:val="left"/>
        <w:rPr>
          <w:rFonts w:ascii="宋体" w:hAnsi="宋体" w:cs="宋体" w:eastAsia="宋体" w:hint="default"/>
          <w:sz w:val="21"/>
          <w:szCs w:val="21"/>
        </w:rPr>
      </w:pPr>
      <w:r>
        <w:rPr/>
        <w:pict>
          <v:shape style="position:absolute;margin-left:184.160004pt;margin-top:-27.006035pt;width:351.928977pt;height:1.785pt;mso-position-horizontal-relative:page;mso-position-vertical-relative:paragraph;z-index:-853960" type="#_x0000_t75" stroked="false">
            <v:imagedata r:id="rId38" o:title=""/>
          </v:shape>
        </w:pict>
      </w:r>
      <w:r>
        <w:rPr>
          <w:rFonts w:ascii="宋体" w:hAnsi="宋体" w:cs="宋体" w:eastAsia="宋体" w:hint="default"/>
          <w:sz w:val="21"/>
          <w:szCs w:val="21"/>
        </w:rPr>
        <w:t>本公司根据自身情况和行业特点，确定单笔应收账款金额 </w:t>
      </w:r>
      <w:r>
        <w:rPr>
          <w:rFonts w:ascii="Garamond" w:hAnsi="Garamond" w:cs="Garamond" w:eastAsia="Garamond" w:hint="default"/>
          <w:sz w:val="21"/>
          <w:szCs w:val="21"/>
        </w:rPr>
        <w:t>100</w:t>
      </w:r>
      <w:r>
        <w:rPr>
          <w:rFonts w:ascii="Garamond" w:hAnsi="Garamond" w:cs="Garamond" w:eastAsia="Garamond" w:hint="default"/>
          <w:spacing w:val="-24"/>
          <w:sz w:val="21"/>
          <w:szCs w:val="21"/>
        </w:rPr>
        <w:t> </w:t>
      </w:r>
      <w:r>
        <w:rPr>
          <w:rFonts w:ascii="宋体" w:hAnsi="宋体" w:cs="宋体" w:eastAsia="宋体" w:hint="default"/>
          <w:sz w:val="21"/>
          <w:szCs w:val="21"/>
        </w:rPr>
        <w:t>万元以上属于单项金额重 大。</w:t>
      </w:r>
    </w:p>
    <w:p>
      <w:pPr>
        <w:spacing w:line="288" w:lineRule="auto" w:before="163"/>
        <w:ind w:left="157" w:right="20" w:firstLine="419"/>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Garamond" w:hAnsi="Garamond" w:cs="Garamond" w:eastAsia="Garamond" w:hint="default"/>
          <w:spacing w:val="-5"/>
          <w:sz w:val="21"/>
          <w:szCs w:val="21"/>
        </w:rPr>
        <w:t>3</w:t>
      </w:r>
      <w:r>
        <w:rPr>
          <w:rFonts w:ascii="宋体" w:hAnsi="宋体" w:cs="宋体" w:eastAsia="宋体" w:hint="default"/>
          <w:spacing w:val="-5"/>
          <w:sz w:val="21"/>
          <w:szCs w:val="21"/>
        </w:rPr>
        <w:t>）</w:t>
      </w:r>
      <w:r>
        <w:rPr>
          <w:rFonts w:ascii="Garamond" w:hAnsi="Garamond" w:cs="Garamond" w:eastAsia="Garamond" w:hint="default"/>
          <w:spacing w:val="-5"/>
          <w:sz w:val="21"/>
          <w:szCs w:val="21"/>
        </w:rPr>
        <w:t>2008</w:t>
      </w:r>
      <w:r>
        <w:rPr>
          <w:rFonts w:ascii="Garamond" w:hAnsi="Garamond" w:cs="Garamond" w:eastAsia="Garamond"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Garamond" w:hAnsi="Garamond" w:cs="Garamond" w:eastAsia="Garamond" w:hint="default"/>
          <w:sz w:val="21"/>
          <w:szCs w:val="21"/>
        </w:rPr>
        <w:t>12</w:t>
      </w:r>
      <w:r>
        <w:rPr>
          <w:rFonts w:ascii="Garamond" w:hAnsi="Garamond" w:cs="Garamond" w:eastAsia="Garamond"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Garamond" w:hAnsi="Garamond" w:cs="Garamond" w:eastAsia="Garamond" w:hint="default"/>
          <w:sz w:val="21"/>
          <w:szCs w:val="21"/>
        </w:rPr>
        <w:t>31</w:t>
      </w:r>
      <w:r>
        <w:rPr>
          <w:rFonts w:ascii="Garamond" w:hAnsi="Garamond" w:cs="Garamond" w:eastAsia="Garamond" w:hint="default"/>
          <w:spacing w:val="-1"/>
          <w:sz w:val="21"/>
          <w:szCs w:val="21"/>
        </w:rPr>
        <w:t> </w:t>
      </w:r>
      <w:r>
        <w:rPr>
          <w:rFonts w:ascii="宋体" w:hAnsi="宋体" w:cs="宋体" w:eastAsia="宋体" w:hint="default"/>
          <w:sz w:val="21"/>
          <w:szCs w:val="21"/>
        </w:rPr>
        <w:t>日应收账款中欠款金额前五名合计</w:t>
      </w:r>
      <w:r>
        <w:rPr>
          <w:rFonts w:ascii="宋体" w:hAnsi="宋体" w:cs="宋体" w:eastAsia="宋体" w:hint="default"/>
          <w:spacing w:val="-54"/>
          <w:sz w:val="21"/>
          <w:szCs w:val="21"/>
        </w:rPr>
        <w:t> </w:t>
      </w:r>
      <w:r>
        <w:rPr>
          <w:rFonts w:ascii="Garamond" w:hAnsi="Garamond" w:cs="Garamond" w:eastAsia="Garamond" w:hint="default"/>
          <w:sz w:val="21"/>
          <w:szCs w:val="21"/>
        </w:rPr>
        <w:t>18,725,489.11</w:t>
      </w:r>
      <w:r>
        <w:rPr>
          <w:rFonts w:ascii="Garamond" w:hAnsi="Garamond" w:cs="Garamond" w:eastAsia="Garamond" w:hint="default"/>
          <w:spacing w:val="-2"/>
          <w:sz w:val="21"/>
          <w:szCs w:val="21"/>
        </w:rPr>
        <w:t> </w:t>
      </w:r>
      <w:r>
        <w:rPr>
          <w:rFonts w:ascii="宋体" w:hAnsi="宋体" w:cs="宋体" w:eastAsia="宋体" w:hint="default"/>
          <w:spacing w:val="-4"/>
          <w:sz w:val="21"/>
          <w:szCs w:val="21"/>
        </w:rPr>
        <w:t>元，占应收账款总</w:t>
      </w:r>
      <w:r>
        <w:rPr>
          <w:rFonts w:ascii="宋体" w:hAnsi="宋体" w:cs="宋体" w:eastAsia="宋体" w:hint="default"/>
          <w:sz w:val="21"/>
          <w:szCs w:val="21"/>
        </w:rPr>
        <w:t> 额的比例为</w:t>
      </w:r>
      <w:r>
        <w:rPr>
          <w:rFonts w:ascii="宋体" w:hAnsi="宋体" w:cs="宋体" w:eastAsia="宋体" w:hint="default"/>
          <w:spacing w:val="-59"/>
          <w:sz w:val="21"/>
          <w:szCs w:val="21"/>
        </w:rPr>
        <w:t> </w:t>
      </w:r>
      <w:r>
        <w:rPr>
          <w:rFonts w:ascii="Garamond" w:hAnsi="Garamond" w:cs="Garamond" w:eastAsia="Garamond" w:hint="default"/>
          <w:sz w:val="21"/>
          <w:szCs w:val="21"/>
        </w:rPr>
        <w:t>25.58%</w:t>
      </w:r>
      <w:r>
        <w:rPr>
          <w:rFonts w:ascii="宋体" w:hAnsi="宋体" w:cs="宋体" w:eastAsia="宋体" w:hint="default"/>
          <w:sz w:val="21"/>
          <w:szCs w:val="21"/>
        </w:rPr>
        <w:t>。</w:t>
      </w:r>
    </w:p>
    <w:p>
      <w:pPr>
        <w:spacing w:before="132"/>
        <w:ind w:left="577" w:right="20" w:firstLine="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4</w:t>
      </w:r>
      <w:r>
        <w:rPr>
          <w:rFonts w:ascii="宋体" w:hAnsi="宋体" w:cs="宋体" w:eastAsia="宋体" w:hint="default"/>
          <w:sz w:val="21"/>
          <w:szCs w:val="21"/>
        </w:rPr>
        <w:t>）应收账款期末余额中无持公司</w:t>
      </w:r>
      <w:r>
        <w:rPr>
          <w:rFonts w:ascii="宋体" w:hAnsi="宋体" w:cs="宋体" w:eastAsia="宋体" w:hint="default"/>
          <w:spacing w:val="-55"/>
          <w:sz w:val="21"/>
          <w:szCs w:val="21"/>
        </w:rPr>
        <w:t> </w:t>
      </w:r>
      <w:r>
        <w:rPr>
          <w:rFonts w:ascii="Garamond" w:hAnsi="Garamond" w:cs="Garamond" w:eastAsia="Garamond" w:hint="default"/>
          <w:sz w:val="21"/>
          <w:szCs w:val="21"/>
        </w:rPr>
        <w:t>5%(</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Garamond" w:hAnsi="Garamond" w:cs="Garamond" w:eastAsia="Garamond" w:hint="default"/>
          <w:sz w:val="21"/>
          <w:szCs w:val="21"/>
        </w:rPr>
        <w:t>5%)</w:t>
      </w:r>
      <w:r>
        <w:rPr>
          <w:rFonts w:ascii="宋体" w:hAnsi="宋体" w:cs="宋体" w:eastAsia="宋体" w:hint="default"/>
          <w:sz w:val="21"/>
          <w:szCs w:val="21"/>
        </w:rPr>
        <w:t>以上表决权股份的股东单位欠款。</w:t>
      </w:r>
    </w:p>
    <w:p>
      <w:pPr>
        <w:tabs>
          <w:tab w:pos="1417" w:val="left" w:leader="none"/>
        </w:tabs>
        <w:spacing w:line="424" w:lineRule="auto" w:before="179"/>
        <w:ind w:left="697" w:right="909" w:hanging="120"/>
        <w:jc w:val="left"/>
        <w:rPr>
          <w:rFonts w:ascii="黑体" w:hAnsi="黑体" w:cs="黑体" w:eastAsia="黑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5</w:t>
      </w:r>
      <w:r>
        <w:rPr>
          <w:rFonts w:ascii="宋体" w:hAnsi="宋体" w:cs="宋体" w:eastAsia="宋体" w:hint="default"/>
          <w:sz w:val="21"/>
          <w:szCs w:val="21"/>
        </w:rPr>
        <w:t>）应收账款期末余额中应收关联方款项占应收账款总额的</w:t>
      </w:r>
      <w:r>
        <w:rPr>
          <w:rFonts w:ascii="宋体" w:hAnsi="宋体" w:cs="宋体" w:eastAsia="宋体" w:hint="default"/>
          <w:spacing w:val="-58"/>
          <w:sz w:val="21"/>
          <w:szCs w:val="21"/>
        </w:rPr>
        <w:t> </w:t>
      </w:r>
      <w:r>
        <w:rPr>
          <w:rFonts w:ascii="Garamond" w:hAnsi="Garamond" w:cs="Garamond" w:eastAsia="Garamond" w:hint="default"/>
          <w:sz w:val="21"/>
          <w:szCs w:val="21"/>
        </w:rPr>
        <w:t>8.96%</w:t>
      </w:r>
      <w:r>
        <w:rPr>
          <w:rFonts w:ascii="宋体" w:hAnsi="宋体" w:cs="宋体" w:eastAsia="宋体" w:hint="default"/>
          <w:sz w:val="21"/>
          <w:szCs w:val="21"/>
        </w:rPr>
        <w:t>，详见附注十。 </w:t>
      </w:r>
      <w:r>
        <w:rPr>
          <w:rFonts w:ascii="Garamond" w:hAnsi="Garamond" w:cs="Garamond" w:eastAsia="Garamond" w:hint="default"/>
          <w:spacing w:val="-1"/>
          <w:sz w:val="21"/>
          <w:szCs w:val="21"/>
        </w:rPr>
        <w:t>4</w:t>
      </w:r>
      <w:r>
        <w:rPr>
          <w:rFonts w:ascii="黑体" w:hAnsi="黑体" w:cs="黑体" w:eastAsia="黑体" w:hint="default"/>
          <w:spacing w:val="-1"/>
          <w:sz w:val="21"/>
          <w:szCs w:val="21"/>
        </w:rPr>
        <w:t>、</w:t>
        <w:tab/>
      </w:r>
      <w:r>
        <w:rPr>
          <w:rFonts w:ascii="黑体" w:hAnsi="黑体" w:cs="黑体" w:eastAsia="黑体" w:hint="default"/>
          <w:sz w:val="21"/>
          <w:szCs w:val="21"/>
        </w:rPr>
        <w:t>预付款项</w:t>
      </w:r>
    </w:p>
    <w:p>
      <w:pPr>
        <w:tabs>
          <w:tab w:pos="2835" w:val="left" w:leader="none"/>
          <w:tab w:pos="4798" w:val="left" w:leader="none"/>
          <w:tab w:pos="5214" w:val="left" w:leader="none"/>
          <w:tab w:pos="6510" w:val="left" w:leader="none"/>
          <w:tab w:pos="8578" w:val="left" w:leader="none"/>
        </w:tabs>
        <w:spacing w:before="113"/>
        <w:ind w:left="1644" w:right="20" w:firstLine="0"/>
        <w:jc w:val="left"/>
        <w:rPr>
          <w:rFonts w:ascii="Garamond" w:hAnsi="Garamond" w:cs="Garamond" w:eastAsia="Garamond" w:hint="default"/>
          <w:sz w:val="18"/>
          <w:szCs w:val="18"/>
        </w:rPr>
      </w:pPr>
      <w:r>
        <w:rPr/>
        <w:pict>
          <v:shape style="position:absolute;margin-left:88.069099pt;margin-top:14.61167pt;width:422.85pt;height:94.9pt;mso-position-horizontal-relative:page;mso-position-vertical-relative:paragraph;z-index:4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16"/>
                    <w:gridCol w:w="1447"/>
                    <w:gridCol w:w="347"/>
                    <w:gridCol w:w="1374"/>
                    <w:gridCol w:w="409"/>
                    <w:gridCol w:w="1552"/>
                    <w:gridCol w:w="386"/>
                    <w:gridCol w:w="1426"/>
                  </w:tblGrid>
                  <w:tr>
                    <w:trPr>
                      <w:trHeight w:val="397" w:hRule="exact"/>
                    </w:trPr>
                    <w:tc>
                      <w:tcPr>
                        <w:tcW w:w="1516" w:type="dxa"/>
                        <w:tcBorders>
                          <w:top w:val="nil" w:sz="6" w:space="0" w:color="auto"/>
                          <w:left w:val="nil" w:sz="6" w:space="0" w:color="auto"/>
                          <w:bottom w:val="nil" w:sz="6" w:space="0" w:color="auto"/>
                          <w:right w:val="nil" w:sz="6" w:space="0" w:color="auto"/>
                        </w:tcBorders>
                      </w:tcPr>
                      <w:p>
                        <w:pPr>
                          <w:pStyle w:val="TableParagraph"/>
                          <w:spacing w:line="176" w:lineRule="exact"/>
                          <w:ind w:right="396"/>
                          <w:jc w:val="center"/>
                          <w:rPr>
                            <w:rFonts w:ascii="宋体" w:hAnsi="宋体" w:cs="宋体" w:eastAsia="宋体" w:hint="default"/>
                            <w:sz w:val="18"/>
                            <w:szCs w:val="18"/>
                          </w:rPr>
                        </w:pPr>
                        <w:r>
                          <w:rPr>
                            <w:rFonts w:ascii="宋体" w:hAnsi="宋体" w:cs="宋体" w:eastAsia="宋体" w:hint="default"/>
                            <w:sz w:val="18"/>
                            <w:szCs w:val="18"/>
                          </w:rPr>
                          <w:t>账龄</w:t>
                        </w:r>
                      </w:p>
                      <w:p>
                        <w:pPr>
                          <w:pStyle w:val="TableParagraph"/>
                          <w:tabs>
                            <w:tab w:pos="1091" w:val="left" w:leader="none"/>
                          </w:tabs>
                          <w:spacing w:line="203" w:lineRule="exact"/>
                          <w:ind w:right="336"/>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z w:val="18"/>
                          </w:rPr>
                        </w:r>
                      </w:p>
                    </w:tc>
                    <w:tc>
                      <w:tcPr>
                        <w:tcW w:w="1447" w:type="dxa"/>
                        <w:tcBorders>
                          <w:top w:val="nil" w:sz="6" w:space="0" w:color="auto"/>
                          <w:left w:val="nil" w:sz="6" w:space="0" w:color="auto"/>
                          <w:bottom w:val="nil" w:sz="6" w:space="0" w:color="auto"/>
                          <w:right w:val="nil" w:sz="6" w:space="0" w:color="auto"/>
                        </w:tcBorders>
                      </w:tcPr>
                      <w:p>
                        <w:pPr>
                          <w:pStyle w:val="TableParagraph"/>
                          <w:tabs>
                            <w:tab w:pos="543" w:val="left" w:leader="none"/>
                            <w:tab w:pos="1432" w:val="left" w:leader="none"/>
                          </w:tabs>
                          <w:spacing w:line="240" w:lineRule="auto" w:before="129"/>
                          <w:ind w:right="5"/>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金额</w:t>
                          <w:tab/>
                        </w:r>
                        <w:r>
                          <w:rPr>
                            <w:rFonts w:ascii="宋体" w:hAnsi="宋体" w:cs="宋体" w:eastAsia="宋体" w:hint="default"/>
                            <w:sz w:val="18"/>
                            <w:szCs w:val="18"/>
                          </w:rPr>
                        </w:r>
                      </w:p>
                    </w:tc>
                    <w:tc>
                      <w:tcPr>
                        <w:tcW w:w="347" w:type="dxa"/>
                        <w:tcBorders>
                          <w:top w:val="nil" w:sz="6" w:space="0" w:color="auto"/>
                          <w:left w:val="nil" w:sz="6" w:space="0" w:color="auto"/>
                          <w:bottom w:val="nil" w:sz="6" w:space="0" w:color="auto"/>
                          <w:right w:val="nil" w:sz="6" w:space="0" w:color="auto"/>
                        </w:tcBorders>
                      </w:tcPr>
                      <w:p>
                        <w:pPr/>
                      </w:p>
                    </w:tc>
                    <w:tc>
                      <w:tcPr>
                        <w:tcW w:w="1374" w:type="dxa"/>
                        <w:tcBorders>
                          <w:top w:val="nil" w:sz="6" w:space="0" w:color="auto"/>
                          <w:left w:val="nil" w:sz="6" w:space="0" w:color="auto"/>
                          <w:bottom w:val="nil" w:sz="6" w:space="0" w:color="auto"/>
                          <w:right w:val="nil" w:sz="6" w:space="0" w:color="auto"/>
                        </w:tcBorders>
                      </w:tcPr>
                      <w:p>
                        <w:pPr>
                          <w:pStyle w:val="TableParagraph"/>
                          <w:tabs>
                            <w:tab w:pos="433" w:val="left" w:leader="none"/>
                            <w:tab w:pos="1359" w:val="left" w:leader="none"/>
                          </w:tabs>
                          <w:spacing w:line="240" w:lineRule="auto" w:before="129"/>
                          <w:ind w:right="0"/>
                          <w:jc w:val="center"/>
                          <w:rPr>
                            <w:rFonts w:ascii="Garamond" w:hAnsi="Garamond" w:cs="Garamond" w:eastAsia="Garamond"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比例</w:t>
                        </w:r>
                        <w:r>
                          <w:rPr>
                            <w:rFonts w:ascii="Garamond" w:hAnsi="Garamond" w:cs="Garamond" w:eastAsia="Garamond" w:hint="default"/>
                            <w:sz w:val="18"/>
                            <w:szCs w:val="18"/>
                            <w:u w:val="single" w:color="000000"/>
                          </w:rPr>
                          <w:t>%</w:t>
                          <w:tab/>
                        </w:r>
                        <w:r>
                          <w:rPr>
                            <w:rFonts w:ascii="Garamond" w:hAnsi="Garamond" w:cs="Garamond" w:eastAsia="Garamond" w:hint="default"/>
                            <w:sz w:val="18"/>
                            <w:szCs w:val="18"/>
                          </w:rPr>
                        </w:r>
                      </w:p>
                    </w:tc>
                    <w:tc>
                      <w:tcPr>
                        <w:tcW w:w="409"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left="1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8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left="16" w:right="0"/>
                          <w:jc w:val="center"/>
                          <w:rPr>
                            <w:rFonts w:ascii="Garamond" w:hAnsi="Garamond" w:cs="Garamond" w:eastAsia="Garamond" w:hint="default"/>
                            <w:sz w:val="18"/>
                            <w:szCs w:val="18"/>
                          </w:rPr>
                        </w:pPr>
                        <w:r>
                          <w:rPr>
                            <w:rFonts w:ascii="宋体" w:hAnsi="宋体" w:cs="宋体" w:eastAsia="宋体" w:hint="default"/>
                            <w:sz w:val="18"/>
                            <w:szCs w:val="18"/>
                          </w:rPr>
                          <w:t>比例</w:t>
                        </w:r>
                        <w:r>
                          <w:rPr>
                            <w:rFonts w:ascii="Garamond" w:hAnsi="Garamond" w:cs="Garamond" w:eastAsia="Garamond" w:hint="default"/>
                            <w:sz w:val="18"/>
                            <w:szCs w:val="18"/>
                          </w:rPr>
                          <w:t>%</w:t>
                        </w:r>
                      </w:p>
                    </w:tc>
                  </w:tr>
                  <w:tr>
                    <w:trPr>
                      <w:trHeight w:val="439" w:hRule="exact"/>
                    </w:trPr>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810"/>
                          <w:jc w:val="right"/>
                          <w:rPr>
                            <w:rFonts w:ascii="宋体" w:hAnsi="宋体" w:cs="宋体" w:eastAsia="宋体" w:hint="default"/>
                            <w:sz w:val="18"/>
                            <w:szCs w:val="18"/>
                          </w:rPr>
                        </w:pPr>
                        <w:r>
                          <w:rPr>
                            <w:rFonts w:ascii="Garamond" w:hAnsi="Garamond" w:cs="Garamond" w:eastAsia="Garamond" w:hint="default"/>
                            <w:sz w:val="18"/>
                            <w:szCs w:val="18"/>
                          </w:rPr>
                          <w:t>1</w:t>
                        </w:r>
                        <w:r>
                          <w:rPr>
                            <w:rFonts w:ascii="Garamond" w:hAnsi="Garamond" w:cs="Garamond" w:eastAsia="Garamond" w:hint="default"/>
                            <w:spacing w:val="-1"/>
                            <w:sz w:val="18"/>
                            <w:szCs w:val="18"/>
                          </w:rPr>
                          <w:t> </w:t>
                        </w:r>
                        <w:r>
                          <w:rPr>
                            <w:rFonts w:ascii="宋体" w:hAnsi="宋体" w:cs="宋体" w:eastAsia="宋体" w:hint="default"/>
                            <w:sz w:val="18"/>
                            <w:szCs w:val="18"/>
                          </w:rPr>
                          <w:t>年以内</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39"/>
                          <w:jc w:val="right"/>
                          <w:rPr>
                            <w:rFonts w:ascii="Garamond" w:hAnsi="Garamond" w:cs="Garamond" w:eastAsia="Garamond" w:hint="default"/>
                            <w:sz w:val="18"/>
                            <w:szCs w:val="18"/>
                          </w:rPr>
                        </w:pPr>
                        <w:r>
                          <w:rPr>
                            <w:rFonts w:ascii="Garamond"/>
                            <w:spacing w:val="-1"/>
                            <w:sz w:val="18"/>
                          </w:rPr>
                          <w:t>190,686,718.76</w:t>
                        </w:r>
                        <w:r>
                          <w:rPr>
                            <w:rFonts w:ascii="Garamond"/>
                            <w:sz w:val="18"/>
                          </w:rPr>
                        </w:r>
                      </w:p>
                    </w:tc>
                    <w:tc>
                      <w:tcPr>
                        <w:tcW w:w="347" w:type="dxa"/>
                        <w:tcBorders>
                          <w:top w:val="nil" w:sz="6" w:space="0" w:color="auto"/>
                          <w:left w:val="nil" w:sz="6" w:space="0" w:color="auto"/>
                          <w:bottom w:val="nil" w:sz="6" w:space="0" w:color="auto"/>
                          <w:right w:val="nil" w:sz="6" w:space="0" w:color="auto"/>
                        </w:tcBorders>
                      </w:tcPr>
                      <w:p>
                        <w:pP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6" w:right="0"/>
                          <w:jc w:val="center"/>
                          <w:rPr>
                            <w:rFonts w:ascii="Garamond" w:hAnsi="Garamond" w:cs="Garamond" w:eastAsia="Garamond" w:hint="default"/>
                            <w:sz w:val="18"/>
                            <w:szCs w:val="18"/>
                          </w:rPr>
                        </w:pPr>
                        <w:r>
                          <w:rPr>
                            <w:rFonts w:ascii="Garamond"/>
                            <w:sz w:val="18"/>
                          </w:rPr>
                          <w:t>77.97</w:t>
                        </w:r>
                      </w:p>
                    </w:tc>
                    <w:tc>
                      <w:tcPr>
                        <w:tcW w:w="409" w:type="dxa"/>
                        <w:tcBorders>
                          <w:top w:val="nil" w:sz="6" w:space="0" w:color="auto"/>
                          <w:left w:val="nil" w:sz="6" w:space="0" w:color="auto"/>
                          <w:bottom w:val="nil" w:sz="6" w:space="0" w:color="auto"/>
                          <w:right w:val="nil" w:sz="6" w:space="0" w:color="auto"/>
                        </w:tcBorders>
                      </w:tcPr>
                      <w:p>
                        <w:pPr/>
                      </w:p>
                    </w:tc>
                    <w:tc>
                      <w:tcPr>
                        <w:tcW w:w="1552"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25"/>
                          <w:jc w:val="right"/>
                          <w:rPr>
                            <w:rFonts w:ascii="Garamond" w:hAnsi="Garamond" w:cs="Garamond" w:eastAsia="Garamond" w:hint="default"/>
                            <w:sz w:val="18"/>
                            <w:szCs w:val="18"/>
                          </w:rPr>
                        </w:pPr>
                        <w:r>
                          <w:rPr>
                            <w:rFonts w:ascii="Garamond"/>
                            <w:spacing w:val="-1"/>
                            <w:sz w:val="18"/>
                          </w:rPr>
                          <w:t>94,761,789.25</w:t>
                        </w:r>
                      </w:p>
                    </w:tc>
                    <w:tc>
                      <w:tcPr>
                        <w:tcW w:w="386" w:type="dxa"/>
                        <w:tcBorders>
                          <w:top w:val="nil" w:sz="6" w:space="0" w:color="auto"/>
                          <w:left w:val="nil" w:sz="6" w:space="0" w:color="auto"/>
                          <w:bottom w:val="nil" w:sz="6" w:space="0" w:color="auto"/>
                          <w:right w:val="nil" w:sz="6" w:space="0" w:color="auto"/>
                        </w:tcBorders>
                      </w:tcPr>
                      <w:p>
                        <w:pPr/>
                      </w:p>
                    </w:tc>
                    <w:tc>
                      <w:tcPr>
                        <w:tcW w:w="1426"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19" w:right="0"/>
                          <w:jc w:val="center"/>
                          <w:rPr>
                            <w:rFonts w:ascii="Garamond" w:hAnsi="Garamond" w:cs="Garamond" w:eastAsia="Garamond" w:hint="default"/>
                            <w:sz w:val="18"/>
                            <w:szCs w:val="18"/>
                          </w:rPr>
                        </w:pPr>
                        <w:r>
                          <w:rPr>
                            <w:rFonts w:ascii="Garamond"/>
                            <w:sz w:val="18"/>
                          </w:rPr>
                          <w:t>67.64</w:t>
                        </w:r>
                      </w:p>
                    </w:tc>
                  </w:tr>
                  <w:tr>
                    <w:trPr>
                      <w:trHeight w:val="360" w:hRule="exact"/>
                    </w:trPr>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16"/>
                          <w:jc w:val="right"/>
                          <w:rPr>
                            <w:rFonts w:ascii="宋体" w:hAnsi="宋体" w:cs="宋体" w:eastAsia="宋体" w:hint="default"/>
                            <w:sz w:val="18"/>
                            <w:szCs w:val="18"/>
                          </w:rPr>
                        </w:pPr>
                        <w:r>
                          <w:rPr>
                            <w:rFonts w:ascii="Garamond" w:hAnsi="Garamond" w:cs="Garamond" w:eastAsia="Garamond" w:hint="default"/>
                            <w:sz w:val="18"/>
                            <w:szCs w:val="18"/>
                          </w:rPr>
                          <w:t>1</w:t>
                        </w:r>
                        <w:r>
                          <w:rPr>
                            <w:rFonts w:ascii="Garamond" w:hAnsi="Garamond" w:cs="Garamond" w:eastAsia="Garamond"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Garamond" w:hAnsi="Garamond" w:cs="Garamond" w:eastAsia="Garamond" w:hint="default"/>
                            <w:sz w:val="18"/>
                            <w:szCs w:val="18"/>
                          </w:rPr>
                          <w:t>2</w:t>
                        </w:r>
                        <w:r>
                          <w:rPr>
                            <w:rFonts w:ascii="Garamond" w:hAnsi="Garamond" w:cs="Garamond" w:eastAsia="Garamond" w:hint="default"/>
                            <w:spacing w:val="-1"/>
                            <w:sz w:val="18"/>
                            <w:szCs w:val="18"/>
                          </w:rPr>
                          <w:t> </w:t>
                        </w:r>
                        <w:r>
                          <w:rPr>
                            <w:rFonts w:ascii="宋体" w:hAnsi="宋体" w:cs="宋体" w:eastAsia="宋体" w:hint="default"/>
                            <w:sz w:val="18"/>
                            <w:szCs w:val="18"/>
                          </w:rPr>
                          <w:t>年</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9"/>
                          <w:jc w:val="right"/>
                          <w:rPr>
                            <w:rFonts w:ascii="Garamond" w:hAnsi="Garamond" w:cs="Garamond" w:eastAsia="Garamond" w:hint="default"/>
                            <w:sz w:val="18"/>
                            <w:szCs w:val="18"/>
                          </w:rPr>
                        </w:pPr>
                        <w:r>
                          <w:rPr>
                            <w:rFonts w:ascii="Garamond"/>
                            <w:spacing w:val="-1"/>
                            <w:sz w:val="18"/>
                          </w:rPr>
                          <w:t>50,993,646.25</w:t>
                        </w:r>
                      </w:p>
                    </w:tc>
                    <w:tc>
                      <w:tcPr>
                        <w:tcW w:w="347" w:type="dxa"/>
                        <w:tcBorders>
                          <w:top w:val="nil" w:sz="6" w:space="0" w:color="auto"/>
                          <w:left w:val="nil" w:sz="6" w:space="0" w:color="auto"/>
                          <w:bottom w:val="nil" w:sz="6" w:space="0" w:color="auto"/>
                          <w:right w:val="nil" w:sz="6" w:space="0" w:color="auto"/>
                        </w:tcBorders>
                      </w:tcPr>
                      <w:p>
                        <w:pP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5" w:right="0"/>
                          <w:jc w:val="center"/>
                          <w:rPr>
                            <w:rFonts w:ascii="Garamond" w:hAnsi="Garamond" w:cs="Garamond" w:eastAsia="Garamond" w:hint="default"/>
                            <w:sz w:val="18"/>
                            <w:szCs w:val="18"/>
                          </w:rPr>
                        </w:pPr>
                        <w:r>
                          <w:rPr>
                            <w:rFonts w:ascii="Garamond"/>
                            <w:sz w:val="18"/>
                          </w:rPr>
                          <w:t>20.85</w:t>
                        </w:r>
                      </w:p>
                    </w:tc>
                    <w:tc>
                      <w:tcPr>
                        <w:tcW w:w="409"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5"/>
                          <w:jc w:val="right"/>
                          <w:rPr>
                            <w:rFonts w:ascii="Garamond" w:hAnsi="Garamond" w:cs="Garamond" w:eastAsia="Garamond" w:hint="default"/>
                            <w:sz w:val="18"/>
                            <w:szCs w:val="18"/>
                          </w:rPr>
                        </w:pPr>
                        <w:r>
                          <w:rPr>
                            <w:rFonts w:ascii="Garamond"/>
                            <w:spacing w:val="-1"/>
                            <w:sz w:val="18"/>
                          </w:rPr>
                          <w:t>28,752,765.15</w:t>
                        </w:r>
                      </w:p>
                    </w:tc>
                    <w:tc>
                      <w:tcPr>
                        <w:tcW w:w="38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9" w:right="0"/>
                          <w:jc w:val="center"/>
                          <w:rPr>
                            <w:rFonts w:ascii="Garamond" w:hAnsi="Garamond" w:cs="Garamond" w:eastAsia="Garamond" w:hint="default"/>
                            <w:sz w:val="18"/>
                            <w:szCs w:val="18"/>
                          </w:rPr>
                        </w:pPr>
                        <w:r>
                          <w:rPr>
                            <w:rFonts w:ascii="Garamond"/>
                            <w:sz w:val="18"/>
                          </w:rPr>
                          <w:t>20.52</w:t>
                        </w:r>
                      </w:p>
                    </w:tc>
                  </w:tr>
                  <w:tr>
                    <w:trPr>
                      <w:trHeight w:val="365" w:hRule="exact"/>
                    </w:trPr>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16"/>
                          <w:jc w:val="right"/>
                          <w:rPr>
                            <w:rFonts w:ascii="宋体" w:hAnsi="宋体" w:cs="宋体" w:eastAsia="宋体" w:hint="default"/>
                            <w:sz w:val="18"/>
                            <w:szCs w:val="18"/>
                          </w:rPr>
                        </w:pPr>
                        <w:r>
                          <w:rPr>
                            <w:rFonts w:ascii="Garamond" w:hAnsi="Garamond" w:cs="Garamond" w:eastAsia="Garamond" w:hint="default"/>
                            <w:sz w:val="18"/>
                            <w:szCs w:val="18"/>
                          </w:rPr>
                          <w:t>2</w:t>
                        </w:r>
                        <w:r>
                          <w:rPr>
                            <w:rFonts w:ascii="Garamond" w:hAnsi="Garamond" w:cs="Garamond" w:eastAsia="Garamond"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Garamond" w:hAnsi="Garamond" w:cs="Garamond" w:eastAsia="Garamond" w:hint="default"/>
                            <w:sz w:val="18"/>
                            <w:szCs w:val="18"/>
                          </w:rPr>
                          <w:t>3</w:t>
                        </w:r>
                        <w:r>
                          <w:rPr>
                            <w:rFonts w:ascii="Garamond" w:hAnsi="Garamond" w:cs="Garamond" w:eastAsia="Garamond" w:hint="default"/>
                            <w:spacing w:val="-1"/>
                            <w:sz w:val="18"/>
                            <w:szCs w:val="18"/>
                          </w:rPr>
                          <w:t> </w:t>
                        </w:r>
                        <w:r>
                          <w:rPr>
                            <w:rFonts w:ascii="宋体" w:hAnsi="宋体" w:cs="宋体" w:eastAsia="宋体" w:hint="default"/>
                            <w:sz w:val="18"/>
                            <w:szCs w:val="18"/>
                          </w:rPr>
                          <w:t>年</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9"/>
                          <w:jc w:val="right"/>
                          <w:rPr>
                            <w:rFonts w:ascii="Garamond" w:hAnsi="Garamond" w:cs="Garamond" w:eastAsia="Garamond" w:hint="default"/>
                            <w:sz w:val="18"/>
                            <w:szCs w:val="18"/>
                          </w:rPr>
                        </w:pPr>
                        <w:r>
                          <w:rPr>
                            <w:rFonts w:ascii="Garamond"/>
                            <w:spacing w:val="-1"/>
                            <w:sz w:val="18"/>
                          </w:rPr>
                          <w:t>2,873,675.71</w:t>
                        </w:r>
                        <w:r>
                          <w:rPr>
                            <w:rFonts w:ascii="Garamond"/>
                            <w:sz w:val="18"/>
                          </w:rPr>
                        </w:r>
                      </w:p>
                    </w:tc>
                    <w:tc>
                      <w:tcPr>
                        <w:tcW w:w="347" w:type="dxa"/>
                        <w:tcBorders>
                          <w:top w:val="nil" w:sz="6" w:space="0" w:color="auto"/>
                          <w:left w:val="nil" w:sz="6" w:space="0" w:color="auto"/>
                          <w:bottom w:val="nil" w:sz="6" w:space="0" w:color="auto"/>
                          <w:right w:val="nil" w:sz="6" w:space="0" w:color="auto"/>
                        </w:tcBorders>
                      </w:tcPr>
                      <w:p>
                        <w:pP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4" w:right="0"/>
                          <w:jc w:val="center"/>
                          <w:rPr>
                            <w:rFonts w:ascii="Garamond" w:hAnsi="Garamond" w:cs="Garamond" w:eastAsia="Garamond" w:hint="default"/>
                            <w:sz w:val="18"/>
                            <w:szCs w:val="18"/>
                          </w:rPr>
                        </w:pPr>
                        <w:r>
                          <w:rPr>
                            <w:rFonts w:ascii="Garamond"/>
                            <w:sz w:val="18"/>
                          </w:rPr>
                          <w:t>1.18</w:t>
                        </w:r>
                      </w:p>
                    </w:tc>
                    <w:tc>
                      <w:tcPr>
                        <w:tcW w:w="409"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6"/>
                          <w:jc w:val="right"/>
                          <w:rPr>
                            <w:rFonts w:ascii="Garamond" w:hAnsi="Garamond" w:cs="Garamond" w:eastAsia="Garamond" w:hint="default"/>
                            <w:sz w:val="18"/>
                            <w:szCs w:val="18"/>
                          </w:rPr>
                        </w:pPr>
                        <w:r>
                          <w:rPr>
                            <w:rFonts w:ascii="Garamond"/>
                            <w:spacing w:val="-1"/>
                            <w:sz w:val="18"/>
                          </w:rPr>
                          <w:t>16,578,616.31</w:t>
                        </w:r>
                      </w:p>
                    </w:tc>
                    <w:tc>
                      <w:tcPr>
                        <w:tcW w:w="38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8" w:right="0"/>
                          <w:jc w:val="center"/>
                          <w:rPr>
                            <w:rFonts w:ascii="Garamond" w:hAnsi="Garamond" w:cs="Garamond" w:eastAsia="Garamond" w:hint="default"/>
                            <w:sz w:val="18"/>
                            <w:szCs w:val="18"/>
                          </w:rPr>
                        </w:pPr>
                        <w:r>
                          <w:rPr>
                            <w:rFonts w:ascii="Garamond"/>
                            <w:sz w:val="18"/>
                          </w:rPr>
                          <w:t>11.84</w:t>
                        </w:r>
                      </w:p>
                    </w:tc>
                  </w:tr>
                  <w:tr>
                    <w:trPr>
                      <w:trHeight w:val="308" w:hRule="exact"/>
                    </w:trPr>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73"/>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47" w:type="dxa"/>
                        <w:tcBorders>
                          <w:top w:val="nil" w:sz="6" w:space="0" w:color="auto"/>
                          <w:left w:val="nil" w:sz="6" w:space="0" w:color="auto"/>
                          <w:bottom w:val="single" w:sz="12" w:space="0" w:color="000000"/>
                          <w:right w:val="nil" w:sz="6" w:space="0" w:color="auto"/>
                        </w:tcBorders>
                      </w:tcPr>
                      <w:p>
                        <w:pPr>
                          <w:pStyle w:val="TableParagraph"/>
                          <w:spacing w:line="240" w:lineRule="auto" w:before="89"/>
                          <w:ind w:right="39"/>
                          <w:jc w:val="right"/>
                          <w:rPr>
                            <w:rFonts w:ascii="Garamond" w:hAnsi="Garamond" w:cs="Garamond" w:eastAsia="Garamond" w:hint="default"/>
                            <w:sz w:val="18"/>
                            <w:szCs w:val="18"/>
                          </w:rPr>
                        </w:pPr>
                        <w:r>
                          <w:rPr>
                            <w:rFonts w:ascii="Garamond"/>
                            <w:b/>
                            <w:spacing w:val="-1"/>
                            <w:sz w:val="18"/>
                          </w:rPr>
                          <w:t>244,554,040.72</w:t>
                        </w:r>
                        <w:r>
                          <w:rPr>
                            <w:rFonts w:ascii="Garamond"/>
                            <w:spacing w:val="-1"/>
                            <w:sz w:val="18"/>
                          </w:rPr>
                        </w:r>
                      </w:p>
                    </w:tc>
                    <w:tc>
                      <w:tcPr>
                        <w:tcW w:w="347" w:type="dxa"/>
                        <w:tcBorders>
                          <w:top w:val="nil" w:sz="6" w:space="0" w:color="auto"/>
                          <w:left w:val="nil" w:sz="6" w:space="0" w:color="auto"/>
                          <w:bottom w:val="nil" w:sz="6" w:space="0" w:color="auto"/>
                          <w:right w:val="nil" w:sz="6" w:space="0" w:color="auto"/>
                        </w:tcBorders>
                      </w:tcPr>
                      <w:p>
                        <w:pPr/>
                      </w:p>
                    </w:tc>
                    <w:tc>
                      <w:tcPr>
                        <w:tcW w:w="1374" w:type="dxa"/>
                        <w:tcBorders>
                          <w:top w:val="nil" w:sz="6" w:space="0" w:color="auto"/>
                          <w:left w:val="nil" w:sz="6" w:space="0" w:color="auto"/>
                          <w:bottom w:val="single" w:sz="12" w:space="0" w:color="000000"/>
                          <w:right w:val="nil" w:sz="6" w:space="0" w:color="auto"/>
                        </w:tcBorders>
                      </w:tcPr>
                      <w:p>
                        <w:pPr>
                          <w:pStyle w:val="TableParagraph"/>
                          <w:spacing w:line="240" w:lineRule="auto" w:before="89"/>
                          <w:ind w:left="14" w:right="0"/>
                          <w:jc w:val="center"/>
                          <w:rPr>
                            <w:rFonts w:ascii="Garamond" w:hAnsi="Garamond" w:cs="Garamond" w:eastAsia="Garamond" w:hint="default"/>
                            <w:sz w:val="18"/>
                            <w:szCs w:val="18"/>
                          </w:rPr>
                        </w:pPr>
                        <w:r>
                          <w:rPr>
                            <w:rFonts w:ascii="Garamond"/>
                            <w:b/>
                            <w:sz w:val="18"/>
                          </w:rPr>
                          <w:t>100.00</w:t>
                        </w:r>
                        <w:r>
                          <w:rPr>
                            <w:rFonts w:ascii="Garamond"/>
                            <w:sz w:val="18"/>
                          </w:rPr>
                        </w:r>
                      </w:p>
                    </w:tc>
                    <w:tc>
                      <w:tcPr>
                        <w:tcW w:w="409"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single" w:sz="12" w:space="0" w:color="000000"/>
                          <w:right w:val="nil" w:sz="6" w:space="0" w:color="auto"/>
                        </w:tcBorders>
                      </w:tcPr>
                      <w:p>
                        <w:pPr>
                          <w:pStyle w:val="TableParagraph"/>
                          <w:spacing w:line="240" w:lineRule="auto" w:before="89"/>
                          <w:ind w:right="26"/>
                          <w:jc w:val="right"/>
                          <w:rPr>
                            <w:rFonts w:ascii="Garamond" w:hAnsi="Garamond" w:cs="Garamond" w:eastAsia="Garamond" w:hint="default"/>
                            <w:sz w:val="18"/>
                            <w:szCs w:val="18"/>
                          </w:rPr>
                        </w:pPr>
                        <w:r>
                          <w:rPr>
                            <w:rFonts w:ascii="Garamond"/>
                            <w:b/>
                            <w:spacing w:val="-1"/>
                            <w:sz w:val="18"/>
                          </w:rPr>
                          <w:t>140,093,170.71</w:t>
                        </w:r>
                        <w:r>
                          <w:rPr>
                            <w:rFonts w:ascii="Garamond"/>
                            <w:spacing w:val="-1"/>
                            <w:sz w:val="18"/>
                          </w:rPr>
                        </w:r>
                      </w:p>
                    </w:tc>
                    <w:tc>
                      <w:tcPr>
                        <w:tcW w:w="38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single" w:sz="12" w:space="0" w:color="000000"/>
                          <w:right w:val="nil" w:sz="6" w:space="0" w:color="auto"/>
                        </w:tcBorders>
                      </w:tcPr>
                      <w:p>
                        <w:pPr>
                          <w:pStyle w:val="TableParagraph"/>
                          <w:spacing w:line="240" w:lineRule="auto" w:before="89"/>
                          <w:ind w:left="18" w:right="0"/>
                          <w:jc w:val="center"/>
                          <w:rPr>
                            <w:rFonts w:ascii="Garamond" w:hAnsi="Garamond" w:cs="Garamond" w:eastAsia="Garamond" w:hint="default"/>
                            <w:sz w:val="18"/>
                            <w:szCs w:val="18"/>
                          </w:rPr>
                        </w:pPr>
                        <w:r>
                          <w:rPr>
                            <w:rFonts w:ascii="Garamond"/>
                            <w:b/>
                            <w:sz w:val="18"/>
                          </w:rPr>
                          <w:t>100.00</w:t>
                        </w:r>
                        <w:r>
                          <w:rPr>
                            <w:rFonts w:ascii="Garamond"/>
                            <w:sz w:val="18"/>
                          </w:rPr>
                        </w:r>
                      </w:p>
                    </w:tc>
                  </w:tr>
                </w:tbl>
                <w:p>
                  <w:pPr/>
                </w:p>
              </w:txbxContent>
            </v:textbox>
            <w10:wrap type="none"/>
          </v:shape>
        </w:pict>
      </w:r>
      <w:r>
        <w:rPr>
          <w:rFonts w:ascii="Garamond"/>
          <w:sz w:val="18"/>
        </w:rPr>
      </w:r>
      <w:r>
        <w:rPr>
          <w:rFonts w:ascii="Garamond"/>
          <w:sz w:val="18"/>
          <w:u w:val="single" w:color="000000"/>
        </w:rPr>
        <w:t> </w:t>
        <w:tab/>
      </w:r>
      <w:r>
        <w:rPr>
          <w:rFonts w:ascii="Garamond"/>
          <w:spacing w:val="-1"/>
          <w:sz w:val="18"/>
          <w:u w:val="single" w:color="000000"/>
        </w:rPr>
        <w:t>2008-12-31</w:t>
        <w:tab/>
      </w:r>
      <w:r>
        <w:rPr>
          <w:rFonts w:ascii="Garamond"/>
          <w:spacing w:val="-1"/>
          <w:sz w:val="18"/>
        </w:rPr>
        <w:tab/>
      </w:r>
      <w:r>
        <w:rPr>
          <w:rFonts w:ascii="Garamond"/>
          <w:spacing w:val="-1"/>
          <w:sz w:val="18"/>
          <w:u w:val="single" w:color="000000"/>
        </w:rPr>
        <w:t> </w:t>
        <w:tab/>
        <w:t>2007-12-31</w:t>
        <w:tab/>
      </w:r>
      <w:r>
        <w:rPr>
          <w:rFonts w:ascii="Garamond"/>
          <w:spacing w:val="-1"/>
          <w:sz w:val="18"/>
        </w:rPr>
      </w: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11"/>
        <w:rPr>
          <w:rFonts w:ascii="Garamond" w:hAnsi="Garamond" w:cs="Garamond" w:eastAsia="Garamond" w:hint="default"/>
          <w:sz w:val="27"/>
          <w:szCs w:val="27"/>
        </w:rPr>
      </w:pPr>
    </w:p>
    <w:p>
      <w:pPr>
        <w:spacing w:line="48" w:lineRule="exact"/>
        <w:ind w:left="1625" w:right="0" w:firstLine="0"/>
        <w:rPr>
          <w:rFonts w:ascii="Garamond" w:hAnsi="Garamond" w:cs="Garamond" w:eastAsia="Garamond" w:hint="default"/>
          <w:sz w:val="4"/>
          <w:szCs w:val="4"/>
        </w:rPr>
      </w:pPr>
      <w:r>
        <w:rPr>
          <w:rFonts w:ascii="Garamond" w:hAnsi="Garamond" w:cs="Garamond" w:eastAsia="Garamond" w:hint="default"/>
          <w:position w:val="0"/>
          <w:sz w:val="4"/>
          <w:szCs w:val="4"/>
        </w:rPr>
        <w:drawing>
          <wp:inline distT="0" distB="0" distL="0" distR="0">
            <wp:extent cx="4426457" cy="30480"/>
            <wp:effectExtent l="0" t="0" r="0" b="0"/>
            <wp:docPr id="3" name="image8.png" descr=""/>
            <wp:cNvGraphicFramePr>
              <a:graphicFrameLocks noChangeAspect="1"/>
            </wp:cNvGraphicFramePr>
            <a:graphic>
              <a:graphicData uri="http://schemas.openxmlformats.org/drawingml/2006/picture">
                <pic:pic>
                  <pic:nvPicPr>
                    <pic:cNvPr id="4" name="image8.png"/>
                    <pic:cNvPicPr/>
                  </pic:nvPicPr>
                  <pic:blipFill>
                    <a:blip r:embed="rId39" cstate="print"/>
                    <a:stretch>
                      <a:fillRect/>
                    </a:stretch>
                  </pic:blipFill>
                  <pic:spPr>
                    <a:xfrm>
                      <a:off x="0" y="0"/>
                      <a:ext cx="4426457" cy="30480"/>
                    </a:xfrm>
                    <a:prstGeom prst="rect">
                      <a:avLst/>
                    </a:prstGeom>
                  </pic:spPr>
                </pic:pic>
              </a:graphicData>
            </a:graphic>
          </wp:inline>
        </w:drawing>
      </w:r>
      <w:r>
        <w:rPr>
          <w:rFonts w:ascii="Garamond" w:hAnsi="Garamond" w:cs="Garamond" w:eastAsia="Garamond" w:hint="default"/>
          <w:position w:val="0"/>
          <w:sz w:val="4"/>
          <w:szCs w:val="4"/>
        </w:rPr>
      </w:r>
    </w:p>
    <w:p>
      <w:pPr>
        <w:spacing w:line="240" w:lineRule="auto" w:before="0"/>
        <w:rPr>
          <w:rFonts w:ascii="Garamond" w:hAnsi="Garamond" w:cs="Garamond" w:eastAsia="Garamond" w:hint="default"/>
          <w:sz w:val="20"/>
          <w:szCs w:val="20"/>
        </w:rPr>
      </w:pPr>
    </w:p>
    <w:p>
      <w:pPr>
        <w:spacing w:line="240" w:lineRule="auto" w:before="5"/>
        <w:rPr>
          <w:rFonts w:ascii="Garamond" w:hAnsi="Garamond" w:cs="Garamond" w:eastAsia="Garamond" w:hint="default"/>
          <w:sz w:val="24"/>
          <w:szCs w:val="24"/>
        </w:rPr>
      </w:pPr>
    </w:p>
    <w:p>
      <w:pPr>
        <w:spacing w:line="288" w:lineRule="auto" w:before="35"/>
        <w:ind w:left="157" w:right="20"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1</w:t>
      </w:r>
      <w:r>
        <w:rPr>
          <w:rFonts w:ascii="宋体" w:hAnsi="宋体" w:cs="宋体" w:eastAsia="宋体" w:hint="default"/>
          <w:sz w:val="21"/>
          <w:szCs w:val="21"/>
        </w:rPr>
        <w:t>）本期末比上期末增加</w:t>
      </w:r>
      <w:r>
        <w:rPr>
          <w:rFonts w:ascii="宋体" w:hAnsi="宋体" w:cs="宋体" w:eastAsia="宋体" w:hint="default"/>
          <w:spacing w:val="46"/>
          <w:sz w:val="21"/>
          <w:szCs w:val="21"/>
        </w:rPr>
        <w:t> </w:t>
      </w:r>
      <w:r>
        <w:rPr>
          <w:rFonts w:ascii="Garamond" w:hAnsi="Garamond" w:cs="Garamond" w:eastAsia="Garamond" w:hint="default"/>
          <w:sz w:val="21"/>
          <w:szCs w:val="21"/>
        </w:rPr>
        <w:t>75%</w:t>
      </w:r>
      <w:r>
        <w:rPr>
          <w:rFonts w:ascii="宋体" w:hAnsi="宋体" w:cs="宋体" w:eastAsia="宋体" w:hint="default"/>
          <w:sz w:val="21"/>
          <w:szCs w:val="21"/>
        </w:rPr>
        <w:t>，主要原因是下属广西海吉星公司预交土地交易保证金 </w:t>
      </w:r>
      <w:r>
        <w:rPr>
          <w:rFonts w:ascii="Garamond" w:hAnsi="Garamond" w:cs="Garamond" w:eastAsia="Garamond" w:hint="default"/>
          <w:sz w:val="21"/>
          <w:szCs w:val="21"/>
        </w:rPr>
        <w:t>15,062</w:t>
      </w:r>
      <w:r>
        <w:rPr>
          <w:rFonts w:ascii="Garamond" w:hAnsi="Garamond" w:cs="Garamond" w:eastAsia="Garamond" w:hint="default"/>
          <w:spacing w:val="-6"/>
          <w:sz w:val="21"/>
          <w:szCs w:val="21"/>
        </w:rPr>
        <w:t> </w:t>
      </w:r>
      <w:r>
        <w:rPr>
          <w:rFonts w:ascii="宋体" w:hAnsi="宋体" w:cs="宋体" w:eastAsia="宋体" w:hint="default"/>
          <w:sz w:val="21"/>
          <w:szCs w:val="21"/>
        </w:rPr>
        <w:t>万元所致。</w:t>
      </w:r>
    </w:p>
    <w:p>
      <w:pPr>
        <w:spacing w:before="132"/>
        <w:ind w:left="577" w:right="20" w:firstLine="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2</w:t>
      </w:r>
      <w:r>
        <w:rPr>
          <w:rFonts w:ascii="宋体" w:hAnsi="宋体" w:cs="宋体" w:eastAsia="宋体" w:hint="default"/>
          <w:sz w:val="21"/>
          <w:szCs w:val="21"/>
        </w:rPr>
        <w:t>）预付账款期末余额中无预付持公司</w:t>
      </w:r>
      <w:r>
        <w:rPr>
          <w:rFonts w:ascii="宋体" w:hAnsi="宋体" w:cs="宋体" w:eastAsia="宋体" w:hint="default"/>
          <w:spacing w:val="-55"/>
          <w:sz w:val="21"/>
          <w:szCs w:val="21"/>
        </w:rPr>
        <w:t> </w:t>
      </w:r>
      <w:r>
        <w:rPr>
          <w:rFonts w:ascii="Garamond" w:hAnsi="Garamond" w:cs="Garamond" w:eastAsia="Garamond" w:hint="default"/>
          <w:sz w:val="21"/>
          <w:szCs w:val="21"/>
        </w:rPr>
        <w:t>5%(</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Garamond" w:hAnsi="Garamond" w:cs="Garamond" w:eastAsia="Garamond" w:hint="default"/>
          <w:sz w:val="21"/>
          <w:szCs w:val="21"/>
        </w:rPr>
        <w:t>5%)</w:t>
      </w:r>
      <w:r>
        <w:rPr>
          <w:rFonts w:ascii="宋体" w:hAnsi="宋体" w:cs="宋体" w:eastAsia="宋体" w:hint="default"/>
          <w:sz w:val="21"/>
          <w:szCs w:val="21"/>
        </w:rPr>
        <w:t>以上表决权股份的股东单位的款项。</w:t>
      </w:r>
    </w:p>
    <w:p>
      <w:pPr>
        <w:spacing w:before="179"/>
        <w:ind w:left="577" w:right="20" w:firstLine="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3</w:t>
      </w:r>
      <w:r>
        <w:rPr>
          <w:rFonts w:ascii="宋体" w:hAnsi="宋体" w:cs="宋体" w:eastAsia="宋体" w:hint="default"/>
          <w:sz w:val="21"/>
          <w:szCs w:val="21"/>
        </w:rPr>
        <w:t>）预付账款期末余额中无预付关联方款项。</w:t>
      </w:r>
    </w:p>
    <w:p>
      <w:pPr>
        <w:spacing w:after="0"/>
        <w:jc w:val="left"/>
        <w:rPr>
          <w:rFonts w:ascii="宋体" w:hAnsi="宋体" w:cs="宋体" w:eastAsia="宋体" w:hint="default"/>
          <w:sz w:val="21"/>
          <w:szCs w:val="21"/>
        </w:rPr>
        <w:sectPr>
          <w:pgSz w:w="11910" w:h="16840"/>
          <w:pgMar w:header="1108" w:footer="900" w:top="1400" w:bottom="1100" w:left="1640" w:right="1180"/>
        </w:sectPr>
      </w:pPr>
    </w:p>
    <w:p>
      <w:pPr>
        <w:spacing w:line="240" w:lineRule="auto" w:before="9"/>
        <w:rPr>
          <w:rFonts w:ascii="宋体" w:hAnsi="宋体" w:cs="宋体" w:eastAsia="宋体" w:hint="default"/>
          <w:sz w:val="24"/>
          <w:szCs w:val="24"/>
        </w:rPr>
      </w:pPr>
    </w:p>
    <w:p>
      <w:pPr>
        <w:tabs>
          <w:tab w:pos="1397" w:val="left" w:leader="none"/>
        </w:tabs>
        <w:spacing w:before="35"/>
        <w:ind w:left="677" w:right="0" w:firstLine="0"/>
        <w:jc w:val="left"/>
        <w:rPr>
          <w:rFonts w:ascii="黑体" w:hAnsi="黑体" w:cs="黑体" w:eastAsia="黑体" w:hint="default"/>
          <w:sz w:val="21"/>
          <w:szCs w:val="21"/>
        </w:rPr>
      </w:pPr>
      <w:r>
        <w:rPr>
          <w:rFonts w:ascii="Garamond" w:hAnsi="Garamond" w:cs="Garamond" w:eastAsia="Garamond" w:hint="default"/>
          <w:spacing w:val="-1"/>
          <w:sz w:val="21"/>
          <w:szCs w:val="21"/>
        </w:rPr>
        <w:t>5</w:t>
      </w:r>
      <w:r>
        <w:rPr>
          <w:rFonts w:ascii="黑体" w:hAnsi="黑体" w:cs="黑体" w:eastAsia="黑体" w:hint="default"/>
          <w:spacing w:val="-1"/>
          <w:sz w:val="21"/>
          <w:szCs w:val="21"/>
        </w:rPr>
        <w:t>、</w:t>
        <w:tab/>
      </w:r>
      <w:r>
        <w:rPr>
          <w:rFonts w:ascii="黑体" w:hAnsi="黑体" w:cs="黑体" w:eastAsia="黑体" w:hint="default"/>
          <w:sz w:val="21"/>
          <w:szCs w:val="21"/>
        </w:rPr>
        <w:t>其他应收款</w:t>
      </w:r>
    </w:p>
    <w:p>
      <w:pPr>
        <w:spacing w:line="240" w:lineRule="auto" w:before="3"/>
        <w:rPr>
          <w:rFonts w:ascii="黑体" w:hAnsi="黑体" w:cs="黑体" w:eastAsia="黑体" w:hint="default"/>
          <w:sz w:val="17"/>
          <w:szCs w:val="17"/>
        </w:rPr>
      </w:pPr>
    </w:p>
    <w:p>
      <w:pPr>
        <w:spacing w:before="0"/>
        <w:ind w:left="585"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1</w:t>
      </w:r>
      <w:r>
        <w:rPr>
          <w:rFonts w:ascii="宋体" w:hAnsi="宋体" w:cs="宋体" w:eastAsia="宋体" w:hint="default"/>
          <w:sz w:val="21"/>
          <w:szCs w:val="21"/>
        </w:rPr>
        <w:t>）按账龄分类</w:t>
      </w:r>
    </w:p>
    <w:p>
      <w:pPr>
        <w:spacing w:line="240" w:lineRule="auto" w:before="6"/>
        <w:rPr>
          <w:rFonts w:ascii="宋体" w:hAnsi="宋体" w:cs="宋体" w:eastAsia="宋体" w:hint="default"/>
          <w:sz w:val="16"/>
          <w:szCs w:val="16"/>
        </w:rPr>
      </w:pPr>
    </w:p>
    <w:p>
      <w:pPr>
        <w:tabs>
          <w:tab w:pos="2731" w:val="left" w:leader="none"/>
          <w:tab w:pos="4943" w:val="left" w:leader="none"/>
          <w:tab w:pos="5155" w:val="left" w:leader="none"/>
          <w:tab w:pos="6483" w:val="left" w:leader="none"/>
          <w:tab w:pos="8586" w:val="left" w:leader="none"/>
        </w:tabs>
        <w:spacing w:line="178" w:lineRule="exact" w:before="82"/>
        <w:ind w:left="1287" w:right="0" w:firstLine="0"/>
        <w:jc w:val="left"/>
        <w:rPr>
          <w:rFonts w:ascii="Garamond" w:hAnsi="Garamond" w:cs="Garamond" w:eastAsia="Garamond" w:hint="default"/>
          <w:sz w:val="18"/>
          <w:szCs w:val="18"/>
        </w:rPr>
      </w:pPr>
      <w:r>
        <w:rPr>
          <w:rFonts w:ascii="Garamond"/>
          <w:sz w:val="18"/>
        </w:rPr>
      </w:r>
      <w:r>
        <w:rPr>
          <w:rFonts w:ascii="Garamond"/>
          <w:sz w:val="18"/>
          <w:u w:val="single" w:color="000000"/>
        </w:rPr>
        <w:t> </w:t>
        <w:tab/>
      </w:r>
      <w:r>
        <w:rPr>
          <w:rFonts w:ascii="Garamond"/>
          <w:spacing w:val="-1"/>
          <w:sz w:val="18"/>
          <w:u w:val="single" w:color="000000"/>
        </w:rPr>
        <w:t>2008-12-31</w:t>
        <w:tab/>
      </w:r>
      <w:r>
        <w:rPr>
          <w:rFonts w:ascii="Garamond"/>
          <w:spacing w:val="-1"/>
          <w:sz w:val="18"/>
        </w:rPr>
        <w:tab/>
      </w:r>
      <w:r>
        <w:rPr>
          <w:rFonts w:ascii="Garamond"/>
          <w:spacing w:val="-1"/>
          <w:sz w:val="18"/>
          <w:u w:val="single" w:color="000000"/>
        </w:rPr>
        <w:t> </w:t>
        <w:tab/>
        <w:t>2007-12-31</w:t>
        <w:tab/>
      </w:r>
      <w:r>
        <w:rPr>
          <w:rFonts w:ascii="Garamond"/>
          <w:spacing w:val="-1"/>
          <w:sz w:val="18"/>
        </w:rPr>
      </w:r>
    </w:p>
    <w:p>
      <w:pPr>
        <w:spacing w:line="201" w:lineRule="exact" w:before="0"/>
        <w:ind w:left="434" w:right="0" w:firstLine="0"/>
        <w:jc w:val="left"/>
        <w:rPr>
          <w:rFonts w:ascii="宋体" w:hAnsi="宋体" w:cs="宋体" w:eastAsia="宋体" w:hint="default"/>
          <w:sz w:val="18"/>
          <w:szCs w:val="18"/>
        </w:rPr>
      </w:pPr>
      <w:r>
        <w:rPr>
          <w:rFonts w:ascii="宋体" w:hAnsi="宋体" w:cs="宋体" w:eastAsia="宋体" w:hint="default"/>
          <w:sz w:val="18"/>
          <w:szCs w:val="18"/>
        </w:rPr>
        <w:t>账龄</w:t>
      </w:r>
    </w:p>
    <w:p>
      <w:pPr>
        <w:tabs>
          <w:tab w:pos="1141" w:val="left" w:leader="none"/>
          <w:tab w:pos="1769" w:val="left" w:leader="none"/>
          <w:tab w:pos="2598" w:val="left" w:leader="none"/>
          <w:tab w:pos="2811" w:val="left" w:leader="none"/>
          <w:tab w:pos="4035" w:val="left" w:leader="none"/>
          <w:tab w:pos="5613" w:val="left" w:leader="none"/>
          <w:tab w:pos="6702" w:val="left" w:leader="none"/>
          <w:tab w:pos="7663" w:val="left" w:leader="none"/>
        </w:tabs>
        <w:spacing w:line="247" w:lineRule="exact" w:before="0"/>
        <w:ind w:left="14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金额</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比例</w:t>
      </w:r>
      <w:r>
        <w:rPr>
          <w:rFonts w:ascii="Garamond" w:hAnsi="Garamond" w:cs="Garamond" w:eastAsia="Garamond" w:hint="default"/>
          <w:sz w:val="18"/>
          <w:szCs w:val="18"/>
          <w:u w:val="single" w:color="000000"/>
        </w:rPr>
        <w:t>%</w:t>
      </w:r>
      <w:r>
        <w:rPr>
          <w:rFonts w:ascii="Garamond" w:hAnsi="Garamond" w:cs="Garamond" w:eastAsia="Garamond" w:hint="default"/>
          <w:sz w:val="18"/>
          <w:szCs w:val="18"/>
        </w:rPr>
        <w:tab/>
      </w:r>
      <w:r>
        <w:rPr>
          <w:rFonts w:ascii="宋体" w:hAnsi="宋体" w:cs="宋体" w:eastAsia="宋体" w:hint="default"/>
          <w:sz w:val="18"/>
          <w:szCs w:val="18"/>
        </w:rPr>
        <w:t>坏账准备</w:t>
        <w:tab/>
        <w:t>金额</w:t>
        <w:tab/>
        <w:t>比例</w:t>
      </w:r>
      <w:r>
        <w:rPr>
          <w:rFonts w:ascii="Garamond" w:hAnsi="Garamond" w:cs="Garamond" w:eastAsia="Garamond" w:hint="default"/>
          <w:sz w:val="18"/>
          <w:szCs w:val="18"/>
        </w:rPr>
        <w:t>%</w:t>
        <w:tab/>
      </w:r>
      <w:r>
        <w:rPr>
          <w:rFonts w:ascii="宋体" w:hAnsi="宋体" w:cs="宋体" w:eastAsia="宋体" w:hint="default"/>
          <w:sz w:val="18"/>
          <w:szCs w:val="18"/>
        </w:rPr>
        <w:t>坏账准备</w:t>
      </w:r>
    </w:p>
    <w:p>
      <w:pPr>
        <w:spacing w:line="20" w:lineRule="exact"/>
        <w:ind w:left="3822" w:right="0" w:firstLine="0"/>
        <w:rPr>
          <w:rFonts w:ascii="宋体" w:hAnsi="宋体" w:cs="宋体" w:eastAsia="宋体" w:hint="default"/>
          <w:sz w:val="2"/>
          <w:szCs w:val="2"/>
        </w:rPr>
      </w:pPr>
      <w:r>
        <w:rPr>
          <w:rFonts w:ascii="宋体"/>
          <w:sz w:val="2"/>
        </w:rPr>
        <w:pict>
          <v:group style="width:56.3pt;height:.5pt;mso-position-horizontal-relative:char;mso-position-vertical-relative:line" coordorigin="0,0" coordsize="1126,10">
            <v:group style="position:absolute;left:5;top:5;width:1116;height:2" coordorigin="5,5" coordsize="1116,2">
              <v:shape style="position:absolute;left:5;top:5;width:1116;height:2" coordorigin="5,5" coordsize="1116,0" path="m5,5l1121,5e" filled="false" stroked="true" strokeweight=".47998pt" strokecolor="#000000">
                <v:path arrowok="t"/>
              </v:shape>
            </v:group>
          </v:group>
        </w:pict>
      </w:r>
      <w:r>
        <w:rPr>
          <w:rFonts w:ascii="宋体"/>
          <w:sz w:val="2"/>
        </w:rPr>
      </w:r>
      <w:r>
        <w:rPr>
          <w:rFonts w:ascii="Times New Roman"/>
          <w:spacing w:val="192"/>
          <w:sz w:val="2"/>
        </w:rPr>
        <w:t> </w:t>
      </w:r>
      <w:r>
        <w:rPr>
          <w:rFonts w:ascii="宋体"/>
          <w:spacing w:val="192"/>
          <w:sz w:val="2"/>
        </w:rPr>
        <w:pict>
          <v:group style="width:62.4pt;height:.5pt;mso-position-horizontal-relative:char;mso-position-vertical-relative:line" coordorigin="0,0" coordsize="1248,10">
            <v:group style="position:absolute;left:5;top:5;width:1239;height:2" coordorigin="5,5" coordsize="1239,2">
              <v:shape style="position:absolute;left:5;top:5;width:1239;height:2" coordorigin="5,5" coordsize="1239,0" path="m5,5l1243,5e" filled="false" stroked="true" strokeweight=".47998pt" strokecolor="#000000">
                <v:path arrowok="t"/>
              </v:shape>
            </v:group>
          </v:group>
        </w:pict>
      </w:r>
      <w:r>
        <w:rPr>
          <w:rFonts w:ascii="宋体"/>
          <w:spacing w:val="192"/>
          <w:sz w:val="2"/>
        </w:rPr>
      </w:r>
      <w:r>
        <w:rPr>
          <w:rFonts w:ascii="Times New Roman"/>
          <w:spacing w:val="141"/>
          <w:sz w:val="2"/>
        </w:rPr>
        <w:t> </w:t>
      </w:r>
      <w:r>
        <w:rPr>
          <w:rFonts w:ascii="宋体"/>
          <w:spacing w:val="141"/>
          <w:sz w:val="2"/>
        </w:rPr>
        <w:pict>
          <v:group style="width:37.1pt;height:.5pt;mso-position-horizontal-relative:char;mso-position-vertical-relative:line" coordorigin="0,0" coordsize="742,10">
            <v:group style="position:absolute;left:5;top:5;width:732;height:2" coordorigin="5,5" coordsize="732,2">
              <v:shape style="position:absolute;left:5;top:5;width:732;height:2" coordorigin="5,5" coordsize="732,0" path="m5,5l737,5e" filled="false" stroked="true" strokeweight=".47998pt" strokecolor="#000000">
                <v:path arrowok="t"/>
              </v:shape>
            </v:group>
          </v:group>
        </w:pict>
      </w:r>
      <w:r>
        <w:rPr>
          <w:rFonts w:ascii="宋体"/>
          <w:spacing w:val="141"/>
          <w:sz w:val="2"/>
        </w:rPr>
      </w:r>
      <w:r>
        <w:rPr>
          <w:rFonts w:ascii="Times New Roman"/>
          <w:spacing w:val="140"/>
          <w:sz w:val="2"/>
        </w:rPr>
        <w:t> </w:t>
      </w:r>
      <w:r>
        <w:rPr>
          <w:rFonts w:ascii="宋体"/>
          <w:spacing w:val="140"/>
          <w:sz w:val="2"/>
        </w:rPr>
        <w:pict>
          <v:group style="width:57.45pt;height:.5pt;mso-position-horizontal-relative:char;mso-position-vertical-relative:line" coordorigin="0,0" coordsize="1149,10">
            <v:group style="position:absolute;left:5;top:5;width:1139;height:2" coordorigin="5,5" coordsize="1139,2">
              <v:shape style="position:absolute;left:5;top:5;width:1139;height:2" coordorigin="5,5" coordsize="1139,0" path="m5,5l1144,5e" filled="false" stroked="true" strokeweight=".47998pt" strokecolor="#000000">
                <v:path arrowok="t"/>
              </v:shape>
            </v:group>
          </v:group>
        </w:pict>
      </w:r>
      <w:r>
        <w:rPr>
          <w:rFonts w:ascii="宋体"/>
          <w:spacing w:val="140"/>
          <w:sz w:val="2"/>
        </w:rPr>
      </w:r>
    </w:p>
    <w:p>
      <w:pPr>
        <w:spacing w:line="240" w:lineRule="auto" w:before="3"/>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179"/>
        <w:gridCol w:w="1326"/>
        <w:gridCol w:w="198"/>
        <w:gridCol w:w="895"/>
        <w:gridCol w:w="121"/>
        <w:gridCol w:w="1130"/>
        <w:gridCol w:w="198"/>
        <w:gridCol w:w="1253"/>
        <w:gridCol w:w="146"/>
        <w:gridCol w:w="746"/>
        <w:gridCol w:w="146"/>
        <w:gridCol w:w="1153"/>
      </w:tblGrid>
      <w:tr>
        <w:trPr>
          <w:trHeight w:val="412" w:hRule="exact"/>
        </w:trPr>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73"/>
              <w:jc w:val="right"/>
              <w:rPr>
                <w:rFonts w:ascii="宋体" w:hAnsi="宋体" w:cs="宋体" w:eastAsia="宋体" w:hint="default"/>
                <w:sz w:val="18"/>
                <w:szCs w:val="18"/>
              </w:rPr>
            </w:pPr>
            <w:r>
              <w:rPr>
                <w:rFonts w:ascii="Garamond" w:hAnsi="Garamond" w:cs="Garamond" w:eastAsia="Garamond" w:hint="default"/>
                <w:sz w:val="18"/>
                <w:szCs w:val="18"/>
              </w:rPr>
              <w:t>1</w:t>
            </w:r>
            <w:r>
              <w:rPr>
                <w:rFonts w:ascii="Garamond" w:hAnsi="Garamond" w:cs="Garamond" w:eastAsia="Garamond" w:hint="default"/>
                <w:spacing w:val="-1"/>
                <w:sz w:val="18"/>
                <w:szCs w:val="18"/>
              </w:rPr>
              <w:t> </w:t>
            </w:r>
            <w:r>
              <w:rPr>
                <w:rFonts w:ascii="宋体" w:hAnsi="宋体" w:cs="宋体" w:eastAsia="宋体" w:hint="default"/>
                <w:sz w:val="18"/>
                <w:szCs w:val="18"/>
              </w:rPr>
              <w:t>年以内</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8"/>
              <w:jc w:val="right"/>
              <w:rPr>
                <w:rFonts w:ascii="Garamond" w:hAnsi="Garamond" w:cs="Garamond" w:eastAsia="Garamond" w:hint="default"/>
                <w:sz w:val="18"/>
                <w:szCs w:val="18"/>
              </w:rPr>
            </w:pPr>
            <w:r>
              <w:rPr>
                <w:rFonts w:ascii="Garamond"/>
                <w:spacing w:val="-1"/>
                <w:sz w:val="18"/>
              </w:rPr>
              <w:t>141,055,466.11</w:t>
            </w:r>
            <w:r>
              <w:rPr>
                <w:rFonts w:ascii="Garamond"/>
                <w:sz w:val="18"/>
              </w:rPr>
            </w:r>
          </w:p>
        </w:tc>
        <w:tc>
          <w:tcPr>
            <w:tcW w:w="198"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7"/>
              <w:jc w:val="right"/>
              <w:rPr>
                <w:rFonts w:ascii="Garamond" w:hAnsi="Garamond" w:cs="Garamond" w:eastAsia="Garamond" w:hint="default"/>
                <w:sz w:val="18"/>
                <w:szCs w:val="18"/>
              </w:rPr>
            </w:pPr>
            <w:r>
              <w:rPr>
                <w:rFonts w:ascii="Garamond"/>
                <w:spacing w:val="-1"/>
                <w:w w:val="95"/>
                <w:sz w:val="18"/>
              </w:rPr>
              <w:t>36.33</w:t>
            </w:r>
            <w:r>
              <w:rPr>
                <w:rFonts w:ascii="Garamond"/>
                <w:w w:val="95"/>
                <w:sz w:val="18"/>
              </w:rPr>
            </w:r>
          </w:p>
        </w:tc>
        <w:tc>
          <w:tcPr>
            <w:tcW w:w="121"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7"/>
              <w:jc w:val="right"/>
              <w:rPr>
                <w:rFonts w:ascii="Garamond" w:hAnsi="Garamond" w:cs="Garamond" w:eastAsia="Garamond" w:hint="default"/>
                <w:sz w:val="18"/>
                <w:szCs w:val="18"/>
              </w:rPr>
            </w:pPr>
            <w:r>
              <w:rPr>
                <w:rFonts w:ascii="Garamond"/>
                <w:spacing w:val="-1"/>
                <w:sz w:val="18"/>
              </w:rPr>
              <w:t>705,277.33</w:t>
            </w:r>
            <w:r>
              <w:rPr>
                <w:rFonts w:ascii="Garamond"/>
                <w:sz w:val="18"/>
              </w:rPr>
            </w:r>
          </w:p>
        </w:tc>
        <w:tc>
          <w:tcPr>
            <w:tcW w:w="198"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82"/>
              <w:ind w:left="47" w:right="0"/>
              <w:jc w:val="center"/>
              <w:rPr>
                <w:rFonts w:ascii="Garamond" w:hAnsi="Garamond" w:cs="Garamond" w:eastAsia="Garamond" w:hint="default"/>
                <w:sz w:val="20"/>
                <w:szCs w:val="20"/>
              </w:rPr>
            </w:pPr>
            <w:r>
              <w:rPr>
                <w:rFonts w:ascii="Garamond"/>
                <w:sz w:val="20"/>
              </w:rPr>
              <w:t>151,022,242.46</w:t>
            </w:r>
          </w:p>
        </w:tc>
        <w:tc>
          <w:tcPr>
            <w:tcW w:w="146" w:type="dxa"/>
            <w:tcBorders>
              <w:top w:val="nil" w:sz="6" w:space="0" w:color="auto"/>
              <w:left w:val="nil" w:sz="6" w:space="0" w:color="auto"/>
              <w:bottom w:val="nil" w:sz="6" w:space="0" w:color="auto"/>
              <w:right w:val="nil" w:sz="6" w:space="0" w:color="auto"/>
            </w:tcBorders>
          </w:tcPr>
          <w:p>
            <w:pPr/>
          </w:p>
        </w:tc>
        <w:tc>
          <w:tcPr>
            <w:tcW w:w="74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7"/>
              <w:jc w:val="right"/>
              <w:rPr>
                <w:rFonts w:ascii="Garamond" w:hAnsi="Garamond" w:cs="Garamond" w:eastAsia="Garamond" w:hint="default"/>
                <w:sz w:val="20"/>
                <w:szCs w:val="20"/>
              </w:rPr>
            </w:pPr>
            <w:r>
              <w:rPr>
                <w:rFonts w:ascii="Garamond"/>
                <w:spacing w:val="-1"/>
                <w:sz w:val="20"/>
              </w:rPr>
              <w:t>49.21</w:t>
            </w:r>
            <w:r>
              <w:rPr>
                <w:rFonts w:ascii="Garamond"/>
                <w:sz w:val="20"/>
              </w:rPr>
            </w:r>
          </w:p>
        </w:tc>
        <w:tc>
          <w:tcPr>
            <w:tcW w:w="146" w:type="dxa"/>
            <w:tcBorders>
              <w:top w:val="nil" w:sz="6" w:space="0" w:color="auto"/>
              <w:left w:val="nil" w:sz="6" w:space="0" w:color="auto"/>
              <w:bottom w:val="nil" w:sz="6" w:space="0" w:color="auto"/>
              <w:right w:val="nil" w:sz="6" w:space="0" w:color="auto"/>
            </w:tcBorders>
          </w:tcPr>
          <w:p>
            <w:pP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32" w:right="0"/>
              <w:jc w:val="center"/>
              <w:rPr>
                <w:rFonts w:ascii="Garamond" w:hAnsi="Garamond" w:cs="Garamond" w:eastAsia="Garamond" w:hint="default"/>
                <w:sz w:val="20"/>
                <w:szCs w:val="20"/>
              </w:rPr>
            </w:pPr>
            <w:r>
              <w:rPr>
                <w:rFonts w:ascii="Garamond"/>
                <w:sz w:val="20"/>
              </w:rPr>
              <w:t>2,754,729.28</w:t>
            </w:r>
          </w:p>
        </w:tc>
      </w:tr>
      <w:tr>
        <w:trPr>
          <w:trHeight w:val="421" w:hRule="exact"/>
        </w:trPr>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79"/>
              <w:jc w:val="right"/>
              <w:rPr>
                <w:rFonts w:ascii="宋体" w:hAnsi="宋体" w:cs="宋体" w:eastAsia="宋体" w:hint="default"/>
                <w:sz w:val="18"/>
                <w:szCs w:val="18"/>
              </w:rPr>
            </w:pPr>
            <w:r>
              <w:rPr>
                <w:rFonts w:ascii="Garamond" w:hAnsi="Garamond" w:cs="Garamond" w:eastAsia="Garamond" w:hint="default"/>
                <w:sz w:val="18"/>
                <w:szCs w:val="18"/>
              </w:rPr>
              <w:t>1</w:t>
            </w:r>
            <w:r>
              <w:rPr>
                <w:rFonts w:ascii="Garamond" w:hAnsi="Garamond" w:cs="Garamond" w:eastAsia="Garamond"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Garamond" w:hAnsi="Garamond" w:cs="Garamond" w:eastAsia="Garamond" w:hint="default"/>
                <w:sz w:val="18"/>
                <w:szCs w:val="18"/>
              </w:rPr>
              <w:t>2</w:t>
            </w:r>
            <w:r>
              <w:rPr>
                <w:rFonts w:ascii="Garamond" w:hAnsi="Garamond" w:cs="Garamond" w:eastAsia="Garamond" w:hint="default"/>
                <w:spacing w:val="-1"/>
                <w:sz w:val="18"/>
                <w:szCs w:val="18"/>
              </w:rPr>
              <w:t> </w:t>
            </w:r>
            <w:r>
              <w:rPr>
                <w:rFonts w:ascii="宋体" w:hAnsi="宋体" w:cs="宋体" w:eastAsia="宋体" w:hint="default"/>
                <w:sz w:val="18"/>
                <w:szCs w:val="18"/>
              </w:rPr>
              <w:t>年</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8"/>
              <w:jc w:val="right"/>
              <w:rPr>
                <w:rFonts w:ascii="Garamond" w:hAnsi="Garamond" w:cs="Garamond" w:eastAsia="Garamond" w:hint="default"/>
                <w:sz w:val="18"/>
                <w:szCs w:val="18"/>
              </w:rPr>
            </w:pPr>
            <w:r>
              <w:rPr>
                <w:rFonts w:ascii="Garamond"/>
                <w:spacing w:val="-1"/>
                <w:sz w:val="18"/>
              </w:rPr>
              <w:t>129,931,520.95</w:t>
            </w:r>
            <w:r>
              <w:rPr>
                <w:rFonts w:ascii="Garamond"/>
                <w:sz w:val="18"/>
              </w:rPr>
            </w:r>
          </w:p>
        </w:tc>
        <w:tc>
          <w:tcPr>
            <w:tcW w:w="198"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7"/>
              <w:jc w:val="right"/>
              <w:rPr>
                <w:rFonts w:ascii="Garamond" w:hAnsi="Garamond" w:cs="Garamond" w:eastAsia="Garamond" w:hint="default"/>
                <w:sz w:val="18"/>
                <w:szCs w:val="18"/>
              </w:rPr>
            </w:pPr>
            <w:r>
              <w:rPr>
                <w:rFonts w:ascii="Garamond"/>
                <w:spacing w:val="-1"/>
                <w:w w:val="95"/>
                <w:sz w:val="18"/>
              </w:rPr>
              <w:t>33.46</w:t>
            </w:r>
            <w:r>
              <w:rPr>
                <w:rFonts w:ascii="Garamond"/>
                <w:w w:val="95"/>
                <w:sz w:val="18"/>
              </w:rPr>
            </w:r>
          </w:p>
        </w:tc>
        <w:tc>
          <w:tcPr>
            <w:tcW w:w="121"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7"/>
              <w:jc w:val="right"/>
              <w:rPr>
                <w:rFonts w:ascii="Garamond" w:hAnsi="Garamond" w:cs="Garamond" w:eastAsia="Garamond" w:hint="default"/>
                <w:sz w:val="18"/>
                <w:szCs w:val="18"/>
              </w:rPr>
            </w:pPr>
            <w:r>
              <w:rPr>
                <w:rFonts w:ascii="Garamond"/>
                <w:spacing w:val="-1"/>
                <w:sz w:val="18"/>
              </w:rPr>
              <w:t>53,866,011.89</w:t>
            </w:r>
          </w:p>
        </w:tc>
        <w:tc>
          <w:tcPr>
            <w:tcW w:w="198"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40" w:right="0"/>
              <w:jc w:val="center"/>
              <w:rPr>
                <w:rFonts w:ascii="Garamond" w:hAnsi="Garamond" w:cs="Garamond" w:eastAsia="Garamond" w:hint="default"/>
                <w:sz w:val="20"/>
                <w:szCs w:val="20"/>
              </w:rPr>
            </w:pPr>
            <w:r>
              <w:rPr>
                <w:rFonts w:ascii="Garamond"/>
                <w:sz w:val="20"/>
              </w:rPr>
              <w:t>86,154,935.80</w:t>
            </w:r>
          </w:p>
        </w:tc>
        <w:tc>
          <w:tcPr>
            <w:tcW w:w="146" w:type="dxa"/>
            <w:tcBorders>
              <w:top w:val="nil" w:sz="6" w:space="0" w:color="auto"/>
              <w:left w:val="nil" w:sz="6" w:space="0" w:color="auto"/>
              <w:bottom w:val="nil" w:sz="6" w:space="0" w:color="auto"/>
              <w:right w:val="nil" w:sz="6" w:space="0" w:color="auto"/>
            </w:tcBorders>
          </w:tcPr>
          <w:p>
            <w:pPr/>
          </w:p>
        </w:tc>
        <w:tc>
          <w:tcPr>
            <w:tcW w:w="74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7"/>
              <w:jc w:val="right"/>
              <w:rPr>
                <w:rFonts w:ascii="Garamond" w:hAnsi="Garamond" w:cs="Garamond" w:eastAsia="Garamond" w:hint="default"/>
                <w:sz w:val="20"/>
                <w:szCs w:val="20"/>
              </w:rPr>
            </w:pPr>
            <w:r>
              <w:rPr>
                <w:rFonts w:ascii="Garamond"/>
                <w:spacing w:val="-1"/>
                <w:sz w:val="20"/>
              </w:rPr>
              <w:t>28.07</w:t>
            </w:r>
            <w:r>
              <w:rPr>
                <w:rFonts w:ascii="Garamond"/>
                <w:sz w:val="20"/>
              </w:rPr>
            </w:r>
          </w:p>
        </w:tc>
        <w:tc>
          <w:tcPr>
            <w:tcW w:w="146" w:type="dxa"/>
            <w:tcBorders>
              <w:top w:val="nil" w:sz="6" w:space="0" w:color="auto"/>
              <w:left w:val="nil" w:sz="6" w:space="0" w:color="auto"/>
              <w:bottom w:val="nil" w:sz="6" w:space="0" w:color="auto"/>
              <w:right w:val="nil" w:sz="6" w:space="0" w:color="auto"/>
            </w:tcBorders>
          </w:tcPr>
          <w:p>
            <w:pP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32" w:right="0"/>
              <w:jc w:val="center"/>
              <w:rPr>
                <w:rFonts w:ascii="Garamond" w:hAnsi="Garamond" w:cs="Garamond" w:eastAsia="Garamond" w:hint="default"/>
                <w:sz w:val="20"/>
                <w:szCs w:val="20"/>
              </w:rPr>
            </w:pPr>
            <w:r>
              <w:rPr>
                <w:rFonts w:ascii="Garamond"/>
                <w:sz w:val="20"/>
              </w:rPr>
              <w:t>9,326,452.39</w:t>
            </w:r>
          </w:p>
        </w:tc>
      </w:tr>
      <w:tr>
        <w:trPr>
          <w:trHeight w:val="420" w:hRule="exact"/>
        </w:trPr>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79"/>
              <w:jc w:val="right"/>
              <w:rPr>
                <w:rFonts w:ascii="宋体" w:hAnsi="宋体" w:cs="宋体" w:eastAsia="宋体" w:hint="default"/>
                <w:sz w:val="18"/>
                <w:szCs w:val="18"/>
              </w:rPr>
            </w:pPr>
            <w:r>
              <w:rPr>
                <w:rFonts w:ascii="Garamond" w:hAnsi="Garamond" w:cs="Garamond" w:eastAsia="Garamond" w:hint="default"/>
                <w:sz w:val="18"/>
                <w:szCs w:val="18"/>
              </w:rPr>
              <w:t>2</w:t>
            </w:r>
            <w:r>
              <w:rPr>
                <w:rFonts w:ascii="Garamond" w:hAnsi="Garamond" w:cs="Garamond" w:eastAsia="Garamond"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Garamond" w:hAnsi="Garamond" w:cs="Garamond" w:eastAsia="Garamond" w:hint="default"/>
                <w:sz w:val="18"/>
                <w:szCs w:val="18"/>
              </w:rPr>
              <w:t>3</w:t>
            </w:r>
            <w:r>
              <w:rPr>
                <w:rFonts w:ascii="Garamond" w:hAnsi="Garamond" w:cs="Garamond" w:eastAsia="Garamond" w:hint="default"/>
                <w:spacing w:val="-1"/>
                <w:sz w:val="18"/>
                <w:szCs w:val="18"/>
              </w:rPr>
              <w:t> </w:t>
            </w:r>
            <w:r>
              <w:rPr>
                <w:rFonts w:ascii="宋体" w:hAnsi="宋体" w:cs="宋体" w:eastAsia="宋体" w:hint="default"/>
                <w:sz w:val="18"/>
                <w:szCs w:val="18"/>
              </w:rPr>
              <w:t>年</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8"/>
              <w:jc w:val="right"/>
              <w:rPr>
                <w:rFonts w:ascii="Garamond" w:hAnsi="Garamond" w:cs="Garamond" w:eastAsia="Garamond" w:hint="default"/>
                <w:sz w:val="18"/>
                <w:szCs w:val="18"/>
              </w:rPr>
            </w:pPr>
            <w:r>
              <w:rPr>
                <w:rFonts w:ascii="Garamond"/>
                <w:spacing w:val="-1"/>
                <w:sz w:val="18"/>
              </w:rPr>
              <w:t>60,702,965.38</w:t>
            </w:r>
          </w:p>
        </w:tc>
        <w:tc>
          <w:tcPr>
            <w:tcW w:w="198"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7"/>
              <w:jc w:val="right"/>
              <w:rPr>
                <w:rFonts w:ascii="Garamond" w:hAnsi="Garamond" w:cs="Garamond" w:eastAsia="Garamond" w:hint="default"/>
                <w:sz w:val="18"/>
                <w:szCs w:val="18"/>
              </w:rPr>
            </w:pPr>
            <w:r>
              <w:rPr>
                <w:rFonts w:ascii="Garamond"/>
                <w:spacing w:val="-1"/>
                <w:w w:val="95"/>
                <w:sz w:val="18"/>
              </w:rPr>
              <w:t>15.63</w:t>
            </w:r>
            <w:r>
              <w:rPr>
                <w:rFonts w:ascii="Garamond"/>
                <w:w w:val="95"/>
                <w:sz w:val="18"/>
              </w:rPr>
            </w:r>
          </w:p>
        </w:tc>
        <w:tc>
          <w:tcPr>
            <w:tcW w:w="121"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7"/>
              <w:jc w:val="right"/>
              <w:rPr>
                <w:rFonts w:ascii="Garamond" w:hAnsi="Garamond" w:cs="Garamond" w:eastAsia="Garamond" w:hint="default"/>
                <w:sz w:val="18"/>
                <w:szCs w:val="18"/>
              </w:rPr>
            </w:pPr>
            <w:r>
              <w:rPr>
                <w:rFonts w:ascii="Garamond"/>
                <w:spacing w:val="-1"/>
                <w:sz w:val="18"/>
              </w:rPr>
              <w:t>27,051,698.84</w:t>
            </w:r>
          </w:p>
        </w:tc>
        <w:tc>
          <w:tcPr>
            <w:tcW w:w="198"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40" w:right="0"/>
              <w:jc w:val="center"/>
              <w:rPr>
                <w:rFonts w:ascii="Garamond" w:hAnsi="Garamond" w:cs="Garamond" w:eastAsia="Garamond" w:hint="default"/>
                <w:sz w:val="20"/>
                <w:szCs w:val="20"/>
              </w:rPr>
            </w:pPr>
            <w:r>
              <w:rPr>
                <w:rFonts w:ascii="Garamond"/>
                <w:sz w:val="20"/>
              </w:rPr>
              <w:t>13,430,480.12</w:t>
            </w:r>
          </w:p>
        </w:tc>
        <w:tc>
          <w:tcPr>
            <w:tcW w:w="146" w:type="dxa"/>
            <w:tcBorders>
              <w:top w:val="nil" w:sz="6" w:space="0" w:color="auto"/>
              <w:left w:val="nil" w:sz="6" w:space="0" w:color="auto"/>
              <w:bottom w:val="nil" w:sz="6" w:space="0" w:color="auto"/>
              <w:right w:val="nil" w:sz="6" w:space="0" w:color="auto"/>
            </w:tcBorders>
          </w:tcPr>
          <w:p>
            <w:pPr/>
          </w:p>
        </w:tc>
        <w:tc>
          <w:tcPr>
            <w:tcW w:w="74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7"/>
              <w:jc w:val="right"/>
              <w:rPr>
                <w:rFonts w:ascii="Garamond" w:hAnsi="Garamond" w:cs="Garamond" w:eastAsia="Garamond" w:hint="default"/>
                <w:sz w:val="20"/>
                <w:szCs w:val="20"/>
              </w:rPr>
            </w:pPr>
            <w:r>
              <w:rPr>
                <w:rFonts w:ascii="Garamond"/>
                <w:spacing w:val="-1"/>
                <w:sz w:val="20"/>
              </w:rPr>
              <w:t>4.37</w:t>
            </w:r>
            <w:r>
              <w:rPr>
                <w:rFonts w:ascii="Garamond"/>
                <w:sz w:val="20"/>
              </w:rPr>
            </w:r>
          </w:p>
        </w:tc>
        <w:tc>
          <w:tcPr>
            <w:tcW w:w="146" w:type="dxa"/>
            <w:tcBorders>
              <w:top w:val="nil" w:sz="6" w:space="0" w:color="auto"/>
              <w:left w:val="nil" w:sz="6" w:space="0" w:color="auto"/>
              <w:bottom w:val="nil" w:sz="6" w:space="0" w:color="auto"/>
              <w:right w:val="nil" w:sz="6" w:space="0" w:color="auto"/>
            </w:tcBorders>
          </w:tcPr>
          <w:p>
            <w:pP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32" w:right="0"/>
              <w:jc w:val="center"/>
              <w:rPr>
                <w:rFonts w:ascii="Garamond" w:hAnsi="Garamond" w:cs="Garamond" w:eastAsia="Garamond" w:hint="default"/>
                <w:sz w:val="20"/>
                <w:szCs w:val="20"/>
              </w:rPr>
            </w:pPr>
            <w:r>
              <w:rPr>
                <w:rFonts w:ascii="Garamond"/>
                <w:sz w:val="20"/>
              </w:rPr>
              <w:t>3,336,652.59</w:t>
            </w:r>
          </w:p>
        </w:tc>
      </w:tr>
      <w:tr>
        <w:trPr>
          <w:trHeight w:val="420" w:hRule="exact"/>
        </w:trPr>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79"/>
              <w:jc w:val="right"/>
              <w:rPr>
                <w:rFonts w:ascii="宋体" w:hAnsi="宋体" w:cs="宋体" w:eastAsia="宋体" w:hint="default"/>
                <w:sz w:val="18"/>
                <w:szCs w:val="18"/>
              </w:rPr>
            </w:pPr>
            <w:r>
              <w:rPr>
                <w:rFonts w:ascii="Garamond" w:hAnsi="Garamond" w:cs="Garamond" w:eastAsia="Garamond" w:hint="default"/>
                <w:sz w:val="18"/>
                <w:szCs w:val="18"/>
              </w:rPr>
              <w:t>3</w:t>
            </w:r>
            <w:r>
              <w:rPr>
                <w:rFonts w:ascii="Garamond" w:hAnsi="Garamond" w:cs="Garamond" w:eastAsia="Garamond"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Garamond" w:hAnsi="Garamond" w:cs="Garamond" w:eastAsia="Garamond" w:hint="default"/>
                <w:sz w:val="18"/>
                <w:szCs w:val="18"/>
              </w:rPr>
              <w:t>5</w:t>
            </w:r>
            <w:r>
              <w:rPr>
                <w:rFonts w:ascii="Garamond" w:hAnsi="Garamond" w:cs="Garamond" w:eastAsia="Garamond" w:hint="default"/>
                <w:spacing w:val="-1"/>
                <w:sz w:val="18"/>
                <w:szCs w:val="18"/>
              </w:rPr>
              <w:t> </w:t>
            </w:r>
            <w:r>
              <w:rPr>
                <w:rFonts w:ascii="宋体" w:hAnsi="宋体" w:cs="宋体" w:eastAsia="宋体" w:hint="default"/>
                <w:sz w:val="18"/>
                <w:szCs w:val="18"/>
              </w:rPr>
              <w:t>年</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8"/>
              <w:jc w:val="right"/>
              <w:rPr>
                <w:rFonts w:ascii="Garamond" w:hAnsi="Garamond" w:cs="Garamond" w:eastAsia="Garamond" w:hint="default"/>
                <w:sz w:val="18"/>
                <w:szCs w:val="18"/>
              </w:rPr>
            </w:pPr>
            <w:r>
              <w:rPr>
                <w:rFonts w:ascii="Garamond"/>
                <w:spacing w:val="-1"/>
                <w:sz w:val="18"/>
              </w:rPr>
              <w:t>17,997,455.18</w:t>
            </w:r>
          </w:p>
        </w:tc>
        <w:tc>
          <w:tcPr>
            <w:tcW w:w="198"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7"/>
              <w:jc w:val="right"/>
              <w:rPr>
                <w:rFonts w:ascii="Garamond" w:hAnsi="Garamond" w:cs="Garamond" w:eastAsia="Garamond" w:hint="default"/>
                <w:sz w:val="18"/>
                <w:szCs w:val="18"/>
              </w:rPr>
            </w:pPr>
            <w:r>
              <w:rPr>
                <w:rFonts w:ascii="Garamond"/>
                <w:spacing w:val="-1"/>
                <w:w w:val="95"/>
                <w:sz w:val="18"/>
              </w:rPr>
              <w:t>4.63</w:t>
            </w:r>
            <w:r>
              <w:rPr>
                <w:rFonts w:ascii="Garamond"/>
                <w:w w:val="95"/>
                <w:sz w:val="18"/>
              </w:rPr>
            </w:r>
          </w:p>
        </w:tc>
        <w:tc>
          <w:tcPr>
            <w:tcW w:w="121"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6"/>
              <w:jc w:val="right"/>
              <w:rPr>
                <w:rFonts w:ascii="Garamond" w:hAnsi="Garamond" w:cs="Garamond" w:eastAsia="Garamond" w:hint="default"/>
                <w:sz w:val="18"/>
                <w:szCs w:val="18"/>
              </w:rPr>
            </w:pPr>
            <w:r>
              <w:rPr>
                <w:rFonts w:ascii="Garamond"/>
                <w:spacing w:val="-1"/>
                <w:sz w:val="18"/>
              </w:rPr>
              <w:t>14,397,964.14</w:t>
            </w:r>
          </w:p>
        </w:tc>
        <w:tc>
          <w:tcPr>
            <w:tcW w:w="198"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40" w:right="0"/>
              <w:jc w:val="center"/>
              <w:rPr>
                <w:rFonts w:ascii="Garamond" w:hAnsi="Garamond" w:cs="Garamond" w:eastAsia="Garamond" w:hint="default"/>
                <w:sz w:val="20"/>
                <w:szCs w:val="20"/>
              </w:rPr>
            </w:pPr>
            <w:r>
              <w:rPr>
                <w:rFonts w:ascii="Garamond"/>
                <w:sz w:val="20"/>
              </w:rPr>
              <w:t>30,385,082.31</w:t>
            </w:r>
          </w:p>
        </w:tc>
        <w:tc>
          <w:tcPr>
            <w:tcW w:w="146" w:type="dxa"/>
            <w:tcBorders>
              <w:top w:val="nil" w:sz="6" w:space="0" w:color="auto"/>
              <w:left w:val="nil" w:sz="6" w:space="0" w:color="auto"/>
              <w:bottom w:val="nil" w:sz="6" w:space="0" w:color="auto"/>
              <w:right w:val="nil" w:sz="6" w:space="0" w:color="auto"/>
            </w:tcBorders>
          </w:tcPr>
          <w:p>
            <w:pPr/>
          </w:p>
        </w:tc>
        <w:tc>
          <w:tcPr>
            <w:tcW w:w="74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7"/>
              <w:jc w:val="right"/>
              <w:rPr>
                <w:rFonts w:ascii="Garamond" w:hAnsi="Garamond" w:cs="Garamond" w:eastAsia="Garamond" w:hint="default"/>
                <w:sz w:val="20"/>
                <w:szCs w:val="20"/>
              </w:rPr>
            </w:pPr>
            <w:r>
              <w:rPr>
                <w:rFonts w:ascii="Garamond"/>
                <w:spacing w:val="-1"/>
                <w:sz w:val="20"/>
              </w:rPr>
              <w:t>9.90</w:t>
            </w:r>
            <w:r>
              <w:rPr>
                <w:rFonts w:ascii="Garamond"/>
                <w:sz w:val="20"/>
              </w:rPr>
            </w:r>
          </w:p>
        </w:tc>
        <w:tc>
          <w:tcPr>
            <w:tcW w:w="146" w:type="dxa"/>
            <w:tcBorders>
              <w:top w:val="nil" w:sz="6" w:space="0" w:color="auto"/>
              <w:left w:val="nil" w:sz="6" w:space="0" w:color="auto"/>
              <w:bottom w:val="nil" w:sz="6" w:space="0" w:color="auto"/>
              <w:right w:val="nil" w:sz="6" w:space="0" w:color="auto"/>
            </w:tcBorders>
          </w:tcPr>
          <w:p>
            <w:pP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8" w:right="0"/>
              <w:jc w:val="center"/>
              <w:rPr>
                <w:rFonts w:ascii="Garamond" w:hAnsi="Garamond" w:cs="Garamond" w:eastAsia="Garamond" w:hint="default"/>
                <w:sz w:val="20"/>
                <w:szCs w:val="20"/>
              </w:rPr>
            </w:pPr>
            <w:r>
              <w:rPr>
                <w:rFonts w:ascii="Garamond"/>
                <w:sz w:val="20"/>
              </w:rPr>
              <w:t>24,308,065.85</w:t>
            </w:r>
          </w:p>
        </w:tc>
      </w:tr>
      <w:tr>
        <w:trPr>
          <w:trHeight w:val="425" w:hRule="exact"/>
        </w:trPr>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73"/>
              <w:jc w:val="right"/>
              <w:rPr>
                <w:rFonts w:ascii="宋体" w:hAnsi="宋体" w:cs="宋体" w:eastAsia="宋体" w:hint="default"/>
                <w:sz w:val="18"/>
                <w:szCs w:val="18"/>
              </w:rPr>
            </w:pPr>
            <w:r>
              <w:rPr>
                <w:rFonts w:ascii="Garamond" w:hAnsi="Garamond" w:cs="Garamond" w:eastAsia="Garamond" w:hint="default"/>
                <w:sz w:val="18"/>
                <w:szCs w:val="18"/>
              </w:rPr>
              <w:t>5</w:t>
            </w:r>
            <w:r>
              <w:rPr>
                <w:rFonts w:ascii="Garamond" w:hAnsi="Garamond" w:cs="Garamond" w:eastAsia="Garamond" w:hint="default"/>
                <w:spacing w:val="-1"/>
                <w:sz w:val="18"/>
                <w:szCs w:val="18"/>
              </w:rPr>
              <w:t> </w:t>
            </w:r>
            <w:r>
              <w:rPr>
                <w:rFonts w:ascii="宋体" w:hAnsi="宋体" w:cs="宋体" w:eastAsia="宋体" w:hint="default"/>
                <w:sz w:val="18"/>
                <w:szCs w:val="18"/>
              </w:rPr>
              <w:t>年以上</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8"/>
              <w:jc w:val="right"/>
              <w:rPr>
                <w:rFonts w:ascii="Garamond" w:hAnsi="Garamond" w:cs="Garamond" w:eastAsia="Garamond" w:hint="default"/>
                <w:sz w:val="18"/>
                <w:szCs w:val="18"/>
              </w:rPr>
            </w:pPr>
            <w:r>
              <w:rPr>
                <w:rFonts w:ascii="Garamond"/>
                <w:spacing w:val="-1"/>
                <w:sz w:val="18"/>
              </w:rPr>
              <w:t>38,616,891.10</w:t>
            </w:r>
          </w:p>
        </w:tc>
        <w:tc>
          <w:tcPr>
            <w:tcW w:w="198"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8"/>
              <w:jc w:val="right"/>
              <w:rPr>
                <w:rFonts w:ascii="Garamond" w:hAnsi="Garamond" w:cs="Garamond" w:eastAsia="Garamond" w:hint="default"/>
                <w:sz w:val="18"/>
                <w:szCs w:val="18"/>
              </w:rPr>
            </w:pPr>
            <w:r>
              <w:rPr>
                <w:rFonts w:ascii="Garamond"/>
                <w:spacing w:val="-1"/>
                <w:w w:val="95"/>
                <w:sz w:val="18"/>
              </w:rPr>
              <w:t>9.95</w:t>
            </w:r>
            <w:r>
              <w:rPr>
                <w:rFonts w:ascii="Garamond"/>
                <w:w w:val="95"/>
                <w:sz w:val="18"/>
              </w:rPr>
            </w:r>
          </w:p>
        </w:tc>
        <w:tc>
          <w:tcPr>
            <w:tcW w:w="121"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7"/>
              <w:jc w:val="right"/>
              <w:rPr>
                <w:rFonts w:ascii="Garamond" w:hAnsi="Garamond" w:cs="Garamond" w:eastAsia="Garamond" w:hint="default"/>
                <w:sz w:val="18"/>
                <w:szCs w:val="18"/>
              </w:rPr>
            </w:pPr>
            <w:r>
              <w:rPr>
                <w:rFonts w:ascii="Garamond"/>
                <w:spacing w:val="-1"/>
                <w:sz w:val="18"/>
              </w:rPr>
              <w:t>38,616,891.10</w:t>
            </w:r>
          </w:p>
        </w:tc>
        <w:tc>
          <w:tcPr>
            <w:tcW w:w="198"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40" w:right="0"/>
              <w:jc w:val="center"/>
              <w:rPr>
                <w:rFonts w:ascii="Garamond" w:hAnsi="Garamond" w:cs="Garamond" w:eastAsia="Garamond" w:hint="default"/>
                <w:sz w:val="20"/>
                <w:szCs w:val="20"/>
              </w:rPr>
            </w:pPr>
            <w:r>
              <w:rPr>
                <w:rFonts w:ascii="Garamond"/>
                <w:sz w:val="20"/>
              </w:rPr>
              <w:t>25,921,015.33</w:t>
            </w:r>
          </w:p>
        </w:tc>
        <w:tc>
          <w:tcPr>
            <w:tcW w:w="146" w:type="dxa"/>
            <w:tcBorders>
              <w:top w:val="nil" w:sz="6" w:space="0" w:color="auto"/>
              <w:left w:val="nil" w:sz="6" w:space="0" w:color="auto"/>
              <w:bottom w:val="nil" w:sz="6" w:space="0" w:color="auto"/>
              <w:right w:val="nil" w:sz="6" w:space="0" w:color="auto"/>
            </w:tcBorders>
          </w:tcPr>
          <w:p>
            <w:pPr/>
          </w:p>
        </w:tc>
        <w:tc>
          <w:tcPr>
            <w:tcW w:w="74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8"/>
              <w:jc w:val="right"/>
              <w:rPr>
                <w:rFonts w:ascii="Garamond" w:hAnsi="Garamond" w:cs="Garamond" w:eastAsia="Garamond" w:hint="default"/>
                <w:sz w:val="20"/>
                <w:szCs w:val="20"/>
              </w:rPr>
            </w:pPr>
            <w:r>
              <w:rPr>
                <w:rFonts w:ascii="Garamond"/>
                <w:spacing w:val="-1"/>
                <w:sz w:val="20"/>
              </w:rPr>
              <w:t>8.45</w:t>
            </w:r>
            <w:r>
              <w:rPr>
                <w:rFonts w:ascii="Garamond"/>
                <w:sz w:val="20"/>
              </w:rPr>
            </w:r>
          </w:p>
        </w:tc>
        <w:tc>
          <w:tcPr>
            <w:tcW w:w="146" w:type="dxa"/>
            <w:tcBorders>
              <w:top w:val="nil" w:sz="6" w:space="0" w:color="auto"/>
              <w:left w:val="nil" w:sz="6" w:space="0" w:color="auto"/>
              <w:bottom w:val="nil" w:sz="6" w:space="0" w:color="auto"/>
              <w:right w:val="nil" w:sz="6" w:space="0" w:color="auto"/>
            </w:tcBorders>
          </w:tcPr>
          <w:p>
            <w:pP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8" w:right="0"/>
              <w:jc w:val="center"/>
              <w:rPr>
                <w:rFonts w:ascii="Garamond" w:hAnsi="Garamond" w:cs="Garamond" w:eastAsia="Garamond" w:hint="default"/>
                <w:sz w:val="20"/>
                <w:szCs w:val="20"/>
              </w:rPr>
            </w:pPr>
            <w:r>
              <w:rPr>
                <w:rFonts w:ascii="Garamond"/>
                <w:sz w:val="20"/>
              </w:rPr>
              <w:t>25,921,015.33</w:t>
            </w:r>
          </w:p>
        </w:tc>
      </w:tr>
      <w:tr>
        <w:trPr>
          <w:trHeight w:val="336" w:hRule="exact"/>
        </w:trPr>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474"/>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26" w:type="dxa"/>
            <w:tcBorders>
              <w:top w:val="nil" w:sz="6" w:space="0" w:color="auto"/>
              <w:left w:val="nil" w:sz="6" w:space="0" w:color="auto"/>
              <w:bottom w:val="single" w:sz="12" w:space="0" w:color="000000"/>
              <w:right w:val="nil" w:sz="6" w:space="0" w:color="auto"/>
            </w:tcBorders>
          </w:tcPr>
          <w:p>
            <w:pPr>
              <w:pStyle w:val="TableParagraph"/>
              <w:spacing w:line="240" w:lineRule="auto" w:before="119"/>
              <w:ind w:right="20"/>
              <w:jc w:val="right"/>
              <w:rPr>
                <w:rFonts w:ascii="Garamond" w:hAnsi="Garamond" w:cs="Garamond" w:eastAsia="Garamond" w:hint="default"/>
                <w:sz w:val="18"/>
                <w:szCs w:val="18"/>
              </w:rPr>
            </w:pPr>
            <w:r>
              <w:rPr>
                <w:rFonts w:ascii="Garamond"/>
                <w:b/>
                <w:spacing w:val="-1"/>
                <w:sz w:val="18"/>
              </w:rPr>
              <w:t>388,304,298.72</w:t>
            </w:r>
            <w:r>
              <w:rPr>
                <w:rFonts w:ascii="Garamond"/>
                <w:spacing w:val="-1"/>
                <w:sz w:val="18"/>
              </w:rPr>
            </w:r>
          </w:p>
        </w:tc>
        <w:tc>
          <w:tcPr>
            <w:tcW w:w="198"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single" w:sz="12" w:space="0" w:color="000000"/>
              <w:right w:val="nil" w:sz="6" w:space="0" w:color="auto"/>
            </w:tcBorders>
          </w:tcPr>
          <w:p>
            <w:pPr>
              <w:pStyle w:val="TableParagraph"/>
              <w:spacing w:line="240" w:lineRule="auto" w:before="119"/>
              <w:ind w:right="17"/>
              <w:jc w:val="right"/>
              <w:rPr>
                <w:rFonts w:ascii="Garamond" w:hAnsi="Garamond" w:cs="Garamond" w:eastAsia="Garamond" w:hint="default"/>
                <w:sz w:val="18"/>
                <w:szCs w:val="18"/>
              </w:rPr>
            </w:pPr>
            <w:r>
              <w:rPr>
                <w:rFonts w:ascii="Garamond"/>
                <w:b/>
                <w:spacing w:val="-1"/>
                <w:sz w:val="18"/>
              </w:rPr>
              <w:t>100.00</w:t>
            </w:r>
            <w:r>
              <w:rPr>
                <w:rFonts w:ascii="Garamond"/>
                <w:spacing w:val="-1"/>
                <w:sz w:val="18"/>
              </w:rPr>
            </w:r>
          </w:p>
        </w:tc>
        <w:tc>
          <w:tcPr>
            <w:tcW w:w="121"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single" w:sz="12" w:space="0" w:color="000000"/>
              <w:right w:val="nil" w:sz="6" w:space="0" w:color="auto"/>
            </w:tcBorders>
          </w:tcPr>
          <w:p>
            <w:pPr>
              <w:pStyle w:val="TableParagraph"/>
              <w:spacing w:line="240" w:lineRule="auto" w:before="119"/>
              <w:ind w:right="18"/>
              <w:jc w:val="right"/>
              <w:rPr>
                <w:rFonts w:ascii="Garamond" w:hAnsi="Garamond" w:cs="Garamond" w:eastAsia="Garamond" w:hint="default"/>
                <w:sz w:val="18"/>
                <w:szCs w:val="18"/>
              </w:rPr>
            </w:pPr>
            <w:r>
              <w:rPr>
                <w:rFonts w:ascii="Garamond"/>
                <w:b/>
                <w:spacing w:val="-1"/>
                <w:sz w:val="18"/>
              </w:rPr>
              <w:t>134,637,843.30</w:t>
            </w:r>
            <w:r>
              <w:rPr>
                <w:rFonts w:ascii="Garamond"/>
                <w:spacing w:val="-1"/>
                <w:sz w:val="18"/>
              </w:rPr>
            </w:r>
          </w:p>
        </w:tc>
        <w:tc>
          <w:tcPr>
            <w:tcW w:w="198"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single" w:sz="12" w:space="0" w:color="000000"/>
              <w:right w:val="nil" w:sz="6" w:space="0" w:color="auto"/>
            </w:tcBorders>
          </w:tcPr>
          <w:p>
            <w:pPr>
              <w:pStyle w:val="TableParagraph"/>
              <w:spacing w:line="240" w:lineRule="auto" w:before="95"/>
              <w:ind w:left="36" w:right="0"/>
              <w:jc w:val="center"/>
              <w:rPr>
                <w:rFonts w:ascii="Garamond" w:hAnsi="Garamond" w:cs="Garamond" w:eastAsia="Garamond" w:hint="default"/>
                <w:sz w:val="20"/>
                <w:szCs w:val="20"/>
              </w:rPr>
            </w:pPr>
            <w:r>
              <w:rPr>
                <w:rFonts w:ascii="Garamond"/>
                <w:b/>
                <w:sz w:val="20"/>
              </w:rPr>
              <w:t>306,913,756.02</w:t>
            </w:r>
            <w:r>
              <w:rPr>
                <w:rFonts w:ascii="Garamond"/>
                <w:sz w:val="20"/>
              </w:rPr>
            </w:r>
          </w:p>
        </w:tc>
        <w:tc>
          <w:tcPr>
            <w:tcW w:w="146" w:type="dxa"/>
            <w:tcBorders>
              <w:top w:val="nil" w:sz="6" w:space="0" w:color="auto"/>
              <w:left w:val="nil" w:sz="6" w:space="0" w:color="auto"/>
              <w:bottom w:val="nil" w:sz="6" w:space="0" w:color="auto"/>
              <w:right w:val="nil" w:sz="6" w:space="0" w:color="auto"/>
            </w:tcBorders>
          </w:tcPr>
          <w:p>
            <w:pPr/>
          </w:p>
        </w:tc>
        <w:tc>
          <w:tcPr>
            <w:tcW w:w="746" w:type="dxa"/>
            <w:tcBorders>
              <w:top w:val="nil" w:sz="6" w:space="0" w:color="auto"/>
              <w:left w:val="nil" w:sz="6" w:space="0" w:color="auto"/>
              <w:bottom w:val="single" w:sz="12" w:space="0" w:color="000000"/>
              <w:right w:val="nil" w:sz="6" w:space="0" w:color="auto"/>
            </w:tcBorders>
          </w:tcPr>
          <w:p>
            <w:pPr>
              <w:pStyle w:val="TableParagraph"/>
              <w:spacing w:line="240" w:lineRule="auto" w:before="95"/>
              <w:ind w:right="18"/>
              <w:jc w:val="right"/>
              <w:rPr>
                <w:rFonts w:ascii="Garamond" w:hAnsi="Garamond" w:cs="Garamond" w:eastAsia="Garamond" w:hint="default"/>
                <w:sz w:val="20"/>
                <w:szCs w:val="20"/>
              </w:rPr>
            </w:pPr>
            <w:r>
              <w:rPr>
                <w:rFonts w:ascii="Garamond"/>
                <w:b/>
                <w:spacing w:val="-1"/>
                <w:sz w:val="20"/>
              </w:rPr>
              <w:t>100.00</w:t>
            </w:r>
            <w:r>
              <w:rPr>
                <w:rFonts w:ascii="Garamond"/>
                <w:sz w:val="20"/>
              </w:rPr>
            </w:r>
          </w:p>
        </w:tc>
        <w:tc>
          <w:tcPr>
            <w:tcW w:w="146" w:type="dxa"/>
            <w:tcBorders>
              <w:top w:val="nil" w:sz="6" w:space="0" w:color="auto"/>
              <w:left w:val="nil" w:sz="6" w:space="0" w:color="auto"/>
              <w:bottom w:val="nil" w:sz="6" w:space="0" w:color="auto"/>
              <w:right w:val="nil" w:sz="6" w:space="0" w:color="auto"/>
            </w:tcBorders>
          </w:tcPr>
          <w:p>
            <w:pPr/>
          </w:p>
        </w:tc>
        <w:tc>
          <w:tcPr>
            <w:tcW w:w="1153" w:type="dxa"/>
            <w:tcBorders>
              <w:top w:val="nil" w:sz="6" w:space="0" w:color="auto"/>
              <w:left w:val="nil" w:sz="6" w:space="0" w:color="auto"/>
              <w:bottom w:val="single" w:sz="12" w:space="0" w:color="000000"/>
              <w:right w:val="nil" w:sz="6" w:space="0" w:color="auto"/>
            </w:tcBorders>
          </w:tcPr>
          <w:p>
            <w:pPr>
              <w:pStyle w:val="TableParagraph"/>
              <w:spacing w:line="240" w:lineRule="auto" w:before="95"/>
              <w:ind w:left="28" w:right="0"/>
              <w:jc w:val="center"/>
              <w:rPr>
                <w:rFonts w:ascii="Garamond" w:hAnsi="Garamond" w:cs="Garamond" w:eastAsia="Garamond" w:hint="default"/>
                <w:sz w:val="20"/>
                <w:szCs w:val="20"/>
              </w:rPr>
            </w:pPr>
            <w:r>
              <w:rPr>
                <w:rFonts w:ascii="Garamond"/>
                <w:b/>
                <w:sz w:val="20"/>
              </w:rPr>
              <w:t>65,646,915.44</w:t>
            </w:r>
            <w:r>
              <w:rPr>
                <w:rFonts w:ascii="Garamond"/>
                <w:sz w:val="20"/>
              </w:rPr>
            </w:r>
          </w:p>
        </w:tc>
      </w:tr>
    </w:tbl>
    <w:p>
      <w:pPr>
        <w:spacing w:line="240" w:lineRule="auto" w:before="11"/>
        <w:rPr>
          <w:rFonts w:ascii="宋体" w:hAnsi="宋体" w:cs="宋体" w:eastAsia="宋体" w:hint="default"/>
          <w:sz w:val="8"/>
          <w:szCs w:val="8"/>
        </w:rPr>
      </w:pPr>
    </w:p>
    <w:p>
      <w:pPr>
        <w:spacing w:before="35"/>
        <w:ind w:left="585" w:right="0" w:firstLine="0"/>
        <w:jc w:val="left"/>
        <w:rPr>
          <w:rFonts w:ascii="宋体" w:hAnsi="宋体" w:cs="宋体" w:eastAsia="宋体" w:hint="default"/>
          <w:sz w:val="21"/>
          <w:szCs w:val="21"/>
        </w:rPr>
      </w:pPr>
      <w:r>
        <w:rPr/>
        <w:pict>
          <v:shape style="position:absolute;margin-left:146.399994pt;margin-top:-30.44594pt;width:364.32393pt;height:2.385pt;mso-position-horizontal-relative:page;mso-position-vertical-relative:paragraph;z-index:-853648" type="#_x0000_t75" stroked="false">
            <v:imagedata r:id="rId40" o:title=""/>
          </v:shape>
        </w:pict>
      </w:r>
      <w:r>
        <w:rPr>
          <w:rFonts w:ascii="宋体" w:hAnsi="宋体" w:cs="宋体" w:eastAsia="宋体" w:hint="default"/>
          <w:sz w:val="21"/>
          <w:szCs w:val="21"/>
        </w:rPr>
        <w:t>（</w:t>
      </w:r>
      <w:r>
        <w:rPr>
          <w:rFonts w:ascii="Garamond" w:hAnsi="Garamond" w:cs="Garamond" w:eastAsia="Garamond" w:hint="default"/>
          <w:sz w:val="21"/>
          <w:szCs w:val="21"/>
        </w:rPr>
        <w:t>2</w:t>
      </w:r>
      <w:r>
        <w:rPr>
          <w:rFonts w:ascii="宋体" w:hAnsi="宋体" w:cs="宋体" w:eastAsia="宋体" w:hint="default"/>
          <w:sz w:val="21"/>
          <w:szCs w:val="21"/>
        </w:rPr>
        <w:t>）按信用风险特征分类</w:t>
      </w:r>
    </w:p>
    <w:p>
      <w:pPr>
        <w:spacing w:line="240" w:lineRule="auto" w:before="5"/>
        <w:rPr>
          <w:rFonts w:ascii="宋体" w:hAnsi="宋体" w:cs="宋体" w:eastAsia="宋体" w:hint="default"/>
          <w:sz w:val="12"/>
          <w:szCs w:val="12"/>
        </w:rPr>
      </w:pPr>
    </w:p>
    <w:p>
      <w:pPr>
        <w:tabs>
          <w:tab w:pos="6577" w:val="left" w:leader="none"/>
        </w:tabs>
        <w:spacing w:line="176" w:lineRule="exact" w:before="82"/>
        <w:ind w:left="3115" w:right="0" w:firstLine="0"/>
        <w:jc w:val="left"/>
        <w:rPr>
          <w:rFonts w:ascii="Garamond" w:hAnsi="Garamond" w:cs="Garamond" w:eastAsia="Garamond" w:hint="default"/>
          <w:sz w:val="18"/>
          <w:szCs w:val="18"/>
        </w:rPr>
      </w:pPr>
      <w:r>
        <w:rPr>
          <w:rFonts w:ascii="Garamond"/>
          <w:spacing w:val="-1"/>
          <w:sz w:val="18"/>
        </w:rPr>
        <w:t>2008-12-31</w:t>
        <w:tab/>
        <w:t>2007-12-31</w:t>
      </w:r>
      <w:r>
        <w:rPr>
          <w:rFonts w:ascii="Garamond"/>
          <w:sz w:val="18"/>
        </w:rPr>
      </w:r>
    </w:p>
    <w:p>
      <w:pPr>
        <w:spacing w:line="209" w:lineRule="exact" w:before="0"/>
        <w:ind w:left="505" w:right="0" w:firstLine="0"/>
        <w:jc w:val="left"/>
        <w:rPr>
          <w:rFonts w:ascii="宋体" w:hAnsi="宋体" w:cs="宋体" w:eastAsia="宋体" w:hint="default"/>
          <w:sz w:val="18"/>
          <w:szCs w:val="18"/>
        </w:rPr>
      </w:pPr>
      <w:r>
        <w:rPr/>
        <w:pict>
          <v:group style="position:absolute;margin-left:173.339996pt;margin-top:3.141821pt;width:169.75pt;height:.1pt;mso-position-horizontal-relative:page;mso-position-vertical-relative:paragraph;z-index:4840" coordorigin="3467,63" coordsize="3395,2">
            <v:shape style="position:absolute;left:3467;top:63;width:3395;height:2" coordorigin="3467,63" coordsize="3395,0" path="m3467,63l6862,63e" filled="false" stroked="true" strokeweight=".48001pt" strokecolor="#000000">
              <v:path arrowok="t"/>
            </v:shape>
            <w10:wrap type="none"/>
          </v:group>
        </w:pict>
      </w:r>
      <w:r>
        <w:rPr/>
        <w:pict>
          <v:group style="position:absolute;margin-left:350.040009pt;margin-top:3.141821pt;width:162.25pt;height:.1pt;mso-position-horizontal-relative:page;mso-position-vertical-relative:paragraph;z-index:4864" coordorigin="7001,63" coordsize="3245,2">
            <v:shape style="position:absolute;left:7001;top:63;width:3245;height:2" coordorigin="7001,63" coordsize="3245,0" path="m7001,63l10246,63e" filled="false" stroked="true" strokeweight=".48001pt" strokecolor="#000000">
              <v:path arrowok="t"/>
            </v:shape>
            <w10:wrap type="none"/>
          </v:group>
        </w:pict>
      </w:r>
      <w:r>
        <w:rPr>
          <w:rFonts w:ascii="宋体" w:hAnsi="宋体" w:cs="宋体" w:eastAsia="宋体" w:hint="default"/>
          <w:sz w:val="18"/>
          <w:szCs w:val="18"/>
        </w:rPr>
        <w:t>客户类别</w:t>
      </w:r>
    </w:p>
    <w:tbl>
      <w:tblPr>
        <w:tblW w:w="0" w:type="auto"/>
        <w:jc w:val="left"/>
        <w:tblInd w:w="106" w:type="dxa"/>
        <w:tblLayout w:type="fixed"/>
        <w:tblCellMar>
          <w:top w:w="0" w:type="dxa"/>
          <w:left w:w="0" w:type="dxa"/>
          <w:bottom w:w="0" w:type="dxa"/>
          <w:right w:w="0" w:type="dxa"/>
        </w:tblCellMar>
        <w:tblLook w:val="01E0"/>
      </w:tblPr>
      <w:tblGrid>
        <w:gridCol w:w="1540"/>
        <w:gridCol w:w="161"/>
        <w:gridCol w:w="1259"/>
        <w:gridCol w:w="122"/>
        <w:gridCol w:w="695"/>
        <w:gridCol w:w="178"/>
        <w:gridCol w:w="1149"/>
        <w:gridCol w:w="132"/>
        <w:gridCol w:w="1175"/>
        <w:gridCol w:w="122"/>
        <w:gridCol w:w="643"/>
        <w:gridCol w:w="131"/>
        <w:gridCol w:w="1217"/>
      </w:tblGrid>
      <w:tr>
        <w:trPr>
          <w:trHeight w:val="240" w:hRule="exact"/>
        </w:trPr>
        <w:tc>
          <w:tcPr>
            <w:tcW w:w="1701" w:type="dxa"/>
            <w:gridSpan w:val="2"/>
            <w:tcBorders>
              <w:top w:val="nil" w:sz="6" w:space="0" w:color="auto"/>
              <w:left w:val="nil" w:sz="6" w:space="0" w:color="auto"/>
              <w:bottom w:val="nil" w:sz="6" w:space="0" w:color="auto"/>
              <w:right w:val="nil" w:sz="6" w:space="0" w:color="auto"/>
            </w:tcBorders>
          </w:tcPr>
          <w:p>
            <w:pPr/>
          </w:p>
        </w:tc>
        <w:tc>
          <w:tcPr>
            <w:tcW w:w="1259" w:type="dxa"/>
            <w:tcBorders>
              <w:top w:val="nil" w:sz="6" w:space="0" w:color="auto"/>
              <w:left w:val="nil" w:sz="6" w:space="0" w:color="auto"/>
              <w:bottom w:val="single" w:sz="4" w:space="0" w:color="000000"/>
              <w:right w:val="nil" w:sz="6" w:space="0" w:color="auto"/>
            </w:tcBorders>
          </w:tcPr>
          <w:p>
            <w:pPr>
              <w:pStyle w:val="TableParagraph"/>
              <w:spacing w:line="180" w:lineRule="exact"/>
              <w:ind w:left="27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2" w:type="dxa"/>
            <w:tcBorders>
              <w:top w:val="nil" w:sz="6" w:space="0" w:color="auto"/>
              <w:left w:val="nil" w:sz="6" w:space="0" w:color="auto"/>
              <w:bottom w:val="nil" w:sz="6" w:space="0" w:color="auto"/>
              <w:right w:val="nil" w:sz="6" w:space="0" w:color="auto"/>
            </w:tcBorders>
          </w:tcPr>
          <w:p>
            <w:pPr/>
          </w:p>
        </w:tc>
        <w:tc>
          <w:tcPr>
            <w:tcW w:w="695" w:type="dxa"/>
            <w:tcBorders>
              <w:top w:val="nil" w:sz="6" w:space="0" w:color="auto"/>
              <w:left w:val="nil" w:sz="6" w:space="0" w:color="auto"/>
              <w:bottom w:val="single" w:sz="4" w:space="0" w:color="000000"/>
              <w:right w:val="nil" w:sz="6" w:space="0" w:color="auto"/>
            </w:tcBorders>
          </w:tcPr>
          <w:p>
            <w:pPr>
              <w:pStyle w:val="TableParagraph"/>
              <w:spacing w:line="202" w:lineRule="exact"/>
              <w:ind w:left="14" w:right="0"/>
              <w:jc w:val="center"/>
              <w:rPr>
                <w:rFonts w:ascii="Garamond" w:hAnsi="Garamond" w:cs="Garamond" w:eastAsia="Garamond" w:hint="default"/>
                <w:sz w:val="18"/>
                <w:szCs w:val="18"/>
              </w:rPr>
            </w:pPr>
            <w:r>
              <w:rPr>
                <w:rFonts w:ascii="宋体" w:hAnsi="宋体" w:cs="宋体" w:eastAsia="宋体" w:hint="default"/>
                <w:sz w:val="18"/>
                <w:szCs w:val="18"/>
              </w:rPr>
              <w:t>比例</w:t>
            </w:r>
            <w:r>
              <w:rPr>
                <w:rFonts w:ascii="Garamond" w:hAnsi="Garamond" w:cs="Garamond" w:eastAsia="Garamond" w:hint="default"/>
                <w:sz w:val="18"/>
                <w:szCs w:val="18"/>
              </w:rPr>
              <w:t>%</w:t>
            </w:r>
          </w:p>
        </w:tc>
        <w:tc>
          <w:tcPr>
            <w:tcW w:w="178" w:type="dxa"/>
            <w:tcBorders>
              <w:top w:val="nil" w:sz="6" w:space="0" w:color="auto"/>
              <w:left w:val="nil" w:sz="6" w:space="0" w:color="auto"/>
              <w:bottom w:val="nil" w:sz="6" w:space="0" w:color="auto"/>
              <w:right w:val="nil" w:sz="6" w:space="0" w:color="auto"/>
            </w:tcBorders>
          </w:tcPr>
          <w:p>
            <w:pPr/>
          </w:p>
        </w:tc>
        <w:tc>
          <w:tcPr>
            <w:tcW w:w="1149" w:type="dxa"/>
            <w:tcBorders>
              <w:top w:val="nil" w:sz="6" w:space="0" w:color="auto"/>
              <w:left w:val="nil" w:sz="6" w:space="0" w:color="auto"/>
              <w:bottom w:val="single" w:sz="4" w:space="0" w:color="000000"/>
              <w:right w:val="nil" w:sz="6" w:space="0" w:color="auto"/>
            </w:tcBorders>
          </w:tcPr>
          <w:p>
            <w:pPr>
              <w:pStyle w:val="TableParagraph"/>
              <w:spacing w:line="180" w:lineRule="exact"/>
              <w:ind w:left="21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2" w:type="dxa"/>
            <w:tcBorders>
              <w:top w:val="nil" w:sz="6" w:space="0" w:color="auto"/>
              <w:left w:val="nil" w:sz="6" w:space="0" w:color="auto"/>
              <w:bottom w:val="nil" w:sz="6" w:space="0" w:color="auto"/>
              <w:right w:val="nil" w:sz="6" w:space="0" w:color="auto"/>
            </w:tcBorders>
          </w:tcPr>
          <w:p>
            <w:pPr/>
          </w:p>
        </w:tc>
        <w:tc>
          <w:tcPr>
            <w:tcW w:w="1175" w:type="dxa"/>
            <w:tcBorders>
              <w:top w:val="nil" w:sz="6" w:space="0" w:color="auto"/>
              <w:left w:val="nil" w:sz="6" w:space="0" w:color="auto"/>
              <w:bottom w:val="single" w:sz="4" w:space="0" w:color="000000"/>
              <w:right w:val="nil" w:sz="6" w:space="0" w:color="auto"/>
            </w:tcBorders>
          </w:tcPr>
          <w:p>
            <w:pPr>
              <w:pStyle w:val="TableParagraph"/>
              <w:spacing w:line="180" w:lineRule="exact"/>
              <w:ind w:left="2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2" w:type="dxa"/>
            <w:tcBorders>
              <w:top w:val="nil" w:sz="6" w:space="0" w:color="auto"/>
              <w:left w:val="nil" w:sz="6" w:space="0" w:color="auto"/>
              <w:bottom w:val="nil" w:sz="6" w:space="0" w:color="auto"/>
              <w:right w:val="nil" w:sz="6" w:space="0" w:color="auto"/>
            </w:tcBorders>
          </w:tcPr>
          <w:p>
            <w:pPr/>
          </w:p>
        </w:tc>
        <w:tc>
          <w:tcPr>
            <w:tcW w:w="643" w:type="dxa"/>
            <w:tcBorders>
              <w:top w:val="nil" w:sz="6" w:space="0" w:color="auto"/>
              <w:left w:val="nil" w:sz="6" w:space="0" w:color="auto"/>
              <w:bottom w:val="single" w:sz="4" w:space="0" w:color="000000"/>
              <w:right w:val="nil" w:sz="6" w:space="0" w:color="auto"/>
            </w:tcBorders>
          </w:tcPr>
          <w:p>
            <w:pPr>
              <w:pStyle w:val="TableParagraph"/>
              <w:spacing w:line="202" w:lineRule="exact"/>
              <w:ind w:left="13" w:right="0"/>
              <w:jc w:val="center"/>
              <w:rPr>
                <w:rFonts w:ascii="Garamond" w:hAnsi="Garamond" w:cs="Garamond" w:eastAsia="Garamond" w:hint="default"/>
                <w:sz w:val="18"/>
                <w:szCs w:val="18"/>
              </w:rPr>
            </w:pPr>
            <w:r>
              <w:rPr>
                <w:rFonts w:ascii="宋体" w:hAnsi="宋体" w:cs="宋体" w:eastAsia="宋体" w:hint="default"/>
                <w:sz w:val="18"/>
                <w:szCs w:val="18"/>
              </w:rPr>
              <w:t>比例</w:t>
            </w:r>
            <w:r>
              <w:rPr>
                <w:rFonts w:ascii="Garamond" w:hAnsi="Garamond" w:cs="Garamond" w:eastAsia="Garamond" w:hint="default"/>
                <w:sz w:val="18"/>
                <w:szCs w:val="18"/>
              </w:rPr>
              <w:t>%</w:t>
            </w:r>
          </w:p>
        </w:tc>
        <w:tc>
          <w:tcPr>
            <w:tcW w:w="131"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single" w:sz="4" w:space="0" w:color="000000"/>
              <w:right w:val="nil" w:sz="6" w:space="0" w:color="auto"/>
            </w:tcBorders>
          </w:tcPr>
          <w:p>
            <w:pPr>
              <w:pStyle w:val="TableParagraph"/>
              <w:spacing w:line="180" w:lineRule="exact"/>
              <w:ind w:left="2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37" w:hRule="exact"/>
        </w:trPr>
        <w:tc>
          <w:tcPr>
            <w:tcW w:w="1540"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left="35" w:right="0"/>
              <w:jc w:val="left"/>
              <w:rPr>
                <w:rFonts w:ascii="宋体" w:hAnsi="宋体" w:cs="宋体" w:eastAsia="宋体" w:hint="default"/>
                <w:sz w:val="18"/>
                <w:szCs w:val="18"/>
              </w:rPr>
            </w:pPr>
            <w:r>
              <w:rPr>
                <w:rFonts w:ascii="宋体" w:hAnsi="宋体" w:cs="宋体" w:eastAsia="宋体" w:hint="default"/>
                <w:sz w:val="18"/>
                <w:szCs w:val="18"/>
              </w:rPr>
              <w:t>单项金额重大</w:t>
            </w:r>
          </w:p>
        </w:tc>
        <w:tc>
          <w:tcPr>
            <w:tcW w:w="161" w:type="dxa"/>
            <w:tcBorders>
              <w:top w:val="nil" w:sz="6" w:space="0" w:color="auto"/>
              <w:left w:val="nil" w:sz="6" w:space="0" w:color="auto"/>
              <w:bottom w:val="nil" w:sz="6" w:space="0" w:color="auto"/>
              <w:right w:val="nil" w:sz="6" w:space="0" w:color="auto"/>
            </w:tcBorders>
          </w:tcPr>
          <w:p>
            <w:pPr/>
          </w:p>
        </w:tc>
        <w:tc>
          <w:tcPr>
            <w:tcW w:w="1259"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right"/>
              <w:rPr>
                <w:rFonts w:ascii="Garamond" w:hAnsi="Garamond" w:cs="Garamond" w:eastAsia="Garamond" w:hint="default"/>
                <w:sz w:val="18"/>
                <w:szCs w:val="18"/>
              </w:rPr>
            </w:pPr>
            <w:r>
              <w:rPr>
                <w:rFonts w:ascii="Garamond"/>
                <w:spacing w:val="-1"/>
                <w:sz w:val="18"/>
              </w:rPr>
              <w:t>368,322,135.58</w:t>
            </w:r>
            <w:r>
              <w:rPr>
                <w:rFonts w:ascii="Garamond"/>
                <w:sz w:val="18"/>
              </w:rPr>
            </w:r>
          </w:p>
        </w:tc>
        <w:tc>
          <w:tcPr>
            <w:tcW w:w="122" w:type="dxa"/>
            <w:tcBorders>
              <w:top w:val="nil" w:sz="6" w:space="0" w:color="auto"/>
              <w:left w:val="nil" w:sz="6" w:space="0" w:color="auto"/>
              <w:bottom w:val="nil" w:sz="6" w:space="0" w:color="auto"/>
              <w:right w:val="nil" w:sz="6" w:space="0" w:color="auto"/>
            </w:tcBorders>
          </w:tcPr>
          <w:p>
            <w:pPr/>
          </w:p>
        </w:tc>
        <w:tc>
          <w:tcPr>
            <w:tcW w:w="695"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 w:right="0"/>
              <w:jc w:val="center"/>
              <w:rPr>
                <w:rFonts w:ascii="Garamond" w:hAnsi="Garamond" w:cs="Garamond" w:eastAsia="Garamond" w:hint="default"/>
                <w:sz w:val="18"/>
                <w:szCs w:val="18"/>
              </w:rPr>
            </w:pPr>
            <w:r>
              <w:rPr>
                <w:rFonts w:ascii="Garamond"/>
                <w:sz w:val="18"/>
              </w:rPr>
              <w:t>94.85</w:t>
            </w:r>
          </w:p>
        </w:tc>
        <w:tc>
          <w:tcPr>
            <w:tcW w:w="178" w:type="dxa"/>
            <w:tcBorders>
              <w:top w:val="nil" w:sz="6" w:space="0" w:color="auto"/>
              <w:left w:val="nil" w:sz="6" w:space="0" w:color="auto"/>
              <w:bottom w:val="nil" w:sz="6" w:space="0" w:color="auto"/>
              <w:right w:val="nil" w:sz="6" w:space="0" w:color="auto"/>
            </w:tcBorders>
          </w:tcPr>
          <w:p>
            <w:pPr/>
          </w:p>
        </w:tc>
        <w:tc>
          <w:tcPr>
            <w:tcW w:w="1149"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right"/>
              <w:rPr>
                <w:rFonts w:ascii="Garamond" w:hAnsi="Garamond" w:cs="Garamond" w:eastAsia="Garamond" w:hint="default"/>
                <w:sz w:val="18"/>
                <w:szCs w:val="18"/>
              </w:rPr>
            </w:pPr>
            <w:r>
              <w:rPr>
                <w:rFonts w:ascii="Garamond"/>
                <w:spacing w:val="-1"/>
                <w:sz w:val="18"/>
              </w:rPr>
              <w:t>124,980,401.91</w:t>
            </w:r>
            <w:r>
              <w:rPr>
                <w:rFonts w:ascii="Garamond"/>
                <w:sz w:val="18"/>
              </w:rPr>
            </w:r>
          </w:p>
        </w:tc>
        <w:tc>
          <w:tcPr>
            <w:tcW w:w="132" w:type="dxa"/>
            <w:tcBorders>
              <w:top w:val="nil" w:sz="6" w:space="0" w:color="auto"/>
              <w:left w:val="nil" w:sz="6" w:space="0" w:color="auto"/>
              <w:bottom w:val="nil" w:sz="6" w:space="0" w:color="auto"/>
              <w:right w:val="nil" w:sz="6" w:space="0" w:color="auto"/>
            </w:tcBorders>
          </w:tcPr>
          <w:p>
            <w:pPr/>
          </w:p>
        </w:tc>
        <w:tc>
          <w:tcPr>
            <w:tcW w:w="1175"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right"/>
              <w:rPr>
                <w:rFonts w:ascii="Garamond" w:hAnsi="Garamond" w:cs="Garamond" w:eastAsia="Garamond" w:hint="default"/>
                <w:sz w:val="18"/>
                <w:szCs w:val="18"/>
              </w:rPr>
            </w:pPr>
            <w:r>
              <w:rPr>
                <w:rFonts w:ascii="Garamond"/>
                <w:spacing w:val="-1"/>
                <w:sz w:val="18"/>
              </w:rPr>
              <w:t>280,733,339.98</w:t>
            </w:r>
            <w:r>
              <w:rPr>
                <w:rFonts w:ascii="Garamond"/>
                <w:sz w:val="18"/>
              </w:rPr>
            </w:r>
          </w:p>
        </w:tc>
        <w:tc>
          <w:tcPr>
            <w:tcW w:w="122" w:type="dxa"/>
            <w:tcBorders>
              <w:top w:val="nil" w:sz="6" w:space="0" w:color="auto"/>
              <w:left w:val="nil" w:sz="6" w:space="0" w:color="auto"/>
              <w:bottom w:val="nil" w:sz="6" w:space="0" w:color="auto"/>
              <w:right w:val="nil" w:sz="6" w:space="0" w:color="auto"/>
            </w:tcBorders>
          </w:tcPr>
          <w:p>
            <w:pPr/>
          </w:p>
        </w:tc>
        <w:tc>
          <w:tcPr>
            <w:tcW w:w="643"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 w:right="0"/>
              <w:jc w:val="center"/>
              <w:rPr>
                <w:rFonts w:ascii="Garamond" w:hAnsi="Garamond" w:cs="Garamond" w:eastAsia="Garamond" w:hint="default"/>
                <w:sz w:val="18"/>
                <w:szCs w:val="18"/>
              </w:rPr>
            </w:pPr>
            <w:r>
              <w:rPr>
                <w:rFonts w:ascii="Garamond"/>
                <w:sz w:val="18"/>
              </w:rPr>
              <w:t>91.47</w:t>
            </w:r>
          </w:p>
        </w:tc>
        <w:tc>
          <w:tcPr>
            <w:tcW w:w="131" w:type="dxa"/>
            <w:tcBorders>
              <w:top w:val="nil" w:sz="6" w:space="0" w:color="auto"/>
              <w:left w:val="nil" w:sz="6" w:space="0" w:color="auto"/>
              <w:bottom w:val="nil" w:sz="6" w:space="0" w:color="auto"/>
              <w:right w:val="nil" w:sz="6" w:space="0" w:color="auto"/>
            </w:tcBorders>
          </w:tcPr>
          <w:p>
            <w:pPr/>
          </w:p>
        </w:tc>
        <w:tc>
          <w:tcPr>
            <w:tcW w:w="1217"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34"/>
              <w:jc w:val="right"/>
              <w:rPr>
                <w:rFonts w:ascii="Garamond" w:hAnsi="Garamond" w:cs="Garamond" w:eastAsia="Garamond" w:hint="default"/>
                <w:sz w:val="18"/>
                <w:szCs w:val="18"/>
              </w:rPr>
            </w:pPr>
            <w:r>
              <w:rPr>
                <w:rFonts w:ascii="Garamond"/>
                <w:spacing w:val="-1"/>
                <w:sz w:val="18"/>
              </w:rPr>
              <w:t>53,757,701.37</w:t>
            </w:r>
          </w:p>
        </w:tc>
      </w:tr>
      <w:tr>
        <w:trPr>
          <w:trHeight w:val="250" w:hRule="exact"/>
        </w:trPr>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pacing w:val="7"/>
                <w:sz w:val="18"/>
                <w:szCs w:val="18"/>
              </w:rPr>
              <w:t>单项金额不重大但</w:t>
            </w:r>
            <w:r>
              <w:rPr>
                <w:rFonts w:ascii="宋体" w:hAnsi="宋体" w:cs="宋体" w:eastAsia="宋体" w:hint="default"/>
                <w:sz w:val="18"/>
                <w:szCs w:val="18"/>
              </w:rPr>
            </w:r>
          </w:p>
        </w:tc>
        <w:tc>
          <w:tcPr>
            <w:tcW w:w="161" w:type="dxa"/>
            <w:tcBorders>
              <w:top w:val="nil" w:sz="6" w:space="0" w:color="auto"/>
              <w:left w:val="nil" w:sz="6" w:space="0" w:color="auto"/>
              <w:bottom w:val="nil" w:sz="6" w:space="0" w:color="auto"/>
              <w:right w:val="nil" w:sz="6" w:space="0" w:color="auto"/>
            </w:tcBorders>
          </w:tcPr>
          <w:p>
            <w:pPr/>
          </w:p>
        </w:tc>
        <w:tc>
          <w:tcPr>
            <w:tcW w:w="1259" w:type="dxa"/>
            <w:tcBorders>
              <w:top w:val="nil" w:sz="6" w:space="0" w:color="auto"/>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695" w:type="dxa"/>
            <w:tcBorders>
              <w:top w:val="nil" w:sz="6" w:space="0" w:color="auto"/>
              <w:left w:val="nil" w:sz="6" w:space="0" w:color="auto"/>
              <w:bottom w:val="nil" w:sz="6" w:space="0" w:color="auto"/>
              <w:right w:val="nil" w:sz="6" w:space="0" w:color="auto"/>
            </w:tcBorders>
          </w:tcPr>
          <w:p>
            <w:pPr/>
          </w:p>
        </w:tc>
        <w:tc>
          <w:tcPr>
            <w:tcW w:w="178" w:type="dxa"/>
            <w:tcBorders>
              <w:top w:val="nil" w:sz="6" w:space="0" w:color="auto"/>
              <w:left w:val="nil" w:sz="6" w:space="0" w:color="auto"/>
              <w:bottom w:val="nil" w:sz="6" w:space="0" w:color="auto"/>
              <w:right w:val="nil" w:sz="6" w:space="0" w:color="auto"/>
            </w:tcBorders>
          </w:tcPr>
          <w:p>
            <w:pPr/>
          </w:p>
        </w:tc>
        <w:tc>
          <w:tcPr>
            <w:tcW w:w="1149"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175" w:type="dxa"/>
            <w:tcBorders>
              <w:top w:val="nil" w:sz="6" w:space="0" w:color="auto"/>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643" w:type="dxa"/>
            <w:tcBorders>
              <w:top w:val="nil" w:sz="6" w:space="0" w:color="auto"/>
              <w:left w:val="nil" w:sz="6" w:space="0" w:color="auto"/>
              <w:bottom w:val="nil" w:sz="6" w:space="0" w:color="auto"/>
              <w:right w:val="nil" w:sz="6" w:space="0" w:color="auto"/>
            </w:tcBorders>
          </w:tcPr>
          <w:p>
            <w:pPr/>
          </w:p>
        </w:tc>
        <w:tc>
          <w:tcPr>
            <w:tcW w:w="131"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
        </w:tc>
      </w:tr>
      <w:tr>
        <w:trPr>
          <w:trHeight w:val="398" w:hRule="exact"/>
        </w:trPr>
        <w:tc>
          <w:tcPr>
            <w:tcW w:w="8523" w:type="dxa"/>
            <w:gridSpan w:val="13"/>
            <w:tcBorders>
              <w:top w:val="nil" w:sz="6" w:space="0" w:color="auto"/>
              <w:left w:val="nil" w:sz="6" w:space="0" w:color="auto"/>
              <w:bottom w:val="nil" w:sz="6" w:space="0" w:color="auto"/>
              <w:right w:val="nil" w:sz="6" w:space="0" w:color="auto"/>
            </w:tcBorders>
          </w:tcPr>
          <w:p>
            <w:pPr>
              <w:pStyle w:val="TableParagraph"/>
              <w:tabs>
                <w:tab w:pos="2083" w:val="left" w:leader="none"/>
                <w:tab w:pos="3289" w:val="left" w:leader="none"/>
                <w:tab w:pos="4226" w:val="left" w:leader="none"/>
                <w:tab w:pos="5448" w:val="left" w:leader="none"/>
                <w:tab w:pos="6713" w:val="left" w:leader="none"/>
                <w:tab w:pos="7525" w:val="left" w:leader="none"/>
              </w:tabs>
              <w:spacing w:line="240" w:lineRule="auto" w:before="83"/>
              <w:ind w:left="35" w:right="0"/>
              <w:jc w:val="left"/>
              <w:rPr>
                <w:rFonts w:ascii="Garamond" w:hAnsi="Garamond" w:cs="Garamond" w:eastAsia="Garamond" w:hint="default"/>
                <w:sz w:val="18"/>
                <w:szCs w:val="18"/>
              </w:rPr>
            </w:pPr>
            <w:r>
              <w:rPr>
                <w:rFonts w:ascii="宋体" w:hAnsi="宋体" w:cs="宋体" w:eastAsia="宋体" w:hint="default"/>
                <w:spacing w:val="6"/>
                <w:sz w:val="18"/>
                <w:szCs w:val="18"/>
              </w:rPr>
              <w:t>按信用风险特征组</w:t>
              <w:tab/>
            </w:r>
            <w:r>
              <w:rPr>
                <w:rFonts w:ascii="Garamond" w:hAnsi="Garamond" w:cs="Garamond" w:eastAsia="Garamond" w:hint="default"/>
                <w:spacing w:val="-1"/>
                <w:sz w:val="18"/>
                <w:szCs w:val="18"/>
              </w:rPr>
              <w:t>9,802,253.61</w:t>
              <w:tab/>
              <w:t>2.52</w:t>
              <w:tab/>
              <w:t>9,023,077.87</w:t>
              <w:tab/>
              <w:t>12,969,031.72</w:t>
              <w:tab/>
              <w:t>4.23</w:t>
              <w:tab/>
              <w:t>11,683,726.95</w:t>
            </w:r>
          </w:p>
        </w:tc>
      </w:tr>
      <w:tr>
        <w:trPr>
          <w:trHeight w:val="344" w:hRule="exact"/>
        </w:trPr>
        <w:tc>
          <w:tcPr>
            <w:tcW w:w="17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宋体" w:hAnsi="宋体" w:cs="宋体" w:eastAsia="宋体" w:hint="default"/>
                <w:sz w:val="18"/>
                <w:szCs w:val="18"/>
              </w:rPr>
            </w:pPr>
            <w:r>
              <w:rPr>
                <w:rFonts w:ascii="宋体" w:hAnsi="宋体" w:cs="宋体" w:eastAsia="宋体" w:hint="default"/>
                <w:sz w:val="18"/>
                <w:szCs w:val="18"/>
              </w:rPr>
              <w:t>合后风险较大</w:t>
            </w:r>
          </w:p>
        </w:tc>
        <w:tc>
          <w:tcPr>
            <w:tcW w:w="1259" w:type="dxa"/>
            <w:tcBorders>
              <w:top w:val="nil" w:sz="6" w:space="0" w:color="auto"/>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695" w:type="dxa"/>
            <w:tcBorders>
              <w:top w:val="nil" w:sz="6" w:space="0" w:color="auto"/>
              <w:left w:val="nil" w:sz="6" w:space="0" w:color="auto"/>
              <w:bottom w:val="nil" w:sz="6" w:space="0" w:color="auto"/>
              <w:right w:val="nil" w:sz="6" w:space="0" w:color="auto"/>
            </w:tcBorders>
          </w:tcPr>
          <w:p>
            <w:pPr/>
          </w:p>
        </w:tc>
        <w:tc>
          <w:tcPr>
            <w:tcW w:w="178" w:type="dxa"/>
            <w:tcBorders>
              <w:top w:val="nil" w:sz="6" w:space="0" w:color="auto"/>
              <w:left w:val="nil" w:sz="6" w:space="0" w:color="auto"/>
              <w:bottom w:val="nil" w:sz="6" w:space="0" w:color="auto"/>
              <w:right w:val="nil" w:sz="6" w:space="0" w:color="auto"/>
            </w:tcBorders>
          </w:tcPr>
          <w:p>
            <w:pPr/>
          </w:p>
        </w:tc>
        <w:tc>
          <w:tcPr>
            <w:tcW w:w="1149"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175" w:type="dxa"/>
            <w:tcBorders>
              <w:top w:val="nil" w:sz="6" w:space="0" w:color="auto"/>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643" w:type="dxa"/>
            <w:tcBorders>
              <w:top w:val="nil" w:sz="6" w:space="0" w:color="auto"/>
              <w:left w:val="nil" w:sz="6" w:space="0" w:color="auto"/>
              <w:bottom w:val="nil" w:sz="6" w:space="0" w:color="auto"/>
              <w:right w:val="nil" w:sz="6" w:space="0" w:color="auto"/>
            </w:tcBorders>
          </w:tcPr>
          <w:p>
            <w:pPr/>
          </w:p>
        </w:tc>
        <w:tc>
          <w:tcPr>
            <w:tcW w:w="131"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
        </w:tc>
      </w:tr>
      <w:tr>
        <w:trPr>
          <w:trHeight w:val="406" w:hRule="exact"/>
        </w:trPr>
        <w:tc>
          <w:tcPr>
            <w:tcW w:w="17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宋体" w:hAnsi="宋体" w:cs="宋体" w:eastAsia="宋体" w:hint="default"/>
                <w:sz w:val="18"/>
                <w:szCs w:val="18"/>
              </w:rPr>
              <w:t>其他不重大</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0"/>
              <w:jc w:val="right"/>
              <w:rPr>
                <w:rFonts w:ascii="Garamond" w:hAnsi="Garamond" w:cs="Garamond" w:eastAsia="Garamond" w:hint="default"/>
                <w:sz w:val="18"/>
                <w:szCs w:val="18"/>
              </w:rPr>
            </w:pPr>
            <w:r>
              <w:rPr>
                <w:rFonts w:ascii="Garamond"/>
                <w:spacing w:val="-1"/>
                <w:sz w:val="18"/>
              </w:rPr>
              <w:t>10,179,909.53</w:t>
            </w:r>
          </w:p>
        </w:tc>
        <w:tc>
          <w:tcPr>
            <w:tcW w:w="122" w:type="dxa"/>
            <w:tcBorders>
              <w:top w:val="nil" w:sz="6" w:space="0" w:color="auto"/>
              <w:left w:val="nil" w:sz="6" w:space="0" w:color="auto"/>
              <w:bottom w:val="nil" w:sz="6" w:space="0" w:color="auto"/>
              <w:right w:val="nil" w:sz="6" w:space="0" w:color="auto"/>
            </w:tcBorders>
          </w:tcPr>
          <w:p>
            <w:pP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2" w:right="0"/>
              <w:jc w:val="center"/>
              <w:rPr>
                <w:rFonts w:ascii="Garamond" w:hAnsi="Garamond" w:cs="Garamond" w:eastAsia="Garamond" w:hint="default"/>
                <w:sz w:val="18"/>
                <w:szCs w:val="18"/>
              </w:rPr>
            </w:pPr>
            <w:r>
              <w:rPr>
                <w:rFonts w:ascii="Garamond"/>
                <w:sz w:val="18"/>
              </w:rPr>
              <w:t>2.63</w:t>
            </w:r>
          </w:p>
        </w:tc>
        <w:tc>
          <w:tcPr>
            <w:tcW w:w="178" w:type="dxa"/>
            <w:tcBorders>
              <w:top w:val="nil" w:sz="6" w:space="0" w:color="auto"/>
              <w:left w:val="nil" w:sz="6" w:space="0" w:color="auto"/>
              <w:bottom w:val="nil" w:sz="6" w:space="0" w:color="auto"/>
              <w:right w:val="nil" w:sz="6" w:space="0" w:color="auto"/>
            </w:tcBorders>
          </w:tcPr>
          <w:p>
            <w:pP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
              <w:jc w:val="right"/>
              <w:rPr>
                <w:rFonts w:ascii="Garamond" w:hAnsi="Garamond" w:cs="Garamond" w:eastAsia="Garamond" w:hint="default"/>
                <w:sz w:val="18"/>
                <w:szCs w:val="18"/>
              </w:rPr>
            </w:pPr>
            <w:r>
              <w:rPr>
                <w:rFonts w:ascii="Garamond"/>
                <w:spacing w:val="-1"/>
                <w:sz w:val="18"/>
              </w:rPr>
              <w:t>634,363.52</w:t>
            </w:r>
            <w:r>
              <w:rPr>
                <w:rFonts w:ascii="Garamond"/>
                <w:sz w:val="18"/>
              </w:rPr>
            </w:r>
          </w:p>
        </w:tc>
        <w:tc>
          <w:tcPr>
            <w:tcW w:w="132" w:type="dxa"/>
            <w:tcBorders>
              <w:top w:val="nil" w:sz="6" w:space="0" w:color="auto"/>
              <w:left w:val="nil" w:sz="6" w:space="0" w:color="auto"/>
              <w:bottom w:val="nil" w:sz="6" w:space="0" w:color="auto"/>
              <w:right w:val="nil" w:sz="6" w:space="0" w:color="auto"/>
            </w:tcBorders>
          </w:tcPr>
          <w:p>
            <w:pP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0"/>
              <w:jc w:val="right"/>
              <w:rPr>
                <w:rFonts w:ascii="Garamond" w:hAnsi="Garamond" w:cs="Garamond" w:eastAsia="Garamond" w:hint="default"/>
                <w:sz w:val="18"/>
                <w:szCs w:val="18"/>
              </w:rPr>
            </w:pPr>
            <w:r>
              <w:rPr>
                <w:rFonts w:ascii="Garamond"/>
                <w:spacing w:val="-1"/>
                <w:sz w:val="18"/>
              </w:rPr>
              <w:t>13,211,384.32</w:t>
            </w:r>
          </w:p>
        </w:tc>
        <w:tc>
          <w:tcPr>
            <w:tcW w:w="122" w:type="dxa"/>
            <w:tcBorders>
              <w:top w:val="nil" w:sz="6" w:space="0" w:color="auto"/>
              <w:left w:val="nil" w:sz="6" w:space="0" w:color="auto"/>
              <w:bottom w:val="nil" w:sz="6" w:space="0" w:color="auto"/>
              <w:right w:val="nil" w:sz="6" w:space="0" w:color="auto"/>
            </w:tcBorders>
          </w:tcPr>
          <w:p>
            <w:pP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1" w:right="0"/>
              <w:jc w:val="center"/>
              <w:rPr>
                <w:rFonts w:ascii="Garamond" w:hAnsi="Garamond" w:cs="Garamond" w:eastAsia="Garamond" w:hint="default"/>
                <w:sz w:val="18"/>
                <w:szCs w:val="18"/>
              </w:rPr>
            </w:pPr>
            <w:r>
              <w:rPr>
                <w:rFonts w:ascii="Garamond"/>
                <w:sz w:val="18"/>
              </w:rPr>
              <w:t>4.30</w:t>
            </w:r>
          </w:p>
        </w:tc>
        <w:tc>
          <w:tcPr>
            <w:tcW w:w="131"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Garamond" w:hAnsi="Garamond" w:cs="Garamond" w:eastAsia="Garamond" w:hint="default"/>
                <w:sz w:val="18"/>
                <w:szCs w:val="18"/>
              </w:rPr>
            </w:pPr>
            <w:r>
              <w:rPr>
                <w:rFonts w:ascii="Garamond"/>
                <w:spacing w:val="-1"/>
                <w:sz w:val="18"/>
              </w:rPr>
              <w:t>205,487.12</w:t>
            </w:r>
            <w:r>
              <w:rPr>
                <w:rFonts w:ascii="Garamond"/>
                <w:sz w:val="18"/>
              </w:rPr>
            </w:r>
          </w:p>
        </w:tc>
      </w:tr>
      <w:tr>
        <w:trPr>
          <w:trHeight w:val="357" w:hRule="exact"/>
        </w:trPr>
        <w:tc>
          <w:tcPr>
            <w:tcW w:w="17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right="183"/>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59" w:type="dxa"/>
            <w:tcBorders>
              <w:top w:val="nil" w:sz="6" w:space="0" w:color="auto"/>
              <w:left w:val="nil" w:sz="6" w:space="0" w:color="auto"/>
              <w:bottom w:val="single" w:sz="12" w:space="0" w:color="000000"/>
              <w:right w:val="nil" w:sz="6" w:space="0" w:color="auto"/>
            </w:tcBorders>
          </w:tcPr>
          <w:p>
            <w:pPr>
              <w:pStyle w:val="TableParagraph"/>
              <w:spacing w:line="240" w:lineRule="auto" w:before="105"/>
              <w:ind w:right="1"/>
              <w:jc w:val="right"/>
              <w:rPr>
                <w:rFonts w:ascii="Garamond" w:hAnsi="Garamond" w:cs="Garamond" w:eastAsia="Garamond" w:hint="default"/>
                <w:sz w:val="18"/>
                <w:szCs w:val="18"/>
              </w:rPr>
            </w:pPr>
            <w:r>
              <w:rPr>
                <w:rFonts w:ascii="Garamond"/>
                <w:b/>
                <w:spacing w:val="-1"/>
                <w:sz w:val="18"/>
              </w:rPr>
              <w:t>388,304,298.72</w:t>
            </w:r>
            <w:r>
              <w:rPr>
                <w:rFonts w:ascii="Garamond"/>
                <w:spacing w:val="-1"/>
                <w:sz w:val="18"/>
              </w:rPr>
            </w:r>
          </w:p>
        </w:tc>
        <w:tc>
          <w:tcPr>
            <w:tcW w:w="122" w:type="dxa"/>
            <w:tcBorders>
              <w:top w:val="nil" w:sz="6" w:space="0" w:color="auto"/>
              <w:left w:val="nil" w:sz="6" w:space="0" w:color="auto"/>
              <w:bottom w:val="nil" w:sz="6" w:space="0" w:color="auto"/>
              <w:right w:val="nil" w:sz="6" w:space="0" w:color="auto"/>
            </w:tcBorders>
          </w:tcPr>
          <w:p>
            <w:pPr/>
          </w:p>
        </w:tc>
        <w:tc>
          <w:tcPr>
            <w:tcW w:w="695" w:type="dxa"/>
            <w:tcBorders>
              <w:top w:val="nil" w:sz="6" w:space="0" w:color="auto"/>
              <w:left w:val="nil" w:sz="6" w:space="0" w:color="auto"/>
              <w:bottom w:val="single" w:sz="12" w:space="0" w:color="000000"/>
              <w:right w:val="nil" w:sz="6" w:space="0" w:color="auto"/>
            </w:tcBorders>
          </w:tcPr>
          <w:p>
            <w:pPr>
              <w:pStyle w:val="TableParagraph"/>
              <w:spacing w:line="240" w:lineRule="auto" w:before="105"/>
              <w:ind w:left="13" w:right="0"/>
              <w:jc w:val="center"/>
              <w:rPr>
                <w:rFonts w:ascii="Garamond" w:hAnsi="Garamond" w:cs="Garamond" w:eastAsia="Garamond" w:hint="default"/>
                <w:sz w:val="18"/>
                <w:szCs w:val="18"/>
              </w:rPr>
            </w:pPr>
            <w:r>
              <w:rPr>
                <w:rFonts w:ascii="Garamond"/>
                <w:b/>
                <w:sz w:val="18"/>
              </w:rPr>
              <w:t>100.00</w:t>
            </w:r>
            <w:r>
              <w:rPr>
                <w:rFonts w:ascii="Garamond"/>
                <w:sz w:val="18"/>
              </w:rPr>
            </w:r>
          </w:p>
        </w:tc>
        <w:tc>
          <w:tcPr>
            <w:tcW w:w="178" w:type="dxa"/>
            <w:tcBorders>
              <w:top w:val="nil" w:sz="6" w:space="0" w:color="auto"/>
              <w:left w:val="nil" w:sz="6" w:space="0" w:color="auto"/>
              <w:bottom w:val="nil" w:sz="6" w:space="0" w:color="auto"/>
              <w:right w:val="nil" w:sz="6" w:space="0" w:color="auto"/>
            </w:tcBorders>
          </w:tcPr>
          <w:p>
            <w:pPr/>
          </w:p>
        </w:tc>
        <w:tc>
          <w:tcPr>
            <w:tcW w:w="1149" w:type="dxa"/>
            <w:tcBorders>
              <w:top w:val="nil" w:sz="6" w:space="0" w:color="auto"/>
              <w:left w:val="nil" w:sz="6" w:space="0" w:color="auto"/>
              <w:bottom w:val="single" w:sz="12" w:space="0" w:color="000000"/>
              <w:right w:val="nil" w:sz="6" w:space="0" w:color="auto"/>
            </w:tcBorders>
          </w:tcPr>
          <w:p>
            <w:pPr>
              <w:pStyle w:val="TableParagraph"/>
              <w:spacing w:line="240" w:lineRule="auto" w:before="105"/>
              <w:ind w:right="0"/>
              <w:jc w:val="right"/>
              <w:rPr>
                <w:rFonts w:ascii="Garamond" w:hAnsi="Garamond" w:cs="Garamond" w:eastAsia="Garamond" w:hint="default"/>
                <w:sz w:val="18"/>
                <w:szCs w:val="18"/>
              </w:rPr>
            </w:pPr>
            <w:r>
              <w:rPr>
                <w:rFonts w:ascii="Garamond"/>
                <w:b/>
                <w:spacing w:val="-1"/>
                <w:sz w:val="18"/>
              </w:rPr>
              <w:t>134,637,843.30</w:t>
            </w:r>
            <w:r>
              <w:rPr>
                <w:rFonts w:ascii="Garamond"/>
                <w:spacing w:val="-1"/>
                <w:sz w:val="18"/>
              </w:rPr>
            </w:r>
          </w:p>
        </w:tc>
        <w:tc>
          <w:tcPr>
            <w:tcW w:w="132" w:type="dxa"/>
            <w:tcBorders>
              <w:top w:val="nil" w:sz="6" w:space="0" w:color="auto"/>
              <w:left w:val="nil" w:sz="6" w:space="0" w:color="auto"/>
              <w:bottom w:val="nil" w:sz="6" w:space="0" w:color="auto"/>
              <w:right w:val="nil" w:sz="6" w:space="0" w:color="auto"/>
            </w:tcBorders>
          </w:tcPr>
          <w:p>
            <w:pPr/>
          </w:p>
        </w:tc>
        <w:tc>
          <w:tcPr>
            <w:tcW w:w="1175" w:type="dxa"/>
            <w:tcBorders>
              <w:top w:val="nil" w:sz="6" w:space="0" w:color="auto"/>
              <w:left w:val="nil" w:sz="6" w:space="0" w:color="auto"/>
              <w:bottom w:val="single" w:sz="12" w:space="0" w:color="000000"/>
              <w:right w:val="nil" w:sz="6" w:space="0" w:color="auto"/>
            </w:tcBorders>
          </w:tcPr>
          <w:p>
            <w:pPr>
              <w:pStyle w:val="TableParagraph"/>
              <w:spacing w:line="240" w:lineRule="auto" w:before="105"/>
              <w:ind w:right="0"/>
              <w:jc w:val="right"/>
              <w:rPr>
                <w:rFonts w:ascii="Garamond" w:hAnsi="Garamond" w:cs="Garamond" w:eastAsia="Garamond" w:hint="default"/>
                <w:sz w:val="18"/>
                <w:szCs w:val="18"/>
              </w:rPr>
            </w:pPr>
            <w:r>
              <w:rPr>
                <w:rFonts w:ascii="Garamond"/>
                <w:b/>
                <w:spacing w:val="-1"/>
                <w:sz w:val="18"/>
              </w:rPr>
              <w:t>306,913,756.02</w:t>
            </w:r>
            <w:r>
              <w:rPr>
                <w:rFonts w:ascii="Garamond"/>
                <w:spacing w:val="-1"/>
                <w:sz w:val="18"/>
              </w:rPr>
            </w:r>
          </w:p>
        </w:tc>
        <w:tc>
          <w:tcPr>
            <w:tcW w:w="122" w:type="dxa"/>
            <w:tcBorders>
              <w:top w:val="nil" w:sz="6" w:space="0" w:color="auto"/>
              <w:left w:val="nil" w:sz="6" w:space="0" w:color="auto"/>
              <w:bottom w:val="nil" w:sz="6" w:space="0" w:color="auto"/>
              <w:right w:val="nil" w:sz="6" w:space="0" w:color="auto"/>
            </w:tcBorders>
          </w:tcPr>
          <w:p>
            <w:pPr/>
          </w:p>
        </w:tc>
        <w:tc>
          <w:tcPr>
            <w:tcW w:w="643" w:type="dxa"/>
            <w:tcBorders>
              <w:top w:val="nil" w:sz="6" w:space="0" w:color="auto"/>
              <w:left w:val="nil" w:sz="6" w:space="0" w:color="auto"/>
              <w:bottom w:val="single" w:sz="12" w:space="0" w:color="000000"/>
              <w:right w:val="nil" w:sz="6" w:space="0" w:color="auto"/>
            </w:tcBorders>
          </w:tcPr>
          <w:p>
            <w:pPr>
              <w:pStyle w:val="TableParagraph"/>
              <w:spacing w:line="240" w:lineRule="auto" w:before="105"/>
              <w:ind w:left="13" w:right="0"/>
              <w:jc w:val="center"/>
              <w:rPr>
                <w:rFonts w:ascii="Garamond" w:hAnsi="Garamond" w:cs="Garamond" w:eastAsia="Garamond" w:hint="default"/>
                <w:sz w:val="18"/>
                <w:szCs w:val="18"/>
              </w:rPr>
            </w:pPr>
            <w:r>
              <w:rPr>
                <w:rFonts w:ascii="Garamond"/>
                <w:b/>
                <w:sz w:val="18"/>
              </w:rPr>
              <w:t>100.00</w:t>
            </w:r>
            <w:r>
              <w:rPr>
                <w:rFonts w:ascii="Garamond"/>
                <w:sz w:val="18"/>
              </w:rPr>
            </w:r>
          </w:p>
        </w:tc>
        <w:tc>
          <w:tcPr>
            <w:tcW w:w="131"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single" w:sz="12" w:space="0" w:color="000000"/>
              <w:right w:val="nil" w:sz="6" w:space="0" w:color="auto"/>
            </w:tcBorders>
          </w:tcPr>
          <w:p>
            <w:pPr>
              <w:pStyle w:val="TableParagraph"/>
              <w:spacing w:line="240" w:lineRule="auto" w:before="105"/>
              <w:ind w:right="33"/>
              <w:jc w:val="right"/>
              <w:rPr>
                <w:rFonts w:ascii="Garamond" w:hAnsi="Garamond" w:cs="Garamond" w:eastAsia="Garamond" w:hint="default"/>
                <w:sz w:val="18"/>
                <w:szCs w:val="18"/>
              </w:rPr>
            </w:pPr>
            <w:r>
              <w:rPr>
                <w:rFonts w:ascii="Garamond"/>
                <w:b/>
                <w:spacing w:val="-1"/>
                <w:sz w:val="18"/>
              </w:rPr>
              <w:t>65,646,915.44</w:t>
            </w:r>
            <w:r>
              <w:rPr>
                <w:rFonts w:ascii="Garamond"/>
                <w:sz w:val="18"/>
              </w:rPr>
            </w:r>
          </w:p>
        </w:tc>
      </w:tr>
    </w:tbl>
    <w:p>
      <w:pPr>
        <w:spacing w:line="240" w:lineRule="auto" w:before="6"/>
        <w:rPr>
          <w:rFonts w:ascii="宋体" w:hAnsi="宋体" w:cs="宋体" w:eastAsia="宋体" w:hint="default"/>
          <w:sz w:val="10"/>
          <w:szCs w:val="10"/>
        </w:rPr>
      </w:pPr>
    </w:p>
    <w:p>
      <w:pPr>
        <w:spacing w:line="288" w:lineRule="auto" w:before="35"/>
        <w:ind w:left="137" w:right="201" w:firstLine="420"/>
        <w:jc w:val="left"/>
        <w:rPr>
          <w:rFonts w:ascii="宋体" w:hAnsi="宋体" w:cs="宋体" w:eastAsia="宋体" w:hint="default"/>
          <w:sz w:val="21"/>
          <w:szCs w:val="21"/>
        </w:rPr>
      </w:pPr>
      <w:r>
        <w:rPr/>
        <w:pict>
          <v:shape style="position:absolute;margin-left:172.380005pt;margin-top:-29.366024pt;width:338.610375pt;height:2.385pt;mso-position-horizontal-relative:page;mso-position-vertical-relative:paragraph;z-index:-853576" type="#_x0000_t75" stroked="false">
            <v:imagedata r:id="rId41" o:title=""/>
          </v:shape>
        </w:pict>
      </w:r>
      <w:r>
        <w:rPr>
          <w:rFonts w:ascii="宋体" w:hAnsi="宋体" w:cs="宋体" w:eastAsia="宋体" w:hint="default"/>
          <w:spacing w:val="-4"/>
          <w:sz w:val="21"/>
          <w:szCs w:val="21"/>
        </w:rPr>
        <w:t>本公司根据自身情况和行业特点，确定单笔其他应收款金额 </w:t>
      </w:r>
      <w:r>
        <w:rPr>
          <w:rFonts w:ascii="Garamond" w:hAnsi="Garamond" w:cs="Garamond" w:eastAsia="Garamond" w:hint="default"/>
          <w:sz w:val="21"/>
          <w:szCs w:val="21"/>
        </w:rPr>
        <w:t>50</w:t>
      </w:r>
      <w:r>
        <w:rPr>
          <w:rFonts w:ascii="Garamond" w:hAnsi="Garamond" w:cs="Garamond" w:eastAsia="Garamond" w:hint="default"/>
          <w:spacing w:val="-30"/>
          <w:sz w:val="21"/>
          <w:szCs w:val="21"/>
        </w:rPr>
        <w:t> </w:t>
      </w:r>
      <w:r>
        <w:rPr>
          <w:rFonts w:ascii="宋体" w:hAnsi="宋体" w:cs="宋体" w:eastAsia="宋体" w:hint="default"/>
          <w:sz w:val="21"/>
          <w:szCs w:val="21"/>
        </w:rPr>
        <w:t>万元以上属于单项金额重 大。</w:t>
      </w:r>
    </w:p>
    <w:p>
      <w:pPr>
        <w:spacing w:line="288" w:lineRule="auto" w:before="163"/>
        <w:ind w:left="137" w:right="0"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3</w:t>
      </w:r>
      <w:r>
        <w:rPr>
          <w:rFonts w:ascii="宋体" w:hAnsi="宋体" w:cs="宋体" w:eastAsia="宋体" w:hint="default"/>
          <w:sz w:val="21"/>
          <w:szCs w:val="21"/>
        </w:rPr>
        <w:t>）</w:t>
      </w:r>
      <w:r>
        <w:rPr>
          <w:rFonts w:ascii="Garamond" w:hAnsi="Garamond" w:cs="Garamond" w:eastAsia="Garamond" w:hint="default"/>
          <w:sz w:val="21"/>
          <w:szCs w:val="21"/>
        </w:rPr>
        <w:t>2008</w:t>
      </w:r>
      <w:r>
        <w:rPr>
          <w:rFonts w:ascii="Garamond" w:hAnsi="Garamond" w:cs="Garamond" w:eastAsia="Garamond"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Garamond" w:hAnsi="Garamond" w:cs="Garamond" w:eastAsia="Garamond" w:hint="default"/>
          <w:sz w:val="21"/>
          <w:szCs w:val="21"/>
        </w:rPr>
        <w:t>12</w:t>
      </w:r>
      <w:r>
        <w:rPr>
          <w:rFonts w:ascii="Garamond" w:hAnsi="Garamond" w:cs="Garamond" w:eastAsia="Garamond"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Garamond" w:hAnsi="Garamond" w:cs="Garamond" w:eastAsia="Garamond" w:hint="default"/>
          <w:sz w:val="21"/>
          <w:szCs w:val="21"/>
        </w:rPr>
        <w:t>31</w:t>
      </w:r>
      <w:r>
        <w:rPr>
          <w:rFonts w:ascii="Garamond" w:hAnsi="Garamond" w:cs="Garamond" w:eastAsia="Garamond" w:hint="default"/>
          <w:spacing w:val="6"/>
          <w:sz w:val="21"/>
          <w:szCs w:val="21"/>
        </w:rPr>
        <w:t> </w:t>
      </w:r>
      <w:r>
        <w:rPr>
          <w:rFonts w:ascii="宋体" w:hAnsi="宋体" w:cs="宋体" w:eastAsia="宋体" w:hint="default"/>
          <w:sz w:val="21"/>
          <w:szCs w:val="21"/>
        </w:rPr>
        <w:t>日其他应收款中欠款金额前五名合计</w:t>
      </w:r>
      <w:r>
        <w:rPr>
          <w:rFonts w:ascii="宋体" w:hAnsi="宋体" w:cs="宋体" w:eastAsia="宋体" w:hint="default"/>
          <w:spacing w:val="-47"/>
          <w:sz w:val="21"/>
          <w:szCs w:val="21"/>
        </w:rPr>
        <w:t> </w:t>
      </w:r>
      <w:r>
        <w:rPr>
          <w:rFonts w:ascii="Garamond" w:hAnsi="Garamond" w:cs="Garamond" w:eastAsia="Garamond" w:hint="default"/>
          <w:sz w:val="21"/>
          <w:szCs w:val="21"/>
        </w:rPr>
        <w:t>225,705,075.77</w:t>
      </w:r>
      <w:r>
        <w:rPr>
          <w:rFonts w:ascii="Garamond" w:hAnsi="Garamond" w:cs="Garamond" w:eastAsia="Garamond" w:hint="default"/>
          <w:spacing w:val="4"/>
          <w:sz w:val="21"/>
          <w:szCs w:val="21"/>
        </w:rPr>
        <w:t> </w:t>
      </w:r>
      <w:r>
        <w:rPr>
          <w:rFonts w:ascii="宋体" w:hAnsi="宋体" w:cs="宋体" w:eastAsia="宋体" w:hint="default"/>
          <w:sz w:val="21"/>
          <w:szCs w:val="21"/>
        </w:rPr>
        <w:t>元，占其他应 收款总额的比例为</w:t>
      </w:r>
      <w:r>
        <w:rPr>
          <w:rFonts w:ascii="宋体" w:hAnsi="宋体" w:cs="宋体" w:eastAsia="宋体" w:hint="default"/>
          <w:spacing w:val="-59"/>
          <w:sz w:val="21"/>
          <w:szCs w:val="21"/>
        </w:rPr>
        <w:t> </w:t>
      </w:r>
      <w:r>
        <w:rPr>
          <w:rFonts w:ascii="Garamond" w:hAnsi="Garamond" w:cs="Garamond" w:eastAsia="Garamond" w:hint="default"/>
          <w:sz w:val="21"/>
          <w:szCs w:val="21"/>
        </w:rPr>
        <w:t>58.13%</w:t>
      </w:r>
      <w:r>
        <w:rPr>
          <w:rFonts w:ascii="宋体" w:hAnsi="宋体" w:cs="宋体" w:eastAsia="宋体" w:hint="default"/>
          <w:sz w:val="21"/>
          <w:szCs w:val="21"/>
        </w:rPr>
        <w:t>。</w:t>
      </w:r>
    </w:p>
    <w:p>
      <w:pPr>
        <w:spacing w:before="132"/>
        <w:ind w:left="55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4</w:t>
      </w:r>
      <w:r>
        <w:rPr>
          <w:rFonts w:ascii="宋体" w:hAnsi="宋体" w:cs="宋体" w:eastAsia="宋体" w:hint="default"/>
          <w:sz w:val="21"/>
          <w:szCs w:val="21"/>
        </w:rPr>
        <w:t>）其他应收款期末余额中无持有公司</w:t>
      </w:r>
      <w:r>
        <w:rPr>
          <w:rFonts w:ascii="宋体" w:hAnsi="宋体" w:cs="宋体" w:eastAsia="宋体" w:hint="default"/>
          <w:spacing w:val="-55"/>
          <w:sz w:val="21"/>
          <w:szCs w:val="21"/>
        </w:rPr>
        <w:t> </w:t>
      </w:r>
      <w:r>
        <w:rPr>
          <w:rFonts w:ascii="Garamond" w:hAnsi="Garamond" w:cs="Garamond" w:eastAsia="Garamond" w:hint="default"/>
          <w:sz w:val="21"/>
          <w:szCs w:val="21"/>
        </w:rPr>
        <w:t>5%(</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Garamond" w:hAnsi="Garamond" w:cs="Garamond" w:eastAsia="Garamond" w:hint="default"/>
          <w:sz w:val="21"/>
          <w:szCs w:val="21"/>
        </w:rPr>
        <w:t>5%)</w:t>
      </w:r>
      <w:r>
        <w:rPr>
          <w:rFonts w:ascii="宋体" w:hAnsi="宋体" w:cs="宋体" w:eastAsia="宋体" w:hint="default"/>
          <w:sz w:val="21"/>
          <w:szCs w:val="21"/>
        </w:rPr>
        <w:t>以上表决权股份的股东单位欠款。</w:t>
      </w:r>
    </w:p>
    <w:p>
      <w:pPr>
        <w:tabs>
          <w:tab w:pos="1397" w:val="left" w:leader="none"/>
        </w:tabs>
        <w:spacing w:line="424" w:lineRule="auto" w:before="179"/>
        <w:ind w:left="677" w:right="110" w:hanging="120"/>
        <w:jc w:val="left"/>
        <w:rPr>
          <w:rFonts w:ascii="黑体" w:hAnsi="黑体" w:cs="黑体" w:eastAsia="黑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5</w:t>
      </w:r>
      <w:r>
        <w:rPr>
          <w:rFonts w:ascii="宋体" w:hAnsi="宋体" w:cs="宋体" w:eastAsia="宋体" w:hint="default"/>
          <w:sz w:val="21"/>
          <w:szCs w:val="21"/>
        </w:rPr>
        <w:t>）其他应收款期末余额中应收关联方款项占其他应收款总额的</w:t>
      </w:r>
      <w:r>
        <w:rPr>
          <w:rFonts w:ascii="宋体" w:hAnsi="宋体" w:cs="宋体" w:eastAsia="宋体" w:hint="default"/>
          <w:spacing w:val="-74"/>
          <w:sz w:val="21"/>
          <w:szCs w:val="21"/>
        </w:rPr>
        <w:t> </w:t>
      </w:r>
      <w:r>
        <w:rPr>
          <w:rFonts w:ascii="Garamond" w:hAnsi="Garamond" w:cs="Garamond" w:eastAsia="Garamond" w:hint="default"/>
          <w:sz w:val="21"/>
          <w:szCs w:val="21"/>
        </w:rPr>
        <w:t>58.07%</w:t>
      </w:r>
      <w:r>
        <w:rPr>
          <w:rFonts w:ascii="宋体" w:hAnsi="宋体" w:cs="宋体" w:eastAsia="宋体" w:hint="default"/>
          <w:sz w:val="21"/>
          <w:szCs w:val="21"/>
        </w:rPr>
        <w:t>，详见附注十。 </w:t>
      </w:r>
      <w:r>
        <w:rPr>
          <w:rFonts w:ascii="Garamond" w:hAnsi="Garamond" w:cs="Garamond" w:eastAsia="Garamond" w:hint="default"/>
          <w:spacing w:val="-1"/>
          <w:sz w:val="21"/>
          <w:szCs w:val="21"/>
        </w:rPr>
        <w:t>6</w:t>
      </w:r>
      <w:r>
        <w:rPr>
          <w:rFonts w:ascii="黑体" w:hAnsi="黑体" w:cs="黑体" w:eastAsia="黑体" w:hint="default"/>
          <w:spacing w:val="-1"/>
          <w:sz w:val="21"/>
          <w:szCs w:val="21"/>
        </w:rPr>
        <w:t>、</w:t>
        <w:tab/>
      </w:r>
      <w:r>
        <w:rPr>
          <w:rFonts w:ascii="黑体" w:hAnsi="黑体" w:cs="黑体" w:eastAsia="黑体" w:hint="default"/>
          <w:sz w:val="21"/>
          <w:szCs w:val="21"/>
        </w:rPr>
        <w:t>存货</w:t>
      </w:r>
    </w:p>
    <w:p>
      <w:pPr>
        <w:tabs>
          <w:tab w:pos="3057" w:val="left" w:leader="none"/>
          <w:tab w:pos="5198" w:val="left" w:leader="none"/>
          <w:tab w:pos="5437" w:val="left" w:leader="none"/>
          <w:tab w:pos="6627" w:val="left" w:leader="none"/>
          <w:tab w:pos="8588" w:val="left" w:leader="none"/>
        </w:tabs>
        <w:spacing w:before="191"/>
        <w:ind w:left="1686" w:right="0" w:firstLine="0"/>
        <w:jc w:val="left"/>
        <w:rPr>
          <w:rFonts w:ascii="Garamond" w:hAnsi="Garamond" w:cs="Garamond" w:eastAsia="Garamond" w:hint="default"/>
          <w:sz w:val="18"/>
          <w:szCs w:val="18"/>
        </w:rPr>
      </w:pPr>
      <w:r>
        <w:rPr>
          <w:rFonts w:ascii="Garamond"/>
          <w:sz w:val="18"/>
        </w:rPr>
      </w:r>
      <w:r>
        <w:rPr>
          <w:rFonts w:ascii="Garamond"/>
          <w:sz w:val="18"/>
          <w:u w:val="single" w:color="000000"/>
        </w:rPr>
        <w:t> </w:t>
        <w:tab/>
      </w:r>
      <w:r>
        <w:rPr>
          <w:rFonts w:ascii="Garamond"/>
          <w:spacing w:val="-1"/>
          <w:sz w:val="18"/>
          <w:u w:val="single" w:color="000000"/>
        </w:rPr>
        <w:t>2008-12-31</w:t>
        <w:tab/>
      </w:r>
      <w:r>
        <w:rPr>
          <w:rFonts w:ascii="Garamond"/>
          <w:spacing w:val="-1"/>
          <w:sz w:val="18"/>
        </w:rPr>
        <w:tab/>
      </w:r>
      <w:r>
        <w:rPr>
          <w:rFonts w:ascii="Garamond"/>
          <w:spacing w:val="-1"/>
          <w:sz w:val="18"/>
          <w:u w:val="single" w:color="000000"/>
        </w:rPr>
        <w:t> </w:t>
        <w:tab/>
        <w:t>2007-12-31</w:t>
        <w:tab/>
      </w:r>
      <w:r>
        <w:rPr>
          <w:rFonts w:ascii="Garamond"/>
          <w:spacing w:val="-1"/>
          <w:sz w:val="18"/>
        </w:rPr>
      </w:r>
    </w:p>
    <w:p>
      <w:pPr>
        <w:spacing w:line="240" w:lineRule="auto" w:before="1"/>
        <w:rPr>
          <w:rFonts w:ascii="Garamond" w:hAnsi="Garamond" w:cs="Garamond" w:eastAsia="Garamond" w:hint="default"/>
          <w:sz w:val="12"/>
          <w:szCs w:val="12"/>
        </w:rPr>
      </w:pPr>
    </w:p>
    <w:p>
      <w:pPr>
        <w:spacing w:after="0" w:line="240" w:lineRule="auto"/>
        <w:rPr>
          <w:rFonts w:ascii="Garamond" w:hAnsi="Garamond" w:cs="Garamond" w:eastAsia="Garamond" w:hint="default"/>
          <w:sz w:val="12"/>
          <w:szCs w:val="12"/>
        </w:rPr>
        <w:sectPr>
          <w:pgSz w:w="11910" w:h="16840"/>
          <w:pgMar w:header="1108" w:footer="900" w:top="1400" w:bottom="1100" w:left="1660" w:right="1480"/>
        </w:sectPr>
      </w:pPr>
    </w:p>
    <w:p>
      <w:pPr>
        <w:tabs>
          <w:tab w:pos="3225" w:val="left" w:leader="none"/>
        </w:tabs>
        <w:spacing w:before="40"/>
        <w:ind w:left="568" w:right="-20" w:firstLine="0"/>
        <w:jc w:val="left"/>
        <w:rPr>
          <w:rFonts w:ascii="宋体" w:hAnsi="宋体" w:cs="宋体" w:eastAsia="宋体" w:hint="default"/>
          <w:sz w:val="18"/>
          <w:szCs w:val="18"/>
        </w:rPr>
      </w:pPr>
      <w:r>
        <w:rPr>
          <w:rFonts w:ascii="宋体" w:hAnsi="宋体" w:cs="宋体" w:eastAsia="宋体" w:hint="default"/>
          <w:position w:val="1"/>
          <w:sz w:val="18"/>
          <w:szCs w:val="18"/>
        </w:rPr>
        <w:t>项目</w:t>
        <w:tab/>
      </w:r>
      <w:r>
        <w:rPr>
          <w:rFonts w:ascii="宋体" w:hAnsi="宋体" w:cs="宋体" w:eastAsia="宋体" w:hint="default"/>
          <w:sz w:val="18"/>
          <w:szCs w:val="18"/>
        </w:rPr>
        <w:t>跌价</w:t>
      </w:r>
    </w:p>
    <w:p>
      <w:pPr>
        <w:spacing w:line="240" w:lineRule="auto" w:before="9"/>
        <w:rPr>
          <w:rFonts w:ascii="宋体" w:hAnsi="宋体" w:cs="宋体" w:eastAsia="宋体" w:hint="default"/>
          <w:sz w:val="15"/>
          <w:szCs w:val="15"/>
        </w:rPr>
      </w:pPr>
    </w:p>
    <w:p>
      <w:pPr>
        <w:tabs>
          <w:tab w:pos="3225" w:val="left" w:leader="none"/>
          <w:tab w:pos="4471" w:val="left" w:leader="none"/>
          <w:tab w:pos="5788" w:val="left" w:leader="none"/>
        </w:tabs>
        <w:spacing w:before="0"/>
        <w:ind w:left="2022" w:right="-20" w:firstLine="0"/>
        <w:jc w:val="left"/>
        <w:rPr>
          <w:rFonts w:ascii="宋体" w:hAnsi="宋体" w:cs="宋体" w:eastAsia="宋体" w:hint="default"/>
          <w:sz w:val="18"/>
          <w:szCs w:val="18"/>
        </w:rPr>
      </w:pPr>
      <w:r>
        <w:rPr>
          <w:rFonts w:ascii="宋体" w:hAnsi="宋体" w:cs="宋体" w:eastAsia="宋体" w:hint="default"/>
          <w:sz w:val="18"/>
          <w:szCs w:val="18"/>
        </w:rPr>
        <w:t>金额</w:t>
        <w:tab/>
        <w:t>准备</w:t>
        <w:tab/>
        <w:t>净额</w:t>
        <w:tab/>
        <w:t>金额</w:t>
      </w:r>
    </w:p>
    <w:p>
      <w:pPr>
        <w:spacing w:before="50"/>
        <w:ind w:left="568"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跌价</w:t>
      </w:r>
    </w:p>
    <w:p>
      <w:pPr>
        <w:spacing w:line="240" w:lineRule="auto" w:before="9"/>
        <w:rPr>
          <w:rFonts w:ascii="宋体" w:hAnsi="宋体" w:cs="宋体" w:eastAsia="宋体" w:hint="default"/>
          <w:sz w:val="15"/>
          <w:szCs w:val="15"/>
        </w:rPr>
      </w:pPr>
    </w:p>
    <w:p>
      <w:pPr>
        <w:tabs>
          <w:tab w:pos="1617" w:val="left" w:leader="none"/>
        </w:tabs>
        <w:spacing w:before="0"/>
        <w:ind w:left="568" w:right="0" w:firstLine="0"/>
        <w:jc w:val="left"/>
        <w:rPr>
          <w:rFonts w:ascii="宋体" w:hAnsi="宋体" w:cs="宋体" w:eastAsia="宋体" w:hint="default"/>
          <w:sz w:val="18"/>
          <w:szCs w:val="18"/>
        </w:rPr>
      </w:pPr>
      <w:r>
        <w:rPr>
          <w:rFonts w:ascii="宋体" w:hAnsi="宋体" w:cs="宋体" w:eastAsia="宋体" w:hint="default"/>
          <w:sz w:val="18"/>
          <w:szCs w:val="18"/>
        </w:rPr>
        <w:t>准备</w:t>
        <w:tab/>
        <w:t>净额</w:t>
      </w:r>
    </w:p>
    <w:p>
      <w:pPr>
        <w:spacing w:after="0"/>
        <w:jc w:val="left"/>
        <w:rPr>
          <w:rFonts w:ascii="宋体" w:hAnsi="宋体" w:cs="宋体" w:eastAsia="宋体" w:hint="default"/>
          <w:sz w:val="18"/>
          <w:szCs w:val="18"/>
        </w:rPr>
        <w:sectPr>
          <w:type w:val="continuous"/>
          <w:pgSz w:w="11910" w:h="16840"/>
          <w:pgMar w:top="1400" w:bottom="280" w:left="1660" w:right="1480"/>
          <w:cols w:num="2" w:equalWidth="0">
            <w:col w:w="6149" w:space="131"/>
            <w:col w:w="2490"/>
          </w:cols>
        </w:sectPr>
      </w:pPr>
    </w:p>
    <w:p>
      <w:pPr>
        <w:spacing w:line="240" w:lineRule="auto" w:before="3"/>
        <w:rPr>
          <w:rFonts w:ascii="宋体" w:hAnsi="宋体" w:cs="宋体" w:eastAsia="宋体" w:hint="default"/>
          <w:sz w:val="2"/>
          <w:szCs w:val="2"/>
        </w:rPr>
      </w:pPr>
    </w:p>
    <w:p>
      <w:pPr>
        <w:tabs>
          <w:tab w:pos="1682" w:val="left" w:leader="none"/>
          <w:tab w:pos="2937" w:val="left" w:leader="none"/>
          <w:tab w:pos="4090" w:val="left" w:leader="none"/>
          <w:tab w:pos="5433" w:val="left" w:leader="none"/>
          <w:tab w:pos="6720" w:val="left" w:leader="none"/>
          <w:tab w:pos="7546" w:val="left" w:leader="none"/>
        </w:tabs>
        <w:spacing w:line="20" w:lineRule="exact"/>
        <w:ind w:left="140" w:right="0" w:firstLine="0"/>
        <w:rPr>
          <w:rFonts w:ascii="宋体" w:hAnsi="宋体" w:cs="宋体" w:eastAsia="宋体" w:hint="default"/>
          <w:sz w:val="2"/>
          <w:szCs w:val="2"/>
        </w:rPr>
      </w:pPr>
      <w:r>
        <w:rPr>
          <w:rFonts w:ascii="宋体"/>
          <w:sz w:val="2"/>
        </w:rPr>
        <w:pict>
          <v:group style="width:65.6pt;height:.5pt;mso-position-horizontal-relative:char;mso-position-vertical-relative:line" coordorigin="0,0" coordsize="1312,10">
            <v:group style="position:absolute;left:5;top:5;width:1302;height:2" coordorigin="5,5" coordsize="1302,2">
              <v:shape style="position:absolute;left:5;top:5;width:1302;height:2" coordorigin="5,5" coordsize="1302,0" path="m5,5l1307,5e" filled="false" stroked="true" strokeweight=".47998pt" strokecolor="#000000">
                <v:path arrowok="t"/>
              </v:shape>
            </v:group>
          </v:group>
        </w:pict>
      </w:r>
      <w:r>
        <w:rPr>
          <w:rFonts w:ascii="宋体"/>
          <w:sz w:val="2"/>
        </w:rPr>
      </w:r>
      <w:r>
        <w:rPr>
          <w:rFonts w:ascii="宋体"/>
          <w:sz w:val="2"/>
        </w:rPr>
        <w:tab/>
      </w:r>
      <w:r>
        <w:rPr>
          <w:rFonts w:ascii="宋体"/>
          <w:sz w:val="2"/>
        </w:rPr>
        <w:pict>
          <v:group style="width:51.5pt;height:.5pt;mso-position-horizontal-relative:char;mso-position-vertical-relative:line" coordorigin="0,0" coordsize="1030,10">
            <v:group style="position:absolute;left:5;top:5;width:1020;height:2" coordorigin="5,5" coordsize="1020,2">
              <v:shape style="position:absolute;left:5;top:5;width:1020;height:2" coordorigin="5,5" coordsize="1020,0" path="m5,5l1025,5e" filled="false" stroked="true" strokeweight=".47998pt" strokecolor="#000000">
                <v:path arrowok="t"/>
              </v:shape>
            </v:group>
          </v:group>
        </w:pict>
      </w:r>
      <w:r>
        <w:rPr>
          <w:rFonts w:ascii="宋体"/>
          <w:sz w:val="2"/>
        </w:rPr>
      </w:r>
      <w:r>
        <w:rPr>
          <w:rFonts w:ascii="宋体"/>
          <w:sz w:val="2"/>
        </w:rPr>
        <w:tab/>
      </w:r>
      <w:r>
        <w:rPr>
          <w:rFonts w:ascii="宋体"/>
          <w:sz w:val="2"/>
        </w:rPr>
        <w:pict>
          <v:group style="width:46.1pt;height:.5pt;mso-position-horizontal-relative:char;mso-position-vertical-relative:line" coordorigin="0,0" coordsize="922,10">
            <v:group style="position:absolute;left:5;top:5;width:912;height:2" coordorigin="5,5" coordsize="912,2">
              <v:shape style="position:absolute;left:5;top:5;width:912;height:2" coordorigin="5,5" coordsize="912,0" path="m5,5l917,5e" filled="false" stroked="true" strokeweight=".47998pt" strokecolor="#000000">
                <v:path arrowok="t"/>
              </v:shape>
            </v:group>
          </v:group>
        </w:pict>
      </w:r>
      <w:r>
        <w:rPr>
          <w:rFonts w:ascii="宋体"/>
          <w:sz w:val="2"/>
        </w:rPr>
      </w:r>
      <w:r>
        <w:rPr>
          <w:rFonts w:ascii="宋体"/>
          <w:sz w:val="2"/>
        </w:rPr>
        <w:tab/>
      </w:r>
      <w:r>
        <w:rPr>
          <w:rFonts w:ascii="宋体"/>
          <w:sz w:val="2"/>
        </w:rPr>
        <w:pict>
          <v:group style="width:55.65pt;height:.5pt;mso-position-horizontal-relative:char;mso-position-vertical-relative:line" coordorigin="0,0" coordsize="1113,10">
            <v:group style="position:absolute;left:5;top:5;width:1103;height:2" coordorigin="5,5" coordsize="1103,2">
              <v:shape style="position:absolute;left:5;top:5;width:1103;height:2" coordorigin="5,5" coordsize="1103,0" path="m5,5l1108,5e" filled="false" stroked="true" strokeweight=".47998pt" strokecolor="#000000">
                <v:path arrowok="t"/>
              </v:shape>
            </v:group>
          </v:group>
        </w:pict>
      </w:r>
      <w:r>
        <w:rPr>
          <w:rFonts w:ascii="宋体"/>
          <w:sz w:val="2"/>
        </w:rPr>
      </w:r>
      <w:r>
        <w:rPr>
          <w:rFonts w:ascii="宋体"/>
          <w:sz w:val="2"/>
        </w:rPr>
        <w:tab/>
      </w:r>
      <w:r>
        <w:rPr>
          <w:rFonts w:ascii="宋体"/>
          <w:sz w:val="2"/>
        </w:rPr>
        <w:pict>
          <v:group style="width:52.9pt;height:.5pt;mso-position-horizontal-relative:char;mso-position-vertical-relative:line" coordorigin="0,0" coordsize="1058,10">
            <v:group style="position:absolute;left:5;top:5;width:1048;height:2" coordorigin="5,5" coordsize="1048,2">
              <v:shape style="position:absolute;left:5;top:5;width:1048;height:2" coordorigin="5,5" coordsize="1048,0" path="m5,5l1052,5e" filled="false" stroked="true" strokeweight=".48pt" strokecolor="#000000">
                <v:path arrowok="t"/>
              </v:shape>
            </v:group>
          </v:group>
        </w:pict>
      </w:r>
      <w:r>
        <w:rPr>
          <w:rFonts w:ascii="宋体"/>
          <w:sz w:val="2"/>
        </w:rPr>
      </w:r>
      <w:r>
        <w:rPr>
          <w:rFonts w:ascii="宋体"/>
          <w:sz w:val="2"/>
        </w:rPr>
        <w:tab/>
      </w:r>
      <w:r>
        <w:rPr>
          <w:rFonts w:ascii="宋体"/>
          <w:sz w:val="2"/>
        </w:rPr>
        <w:pict>
          <v:group style="width:30pt;height:.5pt;mso-position-horizontal-relative:char;mso-position-vertical-relative:line" coordorigin="0,0" coordsize="600,10">
            <v:group style="position:absolute;left:5;top:5;width:591;height:2" coordorigin="5,5" coordsize="591,2">
              <v:shape style="position:absolute;left:5;top:5;width:591;height:2" coordorigin="5,5" coordsize="591,0" path="m5,5l595,5e" filled="false" stroked="true" strokeweight=".47998pt" strokecolor="#000000">
                <v:path arrowok="t"/>
              </v:shape>
            </v:group>
          </v:group>
        </w:pict>
      </w:r>
      <w:r>
        <w:rPr>
          <w:rFonts w:ascii="宋体"/>
          <w:sz w:val="2"/>
        </w:rPr>
      </w:r>
      <w:r>
        <w:rPr>
          <w:rFonts w:ascii="宋体"/>
          <w:sz w:val="2"/>
        </w:rPr>
        <w:tab/>
      </w:r>
      <w:r>
        <w:rPr>
          <w:rFonts w:ascii="宋体"/>
          <w:sz w:val="2"/>
        </w:rPr>
        <w:pict>
          <v:group style="width:52.35pt;height:.5pt;mso-position-horizontal-relative:char;mso-position-vertical-relative:line" coordorigin="0,0" coordsize="1047,10">
            <v:group style="position:absolute;left:5;top:5;width:1037;height:2" coordorigin="5,5" coordsize="1037,2">
              <v:shape style="position:absolute;left:5;top:5;width:1037;height:2" coordorigin="5,5" coordsize="1037,0" path="m5,5l1042,5e" filled="false" stroked="true" strokeweight=".47998pt" strokecolor="#000000">
                <v:path arrowok="t"/>
              </v:shape>
            </v:group>
          </v:group>
        </w:pict>
      </w:r>
      <w:r>
        <w:rPr>
          <w:rFonts w:ascii="宋体"/>
          <w:sz w:val="2"/>
        </w:rPr>
      </w:r>
    </w:p>
    <w:p>
      <w:pPr>
        <w:spacing w:line="240" w:lineRule="auto" w:before="4"/>
        <w:rPr>
          <w:rFonts w:ascii="宋体" w:hAnsi="宋体" w:cs="宋体" w:eastAsia="宋体" w:hint="default"/>
          <w:sz w:val="9"/>
          <w:szCs w:val="9"/>
        </w:rPr>
      </w:pPr>
    </w:p>
    <w:p>
      <w:pPr>
        <w:tabs>
          <w:tab w:pos="1749" w:val="left" w:leader="none"/>
          <w:tab w:pos="3746" w:val="left" w:leader="none"/>
          <w:tab w:pos="4240" w:val="left" w:leader="none"/>
          <w:tab w:pos="5528" w:val="left" w:leader="none"/>
          <w:tab w:pos="7207" w:val="left" w:leader="none"/>
          <w:tab w:pos="7632" w:val="left" w:leader="none"/>
        </w:tabs>
        <w:spacing w:before="40"/>
        <w:ind w:left="140" w:right="0" w:firstLine="0"/>
        <w:jc w:val="left"/>
        <w:rPr>
          <w:rFonts w:ascii="Garamond" w:hAnsi="Garamond" w:cs="Garamond" w:eastAsia="Garamond" w:hint="default"/>
          <w:sz w:val="18"/>
          <w:szCs w:val="18"/>
        </w:rPr>
      </w:pPr>
      <w:r>
        <w:rPr>
          <w:rFonts w:ascii="宋体" w:hAnsi="宋体" w:cs="宋体" w:eastAsia="宋体" w:hint="default"/>
          <w:position w:val="1"/>
          <w:sz w:val="18"/>
          <w:szCs w:val="18"/>
        </w:rPr>
        <w:t>原材料</w:t>
        <w:tab/>
      </w:r>
      <w:r>
        <w:rPr>
          <w:rFonts w:ascii="Garamond" w:hAnsi="Garamond" w:cs="Garamond" w:eastAsia="Garamond" w:hint="default"/>
          <w:spacing w:val="-1"/>
          <w:sz w:val="18"/>
          <w:szCs w:val="18"/>
        </w:rPr>
        <w:t>11,571,883.70</w:t>
        <w:tab/>
        <w:t>--</w:t>
        <w:tab/>
        <w:t>11,571,883.70</w:t>
        <w:tab/>
        <w:t>11,985,093.66</w:t>
        <w:tab/>
      </w:r>
      <w:r>
        <w:rPr>
          <w:rFonts w:ascii="Garamond" w:hAnsi="Garamond" w:cs="Garamond" w:eastAsia="Garamond" w:hint="default"/>
          <w:sz w:val="18"/>
          <w:szCs w:val="18"/>
        </w:rPr>
        <w:t>--</w:t>
        <w:tab/>
      </w:r>
      <w:r>
        <w:rPr>
          <w:rFonts w:ascii="Garamond" w:hAnsi="Garamond" w:cs="Garamond" w:eastAsia="Garamond" w:hint="default"/>
          <w:spacing w:val="-1"/>
          <w:sz w:val="18"/>
          <w:szCs w:val="18"/>
        </w:rPr>
        <w:t>11,985,093.66</w:t>
      </w:r>
    </w:p>
    <w:p>
      <w:pPr>
        <w:spacing w:line="240" w:lineRule="auto" w:before="9"/>
        <w:rPr>
          <w:rFonts w:ascii="Garamond" w:hAnsi="Garamond" w:cs="Garamond" w:eastAsia="Garamond" w:hint="default"/>
          <w:sz w:val="11"/>
          <w:szCs w:val="11"/>
        </w:rPr>
      </w:pPr>
    </w:p>
    <w:p>
      <w:pPr>
        <w:tabs>
          <w:tab w:pos="1834" w:val="left" w:leader="none"/>
          <w:tab w:pos="3746" w:val="left" w:leader="none"/>
          <w:tab w:pos="4326" w:val="left" w:leader="none"/>
          <w:tab w:pos="5613" w:val="left" w:leader="none"/>
          <w:tab w:pos="7207" w:val="left" w:leader="none"/>
          <w:tab w:pos="7716" w:val="left" w:leader="none"/>
        </w:tabs>
        <w:spacing w:before="40"/>
        <w:ind w:left="140" w:right="0" w:firstLine="0"/>
        <w:jc w:val="left"/>
        <w:rPr>
          <w:rFonts w:ascii="Garamond" w:hAnsi="Garamond" w:cs="Garamond" w:eastAsia="Garamond" w:hint="default"/>
          <w:sz w:val="18"/>
          <w:szCs w:val="18"/>
        </w:rPr>
      </w:pPr>
      <w:r>
        <w:rPr>
          <w:rFonts w:ascii="宋体" w:hAnsi="宋体" w:cs="宋体" w:eastAsia="宋体" w:hint="default"/>
          <w:position w:val="1"/>
          <w:sz w:val="18"/>
          <w:szCs w:val="18"/>
        </w:rPr>
        <w:t>低值易耗品</w:t>
        <w:tab/>
      </w:r>
      <w:r>
        <w:rPr>
          <w:rFonts w:ascii="Garamond" w:hAnsi="Garamond" w:cs="Garamond" w:eastAsia="Garamond" w:hint="default"/>
          <w:spacing w:val="-1"/>
          <w:sz w:val="18"/>
          <w:szCs w:val="18"/>
        </w:rPr>
        <w:t>2,498,739.66</w:t>
        <w:tab/>
        <w:t>--</w:t>
        <w:tab/>
        <w:t>2,498,739.66</w:t>
        <w:tab/>
        <w:t>2,505,451.11</w:t>
        <w:tab/>
      </w:r>
      <w:r>
        <w:rPr>
          <w:rFonts w:ascii="Garamond" w:hAnsi="Garamond" w:cs="Garamond" w:eastAsia="Garamond" w:hint="default"/>
          <w:sz w:val="18"/>
          <w:szCs w:val="18"/>
        </w:rPr>
        <w:t>--</w:t>
        <w:tab/>
      </w:r>
      <w:r>
        <w:rPr>
          <w:rFonts w:ascii="Garamond" w:hAnsi="Garamond" w:cs="Garamond" w:eastAsia="Garamond" w:hint="default"/>
          <w:spacing w:val="-1"/>
          <w:sz w:val="18"/>
          <w:szCs w:val="18"/>
        </w:rPr>
        <w:t>2,505,451.11</w:t>
      </w:r>
      <w:r>
        <w:rPr>
          <w:rFonts w:ascii="Garamond" w:hAnsi="Garamond" w:cs="Garamond" w:eastAsia="Garamond" w:hint="default"/>
          <w:sz w:val="18"/>
          <w:szCs w:val="18"/>
        </w:rPr>
      </w:r>
    </w:p>
    <w:p>
      <w:pPr>
        <w:spacing w:after="0"/>
        <w:jc w:val="left"/>
        <w:rPr>
          <w:rFonts w:ascii="Garamond" w:hAnsi="Garamond" w:cs="Garamond" w:eastAsia="Garamond" w:hint="default"/>
          <w:sz w:val="18"/>
          <w:szCs w:val="18"/>
        </w:rPr>
        <w:sectPr>
          <w:type w:val="continuous"/>
          <w:pgSz w:w="11910" w:h="16840"/>
          <w:pgMar w:top="1400" w:bottom="280" w:left="1660" w:right="1480"/>
        </w:sectPr>
      </w:pPr>
    </w:p>
    <w:p>
      <w:pPr>
        <w:spacing w:line="240" w:lineRule="auto" w:before="0"/>
        <w:rPr>
          <w:rFonts w:ascii="Garamond" w:hAnsi="Garamond" w:cs="Garamond" w:eastAsia="Garamond" w:hint="default"/>
          <w:sz w:val="20"/>
          <w:szCs w:val="20"/>
        </w:rPr>
      </w:pPr>
    </w:p>
    <w:p>
      <w:pPr>
        <w:spacing w:line="240" w:lineRule="auto" w:before="4"/>
        <w:rPr>
          <w:rFonts w:ascii="Garamond" w:hAnsi="Garamond" w:cs="Garamond" w:eastAsia="Garamond" w:hint="default"/>
          <w:sz w:val="18"/>
          <w:szCs w:val="18"/>
        </w:rPr>
      </w:pPr>
    </w:p>
    <w:tbl>
      <w:tblPr>
        <w:tblW w:w="0" w:type="auto"/>
        <w:jc w:val="left"/>
        <w:tblInd w:w="104" w:type="dxa"/>
        <w:tblLayout w:type="fixed"/>
        <w:tblCellMar>
          <w:top w:w="0" w:type="dxa"/>
          <w:left w:w="0" w:type="dxa"/>
          <w:bottom w:w="0" w:type="dxa"/>
          <w:right w:w="0" w:type="dxa"/>
        </w:tblCellMar>
        <w:tblLook w:val="01E0"/>
      </w:tblPr>
      <w:tblGrid>
        <w:gridCol w:w="1575"/>
        <w:gridCol w:w="1034"/>
        <w:gridCol w:w="221"/>
        <w:gridCol w:w="926"/>
        <w:gridCol w:w="227"/>
        <w:gridCol w:w="1117"/>
        <w:gridCol w:w="226"/>
        <w:gridCol w:w="1062"/>
        <w:gridCol w:w="226"/>
        <w:gridCol w:w="605"/>
        <w:gridCol w:w="221"/>
        <w:gridCol w:w="1051"/>
      </w:tblGrid>
      <w:tr>
        <w:trPr>
          <w:trHeight w:val="421" w:hRule="exact"/>
        </w:trPr>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0"/>
              <w:jc w:val="right"/>
              <w:rPr>
                <w:rFonts w:ascii="Garamond" w:hAnsi="Garamond" w:cs="Garamond" w:eastAsia="Garamond" w:hint="default"/>
                <w:sz w:val="18"/>
                <w:szCs w:val="18"/>
              </w:rPr>
            </w:pPr>
            <w:r>
              <w:rPr>
                <w:rFonts w:ascii="Garamond"/>
                <w:spacing w:val="-1"/>
                <w:sz w:val="18"/>
              </w:rPr>
              <w:t>2,068,385.17</w:t>
            </w:r>
            <w:r>
              <w:rPr>
                <w:rFonts w:ascii="Garamond"/>
                <w:sz w:val="18"/>
              </w:rPr>
            </w:r>
          </w:p>
        </w:tc>
        <w:tc>
          <w:tcPr>
            <w:tcW w:w="221" w:type="dxa"/>
            <w:tcBorders>
              <w:top w:val="nil" w:sz="6" w:space="0" w:color="auto"/>
              <w:left w:val="nil" w:sz="6" w:space="0" w:color="auto"/>
              <w:bottom w:val="nil" w:sz="6" w:space="0" w:color="auto"/>
              <w:right w:val="nil" w:sz="6" w:space="0" w:color="auto"/>
            </w:tcBorders>
          </w:tcPr>
          <w:p>
            <w:pP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0"/>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27" w:type="dxa"/>
            <w:tcBorders>
              <w:top w:val="nil" w:sz="6" w:space="0" w:color="auto"/>
              <w:left w:val="nil" w:sz="6" w:space="0" w:color="auto"/>
              <w:bottom w:val="nil" w:sz="6" w:space="0" w:color="auto"/>
              <w:right w:val="nil" w:sz="6" w:space="0" w:color="auto"/>
            </w:tcBorders>
          </w:tcPr>
          <w:p>
            <w:pP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0"/>
              <w:jc w:val="right"/>
              <w:rPr>
                <w:rFonts w:ascii="Garamond" w:hAnsi="Garamond" w:cs="Garamond" w:eastAsia="Garamond" w:hint="default"/>
                <w:sz w:val="18"/>
                <w:szCs w:val="18"/>
              </w:rPr>
            </w:pPr>
            <w:r>
              <w:rPr>
                <w:rFonts w:ascii="Garamond"/>
                <w:spacing w:val="-1"/>
                <w:sz w:val="18"/>
              </w:rPr>
              <w:t>2,068,385.17</w:t>
            </w:r>
            <w:r>
              <w:rPr>
                <w:rFonts w:ascii="Garamond"/>
                <w:sz w:val="18"/>
              </w:rPr>
            </w:r>
          </w:p>
        </w:tc>
        <w:tc>
          <w:tcPr>
            <w:tcW w:w="226"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0"/>
              <w:jc w:val="right"/>
              <w:rPr>
                <w:rFonts w:ascii="Garamond" w:hAnsi="Garamond" w:cs="Garamond" w:eastAsia="Garamond" w:hint="default"/>
                <w:sz w:val="18"/>
                <w:szCs w:val="18"/>
              </w:rPr>
            </w:pPr>
            <w:r>
              <w:rPr>
                <w:rFonts w:ascii="Garamond"/>
                <w:spacing w:val="-1"/>
                <w:sz w:val="18"/>
              </w:rPr>
              <w:t>22,305,859.84</w:t>
            </w:r>
          </w:p>
        </w:tc>
        <w:tc>
          <w:tcPr>
            <w:tcW w:w="226" w:type="dxa"/>
            <w:tcBorders>
              <w:top w:val="nil" w:sz="6" w:space="0" w:color="auto"/>
              <w:left w:val="nil" w:sz="6" w:space="0" w:color="auto"/>
              <w:bottom w:val="nil" w:sz="6" w:space="0" w:color="auto"/>
              <w:right w:val="nil" w:sz="6" w:space="0" w:color="auto"/>
            </w:tcBorders>
          </w:tcPr>
          <w:p>
            <w:pPr/>
          </w:p>
        </w:tc>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0"/>
              <w:jc w:val="right"/>
              <w:rPr>
                <w:rFonts w:ascii="Garamond" w:hAnsi="Garamond" w:cs="Garamond" w:eastAsia="Garamond" w:hint="default"/>
                <w:sz w:val="18"/>
                <w:szCs w:val="18"/>
              </w:rPr>
            </w:pPr>
            <w:r>
              <w:rPr>
                <w:rFonts w:ascii="Garamond"/>
                <w:sz w:val="18"/>
              </w:rPr>
              <w:t>--</w:t>
            </w:r>
          </w:p>
        </w:tc>
        <w:tc>
          <w:tcPr>
            <w:tcW w:w="221"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0"/>
              <w:jc w:val="right"/>
              <w:rPr>
                <w:rFonts w:ascii="Garamond" w:hAnsi="Garamond" w:cs="Garamond" w:eastAsia="Garamond" w:hint="default"/>
                <w:sz w:val="18"/>
                <w:szCs w:val="18"/>
              </w:rPr>
            </w:pPr>
            <w:r>
              <w:rPr>
                <w:rFonts w:ascii="Garamond"/>
                <w:spacing w:val="-1"/>
                <w:sz w:val="18"/>
              </w:rPr>
              <w:t>22,305,859.84</w:t>
            </w:r>
          </w:p>
        </w:tc>
      </w:tr>
      <w:tr>
        <w:trPr>
          <w:trHeight w:val="445" w:hRule="exact"/>
        </w:trPr>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
              <w:jc w:val="right"/>
              <w:rPr>
                <w:rFonts w:ascii="Garamond" w:hAnsi="Garamond" w:cs="Garamond" w:eastAsia="Garamond" w:hint="default"/>
                <w:sz w:val="18"/>
                <w:szCs w:val="18"/>
              </w:rPr>
            </w:pPr>
            <w:r>
              <w:rPr>
                <w:rFonts w:ascii="Garamond"/>
                <w:spacing w:val="-1"/>
                <w:sz w:val="18"/>
              </w:rPr>
              <w:t>58,572,750.05</w:t>
            </w:r>
          </w:p>
        </w:tc>
        <w:tc>
          <w:tcPr>
            <w:tcW w:w="221" w:type="dxa"/>
            <w:tcBorders>
              <w:top w:val="nil" w:sz="6" w:space="0" w:color="auto"/>
              <w:left w:val="nil" w:sz="6" w:space="0" w:color="auto"/>
              <w:bottom w:val="nil" w:sz="6" w:space="0" w:color="auto"/>
              <w:right w:val="nil" w:sz="6" w:space="0" w:color="auto"/>
            </w:tcBorders>
          </w:tcPr>
          <w:p>
            <w:pP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
              <w:jc w:val="right"/>
              <w:rPr>
                <w:rFonts w:ascii="Garamond" w:hAnsi="Garamond" w:cs="Garamond" w:eastAsia="Garamond" w:hint="default"/>
                <w:sz w:val="18"/>
                <w:szCs w:val="18"/>
              </w:rPr>
            </w:pPr>
            <w:r>
              <w:rPr>
                <w:rFonts w:ascii="Garamond"/>
                <w:spacing w:val="-1"/>
                <w:sz w:val="18"/>
              </w:rPr>
              <w:t>3,937,503.92</w:t>
            </w:r>
            <w:r>
              <w:rPr>
                <w:rFonts w:ascii="Garamond"/>
                <w:sz w:val="18"/>
              </w:rPr>
            </w:r>
          </w:p>
        </w:tc>
        <w:tc>
          <w:tcPr>
            <w:tcW w:w="227" w:type="dxa"/>
            <w:tcBorders>
              <w:top w:val="nil" w:sz="6" w:space="0" w:color="auto"/>
              <w:left w:val="nil" w:sz="6" w:space="0" w:color="auto"/>
              <w:bottom w:val="nil" w:sz="6" w:space="0" w:color="auto"/>
              <w:right w:val="nil" w:sz="6" w:space="0" w:color="auto"/>
            </w:tcBorders>
          </w:tcPr>
          <w:p>
            <w:pP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0"/>
              <w:jc w:val="right"/>
              <w:rPr>
                <w:rFonts w:ascii="Garamond" w:hAnsi="Garamond" w:cs="Garamond" w:eastAsia="Garamond" w:hint="default"/>
                <w:sz w:val="18"/>
                <w:szCs w:val="18"/>
              </w:rPr>
            </w:pPr>
            <w:r>
              <w:rPr>
                <w:rFonts w:ascii="Garamond"/>
                <w:spacing w:val="-1"/>
                <w:sz w:val="18"/>
              </w:rPr>
              <w:t>54,635,246.13</w:t>
            </w:r>
          </w:p>
        </w:tc>
        <w:tc>
          <w:tcPr>
            <w:tcW w:w="226"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0"/>
              <w:jc w:val="right"/>
              <w:rPr>
                <w:rFonts w:ascii="Garamond" w:hAnsi="Garamond" w:cs="Garamond" w:eastAsia="Garamond" w:hint="default"/>
                <w:sz w:val="18"/>
                <w:szCs w:val="18"/>
              </w:rPr>
            </w:pPr>
            <w:r>
              <w:rPr>
                <w:rFonts w:ascii="Garamond"/>
                <w:spacing w:val="-1"/>
                <w:sz w:val="18"/>
              </w:rPr>
              <w:t>52,458,489.28</w:t>
            </w:r>
          </w:p>
        </w:tc>
        <w:tc>
          <w:tcPr>
            <w:tcW w:w="226" w:type="dxa"/>
            <w:tcBorders>
              <w:top w:val="nil" w:sz="6" w:space="0" w:color="auto"/>
              <w:left w:val="nil" w:sz="6" w:space="0" w:color="auto"/>
              <w:bottom w:val="nil" w:sz="6" w:space="0" w:color="auto"/>
              <w:right w:val="nil" w:sz="6" w:space="0" w:color="auto"/>
            </w:tcBorders>
          </w:tcPr>
          <w:p>
            <w:pPr/>
          </w:p>
        </w:tc>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0"/>
              <w:jc w:val="right"/>
              <w:rPr>
                <w:rFonts w:ascii="Garamond" w:hAnsi="Garamond" w:cs="Garamond" w:eastAsia="Garamond" w:hint="default"/>
                <w:sz w:val="18"/>
                <w:szCs w:val="18"/>
              </w:rPr>
            </w:pPr>
            <w:r>
              <w:rPr>
                <w:rFonts w:ascii="Garamond"/>
                <w:sz w:val="18"/>
              </w:rPr>
              <w:t>--</w:t>
            </w:r>
          </w:p>
        </w:tc>
        <w:tc>
          <w:tcPr>
            <w:tcW w:w="221"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0"/>
              <w:jc w:val="right"/>
              <w:rPr>
                <w:rFonts w:ascii="Garamond" w:hAnsi="Garamond" w:cs="Garamond" w:eastAsia="Garamond" w:hint="default"/>
                <w:sz w:val="18"/>
                <w:szCs w:val="18"/>
              </w:rPr>
            </w:pPr>
            <w:r>
              <w:rPr>
                <w:rFonts w:ascii="Garamond"/>
                <w:spacing w:val="-1"/>
                <w:sz w:val="18"/>
              </w:rPr>
              <w:t>52,458,489.28</w:t>
            </w:r>
          </w:p>
        </w:tc>
      </w:tr>
      <w:tr>
        <w:trPr>
          <w:trHeight w:val="348" w:hRule="exact"/>
        </w:trPr>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68"/>
              <w:ind w:left="47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034" w:type="dxa"/>
            <w:tcBorders>
              <w:top w:val="nil" w:sz="6" w:space="0" w:color="auto"/>
              <w:left w:val="nil" w:sz="6" w:space="0" w:color="auto"/>
              <w:bottom w:val="single" w:sz="12" w:space="0" w:color="000000"/>
              <w:right w:val="nil" w:sz="6" w:space="0" w:color="auto"/>
            </w:tcBorders>
          </w:tcPr>
          <w:p>
            <w:pPr>
              <w:pStyle w:val="TableParagraph"/>
              <w:spacing w:line="240" w:lineRule="auto" w:before="129"/>
              <w:ind w:right="30"/>
              <w:jc w:val="right"/>
              <w:rPr>
                <w:rFonts w:ascii="Garamond" w:hAnsi="Garamond" w:cs="Garamond" w:eastAsia="Garamond" w:hint="default"/>
                <w:sz w:val="18"/>
                <w:szCs w:val="18"/>
              </w:rPr>
            </w:pPr>
            <w:r>
              <w:rPr>
                <w:rFonts w:ascii="Garamond"/>
                <w:b/>
                <w:spacing w:val="-1"/>
                <w:sz w:val="18"/>
              </w:rPr>
              <w:t>74,711,758.58</w:t>
            </w:r>
            <w:r>
              <w:rPr>
                <w:rFonts w:ascii="Garamond"/>
                <w:sz w:val="18"/>
              </w:rPr>
            </w:r>
          </w:p>
        </w:tc>
        <w:tc>
          <w:tcPr>
            <w:tcW w:w="221" w:type="dxa"/>
            <w:tcBorders>
              <w:top w:val="nil" w:sz="6" w:space="0" w:color="auto"/>
              <w:left w:val="nil" w:sz="6" w:space="0" w:color="auto"/>
              <w:bottom w:val="nil" w:sz="6" w:space="0" w:color="auto"/>
              <w:right w:val="nil" w:sz="6" w:space="0" w:color="auto"/>
            </w:tcBorders>
          </w:tcPr>
          <w:p>
            <w:pPr/>
          </w:p>
        </w:tc>
        <w:tc>
          <w:tcPr>
            <w:tcW w:w="926" w:type="dxa"/>
            <w:tcBorders>
              <w:top w:val="nil" w:sz="6" w:space="0" w:color="auto"/>
              <w:left w:val="nil" w:sz="6" w:space="0" w:color="auto"/>
              <w:bottom w:val="single" w:sz="12" w:space="0" w:color="000000"/>
              <w:right w:val="nil" w:sz="6" w:space="0" w:color="auto"/>
            </w:tcBorders>
          </w:tcPr>
          <w:p>
            <w:pPr>
              <w:pStyle w:val="TableParagraph"/>
              <w:spacing w:line="240" w:lineRule="auto" w:before="129"/>
              <w:ind w:right="1"/>
              <w:jc w:val="right"/>
              <w:rPr>
                <w:rFonts w:ascii="Garamond" w:hAnsi="Garamond" w:cs="Garamond" w:eastAsia="Garamond" w:hint="default"/>
                <w:sz w:val="18"/>
                <w:szCs w:val="18"/>
              </w:rPr>
            </w:pPr>
            <w:r>
              <w:rPr>
                <w:rFonts w:ascii="Garamond"/>
                <w:b/>
                <w:spacing w:val="-1"/>
                <w:sz w:val="18"/>
              </w:rPr>
              <w:t>3,937,503.92</w:t>
            </w:r>
            <w:r>
              <w:rPr>
                <w:rFonts w:ascii="Garamond"/>
                <w:sz w:val="18"/>
              </w:rPr>
            </w:r>
          </w:p>
        </w:tc>
        <w:tc>
          <w:tcPr>
            <w:tcW w:w="227" w:type="dxa"/>
            <w:tcBorders>
              <w:top w:val="nil" w:sz="6" w:space="0" w:color="auto"/>
              <w:left w:val="nil" w:sz="6" w:space="0" w:color="auto"/>
              <w:bottom w:val="nil" w:sz="6" w:space="0" w:color="auto"/>
              <w:right w:val="nil" w:sz="6" w:space="0" w:color="auto"/>
            </w:tcBorders>
          </w:tcPr>
          <w:p>
            <w:pPr/>
          </w:p>
        </w:tc>
        <w:tc>
          <w:tcPr>
            <w:tcW w:w="1117" w:type="dxa"/>
            <w:tcBorders>
              <w:top w:val="nil" w:sz="6" w:space="0" w:color="auto"/>
              <w:left w:val="nil" w:sz="6" w:space="0" w:color="auto"/>
              <w:bottom w:val="single" w:sz="12" w:space="0" w:color="000000"/>
              <w:right w:val="nil" w:sz="6" w:space="0" w:color="auto"/>
            </w:tcBorders>
          </w:tcPr>
          <w:p>
            <w:pPr>
              <w:pStyle w:val="TableParagraph"/>
              <w:spacing w:line="240" w:lineRule="auto" w:before="129"/>
              <w:ind w:right="0"/>
              <w:jc w:val="right"/>
              <w:rPr>
                <w:rFonts w:ascii="Garamond" w:hAnsi="Garamond" w:cs="Garamond" w:eastAsia="Garamond" w:hint="default"/>
                <w:sz w:val="18"/>
                <w:szCs w:val="18"/>
              </w:rPr>
            </w:pPr>
            <w:r>
              <w:rPr>
                <w:rFonts w:ascii="Garamond"/>
                <w:b/>
                <w:spacing w:val="-1"/>
                <w:sz w:val="18"/>
              </w:rPr>
              <w:t>70,774,254.66</w:t>
            </w:r>
            <w:r>
              <w:rPr>
                <w:rFonts w:ascii="Garamond"/>
                <w:sz w:val="18"/>
              </w:rPr>
            </w:r>
          </w:p>
        </w:tc>
        <w:tc>
          <w:tcPr>
            <w:tcW w:w="226"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single" w:sz="12" w:space="0" w:color="000000"/>
              <w:right w:val="nil" w:sz="6" w:space="0" w:color="auto"/>
            </w:tcBorders>
          </w:tcPr>
          <w:p>
            <w:pPr>
              <w:pStyle w:val="TableParagraph"/>
              <w:spacing w:line="240" w:lineRule="auto" w:before="129"/>
              <w:ind w:right="0"/>
              <w:jc w:val="right"/>
              <w:rPr>
                <w:rFonts w:ascii="Garamond" w:hAnsi="Garamond" w:cs="Garamond" w:eastAsia="Garamond" w:hint="default"/>
                <w:sz w:val="18"/>
                <w:szCs w:val="18"/>
              </w:rPr>
            </w:pPr>
            <w:r>
              <w:rPr>
                <w:rFonts w:ascii="Garamond"/>
                <w:b/>
                <w:spacing w:val="-1"/>
                <w:sz w:val="18"/>
              </w:rPr>
              <w:t>89,254,893.89</w:t>
            </w:r>
            <w:r>
              <w:rPr>
                <w:rFonts w:ascii="Garamond"/>
                <w:sz w:val="18"/>
              </w:rPr>
            </w:r>
          </w:p>
        </w:tc>
        <w:tc>
          <w:tcPr>
            <w:tcW w:w="226" w:type="dxa"/>
            <w:tcBorders>
              <w:top w:val="nil" w:sz="6" w:space="0" w:color="auto"/>
              <w:left w:val="nil" w:sz="6" w:space="0" w:color="auto"/>
              <w:bottom w:val="nil" w:sz="6" w:space="0" w:color="auto"/>
              <w:right w:val="nil" w:sz="6" w:space="0" w:color="auto"/>
            </w:tcBorders>
          </w:tcPr>
          <w:p>
            <w:pPr/>
          </w:p>
        </w:tc>
        <w:tc>
          <w:tcPr>
            <w:tcW w:w="605" w:type="dxa"/>
            <w:tcBorders>
              <w:top w:val="nil" w:sz="6" w:space="0" w:color="auto"/>
              <w:left w:val="nil" w:sz="6" w:space="0" w:color="auto"/>
              <w:bottom w:val="single" w:sz="12" w:space="0" w:color="000000"/>
              <w:right w:val="nil" w:sz="6" w:space="0" w:color="auto"/>
            </w:tcBorders>
          </w:tcPr>
          <w:p>
            <w:pPr>
              <w:pStyle w:val="TableParagraph"/>
              <w:spacing w:line="240" w:lineRule="auto" w:before="129"/>
              <w:ind w:right="1"/>
              <w:jc w:val="right"/>
              <w:rPr>
                <w:rFonts w:ascii="Garamond" w:hAnsi="Garamond" w:cs="Garamond" w:eastAsia="Garamond" w:hint="default"/>
                <w:sz w:val="18"/>
                <w:szCs w:val="18"/>
              </w:rPr>
            </w:pPr>
            <w:r>
              <w:rPr>
                <w:rFonts w:ascii="Garamond"/>
                <w:b/>
                <w:spacing w:val="-1"/>
                <w:w w:val="95"/>
                <w:sz w:val="18"/>
              </w:rPr>
              <w:t>--</w:t>
            </w:r>
            <w:r>
              <w:rPr>
                <w:rFonts w:ascii="Garamond"/>
                <w:w w:val="95"/>
                <w:sz w:val="18"/>
              </w:rPr>
            </w:r>
          </w:p>
        </w:tc>
        <w:tc>
          <w:tcPr>
            <w:tcW w:w="221"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single" w:sz="12" w:space="0" w:color="000000"/>
              <w:right w:val="nil" w:sz="6" w:space="0" w:color="auto"/>
            </w:tcBorders>
          </w:tcPr>
          <w:p>
            <w:pPr>
              <w:pStyle w:val="TableParagraph"/>
              <w:spacing w:line="240" w:lineRule="auto" w:before="129"/>
              <w:ind w:right="0"/>
              <w:jc w:val="right"/>
              <w:rPr>
                <w:rFonts w:ascii="Garamond" w:hAnsi="Garamond" w:cs="Garamond" w:eastAsia="Garamond" w:hint="default"/>
                <w:sz w:val="18"/>
                <w:szCs w:val="18"/>
              </w:rPr>
            </w:pPr>
            <w:r>
              <w:rPr>
                <w:rFonts w:ascii="Garamond"/>
                <w:b/>
                <w:spacing w:val="-1"/>
                <w:sz w:val="18"/>
              </w:rPr>
              <w:t>89,254,893.89</w:t>
            </w:r>
            <w:r>
              <w:rPr>
                <w:rFonts w:ascii="Garamond"/>
                <w:sz w:val="18"/>
              </w:rPr>
            </w:r>
          </w:p>
        </w:tc>
      </w:tr>
    </w:tbl>
    <w:p>
      <w:pPr>
        <w:spacing w:line="240" w:lineRule="auto" w:before="1"/>
        <w:rPr>
          <w:rFonts w:ascii="Garamond" w:hAnsi="Garamond" w:cs="Garamond" w:eastAsia="Garamond" w:hint="default"/>
          <w:sz w:val="10"/>
          <w:szCs w:val="10"/>
        </w:rPr>
      </w:pPr>
    </w:p>
    <w:p>
      <w:pPr>
        <w:spacing w:line="314" w:lineRule="auto" w:before="35"/>
        <w:ind w:left="137" w:right="1127" w:firstLine="420"/>
        <w:jc w:val="left"/>
        <w:rPr>
          <w:rFonts w:ascii="宋体" w:hAnsi="宋体" w:cs="宋体" w:eastAsia="宋体" w:hint="default"/>
          <w:sz w:val="21"/>
          <w:szCs w:val="21"/>
        </w:rPr>
      </w:pPr>
      <w:r>
        <w:rPr/>
        <w:pict>
          <v:shape style="position:absolute;margin-left:166.380005pt;margin-top:-31.345936pt;width:343.871703pt;height:2.385pt;mso-position-horizontal-relative:page;mso-position-vertical-relative:paragraph;z-index:-853288" type="#_x0000_t75" stroked="false">
            <v:imagedata r:id="rId42" o:title=""/>
          </v:shape>
        </w:pict>
      </w:r>
      <w:r>
        <w:rPr>
          <w:rFonts w:ascii="宋体" w:hAnsi="宋体" w:cs="宋体" w:eastAsia="宋体" w:hint="default"/>
          <w:sz w:val="21"/>
          <w:szCs w:val="21"/>
        </w:rPr>
        <w:t>存货跌价准备系下属农牧公司按市场销售价格为基础确定的可变现净值与账面余额差额 计提。</w:t>
      </w:r>
    </w:p>
    <w:p>
      <w:pPr>
        <w:spacing w:line="240" w:lineRule="auto" w:before="8"/>
        <w:rPr>
          <w:rFonts w:ascii="宋体" w:hAnsi="宋体" w:cs="宋体" w:eastAsia="宋体" w:hint="default"/>
          <w:sz w:val="14"/>
          <w:szCs w:val="14"/>
        </w:rPr>
      </w:pPr>
    </w:p>
    <w:p>
      <w:pPr>
        <w:tabs>
          <w:tab w:pos="1397" w:val="left" w:leader="none"/>
        </w:tabs>
        <w:spacing w:before="0"/>
        <w:ind w:left="677" w:right="1127" w:firstLine="0"/>
        <w:jc w:val="left"/>
        <w:rPr>
          <w:rFonts w:ascii="黑体" w:hAnsi="黑体" w:cs="黑体" w:eastAsia="黑体" w:hint="default"/>
          <w:sz w:val="21"/>
          <w:szCs w:val="21"/>
        </w:rPr>
      </w:pPr>
      <w:r>
        <w:rPr>
          <w:rFonts w:ascii="Garamond" w:hAnsi="Garamond" w:cs="Garamond" w:eastAsia="Garamond" w:hint="default"/>
          <w:spacing w:val="-1"/>
          <w:sz w:val="21"/>
          <w:szCs w:val="21"/>
        </w:rPr>
        <w:t>7</w:t>
      </w:r>
      <w:r>
        <w:rPr>
          <w:rFonts w:ascii="黑体" w:hAnsi="黑体" w:cs="黑体" w:eastAsia="黑体" w:hint="default"/>
          <w:spacing w:val="-1"/>
          <w:sz w:val="21"/>
          <w:szCs w:val="21"/>
        </w:rPr>
        <w:t>、</w:t>
        <w:tab/>
      </w:r>
      <w:r>
        <w:rPr>
          <w:rFonts w:ascii="黑体" w:hAnsi="黑体" w:cs="黑体" w:eastAsia="黑体" w:hint="default"/>
          <w:sz w:val="21"/>
          <w:szCs w:val="21"/>
        </w:rPr>
        <w:t>其他流动资产</w:t>
      </w:r>
    </w:p>
    <w:p>
      <w:pPr>
        <w:tabs>
          <w:tab w:pos="4313" w:val="left" w:leader="none"/>
          <w:tab w:pos="8132" w:val="right" w:leader="none"/>
        </w:tabs>
        <w:spacing w:before="278"/>
        <w:ind w:left="950" w:right="0" w:firstLine="0"/>
        <w:jc w:val="left"/>
        <w:rPr>
          <w:rFonts w:ascii="Garamond" w:hAnsi="Garamond" w:cs="Garamond" w:eastAsia="Garamond" w:hint="default"/>
          <w:sz w:val="18"/>
          <w:szCs w:val="18"/>
        </w:rPr>
      </w:pPr>
      <w:r>
        <w:rPr/>
        <w:pict>
          <v:group style="position:absolute;margin-left:89.879997pt;margin-top:29.031982pt;width:106.75pt;height:.1pt;mso-position-horizontal-relative:page;mso-position-vertical-relative:paragraph;z-index:5200" coordorigin="1798,581" coordsize="2135,2">
            <v:shape style="position:absolute;left:1798;top:581;width:2135;height:2" coordorigin="1798,581" coordsize="2135,0" path="m1798,581l3932,581e" filled="false" stroked="true" strokeweight=".48004pt" strokecolor="#000000">
              <v:path arrowok="t"/>
            </v:shape>
            <w10:wrap type="none"/>
          </v:group>
        </w:pict>
      </w:r>
      <w:r>
        <w:rPr/>
        <w:pict>
          <v:group style="position:absolute;margin-left:276.420013pt;margin-top:29.031982pt;width:83.1pt;height:.1pt;mso-position-horizontal-relative:page;mso-position-vertical-relative:paragraph;z-index:5224" coordorigin="5528,581" coordsize="1662,2">
            <v:shape style="position:absolute;left:5528;top:581;width:1662;height:2" coordorigin="5528,581" coordsize="1662,0" path="m5528,581l7190,581e" filled="false" stroked="true" strokeweight=".48004pt" strokecolor="#000000">
              <v:path arrowok="t"/>
            </v:shape>
            <w10:wrap type="none"/>
          </v:group>
        </w:pict>
      </w:r>
      <w:r>
        <w:rPr/>
        <w:pict>
          <v:group style="position:absolute;margin-left:428.279999pt;margin-top:29.031982pt;width:82.65pt;height:.1pt;mso-position-horizontal-relative:page;mso-position-vertical-relative:paragraph;z-index:5248" coordorigin="8566,581" coordsize="1653,2">
            <v:shape style="position:absolute;left:8566;top:581;width:1653;height:2" coordorigin="8566,581" coordsize="1653,0" path="m8566,581l10218,581e" filled="false" stroked="true" strokeweight=".48004pt" strokecolor="#000000">
              <v:path arrowok="t"/>
            </v:shape>
            <w10:wrap type="none"/>
          </v:group>
        </w:pict>
      </w:r>
      <w:r>
        <w:rPr>
          <w:rFonts w:ascii="宋体" w:hAnsi="宋体" w:cs="宋体" w:eastAsia="宋体" w:hint="default"/>
          <w:spacing w:val="8"/>
          <w:sz w:val="18"/>
          <w:szCs w:val="18"/>
        </w:rPr>
        <w:t>项目</w:t>
        <w:tab/>
      </w:r>
      <w:r>
        <w:rPr>
          <w:rFonts w:ascii="Garamond" w:hAnsi="Garamond" w:cs="Garamond" w:eastAsia="Garamond" w:hint="default"/>
          <w:sz w:val="18"/>
          <w:szCs w:val="18"/>
        </w:rPr>
        <w:t>2008-12-31</w:t>
        <w:tab/>
        <w:t>2007-12-31</w:t>
      </w:r>
    </w:p>
    <w:p>
      <w:pPr>
        <w:tabs>
          <w:tab w:pos="4633" w:val="left" w:leader="none"/>
          <w:tab w:pos="7660" w:val="left" w:leader="none"/>
        </w:tabs>
        <w:spacing w:before="191"/>
        <w:ind w:left="123" w:right="0" w:firstLine="0"/>
        <w:jc w:val="left"/>
        <w:rPr>
          <w:rFonts w:ascii="Garamond" w:hAnsi="Garamond" w:cs="Garamond" w:eastAsia="Garamond" w:hint="default"/>
          <w:sz w:val="18"/>
          <w:szCs w:val="18"/>
        </w:rPr>
      </w:pPr>
      <w:r>
        <w:rPr/>
        <w:pict>
          <v:shape style="position:absolute;margin-left:275.779999pt;margin-top:23.862305pt;width:235.76pt;height:1.76pt;mso-position-horizontal-relative:page;mso-position-vertical-relative:paragraph;z-index:5272" type="#_x0000_t75" stroked="false">
            <v:imagedata r:id="rId43" o:title=""/>
          </v:shape>
        </w:pict>
      </w:r>
      <w:r>
        <w:rPr>
          <w:rFonts w:ascii="宋体" w:hAnsi="宋体" w:cs="宋体" w:eastAsia="宋体" w:hint="default"/>
          <w:spacing w:val="13"/>
          <w:sz w:val="18"/>
          <w:szCs w:val="18"/>
        </w:rPr>
        <w:t>应收集贸公司股利</w:t>
        <w:tab/>
      </w:r>
      <w:r>
        <w:rPr>
          <w:rFonts w:ascii="Garamond" w:hAnsi="Garamond" w:cs="Garamond" w:eastAsia="Garamond" w:hint="default"/>
          <w:spacing w:val="-1"/>
          <w:sz w:val="18"/>
          <w:szCs w:val="18"/>
        </w:rPr>
        <w:t>1,848,114.80</w:t>
        <w:tab/>
        <w:t>1,848,114.80</w:t>
      </w:r>
      <w:r>
        <w:rPr>
          <w:rFonts w:ascii="Garamond" w:hAnsi="Garamond" w:cs="Garamond" w:eastAsia="Garamond" w:hint="default"/>
          <w:sz w:val="18"/>
          <w:szCs w:val="18"/>
        </w:rPr>
      </w:r>
    </w:p>
    <w:p>
      <w:pPr>
        <w:tabs>
          <w:tab w:pos="4552" w:val="left" w:leader="none"/>
          <w:tab w:pos="7578" w:val="left" w:leader="none"/>
        </w:tabs>
        <w:spacing w:before="192"/>
        <w:ind w:left="950" w:right="0" w:firstLine="0"/>
        <w:jc w:val="left"/>
        <w:rPr>
          <w:rFonts w:ascii="Garamond" w:hAnsi="Garamond" w:cs="Garamond" w:eastAsia="Garamond" w:hint="default"/>
          <w:sz w:val="18"/>
          <w:szCs w:val="18"/>
        </w:rPr>
      </w:pPr>
      <w:r>
        <w:rPr>
          <w:rFonts w:ascii="宋体" w:hAnsi="宋体" w:cs="宋体" w:eastAsia="宋体" w:hint="default"/>
          <w:b/>
          <w:bCs/>
          <w:spacing w:val="8"/>
          <w:w w:val="95"/>
          <w:sz w:val="18"/>
          <w:szCs w:val="18"/>
        </w:rPr>
        <w:t>合计</w:t>
        <w:tab/>
      </w:r>
      <w:r>
        <w:rPr>
          <w:rFonts w:ascii="Garamond" w:hAnsi="Garamond" w:cs="Garamond" w:eastAsia="Garamond" w:hint="default"/>
          <w:b/>
          <w:bCs/>
          <w:spacing w:val="7"/>
          <w:sz w:val="18"/>
          <w:szCs w:val="18"/>
        </w:rPr>
        <w:t>1,848,114.80</w:t>
        <w:tab/>
      </w:r>
      <w:r>
        <w:rPr>
          <w:rFonts w:ascii="Garamond" w:hAnsi="Garamond" w:cs="Garamond" w:eastAsia="Garamond" w:hint="default"/>
          <w:b/>
          <w:bCs/>
          <w:spacing w:val="8"/>
          <w:sz w:val="18"/>
          <w:szCs w:val="18"/>
        </w:rPr>
        <w:t>1,848,114.80</w:t>
      </w:r>
      <w:r>
        <w:rPr>
          <w:rFonts w:ascii="Garamond" w:hAnsi="Garamond" w:cs="Garamond" w:eastAsia="Garamond" w:hint="default"/>
          <w:sz w:val="18"/>
          <w:szCs w:val="18"/>
        </w:rPr>
      </w:r>
    </w:p>
    <w:p>
      <w:pPr>
        <w:spacing w:line="240" w:lineRule="auto" w:before="9"/>
        <w:rPr>
          <w:rFonts w:ascii="Garamond" w:hAnsi="Garamond" w:cs="Garamond" w:eastAsia="Garamond" w:hint="default"/>
          <w:b/>
          <w:bCs/>
          <w:sz w:val="3"/>
          <w:szCs w:val="3"/>
        </w:rPr>
      </w:pPr>
    </w:p>
    <w:p>
      <w:pPr>
        <w:tabs>
          <w:tab w:pos="6893" w:val="left" w:leader="none"/>
        </w:tabs>
        <w:spacing w:line="28" w:lineRule="exact"/>
        <w:ind w:left="3856" w:right="0" w:firstLine="0"/>
        <w:rPr>
          <w:rFonts w:ascii="Garamond" w:hAnsi="Garamond" w:cs="Garamond" w:eastAsia="Garamond" w:hint="default"/>
          <w:sz w:val="2"/>
          <w:szCs w:val="2"/>
        </w:rPr>
      </w:pPr>
      <w:r>
        <w:rPr>
          <w:rFonts w:ascii="Garamond"/>
          <w:position w:val="0"/>
          <w:sz w:val="2"/>
        </w:rPr>
        <w:pict>
          <v:group style="width:84.3pt;height:1.45pt;mso-position-horizontal-relative:char;mso-position-vertical-relative:line" coordorigin="0,0" coordsize="1686,29">
            <v:group style="position:absolute;left:5;top:24;width:1677;height:2" coordorigin="5,24" coordsize="1677,2">
              <v:shape style="position:absolute;left:5;top:24;width:1677;height:2" coordorigin="5,24" coordsize="1677,0" path="m5,24l1681,24e" filled="false" stroked="true" strokeweight=".47998pt" strokecolor="#000000">
                <v:path arrowok="t"/>
              </v:shape>
            </v:group>
            <v:group style="position:absolute;left:5;top:5;width:1677;height:2" coordorigin="5,5" coordsize="1677,2">
              <v:shape style="position:absolute;left:5;top:5;width:1677;height:2" coordorigin="5,5" coordsize="1677,0" path="m5,5l1681,5e" filled="false" stroked="true" strokeweight=".47998pt" strokecolor="#000000">
                <v:path arrowok="t"/>
              </v:shape>
            </v:group>
          </v:group>
        </w:pict>
      </w:r>
      <w:r>
        <w:rPr>
          <w:rFonts w:ascii="Garamond"/>
          <w:position w:val="0"/>
          <w:sz w:val="2"/>
        </w:rPr>
      </w:r>
      <w:r>
        <w:rPr>
          <w:rFonts w:ascii="Garamond"/>
          <w:position w:val="0"/>
          <w:sz w:val="2"/>
        </w:rPr>
        <w:tab/>
      </w:r>
      <w:r>
        <w:rPr>
          <w:rFonts w:ascii="Garamond"/>
          <w:position w:val="0"/>
          <w:sz w:val="2"/>
        </w:rPr>
        <w:pict>
          <v:group style="width:83.85pt;height:1.45pt;mso-position-horizontal-relative:char;mso-position-vertical-relative:line" coordorigin="0,0" coordsize="1677,29">
            <v:group style="position:absolute;left:5;top:24;width:1667;height:2" coordorigin="5,24" coordsize="1667,2">
              <v:shape style="position:absolute;left:5;top:24;width:1667;height:2" coordorigin="5,24" coordsize="1667,0" path="m5,24l1672,24e" filled="false" stroked="true" strokeweight=".47998pt" strokecolor="#000000">
                <v:path arrowok="t"/>
              </v:shape>
            </v:group>
            <v:group style="position:absolute;left:5;top:5;width:1667;height:2" coordorigin="5,5" coordsize="1667,2">
              <v:shape style="position:absolute;left:5;top:5;width:1667;height:2" coordorigin="5,5" coordsize="1667,0" path="m5,5l1672,5e" filled="false" stroked="true" strokeweight=".47998pt" strokecolor="#000000">
                <v:path arrowok="t"/>
              </v:shape>
            </v:group>
          </v:group>
        </w:pict>
      </w:r>
      <w:r>
        <w:rPr>
          <w:rFonts w:ascii="Garamond"/>
          <w:position w:val="0"/>
          <w:sz w:val="2"/>
        </w:rPr>
      </w:r>
    </w:p>
    <w:p>
      <w:pPr>
        <w:spacing w:line="240" w:lineRule="auto" w:before="1"/>
        <w:rPr>
          <w:rFonts w:ascii="Garamond" w:hAnsi="Garamond" w:cs="Garamond" w:eastAsia="Garamond" w:hint="default"/>
          <w:b/>
          <w:bCs/>
          <w:sz w:val="19"/>
          <w:szCs w:val="19"/>
        </w:rPr>
      </w:pPr>
    </w:p>
    <w:p>
      <w:pPr>
        <w:tabs>
          <w:tab w:pos="1397" w:val="left" w:leader="none"/>
        </w:tabs>
        <w:spacing w:before="0"/>
        <w:ind w:left="677" w:right="1127" w:firstLine="0"/>
        <w:jc w:val="left"/>
        <w:rPr>
          <w:rFonts w:ascii="黑体" w:hAnsi="黑体" w:cs="黑体" w:eastAsia="黑体" w:hint="default"/>
          <w:sz w:val="21"/>
          <w:szCs w:val="21"/>
        </w:rPr>
      </w:pPr>
      <w:r>
        <w:rPr>
          <w:rFonts w:ascii="Garamond" w:hAnsi="Garamond" w:cs="Garamond" w:eastAsia="Garamond" w:hint="default"/>
          <w:spacing w:val="-1"/>
          <w:sz w:val="21"/>
          <w:szCs w:val="21"/>
        </w:rPr>
        <w:t>8</w:t>
      </w:r>
      <w:r>
        <w:rPr>
          <w:rFonts w:ascii="黑体" w:hAnsi="黑体" w:cs="黑体" w:eastAsia="黑体" w:hint="default"/>
          <w:spacing w:val="-1"/>
          <w:sz w:val="21"/>
          <w:szCs w:val="21"/>
        </w:rPr>
        <w:t>、</w:t>
        <w:tab/>
      </w:r>
      <w:r>
        <w:rPr>
          <w:rFonts w:ascii="黑体" w:hAnsi="黑体" w:cs="黑体" w:eastAsia="黑体" w:hint="default"/>
          <w:sz w:val="21"/>
          <w:szCs w:val="21"/>
        </w:rPr>
        <w:t>持有至到期投资</w:t>
      </w:r>
    </w:p>
    <w:p>
      <w:pPr>
        <w:tabs>
          <w:tab w:pos="4314" w:val="left" w:leader="none"/>
          <w:tab w:pos="7347" w:val="left" w:leader="none"/>
        </w:tabs>
        <w:spacing w:before="278"/>
        <w:ind w:left="982" w:right="1127" w:firstLine="0"/>
        <w:jc w:val="left"/>
        <w:rPr>
          <w:rFonts w:ascii="Garamond" w:hAnsi="Garamond" w:cs="Garamond" w:eastAsia="Garamond" w:hint="default"/>
          <w:sz w:val="18"/>
          <w:szCs w:val="18"/>
        </w:rPr>
      </w:pPr>
      <w:r>
        <w:rPr/>
        <w:pict>
          <v:group style="position:absolute;margin-left:89.879997pt;margin-top:29.032019pt;width:106.75pt;height:.1pt;mso-position-horizontal-relative:page;mso-position-vertical-relative:paragraph;z-index:5296" coordorigin="1798,581" coordsize="2135,2">
            <v:shape style="position:absolute;left:1798;top:581;width:2135;height:2" coordorigin="1798,581" coordsize="2135,0" path="m1798,581l3932,581e" filled="false" stroked="true" strokeweight=".48001pt" strokecolor="#000000">
              <v:path arrowok="t"/>
            </v:shape>
            <w10:wrap type="none"/>
          </v:group>
        </w:pict>
      </w:r>
      <w:r>
        <w:rPr/>
        <w:pict>
          <v:group style="position:absolute;margin-left:275.700012pt;margin-top:29.032019pt;width:84.75pt;height:.1pt;mso-position-horizontal-relative:page;mso-position-vertical-relative:paragraph;z-index:5320" coordorigin="5514,581" coordsize="1695,2">
            <v:shape style="position:absolute;left:5514;top:581;width:1695;height:2" coordorigin="5514,581" coordsize="1695,0" path="m5514,581l7208,581e" filled="false" stroked="true" strokeweight=".48001pt" strokecolor="#000000">
              <v:path arrowok="t"/>
            </v:shape>
            <w10:wrap type="none"/>
          </v:group>
        </w:pict>
      </w:r>
      <w:r>
        <w:rPr/>
        <w:pict>
          <v:group style="position:absolute;margin-left:428.399994pt;margin-top:29.032019pt;width:82.5pt;height:.1pt;mso-position-horizontal-relative:page;mso-position-vertical-relative:paragraph;z-index:5344" coordorigin="8568,581" coordsize="1650,2">
            <v:shape style="position:absolute;left:8568;top:581;width:1650;height:2" coordorigin="8568,581" coordsize="1650,0" path="m8568,581l10218,581e" filled="false" stroked="true" strokeweight=".48001pt" strokecolor="#000000">
              <v:path arrowok="t"/>
            </v:shape>
            <w10:wrap type="none"/>
          </v:group>
        </w:pict>
      </w:r>
      <w:r>
        <w:rPr>
          <w:rFonts w:ascii="宋体" w:hAnsi="宋体" w:cs="宋体" w:eastAsia="宋体" w:hint="default"/>
          <w:sz w:val="18"/>
          <w:szCs w:val="18"/>
        </w:rPr>
        <w:t>项目</w:t>
        <w:tab/>
      </w:r>
      <w:r>
        <w:rPr>
          <w:rFonts w:ascii="Garamond" w:hAnsi="Garamond" w:cs="Garamond" w:eastAsia="Garamond" w:hint="default"/>
          <w:spacing w:val="-1"/>
          <w:sz w:val="18"/>
          <w:szCs w:val="18"/>
        </w:rPr>
        <w:t>2008-12-31</w:t>
        <w:tab/>
        <w:t>2007-12-31</w:t>
      </w:r>
      <w:r>
        <w:rPr>
          <w:rFonts w:ascii="Garamond" w:hAnsi="Garamond" w:cs="Garamond" w:eastAsia="Garamond" w:hint="default"/>
          <w:sz w:val="18"/>
          <w:szCs w:val="18"/>
        </w:rPr>
      </w:r>
    </w:p>
    <w:p>
      <w:pPr>
        <w:tabs>
          <w:tab w:pos="5334" w:val="left" w:leader="none"/>
          <w:tab w:pos="7997" w:val="left" w:leader="none"/>
        </w:tabs>
        <w:spacing w:before="191"/>
        <w:ind w:left="153" w:right="1127" w:firstLine="0"/>
        <w:jc w:val="left"/>
        <w:rPr>
          <w:rFonts w:ascii="Garamond" w:hAnsi="Garamond" w:cs="Garamond" w:eastAsia="Garamond" w:hint="default"/>
          <w:sz w:val="18"/>
          <w:szCs w:val="18"/>
        </w:rPr>
      </w:pPr>
      <w:r>
        <w:rPr/>
        <w:pict>
          <v:shape style="position:absolute;margin-left:274.739990pt;margin-top:23.542326pt;width:236.22pt;height:2.4pt;mso-position-horizontal-relative:page;mso-position-vertical-relative:paragraph;z-index:5368" type="#_x0000_t75" stroked="false">
            <v:imagedata r:id="rId44" o:title=""/>
          </v:shape>
        </w:pict>
      </w:r>
      <w:r>
        <w:rPr>
          <w:rFonts w:ascii="宋体" w:hAnsi="宋体" w:cs="宋体" w:eastAsia="宋体" w:hint="default"/>
          <w:sz w:val="18"/>
          <w:szCs w:val="18"/>
        </w:rPr>
        <w:t>国库券</w:t>
        <w:tab/>
      </w:r>
      <w:r>
        <w:rPr>
          <w:rFonts w:ascii="Garamond" w:hAnsi="Garamond" w:cs="Garamond" w:eastAsia="Garamond" w:hint="default"/>
          <w:spacing w:val="-1"/>
          <w:sz w:val="18"/>
          <w:szCs w:val="18"/>
        </w:rPr>
        <w:t>--</w:t>
        <w:tab/>
        <w:t>240.00</w:t>
      </w:r>
      <w:r>
        <w:rPr>
          <w:rFonts w:ascii="Garamond" w:hAnsi="Garamond" w:cs="Garamond" w:eastAsia="Garamond" w:hint="default"/>
          <w:sz w:val="18"/>
          <w:szCs w:val="18"/>
        </w:rPr>
      </w:r>
    </w:p>
    <w:p>
      <w:pPr>
        <w:tabs>
          <w:tab w:pos="5327" w:val="left" w:leader="none"/>
          <w:tab w:pos="7988" w:val="left" w:leader="none"/>
        </w:tabs>
        <w:spacing w:before="192"/>
        <w:ind w:left="981" w:right="1127" w:firstLine="0"/>
        <w:jc w:val="left"/>
        <w:rPr>
          <w:rFonts w:ascii="Garamond" w:hAnsi="Garamond" w:cs="Garamond" w:eastAsia="Garamond" w:hint="default"/>
          <w:sz w:val="18"/>
          <w:szCs w:val="18"/>
        </w:rPr>
      </w:pPr>
      <w:r>
        <w:rPr/>
        <w:pict>
          <v:group style="position:absolute;margin-left:275.100006pt;margin-top:24.612011pt;width:85.95pt;height:1.45pt;mso-position-horizontal-relative:page;mso-position-vertical-relative:paragraph;z-index:5392" coordorigin="5502,492" coordsize="1719,29">
            <v:group style="position:absolute;left:5507;top:516;width:1709;height:2" coordorigin="5507,516" coordsize="1709,2">
              <v:shape style="position:absolute;left:5507;top:516;width:1709;height:2" coordorigin="5507,516" coordsize="1709,0" path="m5507,516l7216,516e" filled="false" stroked="true" strokeweight=".47998pt" strokecolor="#000000">
                <v:path arrowok="t"/>
              </v:shape>
            </v:group>
            <v:group style="position:absolute;left:5507;top:497;width:1709;height:2" coordorigin="5507,497" coordsize="1709,2">
              <v:shape style="position:absolute;left:5507;top:497;width:1709;height:2" coordorigin="5507,497" coordsize="1709,0" path="m5507,497l7216,497e" filled="false" stroked="true" strokeweight=".48001pt" strokecolor="#000000">
                <v:path arrowok="t"/>
              </v:shape>
            </v:group>
            <w10:wrap type="none"/>
          </v:group>
        </w:pict>
      </w:r>
      <w:r>
        <w:rPr/>
        <w:pict>
          <v:group style="position:absolute;margin-left:427.799988pt;margin-top:24.612011pt;width:83.7pt;height:1.45pt;mso-position-horizontal-relative:page;mso-position-vertical-relative:paragraph;z-index:5416" coordorigin="8556,492" coordsize="1674,29">
            <v:group style="position:absolute;left:8561;top:516;width:1665;height:2" coordorigin="8561,516" coordsize="1665,2">
              <v:shape style="position:absolute;left:8561;top:516;width:1665;height:2" coordorigin="8561,516" coordsize="1665,0" path="m8561,516l10225,516e" filled="false" stroked="true" strokeweight=".47998pt" strokecolor="#000000">
                <v:path arrowok="t"/>
              </v:shape>
            </v:group>
            <v:group style="position:absolute;left:8561;top:497;width:1665;height:2" coordorigin="8561,497" coordsize="1665,2">
              <v:shape style="position:absolute;left:8561;top:497;width:1665;height:2" coordorigin="8561,497" coordsize="1665,0" path="m8561,497l10225,497e" filled="false" stroked="true" strokeweight=".48001pt" strokecolor="#000000">
                <v:path arrowok="t"/>
              </v:shape>
            </v:group>
            <w10:wrap type="none"/>
          </v:group>
        </w:pict>
      </w:r>
      <w:r>
        <w:rPr>
          <w:rFonts w:ascii="宋体" w:hAnsi="宋体" w:cs="宋体" w:eastAsia="宋体" w:hint="default"/>
          <w:b/>
          <w:bCs/>
          <w:w w:val="95"/>
          <w:sz w:val="18"/>
          <w:szCs w:val="18"/>
        </w:rPr>
        <w:t>合计</w:t>
        <w:tab/>
      </w:r>
      <w:r>
        <w:rPr>
          <w:rFonts w:ascii="Garamond" w:hAnsi="Garamond" w:cs="Garamond" w:eastAsia="Garamond" w:hint="default"/>
          <w:b/>
          <w:bCs/>
          <w:spacing w:val="-1"/>
          <w:sz w:val="18"/>
          <w:szCs w:val="18"/>
        </w:rPr>
        <w:t>--</w:t>
        <w:tab/>
        <w:t>240.00</w:t>
      </w:r>
      <w:r>
        <w:rPr>
          <w:rFonts w:ascii="Garamond" w:hAnsi="Garamond" w:cs="Garamond" w:eastAsia="Garamond" w:hint="default"/>
          <w:spacing w:val="-1"/>
          <w:sz w:val="18"/>
          <w:szCs w:val="18"/>
        </w:rPr>
      </w:r>
    </w:p>
    <w:p>
      <w:pPr>
        <w:tabs>
          <w:tab w:pos="1397" w:val="left" w:leader="none"/>
        </w:tabs>
        <w:spacing w:before="285"/>
        <w:ind w:left="677" w:right="1127" w:firstLine="0"/>
        <w:jc w:val="left"/>
        <w:rPr>
          <w:rFonts w:ascii="黑体" w:hAnsi="黑体" w:cs="黑体" w:eastAsia="黑体" w:hint="default"/>
          <w:sz w:val="21"/>
          <w:szCs w:val="21"/>
        </w:rPr>
      </w:pPr>
      <w:r>
        <w:rPr>
          <w:rFonts w:ascii="Garamond" w:hAnsi="Garamond" w:cs="Garamond" w:eastAsia="Garamond" w:hint="default"/>
          <w:spacing w:val="-1"/>
          <w:sz w:val="21"/>
          <w:szCs w:val="21"/>
        </w:rPr>
        <w:t>9</w:t>
      </w:r>
      <w:r>
        <w:rPr>
          <w:rFonts w:ascii="黑体" w:hAnsi="黑体" w:cs="黑体" w:eastAsia="黑体" w:hint="default"/>
          <w:spacing w:val="-1"/>
          <w:sz w:val="21"/>
          <w:szCs w:val="21"/>
        </w:rPr>
        <w:t>、</w:t>
        <w:tab/>
      </w:r>
      <w:r>
        <w:rPr>
          <w:rFonts w:ascii="黑体" w:hAnsi="黑体" w:cs="黑体" w:eastAsia="黑体" w:hint="default"/>
          <w:sz w:val="21"/>
          <w:szCs w:val="21"/>
        </w:rPr>
        <w:t>长期股权投资</w:t>
      </w:r>
    </w:p>
    <w:p>
      <w:pPr>
        <w:spacing w:line="240" w:lineRule="auto" w:before="0"/>
        <w:rPr>
          <w:rFonts w:ascii="黑体" w:hAnsi="黑体" w:cs="黑体" w:eastAsia="黑体" w:hint="default"/>
          <w:sz w:val="18"/>
          <w:szCs w:val="18"/>
        </w:rPr>
      </w:pPr>
    </w:p>
    <w:p>
      <w:pPr>
        <w:tabs>
          <w:tab w:pos="3117" w:val="left" w:leader="none"/>
          <w:tab w:pos="5446" w:val="left" w:leader="none"/>
          <w:tab w:pos="5683" w:val="left" w:leader="none"/>
          <w:tab w:pos="7183" w:val="left" w:leader="none"/>
          <w:tab w:pos="9454" w:val="left" w:leader="none"/>
        </w:tabs>
        <w:spacing w:line="183" w:lineRule="exact" w:before="138"/>
        <w:ind w:left="1561" w:right="0" w:firstLine="0"/>
        <w:jc w:val="center"/>
        <w:rPr>
          <w:rFonts w:ascii="Garamond" w:hAnsi="Garamond" w:cs="Garamond" w:eastAsia="Garamond" w:hint="default"/>
          <w:sz w:val="18"/>
          <w:szCs w:val="18"/>
        </w:rPr>
      </w:pPr>
      <w:r>
        <w:rPr>
          <w:rFonts w:ascii="Garamond"/>
          <w:sz w:val="18"/>
        </w:rPr>
      </w:r>
      <w:r>
        <w:rPr>
          <w:rFonts w:ascii="Garamond"/>
          <w:sz w:val="18"/>
          <w:u w:val="single" w:color="000000"/>
        </w:rPr>
        <w:t> </w:t>
        <w:tab/>
      </w:r>
      <w:r>
        <w:rPr>
          <w:rFonts w:ascii="Garamond"/>
          <w:spacing w:val="-1"/>
          <w:sz w:val="18"/>
          <w:u w:val="single" w:color="000000"/>
        </w:rPr>
        <w:t>2008-12-31</w:t>
        <w:tab/>
      </w:r>
      <w:r>
        <w:rPr>
          <w:rFonts w:ascii="Garamond"/>
          <w:spacing w:val="-1"/>
          <w:sz w:val="18"/>
        </w:rPr>
        <w:tab/>
      </w:r>
      <w:r>
        <w:rPr>
          <w:rFonts w:ascii="Garamond"/>
          <w:spacing w:val="-1"/>
          <w:sz w:val="18"/>
          <w:u w:val="single" w:color="000000"/>
        </w:rPr>
        <w:t> </w:t>
        <w:tab/>
        <w:t>2007-12-31</w:t>
        <w:tab/>
      </w:r>
      <w:r>
        <w:rPr>
          <w:rFonts w:ascii="Garamond"/>
          <w:spacing w:val="-1"/>
          <w:sz w:val="18"/>
        </w:rPr>
      </w:r>
    </w:p>
    <w:p>
      <w:pPr>
        <w:spacing w:line="211" w:lineRule="exact" w:before="0"/>
        <w:ind w:left="569" w:right="1127" w:firstLine="0"/>
        <w:jc w:val="left"/>
        <w:rPr>
          <w:rFonts w:ascii="宋体" w:hAnsi="宋体" w:cs="宋体" w:eastAsia="宋体" w:hint="default"/>
          <w:sz w:val="18"/>
          <w:szCs w:val="18"/>
        </w:rPr>
      </w:pPr>
      <w:r>
        <w:rPr>
          <w:rFonts w:ascii="宋体" w:hAnsi="宋体" w:cs="宋体" w:eastAsia="宋体" w:hint="default"/>
          <w:sz w:val="18"/>
          <w:szCs w:val="18"/>
        </w:rPr>
        <w:t>项目</w:t>
      </w:r>
    </w:p>
    <w:p>
      <w:pPr>
        <w:tabs>
          <w:tab w:pos="2839" w:val="left" w:leader="none"/>
          <w:tab w:pos="4375" w:val="left" w:leader="none"/>
          <w:tab w:pos="5734" w:val="left" w:leader="none"/>
          <w:tab w:pos="6902" w:val="left" w:leader="none"/>
          <w:tab w:pos="8391" w:val="left" w:leader="none"/>
        </w:tabs>
        <w:spacing w:line="231" w:lineRule="exact" w:before="0"/>
        <w:ind w:left="1623" w:right="0" w:firstLine="0"/>
        <w:jc w:val="center"/>
        <w:rPr>
          <w:rFonts w:ascii="宋体" w:hAnsi="宋体" w:cs="宋体" w:eastAsia="宋体" w:hint="default"/>
          <w:sz w:val="18"/>
          <w:szCs w:val="18"/>
        </w:rPr>
      </w:pPr>
      <w:r>
        <w:rPr/>
        <w:pict>
          <v:shape style="position:absolute;margin-left:165.839996pt;margin-top:78.483353pt;width:393.16725pt;height:2.385pt;mso-position-horizontal-relative:page;mso-position-vertical-relative:paragraph;z-index:-853024" type="#_x0000_t75" stroked="false">
            <v:imagedata r:id="rId45" o:title=""/>
          </v:shape>
        </w:pict>
      </w:r>
      <w:r>
        <w:rPr>
          <w:rFonts w:ascii="宋体" w:hAnsi="宋体" w:cs="宋体" w:eastAsia="宋体" w:hint="default"/>
          <w:sz w:val="18"/>
          <w:szCs w:val="18"/>
        </w:rPr>
        <w:t>金额</w:t>
        <w:tab/>
        <w:t>减值准备</w:t>
        <w:tab/>
        <w:t>净额</w:t>
        <w:tab/>
        <w:t>金额</w:t>
        <w:tab/>
        <w:t>减值准备</w:t>
        <w:tab/>
        <w:t>净额</w:t>
      </w:r>
    </w:p>
    <w:p>
      <w:pPr>
        <w:spacing w:line="240" w:lineRule="auto" w:before="3"/>
        <w:rPr>
          <w:rFonts w:ascii="宋体" w:hAnsi="宋体" w:cs="宋体" w:eastAsia="宋体" w:hint="default"/>
          <w:sz w:val="2"/>
          <w:szCs w:val="2"/>
        </w:rPr>
      </w:pPr>
    </w:p>
    <w:p>
      <w:pPr>
        <w:tabs>
          <w:tab w:pos="1671" w:val="left" w:leader="none"/>
          <w:tab w:pos="3081" w:val="left" w:leader="none"/>
          <w:tab w:pos="4463" w:val="left" w:leader="none"/>
          <w:tab w:pos="5793" w:val="left" w:leader="none"/>
          <w:tab w:pos="7181" w:val="left" w:leader="none"/>
          <w:tab w:pos="8489" w:val="left" w:leader="none"/>
        </w:tabs>
        <w:spacing w:line="20" w:lineRule="exact"/>
        <w:ind w:left="140" w:right="0" w:firstLine="0"/>
        <w:rPr>
          <w:rFonts w:ascii="宋体" w:hAnsi="宋体" w:cs="宋体" w:eastAsia="宋体" w:hint="default"/>
          <w:sz w:val="2"/>
          <w:szCs w:val="2"/>
        </w:rPr>
      </w:pPr>
      <w:r>
        <w:rPr>
          <w:rFonts w:ascii="宋体"/>
          <w:sz w:val="2"/>
        </w:rPr>
        <w:pict>
          <v:group style="width:65.2pt;height:.5pt;mso-position-horizontal-relative:char;mso-position-vertical-relative:line" coordorigin="0,0" coordsize="1304,10">
            <v:group style="position:absolute;left:5;top:5;width:1294;height:2" coordorigin="5,5" coordsize="1294,2">
              <v:shape style="position:absolute;left:5;top:5;width:1294;height:2" coordorigin="5,5" coordsize="1294,0" path="m5,5l1298,5e" filled="false" stroked="true" strokeweight=".48001pt" strokecolor="#000000">
                <v:path arrowok="t"/>
              </v:shape>
            </v:group>
          </v:group>
        </w:pict>
      </w:r>
      <w:r>
        <w:rPr>
          <w:rFonts w:ascii="宋体"/>
          <w:sz w:val="2"/>
        </w:rPr>
      </w:r>
      <w:r>
        <w:rPr>
          <w:rFonts w:ascii="宋体"/>
          <w:sz w:val="2"/>
        </w:rPr>
        <w:tab/>
      </w:r>
      <w:r>
        <w:rPr>
          <w:rFonts w:ascii="宋体"/>
          <w:sz w:val="2"/>
        </w:rPr>
        <w:pict>
          <v:group style="width:59.25pt;height:.5pt;mso-position-horizontal-relative:char;mso-position-vertical-relative:line" coordorigin="0,0" coordsize="1185,10">
            <v:group style="position:absolute;left:5;top:5;width:1175;height:2" coordorigin="5,5" coordsize="1175,2">
              <v:shape style="position:absolute;left:5;top:5;width:1175;height:2" coordorigin="5,5" coordsize="1175,0" path="m5,5l1180,5e" filled="false" stroked="true" strokeweight=".48001pt" strokecolor="#000000">
                <v:path arrowok="t"/>
              </v:shape>
            </v:group>
          </v:group>
        </w:pict>
      </w:r>
      <w:r>
        <w:rPr>
          <w:rFonts w:ascii="宋体"/>
          <w:sz w:val="2"/>
        </w:rPr>
      </w:r>
      <w:r>
        <w:rPr>
          <w:rFonts w:ascii="宋体"/>
          <w:sz w:val="2"/>
        </w:rPr>
        <w:tab/>
      </w:r>
      <w:r>
        <w:rPr>
          <w:rFonts w:ascii="宋体"/>
          <w:sz w:val="2"/>
        </w:rPr>
        <w:pict>
          <v:group style="width:57.8pt;height:.5pt;mso-position-horizontal-relative:char;mso-position-vertical-relative:line" coordorigin="0,0" coordsize="1156,10">
            <v:group style="position:absolute;left:5;top:5;width:1146;height:2" coordorigin="5,5" coordsize="1146,2">
              <v:shape style="position:absolute;left:5;top:5;width:1146;height:2" coordorigin="5,5" coordsize="1146,0" path="m5,5l1151,5e" filled="false" stroked="true" strokeweight=".48001pt" strokecolor="#000000">
                <v:path arrowok="t"/>
              </v:shape>
            </v:group>
          </v:group>
        </w:pict>
      </w:r>
      <w:r>
        <w:rPr>
          <w:rFonts w:ascii="宋体"/>
          <w:sz w:val="2"/>
        </w:rPr>
      </w:r>
      <w:r>
        <w:rPr>
          <w:rFonts w:ascii="宋体"/>
          <w:sz w:val="2"/>
        </w:rPr>
        <w:tab/>
      </w:r>
      <w:r>
        <w:rPr>
          <w:rFonts w:ascii="宋体"/>
          <w:sz w:val="2"/>
        </w:rPr>
        <w:pict>
          <v:group style="width:55.15pt;height:.5pt;mso-position-horizontal-relative:char;mso-position-vertical-relative:line" coordorigin="0,0" coordsize="1103,10">
            <v:group style="position:absolute;left:5;top:5;width:1094;height:2" coordorigin="5,5" coordsize="1094,2">
              <v:shape style="position:absolute;left:5;top:5;width:1094;height:2" coordorigin="5,5" coordsize="1094,0" path="m5,5l1098,5e" filled="false" stroked="true" strokeweight=".48001pt" strokecolor="#000000">
                <v:path arrowok="t"/>
              </v:shape>
            </v:group>
          </v:group>
        </w:pict>
      </w:r>
      <w:r>
        <w:rPr>
          <w:rFonts w:ascii="宋体"/>
          <w:sz w:val="2"/>
        </w:rPr>
      </w:r>
      <w:r>
        <w:rPr>
          <w:rFonts w:ascii="宋体"/>
          <w:sz w:val="2"/>
        </w:rPr>
        <w:tab/>
      </w:r>
      <w:r>
        <w:rPr>
          <w:rFonts w:ascii="宋体"/>
          <w:sz w:val="2"/>
        </w:rPr>
        <w:pict>
          <v:group style="width:58.1pt;height:.5pt;mso-position-horizontal-relative:char;mso-position-vertical-relative:line" coordorigin="0,0" coordsize="1162,10">
            <v:group style="position:absolute;left:5;top:5;width:1152;height:2" coordorigin="5,5" coordsize="1152,2">
              <v:shape style="position:absolute;left:5;top:5;width:1152;height:2" coordorigin="5,5" coordsize="1152,0" path="m5,5l1157,5e" filled="false" stroked="true" strokeweight=".48001pt" strokecolor="#000000">
                <v:path arrowok="t"/>
              </v:shape>
            </v:group>
          </v:group>
        </w:pict>
      </w:r>
      <w:r>
        <w:rPr>
          <w:rFonts w:ascii="宋体"/>
          <w:sz w:val="2"/>
        </w:rPr>
      </w:r>
      <w:r>
        <w:rPr>
          <w:rFonts w:ascii="宋体"/>
          <w:sz w:val="2"/>
        </w:rPr>
        <w:tab/>
      </w:r>
      <w:r>
        <w:rPr>
          <w:rFonts w:ascii="宋体"/>
          <w:sz w:val="2"/>
        </w:rPr>
        <w:pict>
          <v:group style="width:54.1pt;height:.5pt;mso-position-horizontal-relative:char;mso-position-vertical-relative:line" coordorigin="0,0" coordsize="1082,10">
            <v:group style="position:absolute;left:5;top:5;width:1072;height:2" coordorigin="5,5" coordsize="1072,2">
              <v:shape style="position:absolute;left:5;top:5;width:1072;height:2" coordorigin="5,5" coordsize="1072,0" path="m5,5l1076,5e" filled="false" stroked="true" strokeweight=".48001pt" strokecolor="#000000">
                <v:path arrowok="t"/>
              </v:shape>
            </v:group>
          </v:group>
        </w:pict>
      </w:r>
      <w:r>
        <w:rPr>
          <w:rFonts w:ascii="宋体"/>
          <w:sz w:val="2"/>
        </w:rPr>
      </w:r>
      <w:r>
        <w:rPr>
          <w:rFonts w:ascii="宋体"/>
          <w:sz w:val="2"/>
        </w:rPr>
        <w:tab/>
      </w:r>
      <w:r>
        <w:rPr>
          <w:rFonts w:ascii="宋体"/>
          <w:sz w:val="2"/>
        </w:rPr>
        <w:pict>
          <v:group style="width:54.25pt;height:.5pt;mso-position-horizontal-relative:char;mso-position-vertical-relative:line" coordorigin="0,0" coordsize="1085,10">
            <v:group style="position:absolute;left:5;top:5;width:1076;height:2" coordorigin="5,5" coordsize="1076,2">
              <v:shape style="position:absolute;left:5;top:5;width:1076;height:2" coordorigin="5,5" coordsize="1076,0" path="m5,5l1080,5e" filled="false" stroked="true" strokeweight=".48001pt" strokecolor="#000000">
                <v:path arrowok="t"/>
              </v:shape>
            </v:group>
          </v:group>
        </w:pict>
      </w:r>
      <w:r>
        <w:rPr>
          <w:rFonts w:ascii="宋体"/>
          <w:sz w:val="2"/>
        </w:rPr>
      </w:r>
    </w:p>
    <w:p>
      <w:pPr>
        <w:spacing w:line="240" w:lineRule="auto" w:before="4"/>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542"/>
        <w:gridCol w:w="1189"/>
        <w:gridCol w:w="221"/>
        <w:gridCol w:w="1160"/>
        <w:gridCol w:w="222"/>
        <w:gridCol w:w="1108"/>
        <w:gridCol w:w="222"/>
        <w:gridCol w:w="1166"/>
        <w:gridCol w:w="222"/>
        <w:gridCol w:w="1086"/>
        <w:gridCol w:w="222"/>
        <w:gridCol w:w="1090"/>
      </w:tblGrid>
      <w:tr>
        <w:trPr>
          <w:trHeight w:val="422" w:hRule="exact"/>
        </w:trPr>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对合营企业投资</w:t>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
              <w:jc w:val="right"/>
              <w:rPr>
                <w:rFonts w:ascii="Garamond" w:hAnsi="Garamond" w:cs="Garamond" w:eastAsia="Garamond" w:hint="default"/>
                <w:sz w:val="18"/>
                <w:szCs w:val="18"/>
              </w:rPr>
            </w:pPr>
            <w:r>
              <w:rPr>
                <w:rFonts w:ascii="Garamond"/>
                <w:sz w:val="18"/>
              </w:rPr>
              <w:t>--</w:t>
            </w:r>
          </w:p>
        </w:tc>
        <w:tc>
          <w:tcPr>
            <w:tcW w:w="221" w:type="dxa"/>
            <w:tcBorders>
              <w:top w:val="nil" w:sz="6" w:space="0" w:color="auto"/>
              <w:left w:val="nil" w:sz="6" w:space="0" w:color="auto"/>
              <w:bottom w:val="nil" w:sz="6" w:space="0" w:color="auto"/>
              <w:right w:val="nil" w:sz="6" w:space="0" w:color="auto"/>
            </w:tcBorders>
          </w:tcPr>
          <w:p>
            <w:pP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05"/>
              <w:jc w:val="right"/>
              <w:rPr>
                <w:rFonts w:ascii="Garamond" w:hAnsi="Garamond" w:cs="Garamond" w:eastAsia="Garamond" w:hint="default"/>
                <w:sz w:val="18"/>
                <w:szCs w:val="18"/>
              </w:rPr>
            </w:pPr>
            <w:r>
              <w:rPr>
                <w:rFonts w:ascii="Garamond"/>
                <w:sz w:val="18"/>
              </w:rPr>
              <w:t>--</w:t>
            </w:r>
          </w:p>
        </w:tc>
        <w:tc>
          <w:tcPr>
            <w:tcW w:w="222"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
              <w:jc w:val="right"/>
              <w:rPr>
                <w:rFonts w:ascii="Garamond" w:hAnsi="Garamond" w:cs="Garamond" w:eastAsia="Garamond" w:hint="default"/>
                <w:sz w:val="18"/>
                <w:szCs w:val="18"/>
              </w:rPr>
            </w:pPr>
            <w:r>
              <w:rPr>
                <w:rFonts w:ascii="Garamond"/>
                <w:sz w:val="18"/>
              </w:rPr>
              <w:t>--</w:t>
            </w:r>
          </w:p>
        </w:tc>
        <w:tc>
          <w:tcPr>
            <w:tcW w:w="222"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
              <w:jc w:val="right"/>
              <w:rPr>
                <w:rFonts w:ascii="Garamond" w:hAnsi="Garamond" w:cs="Garamond" w:eastAsia="Garamond" w:hint="default"/>
                <w:sz w:val="18"/>
                <w:szCs w:val="18"/>
              </w:rPr>
            </w:pPr>
            <w:r>
              <w:rPr>
                <w:rFonts w:ascii="Garamond"/>
                <w:sz w:val="18"/>
              </w:rPr>
              <w:t>--</w:t>
            </w:r>
          </w:p>
        </w:tc>
        <w:tc>
          <w:tcPr>
            <w:tcW w:w="222"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06"/>
              <w:jc w:val="right"/>
              <w:rPr>
                <w:rFonts w:ascii="Garamond" w:hAnsi="Garamond" w:cs="Garamond" w:eastAsia="Garamond" w:hint="default"/>
                <w:sz w:val="18"/>
                <w:szCs w:val="18"/>
              </w:rPr>
            </w:pPr>
            <w:r>
              <w:rPr>
                <w:rFonts w:ascii="Garamond"/>
                <w:sz w:val="18"/>
              </w:rPr>
              <w:t>--</w:t>
            </w:r>
          </w:p>
        </w:tc>
        <w:tc>
          <w:tcPr>
            <w:tcW w:w="222"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0"/>
              <w:jc w:val="right"/>
              <w:rPr>
                <w:rFonts w:ascii="Garamond" w:hAnsi="Garamond" w:cs="Garamond" w:eastAsia="Garamond" w:hint="default"/>
                <w:sz w:val="18"/>
                <w:szCs w:val="18"/>
              </w:rPr>
            </w:pPr>
            <w:r>
              <w:rPr>
                <w:rFonts w:ascii="Garamond"/>
                <w:sz w:val="18"/>
              </w:rPr>
              <w:t>--</w:t>
            </w:r>
          </w:p>
        </w:tc>
      </w:tr>
      <w:tr>
        <w:trPr>
          <w:trHeight w:val="440" w:hRule="exact"/>
        </w:trPr>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5" w:right="0"/>
              <w:jc w:val="left"/>
              <w:rPr>
                <w:rFonts w:ascii="宋体" w:hAnsi="宋体" w:cs="宋体" w:eastAsia="宋体" w:hint="default"/>
                <w:sz w:val="18"/>
                <w:szCs w:val="18"/>
              </w:rPr>
            </w:pPr>
            <w:r>
              <w:rPr>
                <w:rFonts w:ascii="宋体" w:hAnsi="宋体" w:cs="宋体" w:eastAsia="宋体" w:hint="default"/>
                <w:sz w:val="18"/>
                <w:szCs w:val="18"/>
              </w:rPr>
              <w:t>对联营企业投资</w:t>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
              <w:jc w:val="right"/>
              <w:rPr>
                <w:rFonts w:ascii="Garamond" w:hAnsi="Garamond" w:cs="Garamond" w:eastAsia="Garamond" w:hint="default"/>
                <w:sz w:val="18"/>
                <w:szCs w:val="18"/>
              </w:rPr>
            </w:pPr>
            <w:r>
              <w:rPr>
                <w:rFonts w:ascii="Garamond"/>
                <w:spacing w:val="-1"/>
                <w:sz w:val="18"/>
              </w:rPr>
              <w:t>216,257,057.46</w:t>
            </w:r>
            <w:r>
              <w:rPr>
                <w:rFonts w:ascii="Garamond"/>
                <w:sz w:val="18"/>
              </w:rPr>
            </w:r>
          </w:p>
        </w:tc>
        <w:tc>
          <w:tcPr>
            <w:tcW w:w="221" w:type="dxa"/>
            <w:tcBorders>
              <w:top w:val="nil" w:sz="6" w:space="0" w:color="auto"/>
              <w:left w:val="nil" w:sz="6" w:space="0" w:color="auto"/>
              <w:bottom w:val="nil" w:sz="6" w:space="0" w:color="auto"/>
              <w:right w:val="nil" w:sz="6" w:space="0" w:color="auto"/>
            </w:tcBorders>
          </w:tcPr>
          <w:p>
            <w:pP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
              <w:jc w:val="right"/>
              <w:rPr>
                <w:rFonts w:ascii="Garamond" w:hAnsi="Garamond" w:cs="Garamond" w:eastAsia="Garamond" w:hint="default"/>
                <w:sz w:val="18"/>
                <w:szCs w:val="18"/>
              </w:rPr>
            </w:pPr>
            <w:r>
              <w:rPr>
                <w:rFonts w:ascii="Garamond"/>
                <w:spacing w:val="-1"/>
                <w:sz w:val="18"/>
              </w:rPr>
              <w:t>500,000.00</w:t>
            </w:r>
            <w:r>
              <w:rPr>
                <w:rFonts w:ascii="Garamond"/>
                <w:sz w:val="18"/>
              </w:rPr>
            </w:r>
          </w:p>
        </w:tc>
        <w:tc>
          <w:tcPr>
            <w:tcW w:w="222"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0"/>
              <w:jc w:val="right"/>
              <w:rPr>
                <w:rFonts w:ascii="Garamond" w:hAnsi="Garamond" w:cs="Garamond" w:eastAsia="Garamond" w:hint="default"/>
                <w:sz w:val="18"/>
                <w:szCs w:val="18"/>
              </w:rPr>
            </w:pPr>
            <w:r>
              <w:rPr>
                <w:rFonts w:ascii="Garamond"/>
                <w:spacing w:val="-1"/>
                <w:sz w:val="18"/>
              </w:rPr>
              <w:t>215,757,057.46</w:t>
            </w:r>
            <w:r>
              <w:rPr>
                <w:rFonts w:ascii="Garamond"/>
                <w:sz w:val="18"/>
              </w:rPr>
            </w:r>
          </w:p>
        </w:tc>
        <w:tc>
          <w:tcPr>
            <w:tcW w:w="222"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
              <w:jc w:val="right"/>
              <w:rPr>
                <w:rFonts w:ascii="Garamond" w:hAnsi="Garamond" w:cs="Garamond" w:eastAsia="Garamond" w:hint="default"/>
                <w:sz w:val="18"/>
                <w:szCs w:val="18"/>
              </w:rPr>
            </w:pPr>
            <w:r>
              <w:rPr>
                <w:rFonts w:ascii="Garamond"/>
                <w:spacing w:val="-1"/>
                <w:sz w:val="18"/>
              </w:rPr>
              <w:t>223,350,833.76</w:t>
            </w:r>
            <w:r>
              <w:rPr>
                <w:rFonts w:ascii="Garamond"/>
                <w:sz w:val="18"/>
              </w:rPr>
            </w:r>
          </w:p>
        </w:tc>
        <w:tc>
          <w:tcPr>
            <w:tcW w:w="222"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
              <w:jc w:val="right"/>
              <w:rPr>
                <w:rFonts w:ascii="Garamond" w:hAnsi="Garamond" w:cs="Garamond" w:eastAsia="Garamond" w:hint="default"/>
                <w:sz w:val="18"/>
                <w:szCs w:val="18"/>
              </w:rPr>
            </w:pPr>
            <w:r>
              <w:rPr>
                <w:rFonts w:ascii="Garamond"/>
                <w:spacing w:val="-1"/>
                <w:sz w:val="18"/>
              </w:rPr>
              <w:t>500,000.00</w:t>
            </w:r>
            <w:r>
              <w:rPr>
                <w:rFonts w:ascii="Garamond"/>
                <w:sz w:val="18"/>
              </w:rPr>
            </w:r>
          </w:p>
        </w:tc>
        <w:tc>
          <w:tcPr>
            <w:tcW w:w="222"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0"/>
              <w:jc w:val="right"/>
              <w:rPr>
                <w:rFonts w:ascii="Garamond" w:hAnsi="Garamond" w:cs="Garamond" w:eastAsia="Garamond" w:hint="default"/>
                <w:sz w:val="18"/>
                <w:szCs w:val="18"/>
              </w:rPr>
            </w:pPr>
            <w:r>
              <w:rPr>
                <w:rFonts w:ascii="Garamond"/>
                <w:spacing w:val="-1"/>
                <w:sz w:val="18"/>
              </w:rPr>
              <w:t>222,850,833.76</w:t>
            </w:r>
            <w:r>
              <w:rPr>
                <w:rFonts w:ascii="Garamond"/>
                <w:sz w:val="18"/>
              </w:rPr>
            </w:r>
          </w:p>
        </w:tc>
      </w:tr>
      <w:tr>
        <w:trPr>
          <w:trHeight w:val="445" w:hRule="exact"/>
        </w:trPr>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宋体" w:hAnsi="宋体" w:cs="宋体" w:eastAsia="宋体" w:hint="default"/>
                <w:sz w:val="18"/>
                <w:szCs w:val="18"/>
              </w:rPr>
            </w:pPr>
            <w:r>
              <w:rPr>
                <w:rFonts w:ascii="宋体" w:hAnsi="宋体" w:cs="宋体" w:eastAsia="宋体" w:hint="default"/>
                <w:sz w:val="18"/>
                <w:szCs w:val="18"/>
              </w:rPr>
              <w:t>其他股权投资</w:t>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0"/>
              <w:jc w:val="right"/>
              <w:rPr>
                <w:rFonts w:ascii="Garamond" w:hAnsi="Garamond" w:cs="Garamond" w:eastAsia="Garamond" w:hint="default"/>
                <w:sz w:val="18"/>
                <w:szCs w:val="18"/>
              </w:rPr>
            </w:pPr>
            <w:r>
              <w:rPr>
                <w:rFonts w:ascii="Garamond"/>
                <w:spacing w:val="-1"/>
                <w:sz w:val="18"/>
              </w:rPr>
              <w:t>176,030,901.06</w:t>
            </w:r>
            <w:r>
              <w:rPr>
                <w:rFonts w:ascii="Garamond"/>
                <w:sz w:val="18"/>
              </w:rPr>
            </w:r>
          </w:p>
        </w:tc>
        <w:tc>
          <w:tcPr>
            <w:tcW w:w="221" w:type="dxa"/>
            <w:tcBorders>
              <w:top w:val="nil" w:sz="6" w:space="0" w:color="auto"/>
              <w:left w:val="nil" w:sz="6" w:space="0" w:color="auto"/>
              <w:bottom w:val="nil" w:sz="6" w:space="0" w:color="auto"/>
              <w:right w:val="nil" w:sz="6" w:space="0" w:color="auto"/>
            </w:tcBorders>
          </w:tcPr>
          <w:p>
            <w:pP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
              <w:jc w:val="right"/>
              <w:rPr>
                <w:rFonts w:ascii="Garamond" w:hAnsi="Garamond" w:cs="Garamond" w:eastAsia="Garamond" w:hint="default"/>
                <w:sz w:val="18"/>
                <w:szCs w:val="18"/>
              </w:rPr>
            </w:pPr>
            <w:r>
              <w:rPr>
                <w:rFonts w:ascii="Garamond"/>
                <w:spacing w:val="-1"/>
                <w:sz w:val="18"/>
              </w:rPr>
              <w:t>106,471,911.26</w:t>
            </w:r>
            <w:r>
              <w:rPr>
                <w:rFonts w:ascii="Garamond"/>
                <w:sz w:val="18"/>
              </w:rPr>
            </w:r>
          </w:p>
        </w:tc>
        <w:tc>
          <w:tcPr>
            <w:tcW w:w="222"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0"/>
              <w:jc w:val="right"/>
              <w:rPr>
                <w:rFonts w:ascii="Garamond" w:hAnsi="Garamond" w:cs="Garamond" w:eastAsia="Garamond" w:hint="default"/>
                <w:sz w:val="18"/>
                <w:szCs w:val="18"/>
              </w:rPr>
            </w:pPr>
            <w:r>
              <w:rPr>
                <w:rFonts w:ascii="Garamond"/>
                <w:spacing w:val="-1"/>
                <w:sz w:val="18"/>
              </w:rPr>
              <w:t>69,558,989.80</w:t>
            </w:r>
          </w:p>
        </w:tc>
        <w:tc>
          <w:tcPr>
            <w:tcW w:w="222"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
              <w:jc w:val="right"/>
              <w:rPr>
                <w:rFonts w:ascii="Garamond" w:hAnsi="Garamond" w:cs="Garamond" w:eastAsia="Garamond" w:hint="default"/>
                <w:sz w:val="18"/>
                <w:szCs w:val="18"/>
              </w:rPr>
            </w:pPr>
            <w:r>
              <w:rPr>
                <w:rFonts w:ascii="Garamond"/>
                <w:spacing w:val="-1"/>
                <w:sz w:val="18"/>
              </w:rPr>
              <w:t>195,123,684.77</w:t>
            </w:r>
            <w:r>
              <w:rPr>
                <w:rFonts w:ascii="Garamond"/>
                <w:sz w:val="18"/>
              </w:rPr>
            </w:r>
          </w:p>
        </w:tc>
        <w:tc>
          <w:tcPr>
            <w:tcW w:w="222"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
              <w:jc w:val="right"/>
              <w:rPr>
                <w:rFonts w:ascii="Garamond" w:hAnsi="Garamond" w:cs="Garamond" w:eastAsia="Garamond" w:hint="default"/>
                <w:sz w:val="18"/>
                <w:szCs w:val="18"/>
              </w:rPr>
            </w:pPr>
            <w:r>
              <w:rPr>
                <w:rFonts w:ascii="Garamond"/>
                <w:spacing w:val="-1"/>
                <w:sz w:val="18"/>
              </w:rPr>
              <w:t>112,154,694.97</w:t>
            </w:r>
            <w:r>
              <w:rPr>
                <w:rFonts w:ascii="Garamond"/>
                <w:sz w:val="18"/>
              </w:rPr>
            </w:r>
          </w:p>
        </w:tc>
        <w:tc>
          <w:tcPr>
            <w:tcW w:w="222"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0"/>
              <w:jc w:val="right"/>
              <w:rPr>
                <w:rFonts w:ascii="Garamond" w:hAnsi="Garamond" w:cs="Garamond" w:eastAsia="Garamond" w:hint="default"/>
                <w:sz w:val="18"/>
                <w:szCs w:val="18"/>
              </w:rPr>
            </w:pPr>
            <w:r>
              <w:rPr>
                <w:rFonts w:ascii="Garamond"/>
                <w:spacing w:val="-1"/>
                <w:sz w:val="18"/>
              </w:rPr>
              <w:t>82,968,989.80</w:t>
            </w:r>
          </w:p>
        </w:tc>
      </w:tr>
      <w:tr>
        <w:trPr>
          <w:trHeight w:val="348" w:hRule="exact"/>
        </w:trPr>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68"/>
              <w:ind w:left="46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189" w:type="dxa"/>
            <w:tcBorders>
              <w:top w:val="nil" w:sz="6" w:space="0" w:color="auto"/>
              <w:left w:val="nil" w:sz="6" w:space="0" w:color="auto"/>
              <w:bottom w:val="single" w:sz="12" w:space="0" w:color="000000"/>
              <w:right w:val="nil" w:sz="6" w:space="0" w:color="auto"/>
            </w:tcBorders>
          </w:tcPr>
          <w:p>
            <w:pPr>
              <w:pStyle w:val="TableParagraph"/>
              <w:spacing w:line="240" w:lineRule="auto" w:before="129"/>
              <w:ind w:right="2"/>
              <w:jc w:val="right"/>
              <w:rPr>
                <w:rFonts w:ascii="Garamond" w:hAnsi="Garamond" w:cs="Garamond" w:eastAsia="Garamond" w:hint="default"/>
                <w:sz w:val="18"/>
                <w:szCs w:val="18"/>
              </w:rPr>
            </w:pPr>
            <w:r>
              <w:rPr>
                <w:rFonts w:ascii="Garamond"/>
                <w:b/>
                <w:spacing w:val="-1"/>
                <w:sz w:val="18"/>
              </w:rPr>
              <w:t>392,287,958.52</w:t>
            </w:r>
            <w:r>
              <w:rPr>
                <w:rFonts w:ascii="Garamond"/>
                <w:spacing w:val="-1"/>
                <w:sz w:val="18"/>
              </w:rPr>
            </w:r>
          </w:p>
        </w:tc>
        <w:tc>
          <w:tcPr>
            <w:tcW w:w="221" w:type="dxa"/>
            <w:tcBorders>
              <w:top w:val="nil" w:sz="6" w:space="0" w:color="auto"/>
              <w:left w:val="nil" w:sz="6" w:space="0" w:color="auto"/>
              <w:bottom w:val="nil" w:sz="6" w:space="0" w:color="auto"/>
              <w:right w:val="nil" w:sz="6" w:space="0" w:color="auto"/>
            </w:tcBorders>
          </w:tcPr>
          <w:p>
            <w:pPr/>
          </w:p>
        </w:tc>
        <w:tc>
          <w:tcPr>
            <w:tcW w:w="1160" w:type="dxa"/>
            <w:tcBorders>
              <w:top w:val="nil" w:sz="6" w:space="0" w:color="auto"/>
              <w:left w:val="nil" w:sz="6" w:space="0" w:color="auto"/>
              <w:bottom w:val="single" w:sz="12" w:space="0" w:color="000000"/>
              <w:right w:val="nil" w:sz="6" w:space="0" w:color="auto"/>
            </w:tcBorders>
          </w:tcPr>
          <w:p>
            <w:pPr>
              <w:pStyle w:val="TableParagraph"/>
              <w:spacing w:line="240" w:lineRule="auto" w:before="129"/>
              <w:ind w:right="1"/>
              <w:jc w:val="right"/>
              <w:rPr>
                <w:rFonts w:ascii="Garamond" w:hAnsi="Garamond" w:cs="Garamond" w:eastAsia="Garamond" w:hint="default"/>
                <w:sz w:val="18"/>
                <w:szCs w:val="18"/>
              </w:rPr>
            </w:pPr>
            <w:r>
              <w:rPr>
                <w:rFonts w:ascii="Garamond"/>
                <w:b/>
                <w:spacing w:val="-1"/>
                <w:sz w:val="18"/>
              </w:rPr>
              <w:t>106,971,911.26</w:t>
            </w:r>
            <w:r>
              <w:rPr>
                <w:rFonts w:ascii="Garamond"/>
                <w:sz w:val="18"/>
              </w:rPr>
            </w:r>
          </w:p>
        </w:tc>
        <w:tc>
          <w:tcPr>
            <w:tcW w:w="222"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single" w:sz="12" w:space="0" w:color="000000"/>
              <w:right w:val="nil" w:sz="6" w:space="0" w:color="auto"/>
            </w:tcBorders>
          </w:tcPr>
          <w:p>
            <w:pPr>
              <w:pStyle w:val="TableParagraph"/>
              <w:spacing w:line="240" w:lineRule="auto" w:before="129"/>
              <w:ind w:right="1"/>
              <w:jc w:val="right"/>
              <w:rPr>
                <w:rFonts w:ascii="Garamond" w:hAnsi="Garamond" w:cs="Garamond" w:eastAsia="Garamond" w:hint="default"/>
                <w:sz w:val="18"/>
                <w:szCs w:val="18"/>
              </w:rPr>
            </w:pPr>
            <w:r>
              <w:rPr>
                <w:rFonts w:ascii="Garamond"/>
                <w:b/>
                <w:spacing w:val="-1"/>
                <w:sz w:val="18"/>
              </w:rPr>
              <w:t>285,316,047.26</w:t>
            </w:r>
            <w:r>
              <w:rPr>
                <w:rFonts w:ascii="Garamond"/>
                <w:spacing w:val="-1"/>
                <w:sz w:val="18"/>
              </w:rPr>
            </w:r>
          </w:p>
        </w:tc>
        <w:tc>
          <w:tcPr>
            <w:tcW w:w="222"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single" w:sz="12" w:space="0" w:color="000000"/>
              <w:right w:val="nil" w:sz="6" w:space="0" w:color="auto"/>
            </w:tcBorders>
          </w:tcPr>
          <w:p>
            <w:pPr>
              <w:pStyle w:val="TableParagraph"/>
              <w:spacing w:line="240" w:lineRule="auto" w:before="129"/>
              <w:ind w:right="1"/>
              <w:jc w:val="right"/>
              <w:rPr>
                <w:rFonts w:ascii="Garamond" w:hAnsi="Garamond" w:cs="Garamond" w:eastAsia="Garamond" w:hint="default"/>
                <w:sz w:val="18"/>
                <w:szCs w:val="18"/>
              </w:rPr>
            </w:pPr>
            <w:r>
              <w:rPr>
                <w:rFonts w:ascii="Garamond"/>
                <w:b/>
                <w:spacing w:val="-1"/>
                <w:sz w:val="18"/>
              </w:rPr>
              <w:t>418,474,518.53</w:t>
            </w:r>
            <w:r>
              <w:rPr>
                <w:rFonts w:ascii="Garamond"/>
                <w:spacing w:val="-1"/>
                <w:sz w:val="18"/>
              </w:rPr>
            </w:r>
          </w:p>
        </w:tc>
        <w:tc>
          <w:tcPr>
            <w:tcW w:w="222"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single" w:sz="12" w:space="0" w:color="000000"/>
              <w:right w:val="nil" w:sz="6" w:space="0" w:color="auto"/>
            </w:tcBorders>
          </w:tcPr>
          <w:p>
            <w:pPr>
              <w:pStyle w:val="TableParagraph"/>
              <w:spacing w:line="240" w:lineRule="auto" w:before="129"/>
              <w:ind w:right="1"/>
              <w:jc w:val="right"/>
              <w:rPr>
                <w:rFonts w:ascii="Garamond" w:hAnsi="Garamond" w:cs="Garamond" w:eastAsia="Garamond" w:hint="default"/>
                <w:sz w:val="18"/>
                <w:szCs w:val="18"/>
              </w:rPr>
            </w:pPr>
            <w:r>
              <w:rPr>
                <w:rFonts w:ascii="Garamond"/>
                <w:b/>
                <w:spacing w:val="-1"/>
                <w:sz w:val="18"/>
              </w:rPr>
              <w:t>112,654,694.97</w:t>
            </w:r>
            <w:r>
              <w:rPr>
                <w:rFonts w:ascii="Garamond"/>
                <w:spacing w:val="-1"/>
                <w:sz w:val="18"/>
              </w:rPr>
            </w:r>
          </w:p>
        </w:tc>
        <w:tc>
          <w:tcPr>
            <w:tcW w:w="222"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single" w:sz="12" w:space="0" w:color="000000"/>
              <w:right w:val="nil" w:sz="6" w:space="0" w:color="auto"/>
            </w:tcBorders>
          </w:tcPr>
          <w:p>
            <w:pPr>
              <w:pStyle w:val="TableParagraph"/>
              <w:spacing w:line="240" w:lineRule="auto" w:before="129"/>
              <w:ind w:right="1"/>
              <w:jc w:val="right"/>
              <w:rPr>
                <w:rFonts w:ascii="Garamond" w:hAnsi="Garamond" w:cs="Garamond" w:eastAsia="Garamond" w:hint="default"/>
                <w:sz w:val="18"/>
                <w:szCs w:val="18"/>
              </w:rPr>
            </w:pPr>
            <w:r>
              <w:rPr>
                <w:rFonts w:ascii="Garamond"/>
                <w:b/>
                <w:spacing w:val="-1"/>
                <w:sz w:val="18"/>
              </w:rPr>
              <w:t>305,819,823.56</w:t>
            </w:r>
            <w:r>
              <w:rPr>
                <w:rFonts w:ascii="Garamond"/>
                <w:spacing w:val="-1"/>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before="35"/>
        <w:ind w:left="557" w:right="11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1</w:t>
      </w:r>
      <w:r>
        <w:rPr>
          <w:rFonts w:ascii="宋体" w:hAnsi="宋体" w:cs="宋体" w:eastAsia="宋体" w:hint="default"/>
          <w:sz w:val="21"/>
          <w:szCs w:val="21"/>
        </w:rPr>
        <w:t>）权益法核算的联营企业</w:t>
      </w:r>
    </w:p>
    <w:p>
      <w:pPr>
        <w:spacing w:after="0"/>
        <w:jc w:val="left"/>
        <w:rPr>
          <w:rFonts w:ascii="宋体" w:hAnsi="宋体" w:cs="宋体" w:eastAsia="宋体" w:hint="default"/>
          <w:sz w:val="21"/>
          <w:szCs w:val="21"/>
        </w:rPr>
        <w:sectPr>
          <w:pgSz w:w="11910" w:h="16840"/>
          <w:pgMar w:header="1108" w:footer="900" w:top="1400" w:bottom="1100" w:left="1660" w:right="560"/>
        </w:sectPr>
      </w:pPr>
    </w:p>
    <w:p>
      <w:pPr>
        <w:spacing w:line="240" w:lineRule="auto" w:before="13"/>
        <w:rPr>
          <w:rFonts w:ascii="宋体" w:hAnsi="宋体" w:cs="宋体" w:eastAsia="宋体" w:hint="default"/>
          <w:sz w:val="21"/>
          <w:szCs w:val="21"/>
        </w:rPr>
      </w:pPr>
    </w:p>
    <w:p>
      <w:pPr>
        <w:tabs>
          <w:tab w:pos="1825" w:val="left" w:leader="none"/>
          <w:tab w:pos="2749" w:val="left" w:leader="none"/>
        </w:tabs>
        <w:spacing w:before="0"/>
        <w:ind w:left="279" w:right="-19" w:firstLine="0"/>
        <w:jc w:val="left"/>
        <w:rPr>
          <w:rFonts w:ascii="宋体" w:hAnsi="宋体" w:cs="宋体" w:eastAsia="宋体" w:hint="default"/>
          <w:sz w:val="18"/>
          <w:szCs w:val="18"/>
        </w:rPr>
      </w:pPr>
      <w:r>
        <w:rPr>
          <w:rFonts w:ascii="宋体" w:hAnsi="宋体" w:cs="宋体" w:eastAsia="宋体" w:hint="default"/>
          <w:sz w:val="18"/>
          <w:szCs w:val="18"/>
        </w:rPr>
        <w:t>被投资单位名称</w:t>
        <w:tab/>
        <w:t>注册地</w:t>
        <w:tab/>
        <w:t>经营范围</w:t>
      </w:r>
    </w:p>
    <w:p>
      <w:pPr>
        <w:spacing w:line="244" w:lineRule="auto" w:before="129"/>
        <w:ind w:left="299" w:right="-19" w:hanging="21"/>
        <w:jc w:val="left"/>
        <w:rPr>
          <w:rFonts w:ascii="Garamond" w:hAnsi="Garamond" w:cs="Garamond" w:eastAsia="Garamond" w:hint="default"/>
          <w:sz w:val="18"/>
          <w:szCs w:val="18"/>
        </w:rPr>
      </w:pPr>
      <w:r>
        <w:rPr/>
        <w:br w:type="column"/>
      </w:r>
      <w:r>
        <w:rPr>
          <w:rFonts w:ascii="宋体" w:hAnsi="宋体" w:cs="宋体" w:eastAsia="宋体" w:hint="default"/>
          <w:sz w:val="18"/>
          <w:szCs w:val="18"/>
        </w:rPr>
        <w:t>本公司持 股比例</w:t>
      </w:r>
      <w:r>
        <w:rPr>
          <w:rFonts w:ascii="Garamond" w:hAnsi="Garamond" w:cs="Garamond" w:eastAsia="Garamond" w:hint="default"/>
          <w:sz w:val="18"/>
          <w:szCs w:val="18"/>
        </w:rPr>
        <w:t>%</w:t>
      </w:r>
    </w:p>
    <w:p>
      <w:pPr>
        <w:spacing w:line="244" w:lineRule="auto" w:before="129"/>
        <w:ind w:left="119" w:right="-19" w:hanging="22"/>
        <w:jc w:val="left"/>
        <w:rPr>
          <w:rFonts w:ascii="Garamond" w:hAnsi="Garamond" w:cs="Garamond" w:eastAsia="Garamond" w:hint="default"/>
          <w:sz w:val="18"/>
          <w:szCs w:val="18"/>
        </w:rPr>
      </w:pPr>
      <w:r>
        <w:rPr/>
        <w:br w:type="column"/>
      </w:r>
      <w:r>
        <w:rPr>
          <w:rFonts w:ascii="宋体" w:hAnsi="宋体" w:cs="宋体" w:eastAsia="宋体" w:hint="default"/>
          <w:sz w:val="18"/>
          <w:szCs w:val="18"/>
        </w:rPr>
        <w:t>表决权 比例</w:t>
      </w:r>
      <w:r>
        <w:rPr>
          <w:rFonts w:ascii="Garamond" w:hAnsi="Garamond" w:cs="Garamond" w:eastAsia="Garamond" w:hint="default"/>
          <w:sz w:val="18"/>
          <w:szCs w:val="18"/>
        </w:rPr>
        <w:t>%</w:t>
      </w:r>
    </w:p>
    <w:p>
      <w:pPr>
        <w:spacing w:line="244" w:lineRule="auto" w:before="129"/>
        <w:ind w:left="279" w:right="-20" w:firstLine="90"/>
        <w:jc w:val="left"/>
        <w:rPr>
          <w:rFonts w:ascii="宋体" w:hAnsi="宋体" w:cs="宋体" w:eastAsia="宋体" w:hint="default"/>
          <w:sz w:val="18"/>
          <w:szCs w:val="18"/>
        </w:rPr>
      </w:pPr>
      <w:r>
        <w:rPr/>
        <w:br w:type="column"/>
      </w:r>
      <w:r>
        <w:rPr>
          <w:rFonts w:ascii="宋体" w:hAnsi="宋体" w:cs="宋体" w:eastAsia="宋体" w:hint="default"/>
          <w:sz w:val="18"/>
          <w:szCs w:val="18"/>
        </w:rPr>
        <w:t>期末净 资产总额</w:t>
      </w:r>
    </w:p>
    <w:p>
      <w:pPr>
        <w:spacing w:line="244" w:lineRule="auto" w:before="129"/>
        <w:ind w:left="279"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本期营业 收入总额</w:t>
      </w:r>
    </w:p>
    <w:p>
      <w:pPr>
        <w:spacing w:line="244" w:lineRule="auto" w:before="129"/>
        <w:ind w:left="279" w:right="794" w:firstLine="90"/>
        <w:jc w:val="left"/>
        <w:rPr>
          <w:rFonts w:ascii="宋体" w:hAnsi="宋体" w:cs="宋体" w:eastAsia="宋体" w:hint="default"/>
          <w:sz w:val="18"/>
          <w:szCs w:val="18"/>
        </w:rPr>
      </w:pPr>
      <w:r>
        <w:rPr/>
        <w:br w:type="column"/>
      </w:r>
      <w:r>
        <w:rPr>
          <w:rFonts w:ascii="宋体" w:hAnsi="宋体" w:cs="宋体" w:eastAsia="宋体" w:hint="default"/>
          <w:sz w:val="18"/>
          <w:szCs w:val="18"/>
        </w:rPr>
        <w:t>本期 净利润</w:t>
      </w:r>
    </w:p>
    <w:p>
      <w:pPr>
        <w:spacing w:after="0" w:line="244" w:lineRule="auto"/>
        <w:jc w:val="left"/>
        <w:rPr>
          <w:rFonts w:ascii="宋体" w:hAnsi="宋体" w:cs="宋体" w:eastAsia="宋体" w:hint="default"/>
          <w:sz w:val="18"/>
          <w:szCs w:val="18"/>
        </w:rPr>
        <w:sectPr>
          <w:type w:val="continuous"/>
          <w:pgSz w:w="11910" w:h="16840"/>
          <w:pgMar w:top="1400" w:bottom="280" w:left="1660" w:right="560"/>
          <w:cols w:num="6" w:equalWidth="0">
            <w:col w:w="3470" w:space="74"/>
            <w:col w:w="1000" w:space="40"/>
            <w:col w:w="638" w:space="164"/>
            <w:col w:w="1000" w:space="341"/>
            <w:col w:w="1000" w:space="324"/>
            <w:col w:w="1639"/>
          </w:cols>
        </w:sectPr>
      </w:pPr>
    </w:p>
    <w:p>
      <w:pPr>
        <w:spacing w:line="198" w:lineRule="exact" w:before="67"/>
        <w:ind w:left="127" w:right="0" w:firstLine="0"/>
        <w:jc w:val="left"/>
        <w:rPr>
          <w:rFonts w:ascii="宋体" w:hAnsi="宋体" w:cs="宋体" w:eastAsia="宋体" w:hint="default"/>
          <w:sz w:val="18"/>
          <w:szCs w:val="18"/>
        </w:rPr>
      </w:pPr>
      <w:r>
        <w:rPr/>
        <w:pict>
          <v:group style="position:absolute;margin-left:89.459991pt;margin-top:.062008pt;width:258.2pt;height:.5pt;mso-position-horizontal-relative:page;mso-position-vertical-relative:paragraph;z-index:5464" coordorigin="1789,1" coordsize="5164,10">
            <v:group style="position:absolute;left:1794;top:6;width:1580;height:2" coordorigin="1794,6" coordsize="1580,2">
              <v:shape style="position:absolute;left:1794;top:6;width:1580;height:2" coordorigin="1794,6" coordsize="1580,0" path="m1794,6l3373,6e" filled="false" stroked="true" strokeweight=".48001pt" strokecolor="#000000">
                <v:path arrowok="t"/>
              </v:shape>
            </v:group>
            <v:group style="position:absolute;left:3415;top:6;width:678;height:2" coordorigin="3415,6" coordsize="678,2">
              <v:shape style="position:absolute;left:3415;top:6;width:678;height:2" coordorigin="3415,6" coordsize="678,0" path="m3415,6l4093,6e" filled="false" stroked="true" strokeweight=".48001pt" strokecolor="#000000">
                <v:path arrowok="t"/>
              </v:shape>
            </v:group>
            <v:group style="position:absolute;left:4135;top:6;width:1268;height:2" coordorigin="4135,6" coordsize="1268,2">
              <v:shape style="position:absolute;left:4135;top:6;width:1268;height:2" coordorigin="4135,6" coordsize="1268,0" path="m4135,6l5402,6e" filled="false" stroked="true" strokeweight=".48001pt" strokecolor="#000000">
                <v:path arrowok="t"/>
              </v:shape>
            </v:group>
            <v:group style="position:absolute;left:5444;top:6;width:784;height:2" coordorigin="5444,6" coordsize="784,2">
              <v:shape style="position:absolute;left:5444;top:6;width:784;height:2" coordorigin="5444,6" coordsize="784,0" path="m5444,6l6228,6e" filled="false" stroked="true" strokeweight=".48001pt" strokecolor="#000000">
                <v:path arrowok="t"/>
              </v:shape>
            </v:group>
            <v:group style="position:absolute;left:6270;top:6;width:678;height:2" coordorigin="6270,6" coordsize="678,2">
              <v:shape style="position:absolute;left:6270;top:6;width:678;height:2" coordorigin="6270,6" coordsize="678,0" path="m6270,6l6948,6e" filled="false" stroked="true" strokeweight=".48001pt" strokecolor="#000000">
                <v:path arrowok="t"/>
              </v:shape>
            </v:group>
            <w10:wrap type="none"/>
          </v:group>
        </w:pict>
      </w:r>
      <w:r>
        <w:rPr>
          <w:rFonts w:ascii="宋体" w:hAnsi="宋体" w:cs="宋体" w:eastAsia="宋体" w:hint="default"/>
          <w:spacing w:val="15"/>
          <w:sz w:val="18"/>
          <w:szCs w:val="18"/>
        </w:rPr>
        <w:t>深圳市集贸市场有</w:t>
      </w:r>
      <w:r>
        <w:rPr>
          <w:rFonts w:ascii="宋体" w:hAnsi="宋体" w:cs="宋体" w:eastAsia="宋体" w:hint="default"/>
          <w:spacing w:val="-72"/>
          <w:sz w:val="18"/>
          <w:szCs w:val="18"/>
        </w:rPr>
        <w:t> </w:t>
      </w:r>
      <w:r>
        <w:rPr>
          <w:rFonts w:ascii="宋体" w:hAnsi="宋体" w:cs="宋体" w:eastAsia="宋体" w:hint="default"/>
          <w:sz w:val="18"/>
          <w:szCs w:val="18"/>
        </w:rPr>
      </w:r>
    </w:p>
    <w:p>
      <w:pPr>
        <w:spacing w:line="160"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深圳</w:t>
      </w:r>
    </w:p>
    <w:p>
      <w:pPr>
        <w:spacing w:line="198" w:lineRule="exact" w:before="0"/>
        <w:ind w:left="137" w:right="0" w:firstLine="0"/>
        <w:jc w:val="left"/>
        <w:rPr>
          <w:rFonts w:ascii="宋体" w:hAnsi="宋体" w:cs="宋体" w:eastAsia="宋体" w:hint="default"/>
          <w:sz w:val="18"/>
          <w:szCs w:val="18"/>
        </w:rPr>
      </w:pPr>
      <w:r>
        <w:rPr>
          <w:rFonts w:ascii="宋体" w:hAnsi="宋体" w:cs="宋体" w:eastAsia="宋体" w:hint="default"/>
          <w:sz w:val="18"/>
          <w:szCs w:val="18"/>
        </w:rPr>
        <w:t>限公司</w:t>
      </w:r>
    </w:p>
    <w:p>
      <w:pPr>
        <w:spacing w:line="215" w:lineRule="exact" w:before="85"/>
        <w:ind w:left="128" w:right="0" w:firstLine="0"/>
        <w:jc w:val="left"/>
        <w:rPr>
          <w:rFonts w:ascii="宋体" w:hAnsi="宋体" w:cs="宋体" w:eastAsia="宋体" w:hint="default"/>
          <w:sz w:val="18"/>
          <w:szCs w:val="18"/>
        </w:rPr>
      </w:pPr>
      <w:r>
        <w:rPr>
          <w:rFonts w:ascii="宋体" w:hAnsi="宋体" w:cs="宋体" w:eastAsia="宋体" w:hint="default"/>
          <w:spacing w:val="15"/>
          <w:sz w:val="18"/>
          <w:szCs w:val="18"/>
        </w:rPr>
        <w:t>深圳市深宝实业股</w:t>
      </w:r>
      <w:r>
        <w:rPr>
          <w:rFonts w:ascii="宋体" w:hAnsi="宋体" w:cs="宋体" w:eastAsia="宋体" w:hint="default"/>
          <w:spacing w:val="-72"/>
          <w:sz w:val="18"/>
          <w:szCs w:val="18"/>
        </w:rPr>
        <w:t> </w:t>
      </w:r>
      <w:r>
        <w:rPr>
          <w:rFonts w:ascii="宋体" w:hAnsi="宋体" w:cs="宋体" w:eastAsia="宋体" w:hint="default"/>
          <w:sz w:val="18"/>
          <w:szCs w:val="18"/>
        </w:rPr>
      </w:r>
    </w:p>
    <w:p>
      <w:pPr>
        <w:rPr>
          <w:sz w:val="10"/>
          <w:szCs w:val="10"/>
        </w:rPr>
      </w:pPr>
      <w:r>
        <w:rPr>
          <w:sz w:val="10"/>
        </w:rPr>
        <w:br w:type="column"/>
      </w:r>
    </w:p>
    <w:p>
      <w:pPr>
        <w:spacing w:line="20" w:lineRule="exact"/>
        <w:ind w:left="2994" w:right="0" w:firstLine="0"/>
        <w:rPr>
          <w:rFonts w:ascii="宋体" w:hAnsi="宋体" w:cs="宋体" w:eastAsia="宋体" w:hint="default"/>
          <w:sz w:val="2"/>
          <w:szCs w:val="2"/>
        </w:rPr>
      </w:pPr>
      <w:r>
        <w:rPr>
          <w:rFonts w:ascii="宋体"/>
          <w:sz w:val="2"/>
        </w:rPr>
        <w:pict>
          <v:group style="width:67.1pt;height:.5pt;mso-position-horizontal-relative:char;mso-position-vertical-relative:line" coordorigin="0,0" coordsize="1342,10">
            <v:group style="position:absolute;left:5;top:5;width:1332;height:2" coordorigin="5,5" coordsize="1332,2">
              <v:shape style="position:absolute;left:5;top:5;width:1332;height:2" coordorigin="5,5" coordsize="1332,0" path="m5,5l1337,5e" filled="false" stroked="true" strokeweight=".48001pt" strokecolor="#000000">
                <v:path arrowok="t"/>
              </v:shape>
            </v:group>
          </v:group>
        </w:pict>
      </w:r>
      <w:r>
        <w:rPr>
          <w:rFonts w:ascii="宋体"/>
          <w:sz w:val="2"/>
        </w:rPr>
      </w:r>
      <w:r>
        <w:rPr>
          <w:rFonts w:ascii="Times New Roman"/>
          <w:spacing w:val="70"/>
          <w:sz w:val="2"/>
        </w:rPr>
        <w:t> </w:t>
      </w:r>
      <w:r>
        <w:rPr>
          <w:rFonts w:ascii="宋体"/>
          <w:spacing w:val="70"/>
          <w:sz w:val="2"/>
        </w:rPr>
        <w:pict>
          <v:group style="width:120.15pt;height:.5pt;mso-position-horizontal-relative:char;mso-position-vertical-relative:line" coordorigin="0,0" coordsize="2403,10">
            <v:group style="position:absolute;left:5;top:5;width:1133;height:2" coordorigin="5,5" coordsize="1133,2">
              <v:shape style="position:absolute;left:5;top:5;width:1133;height:2" coordorigin="5,5" coordsize="1133,0" path="m5,5l1138,5e" filled="false" stroked="true" strokeweight=".48001pt" strokecolor="#000000">
                <v:path arrowok="t"/>
              </v:shape>
            </v:group>
            <v:group style="position:absolute;left:1211;top:5;width:1187;height:2" coordorigin="1211,5" coordsize="1187,2">
              <v:shape style="position:absolute;left:1211;top:5;width:1187;height:2" coordorigin="1211,5" coordsize="1187,0" path="m1211,5l2398,5e" filled="false" stroked="true" strokeweight=".48001pt" strokecolor="#000000">
                <v:path arrowok="t"/>
              </v:shape>
            </v:group>
          </v:group>
        </w:pict>
      </w:r>
      <w:r>
        <w:rPr>
          <w:rFonts w:ascii="宋体"/>
          <w:spacing w:val="70"/>
          <w:sz w:val="2"/>
        </w:rPr>
      </w:r>
    </w:p>
    <w:p>
      <w:pPr>
        <w:spacing w:line="326" w:lineRule="auto" w:before="45"/>
        <w:ind w:left="138" w:right="5451" w:hanging="11"/>
        <w:jc w:val="left"/>
        <w:rPr>
          <w:rFonts w:ascii="宋体" w:hAnsi="宋体" w:cs="宋体" w:eastAsia="宋体" w:hint="default"/>
          <w:sz w:val="18"/>
          <w:szCs w:val="18"/>
        </w:rPr>
      </w:pPr>
      <w:r>
        <w:rPr/>
        <w:pict>
          <v:shape style="position:absolute;margin-left:289.729706pt;margin-top:14.147187pt;width:254.25pt;height:77.95pt;mso-position-horizontal-relative:page;mso-position-vertical-relative:paragraph;z-index:54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84"/>
                    <w:gridCol w:w="743"/>
                    <w:gridCol w:w="1329"/>
                    <w:gridCol w:w="1283"/>
                    <w:gridCol w:w="1146"/>
                  </w:tblGrid>
                  <w:tr>
                    <w:trPr>
                      <w:trHeight w:val="410" w:hRule="exact"/>
                    </w:trPr>
                    <w:tc>
                      <w:tcPr>
                        <w:tcW w:w="584" w:type="dxa"/>
                        <w:tcBorders>
                          <w:top w:val="nil" w:sz="6" w:space="0" w:color="auto"/>
                          <w:left w:val="nil" w:sz="6" w:space="0" w:color="auto"/>
                          <w:bottom w:val="nil" w:sz="6" w:space="0" w:color="auto"/>
                          <w:right w:val="nil" w:sz="6" w:space="0" w:color="auto"/>
                        </w:tcBorders>
                      </w:tcPr>
                      <w:p>
                        <w:pPr>
                          <w:pStyle w:val="TableParagraph"/>
                          <w:spacing w:line="185" w:lineRule="exact"/>
                          <w:ind w:right="170"/>
                          <w:jc w:val="right"/>
                          <w:rPr>
                            <w:rFonts w:ascii="Garamond" w:hAnsi="Garamond" w:cs="Garamond" w:eastAsia="Garamond" w:hint="default"/>
                            <w:sz w:val="18"/>
                            <w:szCs w:val="18"/>
                          </w:rPr>
                        </w:pPr>
                        <w:r>
                          <w:rPr>
                            <w:rFonts w:ascii="Garamond"/>
                            <w:spacing w:val="-1"/>
                            <w:w w:val="95"/>
                            <w:sz w:val="18"/>
                          </w:rPr>
                          <w:t>50</w:t>
                        </w:r>
                        <w:r>
                          <w:rPr>
                            <w:rFonts w:ascii="Garamond"/>
                            <w:w w:val="95"/>
                            <w:sz w:val="18"/>
                          </w:rPr>
                        </w:r>
                      </w:p>
                    </w:tc>
                    <w:tc>
                      <w:tcPr>
                        <w:tcW w:w="743" w:type="dxa"/>
                        <w:tcBorders>
                          <w:top w:val="nil" w:sz="6" w:space="0" w:color="auto"/>
                          <w:left w:val="nil" w:sz="6" w:space="0" w:color="auto"/>
                          <w:bottom w:val="nil" w:sz="6" w:space="0" w:color="auto"/>
                          <w:right w:val="nil" w:sz="6" w:space="0" w:color="auto"/>
                        </w:tcBorders>
                      </w:tcPr>
                      <w:p>
                        <w:pPr>
                          <w:pStyle w:val="TableParagraph"/>
                          <w:spacing w:line="185" w:lineRule="exact"/>
                          <w:ind w:right="192"/>
                          <w:jc w:val="right"/>
                          <w:rPr>
                            <w:rFonts w:ascii="Garamond" w:hAnsi="Garamond" w:cs="Garamond" w:eastAsia="Garamond" w:hint="default"/>
                            <w:sz w:val="18"/>
                            <w:szCs w:val="18"/>
                          </w:rPr>
                        </w:pPr>
                        <w:r>
                          <w:rPr>
                            <w:rFonts w:ascii="Garamond"/>
                            <w:spacing w:val="-1"/>
                            <w:w w:val="95"/>
                            <w:sz w:val="18"/>
                          </w:rPr>
                          <w:t>50</w:t>
                        </w:r>
                        <w:r>
                          <w:rPr>
                            <w:rFonts w:ascii="Garamond"/>
                            <w:w w:val="95"/>
                            <w:sz w:val="18"/>
                          </w:rPr>
                        </w:r>
                      </w:p>
                    </w:tc>
                    <w:tc>
                      <w:tcPr>
                        <w:tcW w:w="1329" w:type="dxa"/>
                        <w:tcBorders>
                          <w:top w:val="nil" w:sz="6" w:space="0" w:color="auto"/>
                          <w:left w:val="nil" w:sz="6" w:space="0" w:color="auto"/>
                          <w:bottom w:val="nil" w:sz="6" w:space="0" w:color="auto"/>
                          <w:right w:val="nil" w:sz="6" w:space="0" w:color="auto"/>
                        </w:tcBorders>
                      </w:tcPr>
                      <w:p>
                        <w:pPr>
                          <w:pStyle w:val="TableParagraph"/>
                          <w:spacing w:line="185" w:lineRule="exact"/>
                          <w:ind w:right="86"/>
                          <w:jc w:val="right"/>
                          <w:rPr>
                            <w:rFonts w:ascii="Garamond" w:hAnsi="Garamond" w:cs="Garamond" w:eastAsia="Garamond" w:hint="default"/>
                            <w:sz w:val="18"/>
                            <w:szCs w:val="18"/>
                          </w:rPr>
                        </w:pPr>
                        <w:r>
                          <w:rPr>
                            <w:rFonts w:ascii="Garamond"/>
                            <w:spacing w:val="-1"/>
                            <w:sz w:val="18"/>
                          </w:rPr>
                          <w:t>49,592,500.39</w:t>
                        </w:r>
                      </w:p>
                    </w:tc>
                    <w:tc>
                      <w:tcPr>
                        <w:tcW w:w="1283" w:type="dxa"/>
                        <w:tcBorders>
                          <w:top w:val="nil" w:sz="6" w:space="0" w:color="auto"/>
                          <w:left w:val="nil" w:sz="6" w:space="0" w:color="auto"/>
                          <w:bottom w:val="nil" w:sz="6" w:space="0" w:color="auto"/>
                          <w:right w:val="nil" w:sz="6" w:space="0" w:color="auto"/>
                        </w:tcBorders>
                      </w:tcPr>
                      <w:p>
                        <w:pPr>
                          <w:pStyle w:val="TableParagraph"/>
                          <w:spacing w:line="185" w:lineRule="exact"/>
                          <w:ind w:right="147"/>
                          <w:jc w:val="right"/>
                          <w:rPr>
                            <w:rFonts w:ascii="Garamond" w:hAnsi="Garamond" w:cs="Garamond" w:eastAsia="Garamond" w:hint="default"/>
                            <w:sz w:val="18"/>
                            <w:szCs w:val="18"/>
                          </w:rPr>
                        </w:pPr>
                        <w:r>
                          <w:rPr>
                            <w:rFonts w:ascii="Garamond"/>
                            <w:spacing w:val="-1"/>
                            <w:sz w:val="18"/>
                          </w:rPr>
                          <w:t>26,274,937.93</w:t>
                        </w:r>
                      </w:p>
                    </w:tc>
                    <w:tc>
                      <w:tcPr>
                        <w:tcW w:w="1146" w:type="dxa"/>
                        <w:tcBorders>
                          <w:top w:val="nil" w:sz="6" w:space="0" w:color="auto"/>
                          <w:left w:val="nil" w:sz="6" w:space="0" w:color="auto"/>
                          <w:bottom w:val="nil" w:sz="6" w:space="0" w:color="auto"/>
                          <w:right w:val="nil" w:sz="6" w:space="0" w:color="auto"/>
                        </w:tcBorders>
                      </w:tcPr>
                      <w:p>
                        <w:pPr>
                          <w:pStyle w:val="TableParagraph"/>
                          <w:spacing w:line="185" w:lineRule="exact"/>
                          <w:ind w:right="33"/>
                          <w:jc w:val="right"/>
                          <w:rPr>
                            <w:rFonts w:ascii="Garamond" w:hAnsi="Garamond" w:cs="Garamond" w:eastAsia="Garamond" w:hint="default"/>
                            <w:sz w:val="18"/>
                            <w:szCs w:val="18"/>
                          </w:rPr>
                        </w:pPr>
                        <w:r>
                          <w:rPr>
                            <w:rFonts w:ascii="Garamond"/>
                            <w:spacing w:val="-1"/>
                            <w:sz w:val="18"/>
                          </w:rPr>
                          <w:t>4,487,296.22</w:t>
                        </w:r>
                        <w:r>
                          <w:rPr>
                            <w:rFonts w:ascii="Garamond"/>
                            <w:sz w:val="18"/>
                          </w:rPr>
                        </w:r>
                      </w:p>
                    </w:tc>
                  </w:tr>
                  <w:tr>
                    <w:trPr>
                      <w:trHeight w:val="640" w:hRule="exact"/>
                    </w:trPr>
                    <w:tc>
                      <w:tcPr>
                        <w:tcW w:w="58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70"/>
                          <w:jc w:val="right"/>
                          <w:rPr>
                            <w:rFonts w:ascii="Garamond" w:hAnsi="Garamond" w:cs="Garamond" w:eastAsia="Garamond" w:hint="default"/>
                            <w:sz w:val="18"/>
                            <w:szCs w:val="18"/>
                          </w:rPr>
                        </w:pPr>
                        <w:r>
                          <w:rPr>
                            <w:rFonts w:ascii="Garamond"/>
                            <w:spacing w:val="-1"/>
                            <w:w w:val="95"/>
                            <w:sz w:val="18"/>
                          </w:rPr>
                          <w:t>29.54</w:t>
                        </w:r>
                        <w:r>
                          <w:rPr>
                            <w:rFonts w:ascii="Garamond"/>
                            <w:w w:val="95"/>
                            <w:sz w:val="18"/>
                          </w:rPr>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93"/>
                          <w:jc w:val="right"/>
                          <w:rPr>
                            <w:rFonts w:ascii="Garamond" w:hAnsi="Garamond" w:cs="Garamond" w:eastAsia="Garamond" w:hint="default"/>
                            <w:sz w:val="18"/>
                            <w:szCs w:val="18"/>
                          </w:rPr>
                        </w:pPr>
                        <w:r>
                          <w:rPr>
                            <w:rFonts w:ascii="Garamond"/>
                            <w:spacing w:val="-1"/>
                            <w:w w:val="95"/>
                            <w:sz w:val="18"/>
                          </w:rPr>
                          <w:t>29.54</w:t>
                        </w:r>
                        <w:r>
                          <w:rPr>
                            <w:rFonts w:ascii="Garamond"/>
                            <w:w w:val="95"/>
                            <w:sz w:val="18"/>
                          </w:rPr>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86"/>
                          <w:jc w:val="right"/>
                          <w:rPr>
                            <w:rFonts w:ascii="Garamond" w:hAnsi="Garamond" w:cs="Garamond" w:eastAsia="Garamond" w:hint="default"/>
                            <w:sz w:val="18"/>
                            <w:szCs w:val="18"/>
                          </w:rPr>
                        </w:pPr>
                        <w:r>
                          <w:rPr>
                            <w:rFonts w:ascii="Garamond"/>
                            <w:spacing w:val="-1"/>
                            <w:sz w:val="18"/>
                          </w:rPr>
                          <w:t>383,121,386.46</w:t>
                        </w:r>
                        <w:r>
                          <w:rPr>
                            <w:rFonts w:ascii="Garamond"/>
                            <w:sz w:val="18"/>
                          </w:rPr>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47"/>
                          <w:jc w:val="right"/>
                          <w:rPr>
                            <w:rFonts w:ascii="Garamond" w:hAnsi="Garamond" w:cs="Garamond" w:eastAsia="Garamond" w:hint="default"/>
                            <w:sz w:val="18"/>
                            <w:szCs w:val="18"/>
                          </w:rPr>
                        </w:pPr>
                        <w:r>
                          <w:rPr>
                            <w:rFonts w:ascii="Garamond"/>
                            <w:spacing w:val="-1"/>
                            <w:sz w:val="18"/>
                          </w:rPr>
                          <w:t>151,118,088.61</w:t>
                        </w:r>
                        <w:r>
                          <w:rPr>
                            <w:rFonts w:ascii="Garamond"/>
                            <w:sz w:val="18"/>
                          </w:rPr>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33"/>
                          <w:jc w:val="right"/>
                          <w:rPr>
                            <w:rFonts w:ascii="Garamond" w:hAnsi="Garamond" w:cs="Garamond" w:eastAsia="Garamond" w:hint="default"/>
                            <w:sz w:val="18"/>
                            <w:szCs w:val="18"/>
                          </w:rPr>
                        </w:pPr>
                        <w:r>
                          <w:rPr>
                            <w:rFonts w:ascii="Garamond"/>
                            <w:spacing w:val="-1"/>
                            <w:sz w:val="18"/>
                          </w:rPr>
                          <w:t>16,013,561.03</w:t>
                        </w:r>
                      </w:p>
                    </w:tc>
                  </w:tr>
                  <w:tr>
                    <w:trPr>
                      <w:trHeight w:val="508" w:hRule="exact"/>
                    </w:trPr>
                    <w:tc>
                      <w:tcPr>
                        <w:tcW w:w="58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0"/>
                          <w:jc w:val="right"/>
                          <w:rPr>
                            <w:rFonts w:ascii="Garamond" w:hAnsi="Garamond" w:cs="Garamond" w:eastAsia="Garamond" w:hint="default"/>
                            <w:sz w:val="18"/>
                            <w:szCs w:val="18"/>
                          </w:rPr>
                        </w:pPr>
                        <w:r>
                          <w:rPr>
                            <w:rFonts w:ascii="Garamond"/>
                            <w:spacing w:val="-1"/>
                            <w:w w:val="95"/>
                            <w:sz w:val="18"/>
                          </w:rPr>
                          <w:t>44.68</w:t>
                        </w:r>
                        <w:r>
                          <w:rPr>
                            <w:rFonts w:ascii="Garamond"/>
                            <w:w w:val="95"/>
                            <w:sz w:val="18"/>
                          </w:rPr>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92"/>
                          <w:jc w:val="right"/>
                          <w:rPr>
                            <w:rFonts w:ascii="Garamond" w:hAnsi="Garamond" w:cs="Garamond" w:eastAsia="Garamond" w:hint="default"/>
                            <w:sz w:val="18"/>
                            <w:szCs w:val="18"/>
                          </w:rPr>
                        </w:pPr>
                        <w:r>
                          <w:rPr>
                            <w:rFonts w:ascii="Garamond"/>
                            <w:spacing w:val="-1"/>
                            <w:w w:val="95"/>
                            <w:sz w:val="18"/>
                          </w:rPr>
                          <w:t>44.68</w:t>
                        </w:r>
                        <w:r>
                          <w:rPr>
                            <w:rFonts w:ascii="Garamond"/>
                            <w:w w:val="95"/>
                            <w:sz w:val="18"/>
                          </w:rPr>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5"/>
                          <w:jc w:val="right"/>
                          <w:rPr>
                            <w:rFonts w:ascii="Garamond" w:hAnsi="Garamond" w:cs="Garamond" w:eastAsia="Garamond" w:hint="default"/>
                            <w:sz w:val="18"/>
                            <w:szCs w:val="18"/>
                          </w:rPr>
                        </w:pPr>
                        <w:r>
                          <w:rPr>
                            <w:rFonts w:ascii="Garamond"/>
                            <w:spacing w:val="-1"/>
                            <w:sz w:val="18"/>
                          </w:rPr>
                          <w:t>84,704,049.84</w:t>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46"/>
                          <w:jc w:val="right"/>
                          <w:rPr>
                            <w:rFonts w:ascii="Garamond" w:hAnsi="Garamond" w:cs="Garamond" w:eastAsia="Garamond" w:hint="default"/>
                            <w:sz w:val="18"/>
                            <w:szCs w:val="18"/>
                          </w:rPr>
                        </w:pPr>
                        <w:r>
                          <w:rPr>
                            <w:rFonts w:ascii="Garamond"/>
                            <w:spacing w:val="-1"/>
                            <w:sz w:val="18"/>
                          </w:rPr>
                          <w:t>95,297,397.55</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33"/>
                          <w:jc w:val="right"/>
                          <w:rPr>
                            <w:rFonts w:ascii="Garamond" w:hAnsi="Garamond" w:cs="Garamond" w:eastAsia="Garamond" w:hint="default"/>
                            <w:sz w:val="18"/>
                            <w:szCs w:val="18"/>
                          </w:rPr>
                        </w:pPr>
                        <w:r>
                          <w:rPr>
                            <w:rFonts w:ascii="Garamond"/>
                            <w:spacing w:val="-1"/>
                            <w:sz w:val="18"/>
                          </w:rPr>
                          <w:t>24,969,895.61</w:t>
                        </w:r>
                      </w:p>
                    </w:tc>
                  </w:tr>
                </w:tbl>
                <w:p>
                  <w:pPr/>
                </w:p>
              </w:txbxContent>
            </v:textbox>
            <w10:wrap type="none"/>
          </v:shape>
        </w:pict>
      </w:r>
      <w:r>
        <w:rPr>
          <w:rFonts w:ascii="宋体" w:hAnsi="宋体" w:cs="宋体" w:eastAsia="宋体" w:hint="default"/>
          <w:spacing w:val="22"/>
          <w:sz w:val="18"/>
          <w:szCs w:val="18"/>
        </w:rPr>
        <w:t>集贸市场服务</w:t>
      </w:r>
      <w:r>
        <w:rPr>
          <w:rFonts w:ascii="宋体" w:hAnsi="宋体" w:cs="宋体" w:eastAsia="宋体" w:hint="default"/>
          <w:spacing w:val="-88"/>
          <w:sz w:val="18"/>
          <w:szCs w:val="18"/>
        </w:rPr>
        <w:t> </w:t>
      </w:r>
      <w:r>
        <w:rPr>
          <w:rFonts w:ascii="宋体" w:hAnsi="宋体" w:cs="宋体" w:eastAsia="宋体" w:hint="default"/>
          <w:sz w:val="18"/>
          <w:szCs w:val="18"/>
        </w:rPr>
        <w:t>与管理</w:t>
      </w:r>
    </w:p>
    <w:p>
      <w:pPr>
        <w:spacing w:after="0" w:line="326" w:lineRule="auto"/>
        <w:jc w:val="left"/>
        <w:rPr>
          <w:rFonts w:ascii="宋体" w:hAnsi="宋体" w:cs="宋体" w:eastAsia="宋体" w:hint="default"/>
          <w:sz w:val="18"/>
          <w:szCs w:val="18"/>
        </w:rPr>
        <w:sectPr>
          <w:type w:val="continuous"/>
          <w:pgSz w:w="11910" w:h="16840"/>
          <w:pgMar w:top="1400" w:bottom="280" w:left="1660" w:right="560"/>
          <w:cols w:num="2" w:equalWidth="0">
            <w:col w:w="2276" w:space="97"/>
            <w:col w:w="7317"/>
          </w:cols>
        </w:sectPr>
      </w:pPr>
    </w:p>
    <w:p>
      <w:pPr>
        <w:spacing w:before="105"/>
        <w:ind w:left="137" w:right="0" w:firstLine="0"/>
        <w:jc w:val="left"/>
        <w:rPr>
          <w:rFonts w:ascii="宋体" w:hAnsi="宋体" w:cs="宋体" w:eastAsia="宋体" w:hint="default"/>
          <w:sz w:val="18"/>
          <w:szCs w:val="18"/>
        </w:rPr>
      </w:pPr>
      <w:r>
        <w:rPr>
          <w:rFonts w:ascii="宋体" w:hAnsi="宋体" w:cs="宋体" w:eastAsia="宋体" w:hint="default"/>
          <w:sz w:val="18"/>
          <w:szCs w:val="18"/>
        </w:rPr>
        <w:t>份有限公司</w:t>
      </w:r>
    </w:p>
    <w:p>
      <w:pPr>
        <w:spacing w:line="326" w:lineRule="auto" w:before="83"/>
        <w:ind w:left="137" w:right="0" w:hanging="10"/>
        <w:jc w:val="left"/>
        <w:rPr>
          <w:rFonts w:ascii="宋体" w:hAnsi="宋体" w:cs="宋体" w:eastAsia="宋体" w:hint="default"/>
          <w:sz w:val="18"/>
          <w:szCs w:val="18"/>
        </w:rPr>
      </w:pPr>
      <w:r>
        <w:rPr>
          <w:rFonts w:ascii="宋体" w:hAnsi="宋体" w:cs="宋体" w:eastAsia="宋体" w:hint="default"/>
          <w:spacing w:val="15"/>
          <w:sz w:val="18"/>
          <w:szCs w:val="18"/>
        </w:rPr>
        <w:t>合肥周谷堆农产品</w:t>
      </w:r>
      <w:r>
        <w:rPr>
          <w:rFonts w:ascii="宋体" w:hAnsi="宋体" w:cs="宋体" w:eastAsia="宋体" w:hint="default"/>
          <w:spacing w:val="-72"/>
          <w:sz w:val="18"/>
          <w:szCs w:val="18"/>
        </w:rPr>
        <w:t> </w:t>
      </w:r>
      <w:r>
        <w:rPr>
          <w:rFonts w:ascii="宋体" w:hAnsi="宋体" w:cs="宋体" w:eastAsia="宋体" w:hint="default"/>
          <w:sz w:val="18"/>
          <w:szCs w:val="18"/>
        </w:rPr>
        <w:t>批发市场公司</w:t>
      </w:r>
    </w:p>
    <w:p>
      <w:pPr>
        <w:tabs>
          <w:tab w:pos="713" w:val="left" w:leader="none"/>
        </w:tabs>
        <w:spacing w:line="180" w:lineRule="exact" w:before="0"/>
        <w:ind w:left="128"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深圳</w:t>
        <w:tab/>
      </w:r>
      <w:r>
        <w:rPr>
          <w:rFonts w:ascii="宋体" w:hAnsi="宋体" w:cs="宋体" w:eastAsia="宋体" w:hint="default"/>
          <w:spacing w:val="-7"/>
          <w:sz w:val="18"/>
          <w:szCs w:val="18"/>
        </w:rPr>
        <w:t>食品、饮料生产</w:t>
      </w:r>
    </w:p>
    <w:p>
      <w:pPr>
        <w:spacing w:line="240" w:lineRule="auto" w:before="9"/>
        <w:rPr>
          <w:rFonts w:ascii="宋体" w:hAnsi="宋体" w:cs="宋体" w:eastAsia="宋体" w:hint="default"/>
          <w:sz w:val="18"/>
          <w:szCs w:val="18"/>
        </w:rPr>
      </w:pPr>
    </w:p>
    <w:p>
      <w:pPr>
        <w:spacing w:line="198" w:lineRule="exact" w:before="0"/>
        <w:ind w:left="705" w:right="0" w:firstLine="0"/>
        <w:jc w:val="left"/>
        <w:rPr>
          <w:rFonts w:ascii="宋体" w:hAnsi="宋体" w:cs="宋体" w:eastAsia="宋体" w:hint="default"/>
          <w:sz w:val="18"/>
          <w:szCs w:val="18"/>
        </w:rPr>
      </w:pPr>
      <w:r>
        <w:rPr>
          <w:rFonts w:ascii="宋体" w:hAnsi="宋体" w:cs="宋体" w:eastAsia="宋体" w:hint="default"/>
          <w:sz w:val="18"/>
          <w:szCs w:val="18"/>
        </w:rPr>
        <w:t>农副食品销售、</w:t>
      </w:r>
    </w:p>
    <w:p>
      <w:pPr>
        <w:spacing w:line="160" w:lineRule="exact" w:before="0"/>
        <w:ind w:left="128" w:right="0" w:firstLine="0"/>
        <w:jc w:val="left"/>
        <w:rPr>
          <w:rFonts w:ascii="宋体" w:hAnsi="宋体" w:cs="宋体" w:eastAsia="宋体" w:hint="default"/>
          <w:sz w:val="18"/>
          <w:szCs w:val="18"/>
        </w:rPr>
      </w:pPr>
      <w:r>
        <w:rPr>
          <w:rFonts w:ascii="宋体" w:hAnsi="宋体" w:cs="宋体" w:eastAsia="宋体" w:hint="default"/>
          <w:sz w:val="18"/>
          <w:szCs w:val="18"/>
        </w:rPr>
        <w:t>合肥</w:t>
      </w:r>
    </w:p>
    <w:p>
      <w:pPr>
        <w:spacing w:line="198" w:lineRule="exact" w:before="0"/>
        <w:ind w:left="705" w:right="0" w:firstLine="0"/>
        <w:jc w:val="left"/>
        <w:rPr>
          <w:rFonts w:ascii="宋体" w:hAnsi="宋体" w:cs="宋体" w:eastAsia="宋体" w:hint="default"/>
          <w:sz w:val="18"/>
          <w:szCs w:val="18"/>
        </w:rPr>
      </w:pPr>
      <w:r>
        <w:rPr>
          <w:rFonts w:ascii="宋体" w:hAnsi="宋体" w:cs="宋体" w:eastAsia="宋体" w:hint="default"/>
          <w:sz w:val="18"/>
          <w:szCs w:val="18"/>
        </w:rPr>
        <w:t>冷藏、配送</w:t>
      </w:r>
    </w:p>
    <w:p>
      <w:pPr>
        <w:spacing w:after="0" w:line="198" w:lineRule="exact"/>
        <w:jc w:val="left"/>
        <w:rPr>
          <w:rFonts w:ascii="宋体" w:hAnsi="宋体" w:cs="宋体" w:eastAsia="宋体" w:hint="default"/>
          <w:sz w:val="18"/>
          <w:szCs w:val="18"/>
        </w:rPr>
        <w:sectPr>
          <w:type w:val="continuous"/>
          <w:pgSz w:w="11910" w:h="16840"/>
          <w:pgMar w:top="1400" w:bottom="280" w:left="1660" w:right="560"/>
          <w:cols w:num="2" w:equalWidth="0">
            <w:col w:w="1710" w:space="78"/>
            <w:col w:w="7902"/>
          </w:cols>
        </w:sectPr>
      </w:pPr>
    </w:p>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1108" w:footer="900" w:top="1400" w:bottom="1100" w:left="1660" w:right="920"/>
        </w:sectPr>
      </w:pPr>
    </w:p>
    <w:p>
      <w:pPr>
        <w:spacing w:line="240" w:lineRule="auto" w:before="7"/>
        <w:rPr>
          <w:rFonts w:ascii="宋体" w:hAnsi="宋体" w:cs="宋体" w:eastAsia="宋体" w:hint="default"/>
          <w:sz w:val="15"/>
          <w:szCs w:val="15"/>
        </w:rPr>
      </w:pPr>
    </w:p>
    <w:p>
      <w:pPr>
        <w:tabs>
          <w:tab w:pos="1825" w:val="left" w:leader="none"/>
          <w:tab w:pos="2749" w:val="left" w:leader="none"/>
        </w:tabs>
        <w:spacing w:line="417" w:lineRule="auto" w:before="0"/>
        <w:ind w:left="127" w:right="0" w:firstLine="151"/>
        <w:jc w:val="left"/>
        <w:rPr>
          <w:rFonts w:ascii="宋体" w:hAnsi="宋体" w:cs="宋体" w:eastAsia="宋体" w:hint="default"/>
          <w:sz w:val="18"/>
          <w:szCs w:val="18"/>
        </w:rPr>
      </w:pPr>
      <w:r>
        <w:rPr/>
        <w:pict>
          <v:group style="position:absolute;margin-left:89.460007pt;margin-top:17.232069pt;width:258.2pt;height:.5pt;mso-position-horizontal-relative:page;mso-position-vertical-relative:paragraph;z-index:-852952" coordorigin="1789,345" coordsize="5164,10">
            <v:group style="position:absolute;left:1794;top:349;width:1580;height:2" coordorigin="1794,349" coordsize="1580,2">
              <v:shape style="position:absolute;left:1794;top:349;width:1580;height:2" coordorigin="1794,349" coordsize="1580,0" path="m1794,349l3373,349e" filled="false" stroked="true" strokeweight=".47998pt" strokecolor="#000000">
                <v:path arrowok="t"/>
              </v:shape>
            </v:group>
            <v:group style="position:absolute;left:3415;top:349;width:678;height:2" coordorigin="3415,349" coordsize="678,2">
              <v:shape style="position:absolute;left:3415;top:349;width:678;height:2" coordorigin="3415,349" coordsize="678,0" path="m3415,349l4093,349e" filled="false" stroked="true" strokeweight=".47998pt" strokecolor="#000000">
                <v:path arrowok="t"/>
              </v:shape>
            </v:group>
            <v:group style="position:absolute;left:4135;top:349;width:1268;height:2" coordorigin="4135,349" coordsize="1268,2">
              <v:shape style="position:absolute;left:4135;top:349;width:1268;height:2" coordorigin="4135,349" coordsize="1268,0" path="m4135,349l5402,349e" filled="false" stroked="true" strokeweight=".47998pt" strokecolor="#000000">
                <v:path arrowok="t"/>
              </v:shape>
            </v:group>
            <v:group style="position:absolute;left:5444;top:349;width:784;height:2" coordorigin="5444,349" coordsize="784,2">
              <v:shape style="position:absolute;left:5444;top:349;width:784;height:2" coordorigin="5444,349" coordsize="784,0" path="m5444,349l6228,349e" filled="false" stroked="true" strokeweight=".47998pt" strokecolor="#000000">
                <v:path arrowok="t"/>
              </v:shape>
            </v:group>
            <v:group style="position:absolute;left:6270;top:349;width:678;height:2" coordorigin="6270,349" coordsize="678,2">
              <v:shape style="position:absolute;left:6270;top:349;width:678;height:2" coordorigin="6270,349" coordsize="678,0" path="m6270,349l6948,349e" filled="false" stroked="true" strokeweight=".47998pt" strokecolor="#000000">
                <v:path arrowok="t"/>
              </v:shape>
            </v:group>
            <w10:wrap type="none"/>
          </v:group>
        </w:pict>
      </w:r>
      <w:r>
        <w:rPr/>
        <w:pict>
          <v:group style="position:absolute;margin-left:351.660004pt;margin-top:17.472059pt;width:66.6pt;height:.1pt;mso-position-horizontal-relative:page;mso-position-vertical-relative:paragraph;z-index:5536" coordorigin="7033,349" coordsize="1332,2">
            <v:shape style="position:absolute;left:7033;top:349;width:1332;height:2" coordorigin="7033,349" coordsize="1332,0" path="m7033,349l8365,349e" filled="false" stroked="true" strokeweight=".47998pt" strokecolor="#000000">
              <v:path arrowok="t"/>
            </v:shape>
            <w10:wrap type="none"/>
          </v:group>
        </w:pict>
      </w:r>
      <w:r>
        <w:rPr/>
        <w:pict>
          <v:shape style="position:absolute;margin-left:177.049103pt;margin-top:26.276773pt;width:366.95pt;height:196.05pt;mso-position-horizontal-relative:page;mso-position-vertical-relative:paragraph;z-index:55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08"/>
                    <w:gridCol w:w="1746"/>
                    <w:gridCol w:w="584"/>
                    <w:gridCol w:w="715"/>
                    <w:gridCol w:w="1358"/>
                    <w:gridCol w:w="1212"/>
                    <w:gridCol w:w="1217"/>
                  </w:tblGrid>
                  <w:tr>
                    <w:trPr>
                      <w:trHeight w:val="612" w:hRule="exact"/>
                    </w:trPr>
                    <w:tc>
                      <w:tcPr>
                        <w:tcW w:w="50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柳州</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12" w:right="0"/>
                          <w:jc w:val="left"/>
                          <w:rPr>
                            <w:rFonts w:ascii="宋体" w:hAnsi="宋体" w:cs="宋体" w:eastAsia="宋体" w:hint="default"/>
                            <w:sz w:val="18"/>
                            <w:szCs w:val="18"/>
                          </w:rPr>
                        </w:pPr>
                        <w:r>
                          <w:rPr>
                            <w:rFonts w:ascii="宋体" w:hAnsi="宋体" w:cs="宋体" w:eastAsia="宋体" w:hint="default"/>
                            <w:sz w:val="18"/>
                            <w:szCs w:val="18"/>
                          </w:rPr>
                          <w:t>食糖网上交易</w:t>
                        </w:r>
                      </w:p>
                    </w:tc>
                    <w:tc>
                      <w:tcPr>
                        <w:tcW w:w="584"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242" w:right="0"/>
                          <w:jc w:val="left"/>
                          <w:rPr>
                            <w:rFonts w:ascii="Garamond" w:hAnsi="Garamond" w:cs="Garamond" w:eastAsia="Garamond" w:hint="default"/>
                            <w:sz w:val="18"/>
                            <w:szCs w:val="18"/>
                          </w:rPr>
                        </w:pPr>
                        <w:r>
                          <w:rPr>
                            <w:rFonts w:ascii="Garamond"/>
                            <w:sz w:val="18"/>
                          </w:rPr>
                          <w:t>40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64"/>
                          <w:jc w:val="right"/>
                          <w:rPr>
                            <w:rFonts w:ascii="Garamond" w:hAnsi="Garamond" w:cs="Garamond" w:eastAsia="Garamond" w:hint="default"/>
                            <w:sz w:val="18"/>
                            <w:szCs w:val="18"/>
                          </w:rPr>
                        </w:pPr>
                        <w:r>
                          <w:rPr>
                            <w:rFonts w:ascii="Garamond"/>
                            <w:spacing w:val="-1"/>
                            <w:w w:val="95"/>
                            <w:sz w:val="18"/>
                          </w:rPr>
                          <w:t>40</w:t>
                        </w:r>
                        <w:r>
                          <w:rPr>
                            <w:rFonts w:ascii="Garamond"/>
                            <w:w w:val="95"/>
                            <w:sz w:val="18"/>
                          </w:rPr>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86"/>
                          <w:jc w:val="right"/>
                          <w:rPr>
                            <w:rFonts w:ascii="Garamond" w:hAnsi="Garamond" w:cs="Garamond" w:eastAsia="Garamond" w:hint="default"/>
                            <w:sz w:val="18"/>
                            <w:szCs w:val="18"/>
                          </w:rPr>
                        </w:pPr>
                        <w:r>
                          <w:rPr>
                            <w:rFonts w:ascii="Garamond"/>
                            <w:spacing w:val="-1"/>
                            <w:sz w:val="18"/>
                          </w:rPr>
                          <w:t>70,704,810.93</w:t>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76"/>
                          <w:jc w:val="right"/>
                          <w:rPr>
                            <w:rFonts w:ascii="Garamond" w:hAnsi="Garamond" w:cs="Garamond" w:eastAsia="Garamond" w:hint="default"/>
                            <w:sz w:val="18"/>
                            <w:szCs w:val="18"/>
                          </w:rPr>
                        </w:pPr>
                        <w:r>
                          <w:rPr>
                            <w:rFonts w:ascii="Garamond"/>
                            <w:spacing w:val="-1"/>
                            <w:sz w:val="18"/>
                          </w:rPr>
                          <w:t>229,725,206.44</w:t>
                        </w:r>
                        <w:r>
                          <w:rPr>
                            <w:rFonts w:ascii="Garamond"/>
                            <w:sz w:val="18"/>
                          </w:rPr>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52"/>
                          <w:jc w:val="right"/>
                          <w:rPr>
                            <w:rFonts w:ascii="Garamond" w:hAnsi="Garamond" w:cs="Garamond" w:eastAsia="Garamond" w:hint="default"/>
                            <w:sz w:val="18"/>
                            <w:szCs w:val="18"/>
                          </w:rPr>
                        </w:pPr>
                        <w:r>
                          <w:rPr>
                            <w:rFonts w:ascii="Garamond"/>
                            <w:spacing w:val="-1"/>
                            <w:sz w:val="18"/>
                          </w:rPr>
                          <w:t>48,849,011.01</w:t>
                        </w:r>
                      </w:p>
                    </w:tc>
                  </w:tr>
                  <w:tr>
                    <w:trPr>
                      <w:trHeight w:val="800" w:hRule="exact"/>
                    </w:trPr>
                    <w:tc>
                      <w:tcPr>
                        <w:tcW w:w="2837" w:type="dxa"/>
                        <w:gridSpan w:val="3"/>
                        <w:tcBorders>
                          <w:top w:val="nil" w:sz="6" w:space="0" w:color="auto"/>
                          <w:left w:val="nil" w:sz="6" w:space="0" w:color="auto"/>
                          <w:bottom w:val="nil" w:sz="6" w:space="0" w:color="auto"/>
                          <w:right w:val="nil" w:sz="6" w:space="0" w:color="auto"/>
                        </w:tcBorders>
                      </w:tcPr>
                      <w:p>
                        <w:pPr>
                          <w:pStyle w:val="TableParagraph"/>
                          <w:tabs>
                            <w:tab w:pos="620" w:val="left" w:leader="none"/>
                            <w:tab w:pos="2664" w:val="right" w:leader="none"/>
                          </w:tabs>
                          <w:spacing w:line="240" w:lineRule="auto" w:before="227"/>
                          <w:ind w:left="35" w:right="0"/>
                          <w:jc w:val="left"/>
                          <w:rPr>
                            <w:rFonts w:ascii="Garamond" w:hAnsi="Garamond" w:cs="Garamond" w:eastAsia="Garamond" w:hint="default"/>
                            <w:sz w:val="18"/>
                            <w:szCs w:val="18"/>
                          </w:rPr>
                        </w:pPr>
                        <w:r>
                          <w:rPr>
                            <w:rFonts w:ascii="宋体" w:hAnsi="宋体" w:cs="宋体" w:eastAsia="宋体" w:hint="default"/>
                            <w:position w:val="1"/>
                            <w:sz w:val="18"/>
                            <w:szCs w:val="18"/>
                          </w:rPr>
                          <w:t>深圳</w:t>
                          <w:tab/>
                          <w:t>商品零售</w:t>
                        </w:r>
                        <w:r>
                          <w:rPr>
                            <w:rFonts w:ascii="Garamond" w:hAnsi="Garamond" w:cs="Garamond" w:eastAsia="Garamond" w:hint="default"/>
                            <w:sz w:val="18"/>
                            <w:szCs w:val="18"/>
                          </w:rPr>
                          <w:tab/>
                          <w:t>47.76</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64"/>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87"/>
                          <w:jc w:val="right"/>
                          <w:rPr>
                            <w:rFonts w:ascii="Garamond" w:hAnsi="Garamond" w:cs="Garamond" w:eastAsia="Garamond" w:hint="default"/>
                            <w:sz w:val="18"/>
                            <w:szCs w:val="18"/>
                          </w:rPr>
                        </w:pPr>
                        <w:r>
                          <w:rPr>
                            <w:rFonts w:ascii="Garamond"/>
                            <w:spacing w:val="-1"/>
                            <w:sz w:val="18"/>
                          </w:rPr>
                          <w:t>-100,013,812.86</w:t>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76"/>
                          <w:jc w:val="right"/>
                          <w:rPr>
                            <w:rFonts w:ascii="Garamond" w:hAnsi="Garamond" w:cs="Garamond" w:eastAsia="Garamond" w:hint="default"/>
                            <w:sz w:val="18"/>
                            <w:szCs w:val="18"/>
                          </w:rPr>
                        </w:pPr>
                        <w:r>
                          <w:rPr>
                            <w:rFonts w:ascii="Garamond"/>
                            <w:spacing w:val="-1"/>
                            <w:sz w:val="18"/>
                          </w:rPr>
                          <w:t>719,982,067.51</w:t>
                        </w:r>
                        <w:r>
                          <w:rPr>
                            <w:rFonts w:ascii="Garamond"/>
                            <w:sz w:val="18"/>
                          </w:rPr>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34"/>
                          <w:jc w:val="right"/>
                          <w:rPr>
                            <w:rFonts w:ascii="Garamond" w:hAnsi="Garamond" w:cs="Garamond" w:eastAsia="Garamond" w:hint="default"/>
                            <w:sz w:val="18"/>
                            <w:szCs w:val="18"/>
                          </w:rPr>
                        </w:pPr>
                        <w:r>
                          <w:rPr>
                            <w:rFonts w:ascii="Garamond"/>
                            <w:spacing w:val="-1"/>
                            <w:sz w:val="18"/>
                          </w:rPr>
                          <w:t>-119,837,093.97</w:t>
                        </w:r>
                      </w:p>
                    </w:tc>
                  </w:tr>
                  <w:tr>
                    <w:trPr>
                      <w:trHeight w:val="721" w:hRule="exact"/>
                    </w:trPr>
                    <w:tc>
                      <w:tcPr>
                        <w:tcW w:w="2837" w:type="dxa"/>
                        <w:gridSpan w:val="3"/>
                        <w:tcBorders>
                          <w:top w:val="nil" w:sz="6" w:space="0" w:color="auto"/>
                          <w:left w:val="nil" w:sz="6" w:space="0" w:color="auto"/>
                          <w:bottom w:val="nil" w:sz="6" w:space="0" w:color="auto"/>
                          <w:right w:val="nil" w:sz="6" w:space="0" w:color="auto"/>
                        </w:tcBorders>
                      </w:tcPr>
                      <w:p>
                        <w:pPr>
                          <w:pStyle w:val="TableParagraph"/>
                          <w:spacing w:line="196" w:lineRule="exact" w:before="72"/>
                          <w:ind w:left="620" w:right="0"/>
                          <w:jc w:val="left"/>
                          <w:rPr>
                            <w:rFonts w:ascii="宋体" w:hAnsi="宋体" w:cs="宋体" w:eastAsia="宋体" w:hint="default"/>
                            <w:sz w:val="18"/>
                            <w:szCs w:val="18"/>
                          </w:rPr>
                        </w:pPr>
                        <w:r>
                          <w:rPr>
                            <w:rFonts w:ascii="宋体" w:hAnsi="宋体" w:cs="宋体" w:eastAsia="宋体" w:hint="default"/>
                            <w:spacing w:val="22"/>
                            <w:sz w:val="18"/>
                            <w:szCs w:val="18"/>
                          </w:rPr>
                          <w:t>肉类加工与销</w:t>
                        </w:r>
                        <w:r>
                          <w:rPr>
                            <w:rFonts w:ascii="宋体" w:hAnsi="宋体" w:cs="宋体" w:eastAsia="宋体" w:hint="default"/>
                            <w:spacing w:val="-63"/>
                            <w:sz w:val="18"/>
                            <w:szCs w:val="18"/>
                          </w:rPr>
                          <w:t> </w:t>
                        </w:r>
                        <w:r>
                          <w:rPr>
                            <w:rFonts w:ascii="宋体" w:hAnsi="宋体" w:cs="宋体" w:eastAsia="宋体" w:hint="default"/>
                            <w:sz w:val="18"/>
                            <w:szCs w:val="18"/>
                          </w:rPr>
                        </w:r>
                      </w:p>
                      <w:p>
                        <w:pPr>
                          <w:pStyle w:val="TableParagraph"/>
                          <w:tabs>
                            <w:tab w:pos="2664" w:val="right" w:leader="none"/>
                          </w:tabs>
                          <w:spacing w:line="176" w:lineRule="exact"/>
                          <w:ind w:left="35" w:right="0"/>
                          <w:jc w:val="left"/>
                          <w:rPr>
                            <w:rFonts w:ascii="Garamond" w:hAnsi="Garamond" w:cs="Garamond" w:eastAsia="Garamond" w:hint="default"/>
                            <w:sz w:val="18"/>
                            <w:szCs w:val="18"/>
                          </w:rPr>
                        </w:pPr>
                        <w:r>
                          <w:rPr>
                            <w:rFonts w:ascii="宋体" w:hAnsi="宋体" w:cs="宋体" w:eastAsia="宋体" w:hint="default"/>
                            <w:position w:val="1"/>
                            <w:sz w:val="18"/>
                            <w:szCs w:val="18"/>
                          </w:rPr>
                          <w:t>青岛</w:t>
                        </w:r>
                        <w:r>
                          <w:rPr>
                            <w:rFonts w:ascii="Garamond" w:hAnsi="Garamond" w:cs="Garamond" w:eastAsia="Garamond" w:hint="default"/>
                            <w:sz w:val="18"/>
                            <w:szCs w:val="18"/>
                          </w:rPr>
                          <w:tab/>
                          <w:t>33.98</w:t>
                        </w:r>
                      </w:p>
                      <w:p>
                        <w:pPr>
                          <w:pStyle w:val="TableParagraph"/>
                          <w:spacing w:line="184" w:lineRule="exact"/>
                          <w:ind w:left="631" w:right="0"/>
                          <w:jc w:val="left"/>
                          <w:rPr>
                            <w:rFonts w:ascii="宋体" w:hAnsi="宋体" w:cs="宋体" w:eastAsia="宋体" w:hint="default"/>
                            <w:sz w:val="18"/>
                            <w:szCs w:val="18"/>
                          </w:rPr>
                        </w:pPr>
                        <w:r>
                          <w:rPr>
                            <w:rFonts w:ascii="宋体" w:hAnsi="宋体" w:cs="宋体" w:eastAsia="宋体" w:hint="default"/>
                            <w:sz w:val="18"/>
                            <w:szCs w:val="18"/>
                          </w:rPr>
                          <w:t>售</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64"/>
                          <w:jc w:val="right"/>
                          <w:rPr>
                            <w:rFonts w:ascii="Garamond" w:hAnsi="Garamond" w:cs="Garamond" w:eastAsia="Garamond" w:hint="default"/>
                            <w:sz w:val="18"/>
                            <w:szCs w:val="18"/>
                          </w:rPr>
                        </w:pPr>
                        <w:r>
                          <w:rPr>
                            <w:rFonts w:ascii="Garamond"/>
                            <w:spacing w:val="-1"/>
                            <w:w w:val="95"/>
                            <w:sz w:val="18"/>
                          </w:rPr>
                          <w:t>33.98</w:t>
                        </w:r>
                        <w:r>
                          <w:rPr>
                            <w:rFonts w:ascii="Garamond"/>
                            <w:w w:val="95"/>
                            <w:sz w:val="18"/>
                          </w:rPr>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86"/>
                          <w:jc w:val="right"/>
                          <w:rPr>
                            <w:rFonts w:ascii="Garamond" w:hAnsi="Garamond" w:cs="Garamond" w:eastAsia="Garamond" w:hint="default"/>
                            <w:sz w:val="18"/>
                            <w:szCs w:val="18"/>
                          </w:rPr>
                        </w:pPr>
                        <w:r>
                          <w:rPr>
                            <w:rFonts w:ascii="Garamond"/>
                            <w:spacing w:val="-1"/>
                            <w:sz w:val="18"/>
                          </w:rPr>
                          <w:t>-29,798,769.00</w:t>
                        </w:r>
                        <w:r>
                          <w:rPr>
                            <w:rFonts w:ascii="Garamond"/>
                            <w:sz w:val="18"/>
                          </w:rPr>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76"/>
                          <w:jc w:val="right"/>
                          <w:rPr>
                            <w:rFonts w:ascii="Garamond" w:hAnsi="Garamond" w:cs="Garamond" w:eastAsia="Garamond" w:hint="default"/>
                            <w:sz w:val="18"/>
                            <w:szCs w:val="18"/>
                          </w:rPr>
                        </w:pPr>
                        <w:r>
                          <w:rPr>
                            <w:rFonts w:ascii="Garamond"/>
                            <w:spacing w:val="-1"/>
                            <w:sz w:val="18"/>
                          </w:rPr>
                          <w:t>5,321,781.56</w:t>
                        </w:r>
                        <w:r>
                          <w:rPr>
                            <w:rFonts w:ascii="Garamond"/>
                            <w:sz w:val="18"/>
                          </w:rPr>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33"/>
                          <w:jc w:val="right"/>
                          <w:rPr>
                            <w:rFonts w:ascii="Garamond" w:hAnsi="Garamond" w:cs="Garamond" w:eastAsia="Garamond" w:hint="default"/>
                            <w:sz w:val="18"/>
                            <w:szCs w:val="18"/>
                          </w:rPr>
                        </w:pPr>
                        <w:r>
                          <w:rPr>
                            <w:rFonts w:ascii="Garamond"/>
                            <w:spacing w:val="-1"/>
                            <w:sz w:val="18"/>
                          </w:rPr>
                          <w:t>-14,493,643.02</w:t>
                        </w:r>
                        <w:r>
                          <w:rPr>
                            <w:rFonts w:ascii="Garamond"/>
                            <w:sz w:val="18"/>
                          </w:rPr>
                        </w:r>
                      </w:p>
                    </w:tc>
                  </w:tr>
                  <w:tr>
                    <w:trPr>
                      <w:trHeight w:val="640" w:hRule="exact"/>
                    </w:trPr>
                    <w:tc>
                      <w:tcPr>
                        <w:tcW w:w="2837" w:type="dxa"/>
                        <w:gridSpan w:val="3"/>
                        <w:tcBorders>
                          <w:top w:val="nil" w:sz="6" w:space="0" w:color="auto"/>
                          <w:left w:val="nil" w:sz="6" w:space="0" w:color="auto"/>
                          <w:bottom w:val="nil" w:sz="6" w:space="0" w:color="auto"/>
                          <w:right w:val="nil" w:sz="6" w:space="0" w:color="auto"/>
                        </w:tcBorders>
                      </w:tcPr>
                      <w:p>
                        <w:pPr>
                          <w:pStyle w:val="TableParagraph"/>
                          <w:spacing w:line="188" w:lineRule="exact"/>
                          <w:ind w:left="620" w:right="0"/>
                          <w:jc w:val="left"/>
                          <w:rPr>
                            <w:rFonts w:ascii="宋体" w:hAnsi="宋体" w:cs="宋体" w:eastAsia="宋体" w:hint="default"/>
                            <w:sz w:val="18"/>
                            <w:szCs w:val="18"/>
                          </w:rPr>
                        </w:pPr>
                        <w:r>
                          <w:rPr>
                            <w:rFonts w:ascii="宋体" w:hAnsi="宋体" w:cs="宋体" w:eastAsia="宋体" w:hint="default"/>
                            <w:sz w:val="18"/>
                            <w:szCs w:val="18"/>
                          </w:rPr>
                          <w:t>蔬菜批发市场</w:t>
                        </w:r>
                      </w:p>
                      <w:p>
                        <w:pPr>
                          <w:pStyle w:val="TableParagraph"/>
                          <w:tabs>
                            <w:tab w:pos="2664" w:val="right" w:leader="none"/>
                          </w:tabs>
                          <w:spacing w:line="176" w:lineRule="exact"/>
                          <w:ind w:left="34" w:right="0"/>
                          <w:jc w:val="left"/>
                          <w:rPr>
                            <w:rFonts w:ascii="Garamond" w:hAnsi="Garamond" w:cs="Garamond" w:eastAsia="Garamond" w:hint="default"/>
                            <w:sz w:val="18"/>
                            <w:szCs w:val="18"/>
                          </w:rPr>
                        </w:pPr>
                        <w:r>
                          <w:rPr>
                            <w:rFonts w:ascii="宋体" w:hAnsi="宋体" w:cs="宋体" w:eastAsia="宋体" w:hint="default"/>
                            <w:position w:val="1"/>
                            <w:sz w:val="18"/>
                            <w:szCs w:val="18"/>
                          </w:rPr>
                          <w:t>寿光</w:t>
                        </w:r>
                        <w:r>
                          <w:rPr>
                            <w:rFonts w:ascii="Garamond" w:hAnsi="Garamond" w:cs="Garamond" w:eastAsia="Garamond" w:hint="default"/>
                            <w:sz w:val="18"/>
                            <w:szCs w:val="18"/>
                          </w:rPr>
                          <w:tab/>
                          <w:t>40</w:t>
                        </w:r>
                      </w:p>
                      <w:p>
                        <w:pPr>
                          <w:pStyle w:val="TableParagraph"/>
                          <w:spacing w:line="184" w:lineRule="exact"/>
                          <w:ind w:left="620" w:right="0"/>
                          <w:jc w:val="left"/>
                          <w:rPr>
                            <w:rFonts w:ascii="宋体" w:hAnsi="宋体" w:cs="宋体" w:eastAsia="宋体" w:hint="default"/>
                            <w:sz w:val="18"/>
                            <w:szCs w:val="18"/>
                          </w:rPr>
                        </w:pPr>
                        <w:r>
                          <w:rPr>
                            <w:rFonts w:ascii="宋体" w:hAnsi="宋体" w:cs="宋体" w:eastAsia="宋体" w:hint="default"/>
                            <w:sz w:val="18"/>
                            <w:szCs w:val="18"/>
                          </w:rPr>
                          <w:t>经营管理</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63"/>
                          <w:jc w:val="right"/>
                          <w:rPr>
                            <w:rFonts w:ascii="Garamond" w:hAnsi="Garamond" w:cs="Garamond" w:eastAsia="Garamond" w:hint="default"/>
                            <w:sz w:val="18"/>
                            <w:szCs w:val="18"/>
                          </w:rPr>
                        </w:pPr>
                        <w:r>
                          <w:rPr>
                            <w:rFonts w:ascii="Garamond"/>
                            <w:spacing w:val="-1"/>
                            <w:w w:val="95"/>
                            <w:sz w:val="18"/>
                          </w:rPr>
                          <w:t>40</w:t>
                        </w:r>
                        <w:r>
                          <w:rPr>
                            <w:rFonts w:ascii="Garamond"/>
                            <w:w w:val="95"/>
                            <w:sz w:val="18"/>
                          </w:rPr>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85"/>
                          <w:jc w:val="right"/>
                          <w:rPr>
                            <w:rFonts w:ascii="Garamond" w:hAnsi="Garamond" w:cs="Garamond" w:eastAsia="Garamond" w:hint="default"/>
                            <w:sz w:val="18"/>
                            <w:szCs w:val="18"/>
                          </w:rPr>
                        </w:pPr>
                        <w:r>
                          <w:rPr>
                            <w:rFonts w:ascii="Garamond"/>
                            <w:spacing w:val="-1"/>
                            <w:sz w:val="18"/>
                          </w:rPr>
                          <w:t>1,877,022.06</w:t>
                        </w:r>
                        <w:r>
                          <w:rPr>
                            <w:rFonts w:ascii="Garamond"/>
                            <w:sz w:val="18"/>
                          </w:rPr>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76"/>
                          <w:jc w:val="right"/>
                          <w:rPr>
                            <w:rFonts w:ascii="Garamond" w:hAnsi="Garamond" w:cs="Garamond" w:eastAsia="Garamond" w:hint="default"/>
                            <w:sz w:val="18"/>
                            <w:szCs w:val="18"/>
                          </w:rPr>
                        </w:pPr>
                        <w:r>
                          <w:rPr>
                            <w:rFonts w:ascii="Garamond"/>
                            <w:sz w:val="18"/>
                          </w:rPr>
                          <w:t>--</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33"/>
                          <w:jc w:val="right"/>
                          <w:rPr>
                            <w:rFonts w:ascii="Garamond" w:hAnsi="Garamond" w:cs="Garamond" w:eastAsia="Garamond" w:hint="default"/>
                            <w:sz w:val="18"/>
                            <w:szCs w:val="18"/>
                          </w:rPr>
                        </w:pPr>
                        <w:r>
                          <w:rPr>
                            <w:rFonts w:ascii="Garamond"/>
                            <w:spacing w:val="-1"/>
                            <w:sz w:val="18"/>
                          </w:rPr>
                          <w:t>-61,068.89</w:t>
                        </w:r>
                      </w:p>
                    </w:tc>
                  </w:tr>
                  <w:tr>
                    <w:trPr>
                      <w:trHeight w:val="640" w:hRule="exact"/>
                    </w:trPr>
                    <w:tc>
                      <w:tcPr>
                        <w:tcW w:w="2837" w:type="dxa"/>
                        <w:gridSpan w:val="3"/>
                        <w:tcBorders>
                          <w:top w:val="nil" w:sz="6" w:space="0" w:color="auto"/>
                          <w:left w:val="nil" w:sz="6" w:space="0" w:color="auto"/>
                          <w:bottom w:val="nil" w:sz="6" w:space="0" w:color="auto"/>
                          <w:right w:val="nil" w:sz="6" w:space="0" w:color="auto"/>
                        </w:tcBorders>
                      </w:tcPr>
                      <w:p>
                        <w:pPr>
                          <w:pStyle w:val="TableParagraph"/>
                          <w:spacing w:line="187" w:lineRule="exact"/>
                          <w:ind w:left="620" w:right="0"/>
                          <w:jc w:val="left"/>
                          <w:rPr>
                            <w:rFonts w:ascii="宋体" w:hAnsi="宋体" w:cs="宋体" w:eastAsia="宋体" w:hint="default"/>
                            <w:sz w:val="18"/>
                            <w:szCs w:val="18"/>
                          </w:rPr>
                        </w:pPr>
                        <w:r>
                          <w:rPr>
                            <w:rFonts w:ascii="宋体" w:hAnsi="宋体" w:cs="宋体" w:eastAsia="宋体" w:hint="default"/>
                            <w:sz w:val="18"/>
                            <w:szCs w:val="18"/>
                          </w:rPr>
                          <w:t>水产批发市场</w:t>
                        </w:r>
                      </w:p>
                      <w:p>
                        <w:pPr>
                          <w:pStyle w:val="TableParagraph"/>
                          <w:tabs>
                            <w:tab w:pos="2664" w:val="right" w:leader="none"/>
                          </w:tabs>
                          <w:spacing w:line="176" w:lineRule="exact"/>
                          <w:ind w:left="34" w:right="0"/>
                          <w:jc w:val="left"/>
                          <w:rPr>
                            <w:rFonts w:ascii="Garamond" w:hAnsi="Garamond" w:cs="Garamond" w:eastAsia="Garamond" w:hint="default"/>
                            <w:sz w:val="18"/>
                            <w:szCs w:val="18"/>
                          </w:rPr>
                        </w:pPr>
                        <w:r>
                          <w:rPr>
                            <w:rFonts w:ascii="宋体" w:hAnsi="宋体" w:cs="宋体" w:eastAsia="宋体" w:hint="default"/>
                            <w:position w:val="1"/>
                            <w:sz w:val="18"/>
                            <w:szCs w:val="18"/>
                          </w:rPr>
                          <w:t>北京</w:t>
                        </w:r>
                        <w:r>
                          <w:rPr>
                            <w:rFonts w:ascii="Garamond" w:hAnsi="Garamond" w:cs="Garamond" w:eastAsia="Garamond" w:hint="default"/>
                            <w:sz w:val="18"/>
                            <w:szCs w:val="18"/>
                          </w:rPr>
                          <w:tab/>
                          <w:t>42</w:t>
                        </w:r>
                      </w:p>
                      <w:p>
                        <w:pPr>
                          <w:pStyle w:val="TableParagraph"/>
                          <w:spacing w:line="184" w:lineRule="exact"/>
                          <w:ind w:left="620" w:right="0"/>
                          <w:jc w:val="left"/>
                          <w:rPr>
                            <w:rFonts w:ascii="宋体" w:hAnsi="宋体" w:cs="宋体" w:eastAsia="宋体" w:hint="default"/>
                            <w:sz w:val="18"/>
                            <w:szCs w:val="18"/>
                          </w:rPr>
                        </w:pPr>
                        <w:r>
                          <w:rPr>
                            <w:rFonts w:ascii="宋体" w:hAnsi="宋体" w:cs="宋体" w:eastAsia="宋体" w:hint="default"/>
                            <w:sz w:val="18"/>
                            <w:szCs w:val="18"/>
                          </w:rPr>
                          <w:t>经营管理</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64"/>
                          <w:jc w:val="right"/>
                          <w:rPr>
                            <w:rFonts w:ascii="Garamond" w:hAnsi="Garamond" w:cs="Garamond" w:eastAsia="Garamond" w:hint="default"/>
                            <w:sz w:val="18"/>
                            <w:szCs w:val="18"/>
                          </w:rPr>
                        </w:pPr>
                        <w:r>
                          <w:rPr>
                            <w:rFonts w:ascii="Garamond"/>
                            <w:spacing w:val="-1"/>
                            <w:w w:val="95"/>
                            <w:sz w:val="18"/>
                          </w:rPr>
                          <w:t>42</w:t>
                        </w:r>
                        <w:r>
                          <w:rPr>
                            <w:rFonts w:ascii="Garamond"/>
                            <w:w w:val="95"/>
                            <w:sz w:val="18"/>
                          </w:rPr>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6"/>
                          <w:jc w:val="right"/>
                          <w:rPr>
                            <w:rFonts w:ascii="Garamond" w:hAnsi="Garamond" w:cs="Garamond" w:eastAsia="Garamond" w:hint="default"/>
                            <w:sz w:val="18"/>
                            <w:szCs w:val="18"/>
                          </w:rPr>
                        </w:pPr>
                        <w:r>
                          <w:rPr>
                            <w:rFonts w:ascii="Garamond"/>
                            <w:spacing w:val="-1"/>
                            <w:sz w:val="18"/>
                          </w:rPr>
                          <w:t>20,665,871.65</w:t>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77"/>
                          <w:jc w:val="right"/>
                          <w:rPr>
                            <w:rFonts w:ascii="Garamond" w:hAnsi="Garamond" w:cs="Garamond" w:eastAsia="Garamond" w:hint="default"/>
                            <w:sz w:val="18"/>
                            <w:szCs w:val="18"/>
                          </w:rPr>
                        </w:pPr>
                        <w:r>
                          <w:rPr>
                            <w:rFonts w:ascii="Garamond"/>
                            <w:spacing w:val="-1"/>
                            <w:sz w:val="18"/>
                          </w:rPr>
                          <w:t>25,363,593.75</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33"/>
                          <w:jc w:val="right"/>
                          <w:rPr>
                            <w:rFonts w:ascii="Garamond" w:hAnsi="Garamond" w:cs="Garamond" w:eastAsia="Garamond" w:hint="default"/>
                            <w:sz w:val="18"/>
                            <w:szCs w:val="18"/>
                          </w:rPr>
                        </w:pPr>
                        <w:r>
                          <w:rPr>
                            <w:rFonts w:ascii="Garamond"/>
                            <w:spacing w:val="-1"/>
                            <w:sz w:val="18"/>
                          </w:rPr>
                          <w:t>5,476,309.25</w:t>
                        </w:r>
                        <w:r>
                          <w:rPr>
                            <w:rFonts w:ascii="Garamond"/>
                            <w:sz w:val="18"/>
                          </w:rPr>
                        </w:r>
                      </w:p>
                    </w:tc>
                  </w:tr>
                  <w:tr>
                    <w:trPr>
                      <w:trHeight w:val="508" w:hRule="exact"/>
                    </w:trPr>
                    <w:tc>
                      <w:tcPr>
                        <w:tcW w:w="2837" w:type="dxa"/>
                        <w:gridSpan w:val="3"/>
                        <w:tcBorders>
                          <w:top w:val="nil" w:sz="6" w:space="0" w:color="auto"/>
                          <w:left w:val="nil" w:sz="6" w:space="0" w:color="auto"/>
                          <w:bottom w:val="nil" w:sz="6" w:space="0" w:color="auto"/>
                          <w:right w:val="nil" w:sz="6" w:space="0" w:color="auto"/>
                        </w:tcBorders>
                      </w:tcPr>
                      <w:p>
                        <w:pPr>
                          <w:pStyle w:val="TableParagraph"/>
                          <w:tabs>
                            <w:tab w:pos="620" w:val="left" w:leader="none"/>
                            <w:tab w:pos="2664" w:val="right" w:leader="none"/>
                          </w:tabs>
                          <w:spacing w:line="240" w:lineRule="auto" w:before="147"/>
                          <w:ind w:left="34" w:right="0"/>
                          <w:jc w:val="left"/>
                          <w:rPr>
                            <w:rFonts w:ascii="Garamond" w:hAnsi="Garamond" w:cs="Garamond" w:eastAsia="Garamond" w:hint="default"/>
                            <w:sz w:val="18"/>
                            <w:szCs w:val="18"/>
                          </w:rPr>
                        </w:pPr>
                        <w:r>
                          <w:rPr>
                            <w:rFonts w:ascii="宋体" w:hAnsi="宋体" w:cs="宋体" w:eastAsia="宋体" w:hint="default"/>
                            <w:position w:val="1"/>
                            <w:sz w:val="18"/>
                            <w:szCs w:val="18"/>
                          </w:rPr>
                          <w:t>南宁</w:t>
                          <w:tab/>
                          <w:t>食糖网上交易</w:t>
                        </w:r>
                        <w:r>
                          <w:rPr>
                            <w:rFonts w:ascii="Garamond" w:hAnsi="Garamond" w:cs="Garamond" w:eastAsia="Garamond" w:hint="default"/>
                            <w:sz w:val="18"/>
                            <w:szCs w:val="18"/>
                          </w:rPr>
                          <w:tab/>
                          <w:t>40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63"/>
                          <w:jc w:val="right"/>
                          <w:rPr>
                            <w:rFonts w:ascii="Garamond" w:hAnsi="Garamond" w:cs="Garamond" w:eastAsia="Garamond" w:hint="default"/>
                            <w:sz w:val="18"/>
                            <w:szCs w:val="18"/>
                          </w:rPr>
                        </w:pPr>
                        <w:r>
                          <w:rPr>
                            <w:rFonts w:ascii="Garamond"/>
                            <w:spacing w:val="-1"/>
                            <w:w w:val="95"/>
                            <w:sz w:val="18"/>
                          </w:rPr>
                          <w:t>40</w:t>
                        </w:r>
                        <w:r>
                          <w:rPr>
                            <w:rFonts w:ascii="Garamond"/>
                            <w:w w:val="95"/>
                            <w:sz w:val="18"/>
                          </w:rPr>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7"/>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76"/>
                          <w:jc w:val="right"/>
                          <w:rPr>
                            <w:rFonts w:ascii="Garamond" w:hAnsi="Garamond" w:cs="Garamond" w:eastAsia="Garamond" w:hint="default"/>
                            <w:sz w:val="18"/>
                            <w:szCs w:val="18"/>
                          </w:rPr>
                        </w:pPr>
                        <w:r>
                          <w:rPr>
                            <w:rFonts w:ascii="Garamond"/>
                            <w:spacing w:val="-1"/>
                            <w:sz w:val="18"/>
                          </w:rPr>
                          <w:t>17,390,592.26</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33"/>
                          <w:jc w:val="right"/>
                          <w:rPr>
                            <w:rFonts w:ascii="Garamond" w:hAnsi="Garamond" w:cs="Garamond" w:eastAsia="Garamond" w:hint="default"/>
                            <w:sz w:val="18"/>
                            <w:szCs w:val="18"/>
                          </w:rPr>
                        </w:pPr>
                        <w:r>
                          <w:rPr>
                            <w:rFonts w:ascii="Garamond"/>
                            <w:spacing w:val="-1"/>
                            <w:sz w:val="18"/>
                          </w:rPr>
                          <w:t>-16,320,488.12</w:t>
                        </w:r>
                        <w:r>
                          <w:rPr>
                            <w:rFonts w:ascii="Garamond"/>
                            <w:sz w:val="18"/>
                          </w:rPr>
                        </w:r>
                      </w:p>
                    </w:tc>
                  </w:tr>
                </w:tbl>
                <w:p>
                  <w:pPr/>
                </w:p>
              </w:txbxContent>
            </v:textbox>
            <w10:wrap type="none"/>
          </v:shape>
        </w:pict>
      </w:r>
      <w:r>
        <w:rPr>
          <w:rFonts w:ascii="宋体" w:hAnsi="宋体" w:cs="宋体" w:eastAsia="宋体" w:hint="default"/>
          <w:sz w:val="18"/>
          <w:szCs w:val="18"/>
        </w:rPr>
        <w:t>被投资单位名称</w:t>
        <w:tab/>
        <w:t>注册地</w:t>
        <w:tab/>
        <w:t>经营范围 </w:t>
      </w:r>
      <w:r>
        <w:rPr>
          <w:rFonts w:ascii="宋体" w:hAnsi="宋体" w:cs="宋体" w:eastAsia="宋体" w:hint="default"/>
          <w:spacing w:val="15"/>
          <w:sz w:val="18"/>
          <w:szCs w:val="18"/>
        </w:rPr>
        <w:t>广西糖网食糖批发</w:t>
      </w:r>
      <w:r>
        <w:rPr>
          <w:rFonts w:ascii="宋体" w:hAnsi="宋体" w:cs="宋体" w:eastAsia="宋体" w:hint="default"/>
          <w:spacing w:val="-72"/>
          <w:sz w:val="18"/>
          <w:szCs w:val="18"/>
        </w:rPr>
        <w:t> </w:t>
      </w:r>
      <w:r>
        <w:rPr>
          <w:rFonts w:ascii="宋体" w:hAnsi="宋体" w:cs="宋体" w:eastAsia="宋体" w:hint="default"/>
          <w:sz w:val="18"/>
          <w:szCs w:val="18"/>
        </w:rPr>
      </w:r>
    </w:p>
    <w:p>
      <w:pPr>
        <w:spacing w:line="186" w:lineRule="exact" w:before="0"/>
        <w:ind w:left="137" w:right="0" w:firstLine="0"/>
        <w:jc w:val="left"/>
        <w:rPr>
          <w:rFonts w:ascii="宋体" w:hAnsi="宋体" w:cs="宋体" w:eastAsia="宋体" w:hint="default"/>
          <w:sz w:val="18"/>
          <w:szCs w:val="18"/>
        </w:rPr>
      </w:pPr>
      <w:r>
        <w:rPr>
          <w:rFonts w:ascii="宋体" w:hAnsi="宋体" w:cs="宋体" w:eastAsia="宋体" w:hint="default"/>
          <w:sz w:val="18"/>
          <w:szCs w:val="18"/>
        </w:rPr>
        <w:t>市场有限公司</w:t>
      </w:r>
    </w:p>
    <w:p>
      <w:pPr>
        <w:spacing w:line="326" w:lineRule="auto" w:before="85"/>
        <w:ind w:left="137" w:right="1758" w:hanging="10"/>
        <w:jc w:val="both"/>
        <w:rPr>
          <w:rFonts w:ascii="宋体" w:hAnsi="宋体" w:cs="宋体" w:eastAsia="宋体" w:hint="default"/>
          <w:sz w:val="18"/>
          <w:szCs w:val="18"/>
        </w:rPr>
      </w:pPr>
      <w:r>
        <w:rPr>
          <w:rFonts w:ascii="宋体" w:hAnsi="宋体" w:cs="宋体" w:eastAsia="宋体" w:hint="default"/>
          <w:spacing w:val="15"/>
          <w:sz w:val="18"/>
          <w:szCs w:val="18"/>
        </w:rPr>
        <w:t>深圳市民润农产品</w:t>
      </w:r>
      <w:r>
        <w:rPr>
          <w:rFonts w:ascii="宋体" w:hAnsi="宋体" w:cs="宋体" w:eastAsia="宋体" w:hint="default"/>
          <w:spacing w:val="-72"/>
          <w:sz w:val="18"/>
          <w:szCs w:val="18"/>
        </w:rPr>
        <w:t> </w:t>
      </w:r>
      <w:r>
        <w:rPr>
          <w:rFonts w:ascii="宋体" w:hAnsi="宋体" w:cs="宋体" w:eastAsia="宋体" w:hint="default"/>
          <w:spacing w:val="13"/>
          <w:sz w:val="18"/>
          <w:szCs w:val="18"/>
        </w:rPr>
        <w:t>配送连锁商业有限</w:t>
      </w:r>
      <w:r>
        <w:rPr>
          <w:rFonts w:ascii="宋体" w:hAnsi="宋体" w:cs="宋体" w:eastAsia="宋体" w:hint="default"/>
          <w:sz w:val="18"/>
          <w:szCs w:val="18"/>
        </w:rPr>
        <w:t> 公司</w:t>
      </w:r>
    </w:p>
    <w:p>
      <w:pPr>
        <w:spacing w:line="326" w:lineRule="auto" w:before="19"/>
        <w:ind w:left="137" w:right="1443" w:hanging="10"/>
        <w:jc w:val="left"/>
        <w:rPr>
          <w:rFonts w:ascii="宋体" w:hAnsi="宋体" w:cs="宋体" w:eastAsia="宋体" w:hint="default"/>
          <w:sz w:val="18"/>
          <w:szCs w:val="18"/>
        </w:rPr>
      </w:pPr>
      <w:r>
        <w:rPr>
          <w:rFonts w:ascii="宋体" w:hAnsi="宋体" w:cs="宋体" w:eastAsia="宋体" w:hint="default"/>
          <w:spacing w:val="15"/>
          <w:sz w:val="18"/>
          <w:szCs w:val="18"/>
        </w:rPr>
        <w:t>青岛青联股份有限</w:t>
      </w:r>
      <w:r>
        <w:rPr>
          <w:rFonts w:ascii="宋体" w:hAnsi="宋体" w:cs="宋体" w:eastAsia="宋体" w:hint="default"/>
          <w:spacing w:val="-72"/>
          <w:sz w:val="18"/>
          <w:szCs w:val="18"/>
        </w:rPr>
        <w:t> </w:t>
      </w:r>
      <w:r>
        <w:rPr>
          <w:rFonts w:ascii="宋体" w:hAnsi="宋体" w:cs="宋体" w:eastAsia="宋体" w:hint="default"/>
          <w:sz w:val="18"/>
          <w:szCs w:val="18"/>
        </w:rPr>
        <w:t>公司</w:t>
      </w:r>
    </w:p>
    <w:p>
      <w:pPr>
        <w:spacing w:line="326" w:lineRule="auto" w:before="20"/>
        <w:ind w:left="137" w:right="1443" w:hanging="10"/>
        <w:jc w:val="left"/>
        <w:rPr>
          <w:rFonts w:ascii="宋体" w:hAnsi="宋体" w:cs="宋体" w:eastAsia="宋体" w:hint="default"/>
          <w:sz w:val="18"/>
          <w:szCs w:val="18"/>
        </w:rPr>
      </w:pPr>
      <w:r>
        <w:rPr>
          <w:rFonts w:ascii="宋体" w:hAnsi="宋体" w:cs="宋体" w:eastAsia="宋体" w:hint="default"/>
          <w:spacing w:val="15"/>
          <w:sz w:val="18"/>
          <w:szCs w:val="18"/>
        </w:rPr>
        <w:t>寿光蔬菜批发市场</w:t>
      </w:r>
      <w:r>
        <w:rPr>
          <w:rFonts w:ascii="宋体" w:hAnsi="宋体" w:cs="宋体" w:eastAsia="宋体" w:hint="default"/>
          <w:spacing w:val="-72"/>
          <w:sz w:val="18"/>
          <w:szCs w:val="18"/>
        </w:rPr>
        <w:t> </w:t>
      </w:r>
      <w:r>
        <w:rPr>
          <w:rFonts w:ascii="宋体" w:hAnsi="宋体" w:cs="宋体" w:eastAsia="宋体" w:hint="default"/>
          <w:sz w:val="18"/>
          <w:szCs w:val="18"/>
        </w:rPr>
        <w:t>孙集公司</w:t>
      </w:r>
    </w:p>
    <w:p>
      <w:pPr>
        <w:spacing w:line="326" w:lineRule="auto" w:before="20"/>
        <w:ind w:left="127" w:right="1443" w:firstLine="0"/>
        <w:jc w:val="left"/>
        <w:rPr>
          <w:rFonts w:ascii="宋体" w:hAnsi="宋体" w:cs="宋体" w:eastAsia="宋体" w:hint="default"/>
          <w:sz w:val="18"/>
          <w:szCs w:val="18"/>
        </w:rPr>
      </w:pPr>
      <w:r>
        <w:rPr>
          <w:rFonts w:ascii="宋体" w:hAnsi="宋体" w:cs="宋体" w:eastAsia="宋体" w:hint="default"/>
          <w:spacing w:val="15"/>
          <w:sz w:val="18"/>
          <w:szCs w:val="18"/>
        </w:rPr>
        <w:t>北京市大红门京深</w:t>
      </w:r>
      <w:r>
        <w:rPr>
          <w:rFonts w:ascii="宋体" w:hAnsi="宋体" w:cs="宋体" w:eastAsia="宋体" w:hint="default"/>
          <w:spacing w:val="-72"/>
          <w:sz w:val="18"/>
          <w:szCs w:val="18"/>
        </w:rPr>
        <w:t> </w:t>
      </w:r>
      <w:r>
        <w:rPr>
          <w:rFonts w:ascii="宋体" w:hAnsi="宋体" w:cs="宋体" w:eastAsia="宋体" w:hint="default"/>
          <w:sz w:val="18"/>
          <w:szCs w:val="18"/>
        </w:rPr>
        <w:t>海鲜批发市场公司</w:t>
      </w:r>
      <w:r>
        <w:rPr>
          <w:rFonts w:ascii="宋体" w:hAnsi="宋体" w:cs="宋体" w:eastAsia="宋体" w:hint="default"/>
          <w:sz w:val="18"/>
          <w:szCs w:val="18"/>
        </w:rPr>
        <w:t> </w:t>
      </w:r>
      <w:r>
        <w:rPr>
          <w:rFonts w:ascii="宋体" w:hAnsi="宋体" w:cs="宋体" w:eastAsia="宋体" w:hint="default"/>
          <w:spacing w:val="15"/>
          <w:sz w:val="18"/>
          <w:szCs w:val="18"/>
        </w:rPr>
        <w:t>广西大宗食糖交易</w:t>
      </w:r>
      <w:r>
        <w:rPr>
          <w:rFonts w:ascii="宋体" w:hAnsi="宋体" w:cs="宋体" w:eastAsia="宋体" w:hint="default"/>
          <w:spacing w:val="-72"/>
          <w:sz w:val="18"/>
          <w:szCs w:val="18"/>
        </w:rPr>
        <w:t> </w:t>
      </w:r>
      <w:r>
        <w:rPr>
          <w:rFonts w:ascii="宋体" w:hAnsi="宋体" w:cs="宋体" w:eastAsia="宋体" w:hint="default"/>
          <w:sz w:val="18"/>
          <w:szCs w:val="18"/>
        </w:rPr>
        <w:t>中心有限公司</w:t>
      </w:r>
    </w:p>
    <w:p>
      <w:pPr>
        <w:spacing w:line="215" w:lineRule="exact" w:before="20"/>
        <w:ind w:left="127" w:right="0" w:firstLine="0"/>
        <w:jc w:val="left"/>
        <w:rPr>
          <w:rFonts w:ascii="宋体" w:hAnsi="宋体" w:cs="宋体" w:eastAsia="宋体" w:hint="default"/>
          <w:sz w:val="18"/>
          <w:szCs w:val="18"/>
        </w:rPr>
      </w:pPr>
      <w:r>
        <w:rPr>
          <w:rFonts w:ascii="宋体" w:hAnsi="宋体" w:cs="宋体" w:eastAsia="宋体" w:hint="default"/>
          <w:spacing w:val="15"/>
          <w:sz w:val="18"/>
          <w:szCs w:val="18"/>
        </w:rPr>
        <w:t>广州昆商商贸有限</w:t>
      </w:r>
      <w:r>
        <w:rPr>
          <w:rFonts w:ascii="宋体" w:hAnsi="宋体" w:cs="宋体" w:eastAsia="宋体" w:hint="default"/>
          <w:spacing w:val="-72"/>
          <w:sz w:val="18"/>
          <w:szCs w:val="18"/>
        </w:rPr>
        <w:t> </w:t>
      </w:r>
      <w:r>
        <w:rPr>
          <w:rFonts w:ascii="宋体" w:hAnsi="宋体" w:cs="宋体" w:eastAsia="宋体" w:hint="default"/>
          <w:sz w:val="18"/>
          <w:szCs w:val="18"/>
        </w:rPr>
      </w:r>
    </w:p>
    <w:p>
      <w:pPr>
        <w:spacing w:line="244" w:lineRule="auto" w:before="44"/>
        <w:ind w:left="148" w:right="-20" w:hanging="21"/>
        <w:jc w:val="left"/>
        <w:rPr>
          <w:rFonts w:ascii="Garamond" w:hAnsi="Garamond" w:cs="Garamond" w:eastAsia="Garamond" w:hint="default"/>
          <w:sz w:val="18"/>
          <w:szCs w:val="18"/>
        </w:rPr>
      </w:pPr>
      <w:r>
        <w:rPr/>
        <w:br w:type="column"/>
      </w:r>
      <w:r>
        <w:rPr>
          <w:rFonts w:ascii="宋体" w:hAnsi="宋体" w:cs="宋体" w:eastAsia="宋体" w:hint="default"/>
          <w:sz w:val="18"/>
          <w:szCs w:val="18"/>
        </w:rPr>
        <w:t>本公司持 股比例</w:t>
      </w:r>
      <w:r>
        <w:rPr>
          <w:rFonts w:ascii="Garamond" w:hAnsi="Garamond" w:cs="Garamond" w:eastAsia="Garamond" w:hint="default"/>
          <w:sz w:val="18"/>
          <w:szCs w:val="18"/>
        </w:rPr>
        <w:t>%</w:t>
      </w:r>
    </w:p>
    <w:p>
      <w:pPr>
        <w:spacing w:line="244" w:lineRule="auto" w:before="44"/>
        <w:ind w:left="119" w:right="-19" w:hanging="22"/>
        <w:jc w:val="left"/>
        <w:rPr>
          <w:rFonts w:ascii="Garamond" w:hAnsi="Garamond" w:cs="Garamond" w:eastAsia="Garamond" w:hint="default"/>
          <w:sz w:val="18"/>
          <w:szCs w:val="18"/>
        </w:rPr>
      </w:pPr>
      <w:r>
        <w:rPr/>
        <w:br w:type="column"/>
      </w:r>
      <w:r>
        <w:rPr>
          <w:rFonts w:ascii="宋体" w:hAnsi="宋体" w:cs="宋体" w:eastAsia="宋体" w:hint="default"/>
          <w:sz w:val="18"/>
          <w:szCs w:val="18"/>
        </w:rPr>
        <w:t>表决权 比例</w:t>
      </w:r>
      <w:r>
        <w:rPr>
          <w:rFonts w:ascii="Garamond" w:hAnsi="Garamond" w:cs="Garamond" w:eastAsia="Garamond" w:hint="default"/>
          <w:sz w:val="18"/>
          <w:szCs w:val="18"/>
        </w:rPr>
        <w:t>%</w:t>
      </w:r>
    </w:p>
    <w:p>
      <w:pPr>
        <w:spacing w:line="244" w:lineRule="auto" w:before="44"/>
        <w:ind w:left="127" w:right="-20" w:firstLine="90"/>
        <w:jc w:val="left"/>
        <w:rPr>
          <w:rFonts w:ascii="宋体" w:hAnsi="宋体" w:cs="宋体" w:eastAsia="宋体" w:hint="default"/>
          <w:sz w:val="18"/>
          <w:szCs w:val="18"/>
        </w:rPr>
      </w:pPr>
      <w:r>
        <w:rPr/>
        <w:br w:type="column"/>
      </w:r>
      <w:r>
        <w:rPr>
          <w:rFonts w:ascii="宋体" w:hAnsi="宋体" w:cs="宋体" w:eastAsia="宋体" w:hint="default"/>
          <w:sz w:val="18"/>
          <w:szCs w:val="18"/>
        </w:rPr>
        <w:t>期末净 资产总额</w:t>
      </w:r>
    </w:p>
    <w:p>
      <w:pPr>
        <w:spacing w:line="244" w:lineRule="auto" w:before="44"/>
        <w:ind w:left="127"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本期营业 收入总额</w:t>
      </w:r>
    </w:p>
    <w:p>
      <w:pPr>
        <w:spacing w:line="244" w:lineRule="auto" w:before="44"/>
        <w:ind w:left="127" w:right="435" w:firstLine="90"/>
        <w:jc w:val="left"/>
        <w:rPr>
          <w:rFonts w:ascii="宋体" w:hAnsi="宋体" w:cs="宋体" w:eastAsia="宋体" w:hint="default"/>
          <w:sz w:val="18"/>
          <w:szCs w:val="18"/>
        </w:rPr>
      </w:pPr>
      <w:r>
        <w:rPr/>
        <w:br w:type="column"/>
      </w:r>
      <w:r>
        <w:rPr>
          <w:rFonts w:ascii="宋体" w:hAnsi="宋体" w:cs="宋体" w:eastAsia="宋体" w:hint="default"/>
          <w:sz w:val="18"/>
          <w:szCs w:val="18"/>
        </w:rPr>
        <w:t>本期 净利润</w:t>
      </w:r>
    </w:p>
    <w:p>
      <w:pPr>
        <w:spacing w:after="0" w:line="244" w:lineRule="auto"/>
        <w:jc w:val="left"/>
        <w:rPr>
          <w:rFonts w:ascii="宋体" w:hAnsi="宋体" w:cs="宋体" w:eastAsia="宋体" w:hint="default"/>
          <w:sz w:val="18"/>
          <w:szCs w:val="18"/>
        </w:rPr>
        <w:sectPr>
          <w:type w:val="continuous"/>
          <w:pgSz w:w="11910" w:h="16840"/>
          <w:pgMar w:top="1400" w:bottom="280" w:left="1660" w:right="920"/>
          <w:cols w:num="6" w:equalWidth="0">
            <w:col w:w="3470" w:space="226"/>
            <w:col w:w="848" w:space="40"/>
            <w:col w:w="638" w:space="316"/>
            <w:col w:w="848" w:space="492"/>
            <w:col w:w="848" w:space="475"/>
            <w:col w:w="1129"/>
          </w:cols>
        </w:sectPr>
      </w:pPr>
    </w:p>
    <w:p>
      <w:pPr>
        <w:tabs>
          <w:tab w:pos="2501" w:val="left" w:leader="none"/>
          <w:tab w:pos="4377" w:val="left" w:leader="none"/>
          <w:tab w:pos="5098" w:val="left" w:leader="none"/>
          <w:tab w:pos="5949" w:val="left" w:leader="none"/>
          <w:tab w:pos="7811" w:val="left" w:leader="none"/>
          <w:tab w:pos="8237" w:val="left" w:leader="none"/>
        </w:tabs>
        <w:spacing w:line="156" w:lineRule="exact" w:before="0"/>
        <w:ind w:left="1915" w:right="0" w:firstLine="0"/>
        <w:jc w:val="left"/>
        <w:rPr>
          <w:rFonts w:ascii="Garamond" w:hAnsi="Garamond" w:cs="Garamond" w:eastAsia="Garamond" w:hint="default"/>
          <w:sz w:val="18"/>
          <w:szCs w:val="18"/>
        </w:rPr>
      </w:pPr>
      <w:r>
        <w:rPr/>
        <w:pict>
          <v:group style="position:absolute;margin-left:422.52002pt;margin-top:109.320023pt;width:120.15pt;height:.5pt;mso-position-horizontal-relative:page;mso-position-vertical-relative:page;z-index:5560" coordorigin="8450,2186" coordsize="2403,10">
            <v:group style="position:absolute;left:8455;top:2191;width:1133;height:2" coordorigin="8455,2191" coordsize="1133,2">
              <v:shape style="position:absolute;left:8455;top:2191;width:1133;height:2" coordorigin="8455,2191" coordsize="1133,0" path="m8455,2191l9588,2191e" filled="false" stroked="true" strokeweight=".47998pt" strokecolor="#000000">
                <v:path arrowok="t"/>
              </v:shape>
            </v:group>
            <v:group style="position:absolute;left:9661;top:2191;width:1187;height:2" coordorigin="9661,2191" coordsize="1187,2">
              <v:shape style="position:absolute;left:9661;top:2191;width:1187;height:2" coordorigin="9661,2191" coordsize="1187,0" path="m9661,2191l10848,2191e" filled="false" stroked="true" strokeweight=".47998pt" strokecolor="#000000">
                <v:path arrowok="t"/>
              </v:shape>
            </v:group>
            <w10:wrap type="none"/>
          </v:group>
        </w:pict>
      </w:r>
      <w:r>
        <w:rPr>
          <w:rFonts w:ascii="宋体" w:hAnsi="宋体" w:cs="宋体" w:eastAsia="宋体" w:hint="default"/>
          <w:position w:val="1"/>
          <w:sz w:val="18"/>
          <w:szCs w:val="18"/>
        </w:rPr>
        <w:t>广州</w:t>
        <w:tab/>
        <w:t>国内贸易</w:t>
        <w:tab/>
      </w:r>
      <w:r>
        <w:rPr>
          <w:rFonts w:ascii="Garamond" w:hAnsi="Garamond" w:cs="Garamond" w:eastAsia="Garamond" w:hint="default"/>
          <w:spacing w:val="-1"/>
          <w:sz w:val="18"/>
          <w:szCs w:val="18"/>
        </w:rPr>
        <w:t>30</w:t>
        <w:tab/>
        <w:t>30</w:t>
        <w:tab/>
        <w:t>94,5341.41</w:t>
        <w:tab/>
        <w:t>--</w:t>
        <w:tab/>
        <w:t>34,992.80</w:t>
      </w:r>
    </w:p>
    <w:p>
      <w:pPr>
        <w:spacing w:line="184" w:lineRule="exact" w:before="0"/>
        <w:ind w:left="137" w:right="0" w:firstLine="0"/>
        <w:jc w:val="left"/>
        <w:rPr>
          <w:rFonts w:ascii="宋体" w:hAnsi="宋体" w:cs="宋体" w:eastAsia="宋体" w:hint="default"/>
          <w:sz w:val="18"/>
          <w:szCs w:val="18"/>
        </w:rPr>
      </w:pPr>
      <w:r>
        <w:rPr>
          <w:rFonts w:ascii="宋体" w:hAnsi="宋体" w:cs="宋体" w:eastAsia="宋体" w:hint="default"/>
          <w:sz w:val="18"/>
          <w:szCs w:val="18"/>
        </w:rPr>
        <w:t>公司</w:t>
      </w:r>
    </w:p>
    <w:p>
      <w:pPr>
        <w:spacing w:after="0" w:line="184" w:lineRule="exact"/>
        <w:jc w:val="left"/>
        <w:rPr>
          <w:rFonts w:ascii="宋体" w:hAnsi="宋体" w:cs="宋体" w:eastAsia="宋体" w:hint="default"/>
          <w:sz w:val="18"/>
          <w:szCs w:val="18"/>
        </w:rPr>
        <w:sectPr>
          <w:type w:val="continuous"/>
          <w:pgSz w:w="11910" w:h="16840"/>
          <w:pgMar w:top="1400" w:bottom="280" w:left="1660" w:right="920"/>
        </w:sectPr>
      </w:pPr>
    </w:p>
    <w:p>
      <w:pPr>
        <w:spacing w:line="240" w:lineRule="auto" w:before="5"/>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headerReference w:type="default" r:id="rId46"/>
          <w:footerReference w:type="default" r:id="rId47"/>
          <w:pgSz w:w="16840" w:h="11910" w:orient="landscape"/>
          <w:pgMar w:header="1108" w:footer="898" w:top="1400" w:bottom="1080" w:left="940" w:right="260"/>
          <w:pgNumType w:start="120"/>
        </w:sectPr>
      </w:pPr>
    </w:p>
    <w:p>
      <w:pPr>
        <w:spacing w:before="35"/>
        <w:ind w:left="89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2</w:t>
      </w:r>
      <w:r>
        <w:rPr>
          <w:rFonts w:ascii="宋体" w:hAnsi="宋体" w:cs="宋体" w:eastAsia="宋体" w:hint="default"/>
          <w:sz w:val="21"/>
          <w:szCs w:val="21"/>
        </w:rPr>
        <w:t>）按权益法核算的联营企业投资</w:t>
      </w:r>
    </w:p>
    <w:p>
      <w:pPr>
        <w:spacing w:line="176" w:lineRule="exact" w:before="14"/>
        <w:ind w:left="0" w:right="0" w:firstLine="0"/>
        <w:jc w:val="right"/>
        <w:rPr>
          <w:rFonts w:ascii="宋体" w:hAnsi="宋体" w:cs="宋体" w:eastAsia="宋体" w:hint="default"/>
          <w:sz w:val="18"/>
          <w:szCs w:val="18"/>
        </w:rPr>
      </w:pPr>
      <w:r>
        <w:rPr>
          <w:rFonts w:ascii="宋体" w:hAnsi="宋体" w:cs="宋体" w:eastAsia="宋体" w:hint="default"/>
          <w:sz w:val="18"/>
          <w:szCs w:val="18"/>
        </w:rPr>
        <w:t>初始投资</w:t>
      </w:r>
    </w:p>
    <w:p>
      <w:pPr>
        <w:spacing w:line="240" w:lineRule="auto" w:before="10"/>
        <w:rPr>
          <w:rFonts w:ascii="宋体" w:hAnsi="宋体" w:cs="宋体" w:eastAsia="宋体" w:hint="default"/>
          <w:sz w:val="26"/>
          <w:szCs w:val="26"/>
        </w:rPr>
      </w:pPr>
      <w:r>
        <w:rPr/>
        <w:br w:type="column"/>
      </w:r>
      <w:r>
        <w:rPr>
          <w:rFonts w:ascii="宋体"/>
          <w:sz w:val="26"/>
        </w:rPr>
      </w:r>
    </w:p>
    <w:p>
      <w:pPr>
        <w:spacing w:line="176" w:lineRule="exact" w:before="0"/>
        <w:ind w:left="898" w:right="-20" w:firstLine="0"/>
        <w:jc w:val="left"/>
        <w:rPr>
          <w:rFonts w:ascii="宋体" w:hAnsi="宋体" w:cs="宋体" w:eastAsia="宋体" w:hint="default"/>
          <w:sz w:val="18"/>
          <w:szCs w:val="18"/>
        </w:rPr>
      </w:pPr>
      <w:r>
        <w:rPr>
          <w:rFonts w:ascii="宋体" w:hAnsi="宋体" w:cs="宋体" w:eastAsia="宋体" w:hint="default"/>
          <w:sz w:val="18"/>
          <w:szCs w:val="18"/>
        </w:rPr>
        <w:t>本期增加</w:t>
      </w:r>
    </w:p>
    <w:p>
      <w:pPr>
        <w:spacing w:line="240" w:lineRule="auto" w:before="10"/>
        <w:rPr>
          <w:rFonts w:ascii="宋体" w:hAnsi="宋体" w:cs="宋体" w:eastAsia="宋体" w:hint="default"/>
          <w:sz w:val="26"/>
          <w:szCs w:val="26"/>
        </w:rPr>
      </w:pPr>
      <w:r>
        <w:rPr/>
        <w:br w:type="column"/>
      </w:r>
      <w:r>
        <w:rPr>
          <w:rFonts w:ascii="宋体"/>
          <w:sz w:val="26"/>
        </w:rPr>
      </w:r>
    </w:p>
    <w:p>
      <w:pPr>
        <w:spacing w:line="176" w:lineRule="exact" w:before="0"/>
        <w:ind w:left="647" w:right="-20" w:firstLine="0"/>
        <w:jc w:val="left"/>
        <w:rPr>
          <w:rFonts w:ascii="宋体" w:hAnsi="宋体" w:cs="宋体" w:eastAsia="宋体" w:hint="default"/>
          <w:sz w:val="18"/>
          <w:szCs w:val="18"/>
        </w:rPr>
      </w:pPr>
      <w:r>
        <w:rPr>
          <w:rFonts w:ascii="宋体" w:hAnsi="宋体" w:cs="宋体" w:eastAsia="宋体" w:hint="default"/>
          <w:sz w:val="18"/>
          <w:szCs w:val="18"/>
        </w:rPr>
        <w:t>本期权益</w:t>
      </w:r>
    </w:p>
    <w:p>
      <w:pPr>
        <w:spacing w:line="240" w:lineRule="auto" w:before="10"/>
        <w:rPr>
          <w:rFonts w:ascii="宋体" w:hAnsi="宋体" w:cs="宋体" w:eastAsia="宋体" w:hint="default"/>
          <w:sz w:val="26"/>
          <w:szCs w:val="26"/>
        </w:rPr>
      </w:pPr>
      <w:r>
        <w:rPr/>
        <w:br w:type="column"/>
      </w:r>
      <w:r>
        <w:rPr>
          <w:rFonts w:ascii="宋体"/>
          <w:sz w:val="26"/>
        </w:rPr>
      </w:r>
    </w:p>
    <w:p>
      <w:pPr>
        <w:spacing w:line="176" w:lineRule="exact" w:before="0"/>
        <w:ind w:left="665" w:right="-20" w:firstLine="0"/>
        <w:jc w:val="left"/>
        <w:rPr>
          <w:rFonts w:ascii="宋体" w:hAnsi="宋体" w:cs="宋体" w:eastAsia="宋体" w:hint="default"/>
          <w:sz w:val="18"/>
          <w:szCs w:val="18"/>
        </w:rPr>
      </w:pPr>
      <w:r>
        <w:rPr>
          <w:rFonts w:ascii="宋体" w:hAnsi="宋体" w:cs="宋体" w:eastAsia="宋体" w:hint="default"/>
          <w:sz w:val="18"/>
          <w:szCs w:val="18"/>
        </w:rPr>
        <w:t>宣告分派</w:t>
      </w:r>
    </w:p>
    <w:p>
      <w:pPr>
        <w:spacing w:line="240" w:lineRule="auto" w:before="10"/>
        <w:rPr>
          <w:rFonts w:ascii="宋体" w:hAnsi="宋体" w:cs="宋体" w:eastAsia="宋体" w:hint="default"/>
          <w:sz w:val="26"/>
          <w:szCs w:val="26"/>
        </w:rPr>
      </w:pPr>
      <w:r>
        <w:rPr/>
        <w:br w:type="column"/>
      </w:r>
      <w:r>
        <w:rPr>
          <w:rFonts w:ascii="宋体"/>
          <w:sz w:val="26"/>
        </w:rPr>
      </w:r>
    </w:p>
    <w:p>
      <w:pPr>
        <w:spacing w:line="176" w:lineRule="exact" w:before="0"/>
        <w:ind w:left="594" w:right="-20" w:firstLine="0"/>
        <w:jc w:val="left"/>
        <w:rPr>
          <w:rFonts w:ascii="宋体" w:hAnsi="宋体" w:cs="宋体" w:eastAsia="宋体" w:hint="default"/>
          <w:sz w:val="18"/>
          <w:szCs w:val="18"/>
        </w:rPr>
      </w:pPr>
      <w:r>
        <w:rPr>
          <w:rFonts w:ascii="宋体" w:hAnsi="宋体" w:cs="宋体" w:eastAsia="宋体" w:hint="default"/>
          <w:sz w:val="18"/>
          <w:szCs w:val="18"/>
        </w:rPr>
        <w:t>本期减少</w:t>
      </w:r>
    </w:p>
    <w:p>
      <w:pPr>
        <w:spacing w:line="240" w:lineRule="auto" w:before="10"/>
        <w:rPr>
          <w:rFonts w:ascii="宋体" w:hAnsi="宋体" w:cs="宋体" w:eastAsia="宋体" w:hint="default"/>
          <w:sz w:val="26"/>
          <w:szCs w:val="26"/>
        </w:rPr>
      </w:pPr>
      <w:r>
        <w:rPr/>
        <w:br w:type="column"/>
      </w:r>
      <w:r>
        <w:rPr>
          <w:rFonts w:ascii="宋体"/>
          <w:sz w:val="26"/>
        </w:rPr>
      </w:r>
    </w:p>
    <w:p>
      <w:pPr>
        <w:tabs>
          <w:tab w:pos="3498" w:val="left" w:leader="none"/>
        </w:tabs>
        <w:spacing w:line="176" w:lineRule="exact" w:before="0"/>
        <w:ind w:left="703" w:right="0" w:firstLine="0"/>
        <w:jc w:val="left"/>
        <w:rPr>
          <w:rFonts w:ascii="宋体" w:hAnsi="宋体" w:cs="宋体" w:eastAsia="宋体" w:hint="default"/>
          <w:sz w:val="18"/>
          <w:szCs w:val="18"/>
        </w:rPr>
      </w:pPr>
      <w:r>
        <w:rPr>
          <w:rFonts w:ascii="宋体" w:hAnsi="宋体" w:cs="宋体" w:eastAsia="宋体" w:hint="default"/>
          <w:sz w:val="18"/>
          <w:szCs w:val="18"/>
        </w:rPr>
        <w:t>累计权益</w:t>
        <w:tab/>
        <w:t>减值</w:t>
      </w:r>
    </w:p>
    <w:p>
      <w:pPr>
        <w:spacing w:after="0" w:line="176" w:lineRule="exact"/>
        <w:jc w:val="left"/>
        <w:rPr>
          <w:rFonts w:ascii="宋体" w:hAnsi="宋体" w:cs="宋体" w:eastAsia="宋体" w:hint="default"/>
          <w:sz w:val="18"/>
          <w:szCs w:val="18"/>
        </w:rPr>
        <w:sectPr>
          <w:type w:val="continuous"/>
          <w:pgSz w:w="16840" w:h="11910" w:orient="landscape"/>
          <w:pgMar w:top="1400" w:bottom="280" w:left="940" w:right="260"/>
          <w:cols w:num="6" w:equalWidth="0">
            <w:col w:w="4488" w:space="1075"/>
            <w:col w:w="1619" w:space="40"/>
            <w:col w:w="1368" w:space="40"/>
            <w:col w:w="1386" w:space="40"/>
            <w:col w:w="1315" w:space="40"/>
            <w:col w:w="4229"/>
          </w:cols>
        </w:sectPr>
      </w:pPr>
    </w:p>
    <w:p>
      <w:pPr>
        <w:spacing w:line="180" w:lineRule="exact" w:before="0"/>
        <w:ind w:left="1108" w:right="-20" w:firstLine="0"/>
        <w:jc w:val="left"/>
        <w:rPr>
          <w:rFonts w:ascii="宋体" w:hAnsi="宋体" w:cs="宋体" w:eastAsia="宋体" w:hint="default"/>
          <w:sz w:val="18"/>
          <w:szCs w:val="18"/>
        </w:rPr>
      </w:pPr>
      <w:r>
        <w:rPr>
          <w:rFonts w:ascii="宋体" w:hAnsi="宋体" w:cs="宋体" w:eastAsia="宋体" w:hint="default"/>
          <w:sz w:val="18"/>
          <w:szCs w:val="18"/>
        </w:rPr>
        <w:t>被投资单位名称</w:t>
      </w:r>
    </w:p>
    <w:p>
      <w:pPr>
        <w:tabs>
          <w:tab w:pos="2260" w:val="left" w:leader="none"/>
          <w:tab w:pos="3802" w:val="left" w:leader="none"/>
        </w:tabs>
        <w:spacing w:line="300" w:lineRule="exact" w:before="0"/>
        <w:ind w:left="1108" w:right="-20" w:firstLine="0"/>
        <w:jc w:val="left"/>
        <w:rPr>
          <w:rFonts w:ascii="宋体" w:hAnsi="宋体" w:cs="宋体" w:eastAsia="宋体" w:hint="default"/>
          <w:sz w:val="18"/>
          <w:szCs w:val="18"/>
        </w:rPr>
      </w:pPr>
      <w:r>
        <w:rPr/>
        <w:br w:type="column"/>
      </w:r>
      <w:r>
        <w:rPr>
          <w:rFonts w:ascii="宋体" w:hAnsi="宋体" w:cs="宋体" w:eastAsia="宋体" w:hint="default"/>
          <w:position w:val="-11"/>
          <w:sz w:val="18"/>
          <w:szCs w:val="18"/>
        </w:rPr>
        <w:t>成本</w:t>
        <w:tab/>
      </w:r>
      <w:r>
        <w:rPr>
          <w:rFonts w:ascii="Garamond" w:hAnsi="Garamond" w:cs="Garamond" w:eastAsia="Garamond" w:hint="default"/>
          <w:spacing w:val="-1"/>
          <w:sz w:val="18"/>
          <w:szCs w:val="18"/>
        </w:rPr>
        <w:t>2007-12-31</w:t>
        <w:tab/>
      </w:r>
      <w:r>
        <w:rPr>
          <w:rFonts w:ascii="宋体" w:hAnsi="宋体" w:cs="宋体" w:eastAsia="宋体" w:hint="default"/>
          <w:position w:val="-11"/>
          <w:sz w:val="18"/>
          <w:szCs w:val="18"/>
        </w:rPr>
        <w:t>投资</w:t>
      </w:r>
      <w:r>
        <w:rPr>
          <w:rFonts w:ascii="宋体" w:hAnsi="宋体" w:cs="宋体" w:eastAsia="宋体" w:hint="default"/>
          <w:sz w:val="18"/>
          <w:szCs w:val="18"/>
        </w:rPr>
      </w:r>
    </w:p>
    <w:p>
      <w:pPr>
        <w:spacing w:before="64"/>
        <w:ind w:left="917"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调整额</w:t>
      </w:r>
    </w:p>
    <w:p>
      <w:pPr>
        <w:tabs>
          <w:tab w:pos="2290" w:val="left" w:leader="none"/>
        </w:tabs>
        <w:spacing w:before="64"/>
        <w:ind w:left="755"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现金股利</w:t>
        <w:tab/>
        <w:t>投资</w:t>
      </w:r>
    </w:p>
    <w:p>
      <w:pPr>
        <w:tabs>
          <w:tab w:pos="2285" w:val="left" w:leader="none"/>
          <w:tab w:pos="3678" w:val="left" w:leader="none"/>
        </w:tabs>
        <w:spacing w:line="300" w:lineRule="exact" w:before="0"/>
        <w:ind w:left="973" w:right="0" w:firstLine="0"/>
        <w:jc w:val="left"/>
        <w:rPr>
          <w:rFonts w:ascii="宋体" w:hAnsi="宋体" w:cs="宋体" w:eastAsia="宋体" w:hint="default"/>
          <w:sz w:val="18"/>
          <w:szCs w:val="18"/>
        </w:rPr>
      </w:pPr>
      <w:r>
        <w:rPr/>
        <w:br w:type="column"/>
      </w:r>
      <w:r>
        <w:rPr>
          <w:rFonts w:ascii="宋体" w:hAnsi="宋体" w:cs="宋体" w:eastAsia="宋体" w:hint="default"/>
          <w:position w:val="-11"/>
          <w:sz w:val="18"/>
          <w:szCs w:val="18"/>
        </w:rPr>
        <w:t>增减额</w:t>
        <w:tab/>
      </w:r>
      <w:r>
        <w:rPr>
          <w:rFonts w:ascii="Garamond" w:hAnsi="Garamond" w:cs="Garamond" w:eastAsia="Garamond" w:hint="default"/>
          <w:spacing w:val="-1"/>
          <w:sz w:val="18"/>
          <w:szCs w:val="18"/>
        </w:rPr>
        <w:t>2008-12-31</w:t>
        <w:tab/>
      </w:r>
      <w:r>
        <w:rPr>
          <w:rFonts w:ascii="宋体" w:hAnsi="宋体" w:cs="宋体" w:eastAsia="宋体" w:hint="default"/>
          <w:position w:val="-11"/>
          <w:sz w:val="18"/>
          <w:szCs w:val="18"/>
        </w:rPr>
        <w:t>准备</w:t>
      </w:r>
      <w:r>
        <w:rPr>
          <w:rFonts w:ascii="宋体" w:hAnsi="宋体" w:cs="宋体" w:eastAsia="宋体" w:hint="default"/>
          <w:sz w:val="18"/>
          <w:szCs w:val="18"/>
        </w:rPr>
      </w:r>
    </w:p>
    <w:p>
      <w:pPr>
        <w:spacing w:after="0" w:line="300" w:lineRule="exact"/>
        <w:jc w:val="left"/>
        <w:rPr>
          <w:rFonts w:ascii="宋体" w:hAnsi="宋体" w:cs="宋体" w:eastAsia="宋体" w:hint="default"/>
          <w:sz w:val="18"/>
          <w:szCs w:val="18"/>
        </w:rPr>
        <w:sectPr>
          <w:type w:val="continuous"/>
          <w:pgSz w:w="16840" w:h="11910" w:orient="landscape"/>
          <w:pgMar w:top="1400" w:bottom="280" w:left="940" w:right="260"/>
          <w:cols w:num="5" w:equalWidth="0">
            <w:col w:w="2369" w:space="470"/>
            <w:col w:w="4163" w:space="40"/>
            <w:col w:w="1458" w:space="40"/>
            <w:col w:w="2651" w:space="40"/>
            <w:col w:w="4409"/>
          </w:cols>
        </w:sectPr>
      </w:pPr>
    </w:p>
    <w:p>
      <w:pPr>
        <w:spacing w:line="20" w:lineRule="exact"/>
        <w:ind w:left="113" w:right="0" w:firstLine="0"/>
        <w:rPr>
          <w:rFonts w:ascii="宋体" w:hAnsi="宋体" w:cs="宋体" w:eastAsia="宋体" w:hint="default"/>
          <w:sz w:val="2"/>
          <w:szCs w:val="2"/>
        </w:rPr>
      </w:pPr>
      <w:r>
        <w:rPr>
          <w:rFonts w:ascii="宋体"/>
          <w:sz w:val="2"/>
        </w:rPr>
        <w:pict>
          <v:group style="width:162.15pt;height:.5pt;mso-position-horizontal-relative:char;mso-position-vertical-relative:line" coordorigin="0,0" coordsize="3243,10">
            <v:group style="position:absolute;left:5;top:5;width:3233;height:2" coordorigin="5,5" coordsize="3233,2">
              <v:shape style="position:absolute;left:5;top:5;width:3233;height:2" coordorigin="5,5" coordsize="3233,0" path="m5,5l3238,5e" filled="false" stroked="true" strokeweight=".48pt" strokecolor="#000000">
                <v:path arrowok="t"/>
              </v:shape>
            </v:group>
          </v:group>
        </w:pict>
      </w:r>
      <w:r>
        <w:rPr>
          <w:rFonts w:ascii="宋体"/>
          <w:sz w:val="2"/>
        </w:rPr>
      </w:r>
      <w:r>
        <w:rPr>
          <w:rFonts w:ascii="Times New Roman"/>
          <w:spacing w:val="129"/>
          <w:sz w:val="2"/>
        </w:rPr>
        <w:t> </w:t>
      </w:r>
      <w:r>
        <w:rPr>
          <w:rFonts w:ascii="宋体"/>
          <w:spacing w:val="129"/>
          <w:sz w:val="2"/>
        </w:rPr>
        <w:pict>
          <v:group style="width:60.2pt;height:.5pt;mso-position-horizontal-relative:char;mso-position-vertical-relative:line" coordorigin="0,0" coordsize="1204,10">
            <v:group style="position:absolute;left:5;top:5;width:1194;height:2" coordorigin="5,5" coordsize="1194,2">
              <v:shape style="position:absolute;left:5;top:5;width:1194;height:2" coordorigin="5,5" coordsize="1194,0" path="m5,5l1199,5e" filled="false" stroked="true" strokeweight=".48pt" strokecolor="#000000">
                <v:path arrowok="t"/>
              </v:shape>
            </v:group>
          </v:group>
        </w:pict>
      </w:r>
      <w:r>
        <w:rPr>
          <w:rFonts w:ascii="宋体"/>
          <w:spacing w:val="129"/>
          <w:sz w:val="2"/>
        </w:rPr>
      </w:r>
      <w:r>
        <w:rPr>
          <w:rFonts w:ascii="Times New Roman"/>
          <w:spacing w:val="124"/>
          <w:sz w:val="2"/>
        </w:rPr>
        <w:t> </w:t>
      </w:r>
      <w:r>
        <w:rPr>
          <w:rFonts w:ascii="宋体"/>
          <w:spacing w:val="124"/>
          <w:sz w:val="2"/>
        </w:rPr>
        <w:pict>
          <v:group style="width:65.2pt;height:.5pt;mso-position-horizontal-relative:char;mso-position-vertical-relative:line" coordorigin="0,0" coordsize="1304,10">
            <v:group style="position:absolute;left:5;top:5;width:1294;height:2" coordorigin="5,5" coordsize="1294,2">
              <v:shape style="position:absolute;left:5;top:5;width:1294;height:2" coordorigin="5,5" coordsize="1294,0" path="m5,5l1298,5e" filled="false" stroked="true" strokeweight=".48pt" strokecolor="#000000">
                <v:path arrowok="t"/>
              </v:shape>
            </v:group>
          </v:group>
        </w:pict>
      </w:r>
      <w:r>
        <w:rPr>
          <w:rFonts w:ascii="宋体"/>
          <w:spacing w:val="124"/>
          <w:sz w:val="2"/>
        </w:rPr>
      </w:r>
      <w:r>
        <w:rPr>
          <w:rFonts w:ascii="Times New Roman"/>
          <w:spacing w:val="117"/>
          <w:sz w:val="2"/>
        </w:rPr>
        <w:t> </w:t>
      </w:r>
      <w:r>
        <w:rPr>
          <w:rFonts w:ascii="宋体"/>
          <w:spacing w:val="117"/>
          <w:sz w:val="2"/>
        </w:rPr>
        <w:pict>
          <v:group style="width:54.75pt;height:.5pt;mso-position-horizontal-relative:char;mso-position-vertical-relative:line" coordorigin="0,0" coordsize="1095,10">
            <v:group style="position:absolute;left:5;top:5;width:1085;height:2" coordorigin="5,5" coordsize="1085,2">
              <v:shape style="position:absolute;left:5;top:5;width:1085;height:2" coordorigin="5,5" coordsize="1085,0" path="m5,5l1090,5e" filled="false" stroked="true" strokeweight=".48pt" strokecolor="#000000">
                <v:path arrowok="t"/>
              </v:shape>
            </v:group>
          </v:group>
        </w:pict>
      </w:r>
      <w:r>
        <w:rPr>
          <w:rFonts w:ascii="宋体"/>
          <w:spacing w:val="117"/>
          <w:sz w:val="2"/>
        </w:rPr>
      </w:r>
      <w:r>
        <w:rPr>
          <w:rFonts w:ascii="Times New Roman"/>
          <w:spacing w:val="116"/>
          <w:sz w:val="2"/>
        </w:rPr>
        <w:t> </w:t>
      </w:r>
      <w:r>
        <w:rPr>
          <w:rFonts w:ascii="宋体"/>
          <w:spacing w:val="116"/>
          <w:sz w:val="2"/>
        </w:rPr>
        <w:pict>
          <v:group style="width:73.2pt;height:.5pt;mso-position-horizontal-relative:char;mso-position-vertical-relative:line" coordorigin="0,0" coordsize="1464,10">
            <v:group style="position:absolute;left:5;top:5;width:1455;height:2" coordorigin="5,5" coordsize="1455,2">
              <v:shape style="position:absolute;left:5;top:5;width:1455;height:2" coordorigin="5,5" coordsize="1455,0" path="m5,5l1459,5e" filled="false" stroked="true" strokeweight=".48pt" strokecolor="#000000">
                <v:path arrowok="t"/>
              </v:shape>
            </v:group>
          </v:group>
        </w:pict>
      </w:r>
      <w:r>
        <w:rPr>
          <w:rFonts w:ascii="宋体"/>
          <w:spacing w:val="116"/>
          <w:sz w:val="2"/>
        </w:rPr>
      </w:r>
      <w:r>
        <w:rPr>
          <w:rFonts w:ascii="Times New Roman"/>
          <w:spacing w:val="117"/>
          <w:sz w:val="2"/>
        </w:rPr>
        <w:t> </w:t>
      </w:r>
      <w:r>
        <w:rPr>
          <w:rFonts w:ascii="宋体"/>
          <w:spacing w:val="117"/>
          <w:sz w:val="2"/>
        </w:rPr>
        <w:pict>
          <v:group style="width:56.65pt;height:.5pt;mso-position-horizontal-relative:char;mso-position-vertical-relative:line" coordorigin="0,0" coordsize="1133,10">
            <v:group style="position:absolute;left:5;top:5;width:1124;height:2" coordorigin="5,5" coordsize="1124,2">
              <v:shape style="position:absolute;left:5;top:5;width:1124;height:2" coordorigin="5,5" coordsize="1124,0" path="m5,5l1128,5e" filled="false" stroked="true" strokeweight=".48pt" strokecolor="#000000">
                <v:path arrowok="t"/>
              </v:shape>
            </v:group>
          </v:group>
        </w:pict>
      </w:r>
      <w:r>
        <w:rPr>
          <w:rFonts w:ascii="宋体"/>
          <w:spacing w:val="117"/>
          <w:sz w:val="2"/>
        </w:rPr>
      </w:r>
      <w:r>
        <w:rPr>
          <w:rFonts w:ascii="Times New Roman"/>
          <w:spacing w:val="125"/>
          <w:sz w:val="2"/>
        </w:rPr>
        <w:t> </w:t>
      </w:r>
      <w:r>
        <w:rPr>
          <w:rFonts w:ascii="宋体"/>
          <w:spacing w:val="125"/>
          <w:sz w:val="2"/>
        </w:rPr>
        <w:pict>
          <v:group style="width:65.3pt;height:.5pt;mso-position-horizontal-relative:char;mso-position-vertical-relative:line" coordorigin="0,0" coordsize="1306,10">
            <v:group style="position:absolute;left:5;top:5;width:1296;height:2" coordorigin="5,5" coordsize="1296,2">
              <v:shape style="position:absolute;left:5;top:5;width:1296;height:2" coordorigin="5,5" coordsize="1296,0" path="m5,5l1301,5e" filled="false" stroked="true" strokeweight=".48pt" strokecolor="#000000">
                <v:path arrowok="t"/>
              </v:shape>
            </v:group>
          </v:group>
        </w:pict>
      </w:r>
      <w:r>
        <w:rPr>
          <w:rFonts w:ascii="宋体"/>
          <w:spacing w:val="125"/>
          <w:sz w:val="2"/>
        </w:rPr>
      </w:r>
      <w:r>
        <w:rPr>
          <w:rFonts w:ascii="Times New Roman"/>
          <w:spacing w:val="116"/>
          <w:sz w:val="2"/>
        </w:rPr>
        <w:t> </w:t>
      </w:r>
      <w:r>
        <w:rPr>
          <w:rFonts w:ascii="宋体"/>
          <w:spacing w:val="116"/>
          <w:sz w:val="2"/>
        </w:rPr>
        <w:pict>
          <v:group style="width:68.55pt;height:.5pt;mso-position-horizontal-relative:char;mso-position-vertical-relative:line" coordorigin="0,0" coordsize="1371,10">
            <v:group style="position:absolute;left:5;top:5;width:1361;height:2" coordorigin="5,5" coordsize="1361,2">
              <v:shape style="position:absolute;left:5;top:5;width:1361;height:2" coordorigin="5,5" coordsize="1361,0" path="m5,5l1366,5e" filled="false" stroked="true" strokeweight=".48pt" strokecolor="#000000">
                <v:path arrowok="t"/>
              </v:shape>
            </v:group>
          </v:group>
        </w:pict>
      </w:r>
      <w:r>
        <w:rPr>
          <w:rFonts w:ascii="宋体"/>
          <w:spacing w:val="116"/>
          <w:sz w:val="2"/>
        </w:rPr>
      </w:r>
      <w:r>
        <w:rPr>
          <w:rFonts w:ascii="Times New Roman"/>
          <w:spacing w:val="125"/>
          <w:sz w:val="2"/>
        </w:rPr>
        <w:t> </w:t>
      </w:r>
      <w:r>
        <w:rPr>
          <w:rFonts w:ascii="宋体"/>
          <w:spacing w:val="125"/>
          <w:sz w:val="2"/>
        </w:rPr>
        <w:pict>
          <v:group style="width:61.5pt;height:.5pt;mso-position-horizontal-relative:char;mso-position-vertical-relative:line" coordorigin="0,0" coordsize="1230,10">
            <v:group style="position:absolute;left:5;top:5;width:1221;height:2" coordorigin="5,5" coordsize="1221,2">
              <v:shape style="position:absolute;left:5;top:5;width:1221;height:2" coordorigin="5,5" coordsize="1221,0" path="m5,5l1225,5e" filled="false" stroked="true" strokeweight=".48pt" strokecolor="#000000">
                <v:path arrowok="t"/>
              </v:shape>
            </v:group>
          </v:group>
        </w:pict>
      </w:r>
      <w:r>
        <w:rPr>
          <w:rFonts w:ascii="宋体"/>
          <w:spacing w:val="125"/>
          <w:sz w:val="2"/>
        </w:rPr>
      </w:r>
      <w:r>
        <w:rPr>
          <w:rFonts w:ascii="Times New Roman"/>
          <w:spacing w:val="117"/>
          <w:sz w:val="2"/>
        </w:rPr>
        <w:t> </w:t>
      </w:r>
      <w:r>
        <w:rPr>
          <w:rFonts w:ascii="宋体"/>
          <w:spacing w:val="117"/>
          <w:sz w:val="2"/>
        </w:rPr>
        <w:pict>
          <v:group style="width:43.6pt;height:.5pt;mso-position-horizontal-relative:char;mso-position-vertical-relative:line" coordorigin="0,0" coordsize="872,10">
            <v:group style="position:absolute;left:5;top:5;width:862;height:2" coordorigin="5,5" coordsize="862,2">
              <v:shape style="position:absolute;left:5;top:5;width:862;height:2" coordorigin="5,5" coordsize="862,0" path="m5,5l866,5e" filled="false" stroked="true" strokeweight=".48pt" strokecolor="#000000">
                <v:path arrowok="t"/>
              </v:shape>
            </v:group>
          </v:group>
        </w:pict>
      </w:r>
      <w:r>
        <w:rPr>
          <w:rFonts w:ascii="宋体"/>
          <w:spacing w:val="117"/>
          <w:sz w:val="2"/>
        </w:rPr>
      </w:r>
    </w:p>
    <w:p>
      <w:pPr>
        <w:spacing w:line="240" w:lineRule="auto" w:before="7"/>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228"/>
        <w:gridCol w:w="1412"/>
        <w:gridCol w:w="1435"/>
        <w:gridCol w:w="1221"/>
        <w:gridCol w:w="1606"/>
        <w:gridCol w:w="1264"/>
        <w:gridCol w:w="1437"/>
        <w:gridCol w:w="1502"/>
        <w:gridCol w:w="1348"/>
        <w:gridCol w:w="959"/>
      </w:tblGrid>
      <w:tr>
        <w:trPr>
          <w:trHeight w:val="412" w:hRule="exact"/>
        </w:trPr>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深圳市深宝实业股份有限公司</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78"/>
              <w:jc w:val="right"/>
              <w:rPr>
                <w:rFonts w:ascii="Garamond" w:hAnsi="Garamond" w:cs="Garamond" w:eastAsia="Garamond" w:hint="default"/>
                <w:sz w:val="18"/>
                <w:szCs w:val="18"/>
              </w:rPr>
            </w:pPr>
            <w:r>
              <w:rPr>
                <w:rFonts w:ascii="Garamond"/>
                <w:spacing w:val="-1"/>
                <w:sz w:val="18"/>
              </w:rPr>
              <w:t>115,346,339.17</w:t>
            </w:r>
            <w:r>
              <w:rPr>
                <w:rFonts w:ascii="Garamond"/>
                <w:sz w:val="18"/>
              </w:rPr>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74"/>
              <w:jc w:val="right"/>
              <w:rPr>
                <w:rFonts w:ascii="Garamond" w:hAnsi="Garamond" w:cs="Garamond" w:eastAsia="Garamond" w:hint="default"/>
                <w:sz w:val="18"/>
                <w:szCs w:val="18"/>
              </w:rPr>
            </w:pPr>
            <w:r>
              <w:rPr>
                <w:rFonts w:ascii="Garamond"/>
                <w:spacing w:val="-1"/>
                <w:sz w:val="18"/>
              </w:rPr>
              <w:t>109,113,199.69</w:t>
            </w:r>
            <w:r>
              <w:rPr>
                <w:rFonts w:ascii="Garamond"/>
                <w:sz w:val="18"/>
              </w:rPr>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74"/>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10"/>
              <w:jc w:val="right"/>
              <w:rPr>
                <w:rFonts w:ascii="Garamond" w:hAnsi="Garamond" w:cs="Garamond" w:eastAsia="Garamond" w:hint="default"/>
                <w:sz w:val="18"/>
                <w:szCs w:val="18"/>
              </w:rPr>
            </w:pPr>
            <w:r>
              <w:rPr>
                <w:rFonts w:ascii="Garamond"/>
                <w:spacing w:val="-1"/>
                <w:sz w:val="18"/>
              </w:rPr>
              <w:t>2,033,818.14</w:t>
            </w:r>
            <w:r>
              <w:rPr>
                <w:rFonts w:ascii="Garamond"/>
                <w:sz w:val="18"/>
              </w:rPr>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35"/>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0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430" w:right="0"/>
              <w:jc w:val="left"/>
              <w:rPr>
                <w:rFonts w:ascii="Garamond" w:hAnsi="Garamond" w:cs="Garamond" w:eastAsia="Garamond" w:hint="default"/>
                <w:sz w:val="18"/>
                <w:szCs w:val="18"/>
              </w:rPr>
            </w:pPr>
            <w:r>
              <w:rPr>
                <w:rFonts w:ascii="Garamond"/>
                <w:sz w:val="18"/>
              </w:rPr>
              <w:t>-4,199,321.34</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73"/>
              <w:jc w:val="right"/>
              <w:rPr>
                <w:rFonts w:ascii="Garamond" w:hAnsi="Garamond" w:cs="Garamond" w:eastAsia="Garamond" w:hint="default"/>
                <w:sz w:val="18"/>
                <w:szCs w:val="18"/>
              </w:rPr>
            </w:pPr>
            <w:r>
              <w:rPr>
                <w:rFonts w:ascii="Garamond"/>
                <w:spacing w:val="-1"/>
                <w:sz w:val="18"/>
              </w:rPr>
              <w:t>111,147,017.83</w:t>
            </w:r>
            <w:r>
              <w:rPr>
                <w:rFonts w:ascii="Garamond"/>
                <w:sz w:val="18"/>
              </w:rPr>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4"/>
              <w:jc w:val="right"/>
              <w:rPr>
                <w:rFonts w:ascii="Garamond" w:hAnsi="Garamond" w:cs="Garamond" w:eastAsia="Garamond" w:hint="default"/>
                <w:sz w:val="18"/>
                <w:szCs w:val="18"/>
              </w:rPr>
            </w:pPr>
            <w:r>
              <w:rPr>
                <w:rFonts w:ascii="Garamond"/>
                <w:sz w:val="18"/>
              </w:rPr>
              <w:t>--</w:t>
            </w:r>
          </w:p>
        </w:tc>
      </w:tr>
      <w:tr>
        <w:trPr>
          <w:trHeight w:val="421" w:hRule="exact"/>
        </w:trPr>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合肥周谷堆农产品批发市场公司</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77"/>
              <w:jc w:val="right"/>
              <w:rPr>
                <w:rFonts w:ascii="Garamond" w:hAnsi="Garamond" w:cs="Garamond" w:eastAsia="Garamond" w:hint="default"/>
                <w:sz w:val="18"/>
                <w:szCs w:val="18"/>
              </w:rPr>
            </w:pPr>
            <w:r>
              <w:rPr>
                <w:rFonts w:ascii="Garamond"/>
                <w:spacing w:val="-1"/>
                <w:sz w:val="18"/>
              </w:rPr>
              <w:t>17,728,700.00</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74"/>
              <w:jc w:val="right"/>
              <w:rPr>
                <w:rFonts w:ascii="Garamond" w:hAnsi="Garamond" w:cs="Garamond" w:eastAsia="Garamond" w:hint="default"/>
                <w:sz w:val="18"/>
                <w:szCs w:val="18"/>
              </w:rPr>
            </w:pPr>
            <w:r>
              <w:rPr>
                <w:rFonts w:ascii="Garamond"/>
                <w:spacing w:val="-1"/>
                <w:sz w:val="18"/>
              </w:rPr>
              <w:t>35,102,532.38</w:t>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74"/>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09"/>
              <w:jc w:val="right"/>
              <w:rPr>
                <w:rFonts w:ascii="Garamond" w:hAnsi="Garamond" w:cs="Garamond" w:eastAsia="Garamond" w:hint="default"/>
                <w:sz w:val="18"/>
                <w:szCs w:val="18"/>
              </w:rPr>
            </w:pPr>
            <w:r>
              <w:rPr>
                <w:rFonts w:ascii="Garamond"/>
                <w:spacing w:val="-1"/>
                <w:sz w:val="18"/>
              </w:rPr>
              <w:t>11,156,549.36</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33"/>
              <w:jc w:val="right"/>
              <w:rPr>
                <w:rFonts w:ascii="Garamond" w:hAnsi="Garamond" w:cs="Garamond" w:eastAsia="Garamond" w:hint="default"/>
                <w:sz w:val="18"/>
                <w:szCs w:val="18"/>
              </w:rPr>
            </w:pPr>
            <w:r>
              <w:rPr>
                <w:rFonts w:ascii="Garamond"/>
                <w:spacing w:val="-1"/>
                <w:sz w:val="18"/>
              </w:rPr>
              <w:t>10,722,000.00</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04"/>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402" w:right="0"/>
              <w:jc w:val="left"/>
              <w:rPr>
                <w:rFonts w:ascii="Garamond" w:hAnsi="Garamond" w:cs="Garamond" w:eastAsia="Garamond" w:hint="default"/>
                <w:sz w:val="18"/>
                <w:szCs w:val="18"/>
              </w:rPr>
            </w:pPr>
            <w:r>
              <w:rPr>
                <w:rFonts w:ascii="Garamond"/>
                <w:sz w:val="18"/>
              </w:rPr>
              <w:t>17,808,381.74</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73"/>
              <w:jc w:val="right"/>
              <w:rPr>
                <w:rFonts w:ascii="Garamond" w:hAnsi="Garamond" w:cs="Garamond" w:eastAsia="Garamond" w:hint="default"/>
                <w:sz w:val="18"/>
                <w:szCs w:val="18"/>
              </w:rPr>
            </w:pPr>
            <w:r>
              <w:rPr>
                <w:rFonts w:ascii="Garamond"/>
                <w:spacing w:val="-1"/>
                <w:sz w:val="18"/>
              </w:rPr>
              <w:t>35,537,081.74</w:t>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5"/>
              <w:jc w:val="right"/>
              <w:rPr>
                <w:rFonts w:ascii="Garamond" w:hAnsi="Garamond" w:cs="Garamond" w:eastAsia="Garamond" w:hint="default"/>
                <w:sz w:val="18"/>
                <w:szCs w:val="18"/>
              </w:rPr>
            </w:pPr>
            <w:r>
              <w:rPr>
                <w:rFonts w:ascii="Garamond"/>
                <w:sz w:val="18"/>
              </w:rPr>
              <w:t>--</w:t>
            </w:r>
          </w:p>
        </w:tc>
      </w:tr>
      <w:tr>
        <w:trPr>
          <w:trHeight w:val="420" w:hRule="exact"/>
        </w:trPr>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广西糖网食糖批发市场有限公司</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78"/>
              <w:jc w:val="right"/>
              <w:rPr>
                <w:rFonts w:ascii="Garamond" w:hAnsi="Garamond" w:cs="Garamond" w:eastAsia="Garamond" w:hint="default"/>
                <w:sz w:val="18"/>
                <w:szCs w:val="18"/>
              </w:rPr>
            </w:pPr>
            <w:r>
              <w:rPr>
                <w:rFonts w:ascii="Garamond"/>
                <w:spacing w:val="-1"/>
                <w:sz w:val="18"/>
              </w:rPr>
              <w:t>4,000,000.00</w:t>
            </w:r>
            <w:r>
              <w:rPr>
                <w:rFonts w:ascii="Garamond"/>
                <w:sz w:val="18"/>
              </w:rPr>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74"/>
              <w:jc w:val="right"/>
              <w:rPr>
                <w:rFonts w:ascii="Garamond" w:hAnsi="Garamond" w:cs="Garamond" w:eastAsia="Garamond" w:hint="default"/>
                <w:sz w:val="18"/>
                <w:szCs w:val="18"/>
              </w:rPr>
            </w:pPr>
            <w:r>
              <w:rPr>
                <w:rFonts w:ascii="Garamond"/>
                <w:spacing w:val="-1"/>
                <w:sz w:val="18"/>
              </w:rPr>
              <w:t>15,092,933.87</w:t>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74"/>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09"/>
              <w:jc w:val="right"/>
              <w:rPr>
                <w:rFonts w:ascii="Garamond" w:hAnsi="Garamond" w:cs="Garamond" w:eastAsia="Garamond" w:hint="default"/>
                <w:sz w:val="18"/>
                <w:szCs w:val="18"/>
              </w:rPr>
            </w:pPr>
            <w:r>
              <w:rPr>
                <w:rFonts w:ascii="Garamond"/>
                <w:spacing w:val="-1"/>
                <w:sz w:val="18"/>
              </w:rPr>
              <w:t>18,020,103.05</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33"/>
              <w:jc w:val="right"/>
              <w:rPr>
                <w:rFonts w:ascii="Garamond" w:hAnsi="Garamond" w:cs="Garamond" w:eastAsia="Garamond" w:hint="default"/>
                <w:sz w:val="18"/>
                <w:szCs w:val="18"/>
              </w:rPr>
            </w:pPr>
            <w:r>
              <w:rPr>
                <w:rFonts w:ascii="Garamond"/>
                <w:spacing w:val="-1"/>
                <w:sz w:val="18"/>
              </w:rPr>
              <w:t>9,200,000.00</w:t>
            </w:r>
            <w:r>
              <w:rPr>
                <w:rFonts w:ascii="Garamond"/>
                <w:sz w:val="18"/>
              </w:rPr>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02"/>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403" w:right="0"/>
              <w:jc w:val="left"/>
              <w:rPr>
                <w:rFonts w:ascii="Garamond" w:hAnsi="Garamond" w:cs="Garamond" w:eastAsia="Garamond" w:hint="default"/>
                <w:sz w:val="18"/>
                <w:szCs w:val="18"/>
              </w:rPr>
            </w:pPr>
            <w:r>
              <w:rPr>
                <w:rFonts w:ascii="Garamond"/>
                <w:sz w:val="18"/>
              </w:rPr>
              <w:t>19,913,036.92</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73"/>
              <w:jc w:val="right"/>
              <w:rPr>
                <w:rFonts w:ascii="Garamond" w:hAnsi="Garamond" w:cs="Garamond" w:eastAsia="Garamond" w:hint="default"/>
                <w:sz w:val="18"/>
                <w:szCs w:val="18"/>
              </w:rPr>
            </w:pPr>
            <w:r>
              <w:rPr>
                <w:rFonts w:ascii="Garamond"/>
                <w:spacing w:val="-1"/>
                <w:sz w:val="18"/>
              </w:rPr>
              <w:t>23,913,036.92</w:t>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5"/>
              <w:jc w:val="right"/>
              <w:rPr>
                <w:rFonts w:ascii="Garamond" w:hAnsi="Garamond" w:cs="Garamond" w:eastAsia="Garamond" w:hint="default"/>
                <w:sz w:val="18"/>
                <w:szCs w:val="18"/>
              </w:rPr>
            </w:pPr>
            <w:r>
              <w:rPr>
                <w:rFonts w:ascii="Garamond"/>
                <w:sz w:val="18"/>
              </w:rPr>
              <w:t>--</w:t>
            </w:r>
          </w:p>
        </w:tc>
      </w:tr>
      <w:tr>
        <w:trPr>
          <w:trHeight w:val="420" w:hRule="exact"/>
        </w:trPr>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Garamond" w:hAnsi="Garamond" w:cs="Garamond" w:eastAsia="Garamond" w:hint="default"/>
                <w:sz w:val="18"/>
                <w:szCs w:val="18"/>
              </w:rPr>
            </w:pPr>
            <w:r>
              <w:rPr>
                <w:rFonts w:ascii="宋体" w:hAnsi="宋体" w:cs="宋体" w:eastAsia="宋体" w:hint="default"/>
                <w:sz w:val="18"/>
                <w:szCs w:val="18"/>
              </w:rPr>
              <w:t>深圳市民润农产品配送连锁商业公司</w:t>
            </w:r>
            <w:r>
              <w:rPr>
                <w:rFonts w:ascii="Garamond" w:hAnsi="Garamond" w:cs="Garamond" w:eastAsia="Garamond" w:hint="default"/>
                <w:sz w:val="18"/>
                <w:szCs w:val="18"/>
              </w:rPr>
              <w:t>*1</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77"/>
              <w:jc w:val="right"/>
              <w:rPr>
                <w:rFonts w:ascii="Garamond" w:hAnsi="Garamond" w:cs="Garamond" w:eastAsia="Garamond" w:hint="default"/>
                <w:sz w:val="18"/>
                <w:szCs w:val="18"/>
              </w:rPr>
            </w:pPr>
            <w:r>
              <w:rPr>
                <w:rFonts w:ascii="Garamond"/>
                <w:spacing w:val="-1"/>
                <w:sz w:val="18"/>
              </w:rPr>
              <w:t>137,476,840.00</w:t>
            </w:r>
            <w:r>
              <w:rPr>
                <w:rFonts w:ascii="Garamond"/>
                <w:sz w:val="18"/>
              </w:rPr>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74"/>
              <w:jc w:val="right"/>
              <w:rPr>
                <w:rFonts w:ascii="Garamond" w:hAnsi="Garamond" w:cs="Garamond" w:eastAsia="Garamond" w:hint="default"/>
                <w:sz w:val="18"/>
                <w:szCs w:val="18"/>
              </w:rPr>
            </w:pPr>
            <w:r>
              <w:rPr>
                <w:rFonts w:ascii="Garamond"/>
                <w:spacing w:val="-1"/>
                <w:sz w:val="18"/>
              </w:rPr>
              <w:t>10,551,807.15</w:t>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74"/>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09"/>
              <w:jc w:val="right"/>
              <w:rPr>
                <w:rFonts w:ascii="Garamond" w:hAnsi="Garamond" w:cs="Garamond" w:eastAsia="Garamond" w:hint="default"/>
                <w:sz w:val="18"/>
                <w:szCs w:val="18"/>
              </w:rPr>
            </w:pPr>
            <w:r>
              <w:rPr>
                <w:rFonts w:ascii="Garamond"/>
                <w:spacing w:val="-1"/>
                <w:sz w:val="18"/>
              </w:rPr>
              <w:t>-10,551,807.15</w:t>
            </w:r>
            <w:r>
              <w:rPr>
                <w:rFonts w:ascii="Garamond"/>
                <w:sz w:val="18"/>
              </w:rPr>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34"/>
              <w:jc w:val="right"/>
              <w:rPr>
                <w:rFonts w:ascii="Garamond" w:hAnsi="Garamond" w:cs="Garamond" w:eastAsia="Garamond" w:hint="default"/>
                <w:sz w:val="18"/>
                <w:szCs w:val="18"/>
              </w:rPr>
            </w:pPr>
            <w:r>
              <w:rPr>
                <w:rFonts w:ascii="Garamond"/>
                <w:sz w:val="18"/>
              </w:rPr>
              <w:t>--</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03"/>
              <w:jc w:val="right"/>
              <w:rPr>
                <w:rFonts w:ascii="Garamond" w:hAnsi="Garamond" w:cs="Garamond" w:eastAsia="Garamond" w:hint="default"/>
                <w:sz w:val="18"/>
                <w:szCs w:val="18"/>
              </w:rPr>
            </w:pPr>
            <w:r>
              <w:rPr>
                <w:rFonts w:ascii="Garamond"/>
                <w:sz w:val="18"/>
              </w:rPr>
              <w:t>--</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261" w:right="0"/>
              <w:jc w:val="left"/>
              <w:rPr>
                <w:rFonts w:ascii="Garamond" w:hAnsi="Garamond" w:cs="Garamond" w:eastAsia="Garamond" w:hint="default"/>
                <w:sz w:val="18"/>
                <w:szCs w:val="18"/>
              </w:rPr>
            </w:pPr>
            <w:r>
              <w:rPr>
                <w:rFonts w:ascii="Garamond"/>
                <w:sz w:val="18"/>
              </w:rPr>
              <w:t>-137,476,840.00</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73"/>
              <w:jc w:val="right"/>
              <w:rPr>
                <w:rFonts w:ascii="Garamond" w:hAnsi="Garamond" w:cs="Garamond" w:eastAsia="Garamond" w:hint="default"/>
                <w:sz w:val="18"/>
                <w:szCs w:val="18"/>
              </w:rPr>
            </w:pPr>
            <w:r>
              <w:rPr>
                <w:rFonts w:ascii="Garamond"/>
                <w:sz w:val="18"/>
              </w:rPr>
              <w:t>--</w:t>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4"/>
              <w:jc w:val="right"/>
              <w:rPr>
                <w:rFonts w:ascii="Garamond" w:hAnsi="Garamond" w:cs="Garamond" w:eastAsia="Garamond" w:hint="default"/>
                <w:sz w:val="18"/>
                <w:szCs w:val="18"/>
              </w:rPr>
            </w:pPr>
            <w:r>
              <w:rPr>
                <w:rFonts w:ascii="Garamond"/>
                <w:sz w:val="18"/>
              </w:rPr>
              <w:t>--</w:t>
            </w:r>
          </w:p>
        </w:tc>
      </w:tr>
      <w:tr>
        <w:trPr>
          <w:trHeight w:val="420" w:hRule="exact"/>
        </w:trPr>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Garamond" w:hAnsi="Garamond" w:cs="Garamond" w:eastAsia="Garamond" w:hint="default"/>
                <w:sz w:val="18"/>
                <w:szCs w:val="18"/>
              </w:rPr>
            </w:pPr>
            <w:r>
              <w:rPr>
                <w:rFonts w:ascii="宋体" w:hAnsi="宋体" w:cs="宋体" w:eastAsia="宋体" w:hint="default"/>
                <w:sz w:val="18"/>
                <w:szCs w:val="18"/>
              </w:rPr>
              <w:t>广西大宗茧丝交易市场有限责任公司</w:t>
            </w:r>
            <w:r>
              <w:rPr>
                <w:rFonts w:ascii="Garamond" w:hAnsi="Garamond" w:cs="Garamond" w:eastAsia="Garamond" w:hint="default"/>
                <w:sz w:val="18"/>
                <w:szCs w:val="18"/>
              </w:rPr>
              <w:t>*2</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77"/>
              <w:jc w:val="right"/>
              <w:rPr>
                <w:rFonts w:ascii="Garamond" w:hAnsi="Garamond" w:cs="Garamond" w:eastAsia="Garamond" w:hint="default"/>
                <w:sz w:val="18"/>
                <w:szCs w:val="18"/>
              </w:rPr>
            </w:pPr>
            <w:r>
              <w:rPr>
                <w:rFonts w:ascii="Garamond"/>
                <w:spacing w:val="-1"/>
                <w:sz w:val="18"/>
              </w:rPr>
              <w:t>8,838,000.00</w:t>
            </w:r>
            <w:r>
              <w:rPr>
                <w:rFonts w:ascii="Garamond"/>
                <w:sz w:val="18"/>
              </w:rPr>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73"/>
              <w:jc w:val="right"/>
              <w:rPr>
                <w:rFonts w:ascii="Garamond" w:hAnsi="Garamond" w:cs="Garamond" w:eastAsia="Garamond" w:hint="default"/>
                <w:sz w:val="18"/>
                <w:szCs w:val="18"/>
              </w:rPr>
            </w:pPr>
            <w:r>
              <w:rPr>
                <w:rFonts w:ascii="Garamond"/>
                <w:spacing w:val="-1"/>
                <w:sz w:val="18"/>
              </w:rPr>
              <w:t>6,801,432.98</w:t>
            </w:r>
            <w:r>
              <w:rPr>
                <w:rFonts w:ascii="Garamond"/>
                <w:sz w:val="18"/>
              </w:rPr>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7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08"/>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3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99"/>
              <w:jc w:val="right"/>
              <w:rPr>
                <w:rFonts w:ascii="Garamond" w:hAnsi="Garamond" w:cs="Garamond" w:eastAsia="Garamond" w:hint="default"/>
                <w:sz w:val="18"/>
                <w:szCs w:val="18"/>
              </w:rPr>
            </w:pPr>
            <w:r>
              <w:rPr>
                <w:rFonts w:ascii="Garamond"/>
                <w:spacing w:val="-1"/>
                <w:sz w:val="18"/>
              </w:rPr>
              <w:t>6,801,432.98</w:t>
            </w:r>
            <w:r>
              <w:rPr>
                <w:rFonts w:ascii="Garamond"/>
                <w:sz w:val="18"/>
              </w:rPr>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3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73"/>
              <w:jc w:val="right"/>
              <w:rPr>
                <w:rFonts w:ascii="Garamond" w:hAnsi="Garamond" w:cs="Garamond" w:eastAsia="Garamond" w:hint="default"/>
                <w:sz w:val="18"/>
                <w:szCs w:val="18"/>
              </w:rPr>
            </w:pPr>
            <w:r>
              <w:rPr>
                <w:rFonts w:ascii="Garamond"/>
                <w:sz w:val="18"/>
              </w:rPr>
              <w:t>--</w:t>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4"/>
              <w:jc w:val="right"/>
              <w:rPr>
                <w:rFonts w:ascii="Garamond" w:hAnsi="Garamond" w:cs="Garamond" w:eastAsia="Garamond" w:hint="default"/>
                <w:sz w:val="18"/>
                <w:szCs w:val="18"/>
              </w:rPr>
            </w:pPr>
            <w:r>
              <w:rPr>
                <w:rFonts w:ascii="Garamond"/>
                <w:sz w:val="18"/>
              </w:rPr>
              <w:t>--</w:t>
            </w:r>
          </w:p>
        </w:tc>
      </w:tr>
      <w:tr>
        <w:trPr>
          <w:trHeight w:val="420" w:hRule="exact"/>
        </w:trPr>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深圳市集贸市场有限公司</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77"/>
              <w:jc w:val="right"/>
              <w:rPr>
                <w:rFonts w:ascii="Garamond" w:hAnsi="Garamond" w:cs="Garamond" w:eastAsia="Garamond" w:hint="default"/>
                <w:sz w:val="18"/>
                <w:szCs w:val="18"/>
              </w:rPr>
            </w:pPr>
            <w:r>
              <w:rPr>
                <w:rFonts w:ascii="Garamond"/>
                <w:spacing w:val="-1"/>
                <w:sz w:val="18"/>
              </w:rPr>
              <w:t>13,906,513.01</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73"/>
              <w:jc w:val="right"/>
              <w:rPr>
                <w:rFonts w:ascii="Garamond" w:hAnsi="Garamond" w:cs="Garamond" w:eastAsia="Garamond" w:hint="default"/>
                <w:sz w:val="18"/>
                <w:szCs w:val="18"/>
              </w:rPr>
            </w:pPr>
            <w:r>
              <w:rPr>
                <w:rFonts w:ascii="Garamond"/>
                <w:spacing w:val="-1"/>
                <w:sz w:val="18"/>
              </w:rPr>
              <w:t>26,610,833.56</w:t>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74"/>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10"/>
              <w:jc w:val="right"/>
              <w:rPr>
                <w:rFonts w:ascii="Garamond" w:hAnsi="Garamond" w:cs="Garamond" w:eastAsia="Garamond" w:hint="default"/>
                <w:sz w:val="18"/>
                <w:szCs w:val="18"/>
              </w:rPr>
            </w:pPr>
            <w:r>
              <w:rPr>
                <w:rFonts w:ascii="Garamond"/>
                <w:spacing w:val="-1"/>
                <w:sz w:val="18"/>
              </w:rPr>
              <w:t>2,240,000.00</w:t>
            </w:r>
            <w:r>
              <w:rPr>
                <w:rFonts w:ascii="Garamond"/>
                <w:sz w:val="18"/>
              </w:rPr>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34"/>
              <w:jc w:val="right"/>
              <w:rPr>
                <w:rFonts w:ascii="Garamond" w:hAnsi="Garamond" w:cs="Garamond" w:eastAsia="Garamond" w:hint="default"/>
                <w:sz w:val="18"/>
                <w:szCs w:val="18"/>
              </w:rPr>
            </w:pPr>
            <w:r>
              <w:rPr>
                <w:rFonts w:ascii="Garamond"/>
                <w:spacing w:val="-1"/>
                <w:sz w:val="18"/>
              </w:rPr>
              <w:t>4,058,231.47</w:t>
            </w:r>
            <w:r>
              <w:rPr>
                <w:rFonts w:ascii="Garamond"/>
                <w:sz w:val="18"/>
              </w:rPr>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0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402" w:right="0"/>
              <w:jc w:val="left"/>
              <w:rPr>
                <w:rFonts w:ascii="Garamond" w:hAnsi="Garamond" w:cs="Garamond" w:eastAsia="Garamond" w:hint="default"/>
                <w:sz w:val="18"/>
                <w:szCs w:val="18"/>
              </w:rPr>
            </w:pPr>
            <w:r>
              <w:rPr>
                <w:rFonts w:ascii="Garamond"/>
                <w:sz w:val="18"/>
              </w:rPr>
              <w:t>10,886,089.08</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73"/>
              <w:jc w:val="right"/>
              <w:rPr>
                <w:rFonts w:ascii="Garamond" w:hAnsi="Garamond" w:cs="Garamond" w:eastAsia="Garamond" w:hint="default"/>
                <w:sz w:val="18"/>
                <w:szCs w:val="18"/>
              </w:rPr>
            </w:pPr>
            <w:r>
              <w:rPr>
                <w:rFonts w:ascii="Garamond"/>
                <w:spacing w:val="-1"/>
                <w:sz w:val="18"/>
              </w:rPr>
              <w:t>24,792,602.09</w:t>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5"/>
              <w:jc w:val="right"/>
              <w:rPr>
                <w:rFonts w:ascii="Garamond" w:hAnsi="Garamond" w:cs="Garamond" w:eastAsia="Garamond" w:hint="default"/>
                <w:sz w:val="18"/>
                <w:szCs w:val="18"/>
              </w:rPr>
            </w:pPr>
            <w:r>
              <w:rPr>
                <w:rFonts w:ascii="Garamond"/>
                <w:sz w:val="18"/>
              </w:rPr>
              <w:t>--</w:t>
            </w:r>
          </w:p>
        </w:tc>
      </w:tr>
      <w:tr>
        <w:trPr>
          <w:trHeight w:val="420" w:hRule="exact"/>
        </w:trPr>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青岛青联股份有限公司</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76"/>
              <w:jc w:val="right"/>
              <w:rPr>
                <w:rFonts w:ascii="Garamond" w:hAnsi="Garamond" w:cs="Garamond" w:eastAsia="Garamond" w:hint="default"/>
                <w:sz w:val="18"/>
                <w:szCs w:val="18"/>
              </w:rPr>
            </w:pPr>
            <w:r>
              <w:rPr>
                <w:rFonts w:ascii="Garamond"/>
                <w:sz w:val="18"/>
              </w:rPr>
              <w:t>11,167,446.00</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74"/>
              <w:jc w:val="right"/>
              <w:rPr>
                <w:rFonts w:ascii="Garamond" w:hAnsi="Garamond" w:cs="Garamond" w:eastAsia="Garamond" w:hint="default"/>
                <w:sz w:val="18"/>
                <w:szCs w:val="18"/>
              </w:rPr>
            </w:pPr>
            <w:r>
              <w:rPr>
                <w:rFonts w:ascii="Garamond"/>
                <w:sz w:val="18"/>
              </w:rPr>
              <w:t>--</w:t>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74"/>
              <w:jc w:val="right"/>
              <w:rPr>
                <w:rFonts w:ascii="Garamond" w:hAnsi="Garamond" w:cs="Garamond" w:eastAsia="Garamond" w:hint="default"/>
                <w:sz w:val="18"/>
                <w:szCs w:val="18"/>
              </w:rPr>
            </w:pPr>
            <w:r>
              <w:rPr>
                <w:rFonts w:ascii="Garamond"/>
                <w:sz w:val="18"/>
              </w:rPr>
              <w:t>--</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10"/>
              <w:jc w:val="right"/>
              <w:rPr>
                <w:rFonts w:ascii="Garamond" w:hAnsi="Garamond" w:cs="Garamond" w:eastAsia="Garamond" w:hint="default"/>
                <w:sz w:val="18"/>
                <w:szCs w:val="18"/>
              </w:rPr>
            </w:pPr>
            <w:r>
              <w:rPr>
                <w:rFonts w:ascii="Garamond"/>
                <w:sz w:val="18"/>
              </w:rPr>
              <w:t>--</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33"/>
              <w:jc w:val="right"/>
              <w:rPr>
                <w:rFonts w:ascii="Garamond" w:hAnsi="Garamond" w:cs="Garamond" w:eastAsia="Garamond" w:hint="default"/>
                <w:sz w:val="18"/>
                <w:szCs w:val="18"/>
              </w:rPr>
            </w:pPr>
            <w:r>
              <w:rPr>
                <w:rFonts w:ascii="Garamond"/>
                <w:sz w:val="18"/>
              </w:rPr>
              <w:t>--</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01"/>
              <w:jc w:val="right"/>
              <w:rPr>
                <w:rFonts w:ascii="Garamond" w:hAnsi="Garamond" w:cs="Garamond" w:eastAsia="Garamond" w:hint="default"/>
                <w:sz w:val="18"/>
                <w:szCs w:val="18"/>
              </w:rPr>
            </w:pPr>
            <w:r>
              <w:rPr>
                <w:rFonts w:ascii="Garamond"/>
                <w:sz w:val="18"/>
              </w:rPr>
              <w:t>--</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48" w:right="0"/>
              <w:jc w:val="left"/>
              <w:rPr>
                <w:rFonts w:ascii="Garamond" w:hAnsi="Garamond" w:cs="Garamond" w:eastAsia="Garamond" w:hint="default"/>
                <w:sz w:val="18"/>
                <w:szCs w:val="18"/>
              </w:rPr>
            </w:pPr>
            <w:r>
              <w:rPr>
                <w:rFonts w:ascii="Garamond"/>
                <w:sz w:val="18"/>
              </w:rPr>
              <w:t>-11,167,446.00</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72"/>
              <w:jc w:val="right"/>
              <w:rPr>
                <w:rFonts w:ascii="Garamond" w:hAnsi="Garamond" w:cs="Garamond" w:eastAsia="Garamond" w:hint="default"/>
                <w:sz w:val="18"/>
                <w:szCs w:val="18"/>
              </w:rPr>
            </w:pPr>
            <w:r>
              <w:rPr>
                <w:rFonts w:ascii="Garamond"/>
                <w:sz w:val="18"/>
              </w:rPr>
              <w:t>--</w:t>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3"/>
              <w:jc w:val="right"/>
              <w:rPr>
                <w:rFonts w:ascii="Garamond" w:hAnsi="Garamond" w:cs="Garamond" w:eastAsia="Garamond" w:hint="default"/>
                <w:sz w:val="18"/>
                <w:szCs w:val="18"/>
              </w:rPr>
            </w:pPr>
            <w:r>
              <w:rPr>
                <w:rFonts w:ascii="Garamond"/>
                <w:sz w:val="18"/>
              </w:rPr>
              <w:t>--</w:t>
            </w:r>
          </w:p>
        </w:tc>
      </w:tr>
      <w:tr>
        <w:trPr>
          <w:trHeight w:val="420" w:hRule="exact"/>
        </w:trPr>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广西大宗食糖交易中心有限公司</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78"/>
              <w:jc w:val="right"/>
              <w:rPr>
                <w:rFonts w:ascii="Garamond" w:hAnsi="Garamond" w:cs="Garamond" w:eastAsia="Garamond" w:hint="default"/>
                <w:sz w:val="18"/>
                <w:szCs w:val="18"/>
              </w:rPr>
            </w:pPr>
            <w:r>
              <w:rPr>
                <w:rFonts w:ascii="Garamond"/>
                <w:spacing w:val="-1"/>
                <w:sz w:val="18"/>
              </w:rPr>
              <w:t>5,200,000.00</w:t>
            </w:r>
            <w:r>
              <w:rPr>
                <w:rFonts w:ascii="Garamond"/>
                <w:sz w:val="18"/>
              </w:rPr>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76"/>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74"/>
              <w:jc w:val="right"/>
              <w:rPr>
                <w:rFonts w:ascii="Garamond" w:hAnsi="Garamond" w:cs="Garamond" w:eastAsia="Garamond" w:hint="default"/>
                <w:sz w:val="18"/>
                <w:szCs w:val="18"/>
              </w:rPr>
            </w:pPr>
            <w:r>
              <w:rPr>
                <w:rFonts w:ascii="Garamond"/>
                <w:spacing w:val="-1"/>
                <w:sz w:val="18"/>
              </w:rPr>
              <w:t>5,200,000.00</w:t>
            </w:r>
            <w:r>
              <w:rPr>
                <w:rFonts w:ascii="Garamond"/>
                <w:sz w:val="18"/>
              </w:rPr>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09"/>
              <w:jc w:val="right"/>
              <w:rPr>
                <w:rFonts w:ascii="Garamond" w:hAnsi="Garamond" w:cs="Garamond" w:eastAsia="Garamond" w:hint="default"/>
                <w:sz w:val="18"/>
                <w:szCs w:val="18"/>
              </w:rPr>
            </w:pPr>
            <w:r>
              <w:rPr>
                <w:rFonts w:ascii="Garamond"/>
                <w:spacing w:val="-1"/>
                <w:sz w:val="18"/>
              </w:rPr>
              <w:t>-5,200,000.00</w:t>
            </w:r>
            <w:r>
              <w:rPr>
                <w:rFonts w:ascii="Garamond"/>
                <w:sz w:val="18"/>
              </w:rPr>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34"/>
              <w:jc w:val="right"/>
              <w:rPr>
                <w:rFonts w:ascii="Garamond" w:hAnsi="Garamond" w:cs="Garamond" w:eastAsia="Garamond" w:hint="default"/>
                <w:sz w:val="18"/>
                <w:szCs w:val="18"/>
              </w:rPr>
            </w:pPr>
            <w:r>
              <w:rPr>
                <w:rFonts w:ascii="Garamond"/>
                <w:sz w:val="18"/>
              </w:rPr>
              <w:t>--</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88"/>
              <w:jc w:val="right"/>
              <w:rPr>
                <w:rFonts w:ascii="Garamond" w:hAnsi="Garamond" w:cs="Garamond" w:eastAsia="Garamond" w:hint="default"/>
                <w:sz w:val="18"/>
                <w:szCs w:val="18"/>
              </w:rPr>
            </w:pPr>
            <w:r>
              <w:rPr>
                <w:rFonts w:ascii="Garamond"/>
                <w:sz w:val="18"/>
              </w:rPr>
              <w:t>--</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431" w:right="0"/>
              <w:jc w:val="left"/>
              <w:rPr>
                <w:rFonts w:ascii="Garamond" w:hAnsi="Garamond" w:cs="Garamond" w:eastAsia="Garamond" w:hint="default"/>
                <w:sz w:val="18"/>
                <w:szCs w:val="18"/>
              </w:rPr>
            </w:pPr>
            <w:r>
              <w:rPr>
                <w:rFonts w:ascii="Garamond"/>
                <w:sz w:val="18"/>
              </w:rPr>
              <w:t>-5,200,000.00</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74"/>
              <w:jc w:val="right"/>
              <w:rPr>
                <w:rFonts w:ascii="Garamond" w:hAnsi="Garamond" w:cs="Garamond" w:eastAsia="Garamond" w:hint="default"/>
                <w:sz w:val="18"/>
                <w:szCs w:val="18"/>
              </w:rPr>
            </w:pPr>
            <w:r>
              <w:rPr>
                <w:rFonts w:ascii="Garamond"/>
                <w:sz w:val="18"/>
              </w:rPr>
              <w:t>--</w:t>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5"/>
              <w:jc w:val="right"/>
              <w:rPr>
                <w:rFonts w:ascii="Garamond" w:hAnsi="Garamond" w:cs="Garamond" w:eastAsia="Garamond" w:hint="default"/>
                <w:sz w:val="18"/>
                <w:szCs w:val="18"/>
              </w:rPr>
            </w:pPr>
            <w:r>
              <w:rPr>
                <w:rFonts w:ascii="Garamond"/>
                <w:sz w:val="18"/>
              </w:rPr>
              <w:t>--</w:t>
            </w:r>
          </w:p>
        </w:tc>
      </w:tr>
      <w:tr>
        <w:trPr>
          <w:trHeight w:val="420" w:hRule="exact"/>
        </w:trPr>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广州昆商商贸有限公司</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78"/>
              <w:jc w:val="right"/>
              <w:rPr>
                <w:rFonts w:ascii="Garamond" w:hAnsi="Garamond" w:cs="Garamond" w:eastAsia="Garamond" w:hint="default"/>
                <w:sz w:val="18"/>
                <w:szCs w:val="18"/>
              </w:rPr>
            </w:pPr>
            <w:r>
              <w:rPr>
                <w:rFonts w:ascii="Garamond"/>
                <w:spacing w:val="-1"/>
                <w:sz w:val="18"/>
              </w:rPr>
              <w:t>300,000.00</w:t>
            </w:r>
            <w:r>
              <w:rPr>
                <w:rFonts w:ascii="Garamond"/>
                <w:sz w:val="18"/>
              </w:rPr>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74"/>
              <w:jc w:val="right"/>
              <w:rPr>
                <w:rFonts w:ascii="Garamond" w:hAnsi="Garamond" w:cs="Garamond" w:eastAsia="Garamond" w:hint="default"/>
                <w:sz w:val="18"/>
                <w:szCs w:val="18"/>
              </w:rPr>
            </w:pPr>
            <w:r>
              <w:rPr>
                <w:rFonts w:ascii="Garamond"/>
                <w:spacing w:val="-1"/>
                <w:sz w:val="18"/>
              </w:rPr>
              <w:t>300,000.00</w:t>
            </w:r>
            <w:r>
              <w:rPr>
                <w:rFonts w:ascii="Garamond"/>
                <w:sz w:val="18"/>
              </w:rPr>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75"/>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10"/>
              <w:jc w:val="right"/>
              <w:rPr>
                <w:rFonts w:ascii="Garamond" w:hAnsi="Garamond" w:cs="Garamond" w:eastAsia="Garamond" w:hint="default"/>
                <w:sz w:val="18"/>
                <w:szCs w:val="18"/>
              </w:rPr>
            </w:pPr>
            <w:r>
              <w:rPr>
                <w:rFonts w:ascii="Garamond"/>
                <w:spacing w:val="-1"/>
                <w:sz w:val="18"/>
              </w:rPr>
              <w:t>-16,397.58</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35"/>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89"/>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35"/>
              <w:jc w:val="right"/>
              <w:rPr>
                <w:rFonts w:ascii="Garamond" w:hAnsi="Garamond" w:cs="Garamond" w:eastAsia="Garamond" w:hint="default"/>
                <w:sz w:val="18"/>
                <w:szCs w:val="18"/>
              </w:rPr>
            </w:pPr>
            <w:r>
              <w:rPr>
                <w:rFonts w:ascii="Garamond"/>
                <w:spacing w:val="-1"/>
                <w:sz w:val="18"/>
              </w:rPr>
              <w:t>-16,397.58</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73"/>
              <w:jc w:val="right"/>
              <w:rPr>
                <w:rFonts w:ascii="Garamond" w:hAnsi="Garamond" w:cs="Garamond" w:eastAsia="Garamond" w:hint="default"/>
                <w:sz w:val="18"/>
                <w:szCs w:val="18"/>
              </w:rPr>
            </w:pPr>
            <w:r>
              <w:rPr>
                <w:rFonts w:ascii="Garamond"/>
                <w:spacing w:val="-1"/>
                <w:sz w:val="18"/>
              </w:rPr>
              <w:t>283,602.42</w:t>
            </w:r>
            <w:r>
              <w:rPr>
                <w:rFonts w:ascii="Garamond"/>
                <w:sz w:val="18"/>
              </w:rPr>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4"/>
              <w:jc w:val="right"/>
              <w:rPr>
                <w:rFonts w:ascii="Garamond" w:hAnsi="Garamond" w:cs="Garamond" w:eastAsia="Garamond" w:hint="default"/>
                <w:sz w:val="18"/>
                <w:szCs w:val="18"/>
              </w:rPr>
            </w:pPr>
            <w:r>
              <w:rPr>
                <w:rFonts w:ascii="Garamond"/>
                <w:sz w:val="18"/>
              </w:rPr>
              <w:t>--</w:t>
            </w:r>
          </w:p>
        </w:tc>
      </w:tr>
      <w:tr>
        <w:trPr>
          <w:trHeight w:val="420" w:hRule="exact"/>
        </w:trPr>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寿光蔬菜批发市场孙集公司</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78"/>
              <w:jc w:val="right"/>
              <w:rPr>
                <w:rFonts w:ascii="Garamond" w:hAnsi="Garamond" w:cs="Garamond" w:eastAsia="Garamond" w:hint="default"/>
                <w:sz w:val="18"/>
                <w:szCs w:val="18"/>
              </w:rPr>
            </w:pPr>
            <w:r>
              <w:rPr>
                <w:rFonts w:ascii="Garamond"/>
                <w:spacing w:val="-1"/>
                <w:sz w:val="18"/>
              </w:rPr>
              <w:t>1,000,000.00</w:t>
            </w:r>
            <w:r>
              <w:rPr>
                <w:rFonts w:ascii="Garamond"/>
                <w:sz w:val="18"/>
              </w:rPr>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74"/>
              <w:jc w:val="right"/>
              <w:rPr>
                <w:rFonts w:ascii="Garamond" w:hAnsi="Garamond" w:cs="Garamond" w:eastAsia="Garamond" w:hint="default"/>
                <w:sz w:val="18"/>
                <w:szCs w:val="18"/>
              </w:rPr>
            </w:pPr>
            <w:r>
              <w:rPr>
                <w:rFonts w:ascii="Garamond"/>
                <w:spacing w:val="-1"/>
                <w:sz w:val="18"/>
              </w:rPr>
              <w:t>775,236.38</w:t>
            </w:r>
            <w:r>
              <w:rPr>
                <w:rFonts w:ascii="Garamond"/>
                <w:sz w:val="18"/>
              </w:rPr>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74"/>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08"/>
              <w:jc w:val="right"/>
              <w:rPr>
                <w:rFonts w:ascii="Garamond" w:hAnsi="Garamond" w:cs="Garamond" w:eastAsia="Garamond" w:hint="default"/>
                <w:sz w:val="18"/>
                <w:szCs w:val="18"/>
              </w:rPr>
            </w:pPr>
            <w:r>
              <w:rPr>
                <w:rFonts w:ascii="Garamond"/>
                <w:spacing w:val="-1"/>
                <w:sz w:val="18"/>
              </w:rPr>
              <w:t>-24,427.56</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34"/>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04"/>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36"/>
              <w:jc w:val="right"/>
              <w:rPr>
                <w:rFonts w:ascii="Garamond" w:hAnsi="Garamond" w:cs="Garamond" w:eastAsia="Garamond" w:hint="default"/>
                <w:sz w:val="18"/>
                <w:szCs w:val="18"/>
              </w:rPr>
            </w:pPr>
            <w:r>
              <w:rPr>
                <w:rFonts w:ascii="Garamond"/>
                <w:spacing w:val="-1"/>
                <w:sz w:val="18"/>
              </w:rPr>
              <w:t>-249,191.18</w:t>
            </w:r>
            <w:r>
              <w:rPr>
                <w:rFonts w:ascii="Garamond"/>
                <w:sz w:val="18"/>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75"/>
              <w:jc w:val="right"/>
              <w:rPr>
                <w:rFonts w:ascii="Garamond" w:hAnsi="Garamond" w:cs="Garamond" w:eastAsia="Garamond" w:hint="default"/>
                <w:sz w:val="18"/>
                <w:szCs w:val="18"/>
              </w:rPr>
            </w:pPr>
            <w:r>
              <w:rPr>
                <w:rFonts w:ascii="Garamond"/>
                <w:spacing w:val="-1"/>
                <w:sz w:val="18"/>
              </w:rPr>
              <w:t>750,808.82</w:t>
            </w:r>
            <w:r>
              <w:rPr>
                <w:rFonts w:ascii="Garamond"/>
                <w:sz w:val="18"/>
              </w:rPr>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5"/>
              <w:jc w:val="right"/>
              <w:rPr>
                <w:rFonts w:ascii="Garamond" w:hAnsi="Garamond" w:cs="Garamond" w:eastAsia="Garamond" w:hint="default"/>
                <w:sz w:val="18"/>
                <w:szCs w:val="18"/>
              </w:rPr>
            </w:pPr>
            <w:r>
              <w:rPr>
                <w:rFonts w:ascii="Garamond"/>
                <w:spacing w:val="-1"/>
                <w:sz w:val="18"/>
              </w:rPr>
              <w:t>500,000.00</w:t>
            </w:r>
            <w:r>
              <w:rPr>
                <w:rFonts w:ascii="Garamond"/>
                <w:sz w:val="18"/>
              </w:rPr>
            </w:r>
          </w:p>
        </w:tc>
      </w:tr>
      <w:tr>
        <w:trPr>
          <w:trHeight w:val="425" w:hRule="exact"/>
        </w:trPr>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北京市大红门京深海鲜批发市场公司</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79"/>
              <w:jc w:val="right"/>
              <w:rPr>
                <w:rFonts w:ascii="Garamond" w:hAnsi="Garamond" w:cs="Garamond" w:eastAsia="Garamond" w:hint="default"/>
                <w:sz w:val="18"/>
                <w:szCs w:val="18"/>
              </w:rPr>
            </w:pPr>
            <w:r>
              <w:rPr>
                <w:rFonts w:ascii="Garamond"/>
                <w:spacing w:val="-1"/>
                <w:sz w:val="18"/>
              </w:rPr>
              <w:t>18,900,000.00</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74"/>
              <w:jc w:val="right"/>
              <w:rPr>
                <w:rFonts w:ascii="Garamond" w:hAnsi="Garamond" w:cs="Garamond" w:eastAsia="Garamond" w:hint="default"/>
                <w:sz w:val="18"/>
                <w:szCs w:val="18"/>
              </w:rPr>
            </w:pPr>
            <w:r>
              <w:rPr>
                <w:rFonts w:ascii="Garamond"/>
                <w:spacing w:val="-1"/>
                <w:sz w:val="18"/>
              </w:rPr>
              <w:t>19,002,857.75</w:t>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75"/>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10"/>
              <w:jc w:val="right"/>
              <w:rPr>
                <w:rFonts w:ascii="Garamond" w:hAnsi="Garamond" w:cs="Garamond" w:eastAsia="Garamond" w:hint="default"/>
                <w:sz w:val="18"/>
                <w:szCs w:val="18"/>
              </w:rPr>
            </w:pPr>
            <w:r>
              <w:rPr>
                <w:rFonts w:ascii="Garamond"/>
                <w:spacing w:val="-1"/>
                <w:sz w:val="18"/>
              </w:rPr>
              <w:t>830,049.89</w:t>
            </w:r>
            <w:r>
              <w:rPr>
                <w:rFonts w:ascii="Garamond"/>
                <w:sz w:val="18"/>
              </w:rPr>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35"/>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0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35"/>
              <w:jc w:val="right"/>
              <w:rPr>
                <w:rFonts w:ascii="Garamond" w:hAnsi="Garamond" w:cs="Garamond" w:eastAsia="Garamond" w:hint="default"/>
                <w:sz w:val="18"/>
                <w:szCs w:val="18"/>
              </w:rPr>
            </w:pPr>
            <w:r>
              <w:rPr>
                <w:rFonts w:ascii="Garamond"/>
                <w:spacing w:val="-1"/>
                <w:sz w:val="18"/>
              </w:rPr>
              <w:t>932,907.64</w:t>
            </w:r>
            <w:r>
              <w:rPr>
                <w:rFonts w:ascii="Garamond"/>
                <w:sz w:val="18"/>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73"/>
              <w:jc w:val="right"/>
              <w:rPr>
                <w:rFonts w:ascii="Garamond" w:hAnsi="Garamond" w:cs="Garamond" w:eastAsia="Garamond" w:hint="default"/>
                <w:sz w:val="18"/>
                <w:szCs w:val="18"/>
              </w:rPr>
            </w:pPr>
            <w:r>
              <w:rPr>
                <w:rFonts w:ascii="Garamond"/>
                <w:spacing w:val="-1"/>
                <w:sz w:val="18"/>
              </w:rPr>
              <w:t>19,832,907.64</w:t>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4"/>
              <w:jc w:val="right"/>
              <w:rPr>
                <w:rFonts w:ascii="Garamond" w:hAnsi="Garamond" w:cs="Garamond" w:eastAsia="Garamond" w:hint="default"/>
                <w:sz w:val="18"/>
                <w:szCs w:val="18"/>
              </w:rPr>
            </w:pPr>
            <w:r>
              <w:rPr>
                <w:rFonts w:ascii="Garamond"/>
                <w:sz w:val="18"/>
              </w:rPr>
              <w:t>--</w:t>
            </w:r>
          </w:p>
        </w:tc>
      </w:tr>
      <w:tr>
        <w:trPr>
          <w:trHeight w:val="416" w:hRule="exact"/>
        </w:trPr>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2"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79"/>
              <w:jc w:val="right"/>
              <w:rPr>
                <w:rFonts w:ascii="Garamond" w:hAnsi="Garamond" w:cs="Garamond" w:eastAsia="Garamond" w:hint="default"/>
                <w:sz w:val="18"/>
                <w:szCs w:val="18"/>
              </w:rPr>
            </w:pPr>
            <w:r>
              <w:rPr>
                <w:rFonts w:ascii="Garamond"/>
                <w:b/>
                <w:sz w:val="18"/>
              </w:rPr>
            </w:r>
            <w:r>
              <w:rPr>
                <w:rFonts w:ascii="Garamond"/>
                <w:b/>
                <w:sz w:val="18"/>
                <w:u w:val="single" w:color="000000"/>
              </w:rPr>
              <w:t>  </w:t>
            </w:r>
            <w:r>
              <w:rPr>
                <w:rFonts w:ascii="Garamond"/>
                <w:b/>
                <w:spacing w:val="-13"/>
                <w:sz w:val="18"/>
                <w:u w:val="single" w:color="000000"/>
              </w:rPr>
              <w:t> </w:t>
            </w:r>
            <w:r>
              <w:rPr>
                <w:rFonts w:ascii="Garamond"/>
                <w:b/>
                <w:spacing w:val="-1"/>
                <w:sz w:val="18"/>
                <w:u w:val="single" w:color="000000"/>
              </w:rPr>
              <w:t>333,863,838.18</w:t>
            </w:r>
            <w:r>
              <w:rPr>
                <w:rFonts w:ascii="Garamond"/>
                <w:b/>
                <w:spacing w:val="-1"/>
                <w:sz w:val="18"/>
              </w:rPr>
            </w:r>
            <w:r>
              <w:rPr>
                <w:rFonts w:ascii="Garamond"/>
                <w:spacing w:val="-1"/>
                <w:sz w:val="18"/>
              </w:rPr>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76"/>
              <w:jc w:val="right"/>
              <w:rPr>
                <w:rFonts w:ascii="Garamond" w:hAnsi="Garamond" w:cs="Garamond" w:eastAsia="Garamond" w:hint="default"/>
                <w:sz w:val="18"/>
                <w:szCs w:val="18"/>
              </w:rPr>
            </w:pPr>
            <w:r>
              <w:rPr>
                <w:rFonts w:ascii="Garamond"/>
                <w:b/>
                <w:sz w:val="18"/>
              </w:rPr>
            </w:r>
            <w:r>
              <w:rPr>
                <w:rFonts w:ascii="Garamond"/>
                <w:b/>
                <w:sz w:val="18"/>
                <w:u w:val="single" w:color="000000"/>
              </w:rPr>
              <w:t>    </w:t>
            </w:r>
            <w:r>
              <w:rPr>
                <w:rFonts w:ascii="Garamond"/>
                <w:b/>
                <w:spacing w:val="-17"/>
                <w:sz w:val="18"/>
                <w:u w:val="single" w:color="000000"/>
              </w:rPr>
              <w:t> </w:t>
            </w:r>
            <w:r>
              <w:rPr>
                <w:rFonts w:ascii="Garamond"/>
                <w:b/>
                <w:spacing w:val="-1"/>
                <w:sz w:val="18"/>
                <w:u w:val="single" w:color="000000"/>
              </w:rPr>
              <w:t>223,350,833.76</w:t>
            </w:r>
            <w:r>
              <w:rPr>
                <w:rFonts w:ascii="Garamond"/>
                <w:b/>
                <w:spacing w:val="-1"/>
                <w:sz w:val="18"/>
              </w:rPr>
            </w:r>
            <w:r>
              <w:rPr>
                <w:rFonts w:ascii="Garamond"/>
                <w:spacing w:val="-1"/>
                <w:sz w:val="18"/>
              </w:rPr>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75"/>
              <w:jc w:val="right"/>
              <w:rPr>
                <w:rFonts w:ascii="Garamond" w:hAnsi="Garamond" w:cs="Garamond" w:eastAsia="Garamond" w:hint="default"/>
                <w:sz w:val="18"/>
                <w:szCs w:val="18"/>
              </w:rPr>
            </w:pPr>
            <w:r>
              <w:rPr>
                <w:rFonts w:ascii="Garamond"/>
                <w:b/>
                <w:sz w:val="18"/>
              </w:rPr>
            </w:r>
            <w:r>
              <w:rPr>
                <w:rFonts w:ascii="Garamond"/>
                <w:b/>
                <w:sz w:val="18"/>
                <w:u w:val="single" w:color="000000"/>
              </w:rPr>
              <w:t>   </w:t>
            </w:r>
            <w:r>
              <w:rPr>
                <w:rFonts w:ascii="Garamond"/>
                <w:b/>
                <w:spacing w:val="-11"/>
                <w:sz w:val="18"/>
                <w:u w:val="single" w:color="000000"/>
              </w:rPr>
              <w:t> </w:t>
            </w:r>
            <w:r>
              <w:rPr>
                <w:rFonts w:ascii="Garamond"/>
                <w:b/>
                <w:spacing w:val="-1"/>
                <w:sz w:val="18"/>
                <w:u w:val="single" w:color="000000"/>
              </w:rPr>
              <w:t>5,200,000.00</w:t>
            </w:r>
            <w:r>
              <w:rPr>
                <w:rFonts w:ascii="Garamond"/>
                <w:b/>
                <w:spacing w:val="-1"/>
                <w:sz w:val="18"/>
              </w:rPr>
            </w:r>
            <w:r>
              <w:rPr>
                <w:rFonts w:ascii="Garamond"/>
                <w:sz w:val="18"/>
              </w:rPr>
            </w:r>
          </w:p>
        </w:tc>
        <w:tc>
          <w:tcPr>
            <w:tcW w:w="1606" w:type="dxa"/>
            <w:tcBorders>
              <w:top w:val="nil" w:sz="6" w:space="0" w:color="auto"/>
              <w:left w:val="nil" w:sz="6" w:space="0" w:color="auto"/>
              <w:bottom w:val="nil" w:sz="6" w:space="0" w:color="auto"/>
              <w:right w:val="nil" w:sz="6" w:space="0" w:color="auto"/>
            </w:tcBorders>
          </w:tcPr>
          <w:p>
            <w:pPr>
              <w:pStyle w:val="TableParagraph"/>
              <w:tabs>
                <w:tab w:pos="461" w:val="left" w:leader="none"/>
                <w:tab w:pos="1468" w:val="left" w:leader="none"/>
              </w:tabs>
              <w:spacing w:line="240" w:lineRule="auto" w:before="119"/>
              <w:ind w:right="59"/>
              <w:jc w:val="right"/>
              <w:rPr>
                <w:rFonts w:ascii="Garamond" w:hAnsi="Garamond" w:cs="Garamond" w:eastAsia="Garamond" w:hint="default"/>
                <w:sz w:val="18"/>
                <w:szCs w:val="18"/>
              </w:rPr>
            </w:pPr>
            <w:r>
              <w:rPr>
                <w:rFonts w:ascii="Garamond"/>
                <w:b/>
                <w:sz w:val="18"/>
              </w:rPr>
            </w:r>
            <w:r>
              <w:rPr>
                <w:rFonts w:ascii="Garamond"/>
                <w:b/>
                <w:sz w:val="18"/>
                <w:u w:val="single" w:color="000000"/>
              </w:rPr>
              <w:t> </w:t>
              <w:tab/>
            </w:r>
            <w:r>
              <w:rPr>
                <w:rFonts w:ascii="Garamond"/>
                <w:b/>
                <w:spacing w:val="-1"/>
                <w:sz w:val="18"/>
                <w:u w:val="single" w:color="000000"/>
              </w:rPr>
              <w:t>18,487,888.15</w:t>
              <w:tab/>
            </w:r>
            <w:r>
              <w:rPr>
                <w:rFonts w:ascii="Garamond"/>
                <w:b/>
                <w:spacing w:val="-1"/>
                <w:sz w:val="18"/>
              </w:rPr>
            </w:r>
            <w:r>
              <w:rPr>
                <w:rFonts w:ascii="Garamond"/>
                <w:spacing w:val="-1"/>
                <w:sz w:val="18"/>
              </w:rPr>
            </w:r>
          </w:p>
        </w:tc>
        <w:tc>
          <w:tcPr>
            <w:tcW w:w="1264" w:type="dxa"/>
            <w:tcBorders>
              <w:top w:val="nil" w:sz="6" w:space="0" w:color="auto"/>
              <w:left w:val="nil" w:sz="6" w:space="0" w:color="auto"/>
              <w:bottom w:val="nil" w:sz="6" w:space="0" w:color="auto"/>
              <w:right w:val="nil" w:sz="6" w:space="0" w:color="auto"/>
            </w:tcBorders>
          </w:tcPr>
          <w:p>
            <w:pPr>
              <w:pStyle w:val="TableParagraph"/>
              <w:tabs>
                <w:tab w:pos="1137" w:val="left" w:leader="none"/>
              </w:tabs>
              <w:spacing w:line="240" w:lineRule="auto" w:before="119"/>
              <w:ind w:right="63"/>
              <w:jc w:val="right"/>
              <w:rPr>
                <w:rFonts w:ascii="Garamond" w:hAnsi="Garamond" w:cs="Garamond" w:eastAsia="Garamond" w:hint="default"/>
                <w:sz w:val="18"/>
                <w:szCs w:val="18"/>
              </w:rPr>
            </w:pPr>
            <w:r>
              <w:rPr>
                <w:rFonts w:ascii="Garamond"/>
                <w:b/>
                <w:sz w:val="18"/>
              </w:rPr>
            </w:r>
            <w:r>
              <w:rPr>
                <w:rFonts w:ascii="Garamond"/>
                <w:b/>
                <w:sz w:val="18"/>
                <w:u w:val="single" w:color="000000"/>
              </w:rPr>
              <w:t> </w:t>
            </w:r>
            <w:r>
              <w:rPr>
                <w:rFonts w:ascii="Garamond"/>
                <w:b/>
                <w:spacing w:val="6"/>
                <w:sz w:val="18"/>
                <w:u w:val="single" w:color="000000"/>
              </w:rPr>
              <w:t> </w:t>
            </w:r>
            <w:r>
              <w:rPr>
                <w:rFonts w:ascii="Garamond"/>
                <w:b/>
                <w:spacing w:val="-1"/>
                <w:sz w:val="18"/>
                <w:u w:val="single" w:color="000000"/>
              </w:rPr>
              <w:t>23,980,231.47</w:t>
              <w:tab/>
            </w:r>
            <w:r>
              <w:rPr>
                <w:rFonts w:ascii="Garamond"/>
                <w:b/>
                <w:spacing w:val="-1"/>
                <w:sz w:val="18"/>
              </w:rPr>
            </w:r>
            <w:r>
              <w:rPr>
                <w:rFonts w:ascii="Garamond"/>
                <w:spacing w:val="-1"/>
                <w:sz w:val="18"/>
              </w:rPr>
            </w:r>
          </w:p>
        </w:tc>
        <w:tc>
          <w:tcPr>
            <w:tcW w:w="1437" w:type="dxa"/>
            <w:tcBorders>
              <w:top w:val="nil" w:sz="6" w:space="0" w:color="auto"/>
              <w:left w:val="nil" w:sz="6" w:space="0" w:color="auto"/>
              <w:bottom w:val="nil" w:sz="6" w:space="0" w:color="auto"/>
              <w:right w:val="nil" w:sz="6" w:space="0" w:color="auto"/>
            </w:tcBorders>
          </w:tcPr>
          <w:p>
            <w:pPr>
              <w:pStyle w:val="TableParagraph"/>
              <w:tabs>
                <w:tab w:pos="380" w:val="left" w:leader="none"/>
                <w:tab w:pos="1310" w:val="left" w:leader="none"/>
              </w:tabs>
              <w:spacing w:line="240" w:lineRule="auto" w:before="119"/>
              <w:ind w:right="59"/>
              <w:jc w:val="right"/>
              <w:rPr>
                <w:rFonts w:ascii="Garamond" w:hAnsi="Garamond" w:cs="Garamond" w:eastAsia="Garamond" w:hint="default"/>
                <w:sz w:val="18"/>
                <w:szCs w:val="18"/>
              </w:rPr>
            </w:pPr>
            <w:r>
              <w:rPr>
                <w:rFonts w:ascii="Garamond"/>
                <w:b/>
                <w:sz w:val="18"/>
              </w:rPr>
            </w:r>
            <w:r>
              <w:rPr>
                <w:rFonts w:ascii="Garamond"/>
                <w:b/>
                <w:sz w:val="18"/>
                <w:u w:val="single" w:color="000000"/>
              </w:rPr>
              <w:t> </w:t>
              <w:tab/>
            </w:r>
            <w:r>
              <w:rPr>
                <w:rFonts w:ascii="Garamond"/>
                <w:b/>
                <w:spacing w:val="-1"/>
                <w:sz w:val="18"/>
                <w:u w:val="single" w:color="000000"/>
              </w:rPr>
              <w:t>6,801,432.98</w:t>
              <w:tab/>
            </w:r>
            <w:r>
              <w:rPr>
                <w:rFonts w:ascii="Garamond"/>
                <w:b/>
                <w:spacing w:val="-1"/>
                <w:sz w:val="18"/>
              </w:rPr>
            </w:r>
            <w:r>
              <w:rPr>
                <w:rFonts w:ascii="Garamond"/>
                <w:spacing w:val="-1"/>
                <w:sz w:val="18"/>
              </w:rPr>
            </w:r>
          </w:p>
        </w:tc>
        <w:tc>
          <w:tcPr>
            <w:tcW w:w="1502" w:type="dxa"/>
            <w:tcBorders>
              <w:top w:val="nil" w:sz="6" w:space="0" w:color="auto"/>
              <w:left w:val="nil" w:sz="6" w:space="0" w:color="auto"/>
              <w:bottom w:val="nil" w:sz="6" w:space="0" w:color="auto"/>
              <w:right w:val="nil" w:sz="6" w:space="0" w:color="auto"/>
            </w:tcBorders>
          </w:tcPr>
          <w:p>
            <w:pPr>
              <w:pStyle w:val="TableParagraph"/>
              <w:tabs>
                <w:tab w:pos="1375" w:val="left" w:leader="none"/>
              </w:tabs>
              <w:spacing w:line="240" w:lineRule="auto" w:before="119"/>
              <w:ind w:right="63"/>
              <w:jc w:val="right"/>
              <w:rPr>
                <w:rFonts w:ascii="Garamond" w:hAnsi="Garamond" w:cs="Garamond" w:eastAsia="Garamond" w:hint="default"/>
                <w:sz w:val="18"/>
                <w:szCs w:val="18"/>
              </w:rPr>
            </w:pPr>
            <w:r>
              <w:rPr>
                <w:rFonts w:ascii="Garamond"/>
                <w:b/>
                <w:sz w:val="18"/>
              </w:rPr>
            </w:r>
            <w:r>
              <w:rPr>
                <w:rFonts w:ascii="Garamond"/>
                <w:b/>
                <w:sz w:val="18"/>
                <w:u w:val="single" w:color="000000"/>
              </w:rPr>
              <w:t>   </w:t>
            </w:r>
            <w:r>
              <w:rPr>
                <w:rFonts w:ascii="Garamond"/>
                <w:b/>
                <w:spacing w:val="6"/>
                <w:sz w:val="18"/>
                <w:u w:val="single" w:color="000000"/>
              </w:rPr>
              <w:t> </w:t>
            </w:r>
            <w:r>
              <w:rPr>
                <w:rFonts w:ascii="Garamond"/>
                <w:b/>
                <w:spacing w:val="-1"/>
                <w:sz w:val="18"/>
                <w:u w:val="single" w:color="000000"/>
              </w:rPr>
              <w:t>-108,768,780.72</w:t>
              <w:tab/>
            </w:r>
            <w:r>
              <w:rPr>
                <w:rFonts w:ascii="Garamond"/>
                <w:b/>
                <w:spacing w:val="-1"/>
                <w:sz w:val="18"/>
              </w:rPr>
            </w:r>
            <w:r>
              <w:rPr>
                <w:rFonts w:ascii="Garamond"/>
                <w:spacing w:val="-1"/>
                <w:sz w:val="18"/>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76"/>
              <w:jc w:val="right"/>
              <w:rPr>
                <w:rFonts w:ascii="Garamond" w:hAnsi="Garamond" w:cs="Garamond" w:eastAsia="Garamond" w:hint="default"/>
                <w:sz w:val="18"/>
                <w:szCs w:val="18"/>
              </w:rPr>
            </w:pPr>
            <w:r>
              <w:rPr>
                <w:rFonts w:ascii="Garamond"/>
                <w:b/>
                <w:sz w:val="18"/>
              </w:rPr>
            </w:r>
            <w:r>
              <w:rPr>
                <w:rFonts w:ascii="Garamond"/>
                <w:b/>
                <w:sz w:val="18"/>
                <w:u w:val="single" w:color="000000"/>
              </w:rPr>
              <w:t>  </w:t>
            </w:r>
            <w:r>
              <w:rPr>
                <w:rFonts w:ascii="Garamond"/>
                <w:b/>
                <w:spacing w:val="14"/>
                <w:sz w:val="18"/>
                <w:u w:val="single" w:color="000000"/>
              </w:rPr>
              <w:t> </w:t>
            </w:r>
            <w:r>
              <w:rPr>
                <w:rFonts w:ascii="Garamond"/>
                <w:b/>
                <w:spacing w:val="-1"/>
                <w:sz w:val="18"/>
                <w:u w:val="single" w:color="000000"/>
              </w:rPr>
              <w:t>216,257,057.46</w:t>
            </w:r>
            <w:r>
              <w:rPr>
                <w:rFonts w:ascii="Garamond"/>
                <w:b/>
                <w:spacing w:val="-1"/>
                <w:sz w:val="18"/>
              </w:rPr>
            </w:r>
            <w:r>
              <w:rPr>
                <w:rFonts w:ascii="Garamond"/>
                <w:spacing w:val="-1"/>
                <w:sz w:val="18"/>
              </w:rPr>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5"/>
              <w:jc w:val="right"/>
              <w:rPr>
                <w:rFonts w:ascii="Garamond" w:hAnsi="Garamond" w:cs="Garamond" w:eastAsia="Garamond" w:hint="default"/>
                <w:sz w:val="18"/>
                <w:szCs w:val="18"/>
              </w:rPr>
            </w:pPr>
            <w:r>
              <w:rPr>
                <w:rFonts w:ascii="Garamond"/>
                <w:b/>
                <w:sz w:val="18"/>
              </w:rPr>
            </w:r>
            <w:r>
              <w:rPr>
                <w:rFonts w:ascii="Garamond"/>
                <w:b/>
                <w:sz w:val="18"/>
                <w:u w:val="single" w:color="000000"/>
              </w:rPr>
              <w:t> </w:t>
            </w:r>
            <w:r>
              <w:rPr>
                <w:rFonts w:ascii="Garamond"/>
                <w:b/>
                <w:spacing w:val="-12"/>
                <w:sz w:val="18"/>
                <w:u w:val="single" w:color="000000"/>
              </w:rPr>
              <w:t> </w:t>
            </w:r>
            <w:r>
              <w:rPr>
                <w:rFonts w:ascii="Garamond"/>
                <w:b/>
                <w:spacing w:val="-1"/>
                <w:sz w:val="18"/>
                <w:u w:val="single" w:color="000000"/>
              </w:rPr>
              <w:t>500,000.00</w:t>
            </w:r>
            <w:r>
              <w:rPr>
                <w:rFonts w:ascii="Garamond"/>
                <w:b/>
                <w:spacing w:val="-1"/>
                <w:sz w:val="18"/>
              </w:rPr>
            </w:r>
            <w:r>
              <w:rPr>
                <w:rFonts w:ascii="Garamond"/>
                <w:spacing w:val="-1"/>
                <w:sz w:val="18"/>
              </w:rPr>
            </w:r>
          </w:p>
        </w:tc>
      </w:tr>
    </w:tbl>
    <w:p>
      <w:pPr>
        <w:spacing w:line="240" w:lineRule="auto" w:before="3"/>
        <w:rPr>
          <w:rFonts w:ascii="宋体" w:hAnsi="宋体" w:cs="宋体" w:eastAsia="宋体" w:hint="default"/>
          <w:sz w:val="10"/>
          <w:szCs w:val="10"/>
        </w:rPr>
      </w:pPr>
    </w:p>
    <w:p>
      <w:pPr>
        <w:spacing w:before="35"/>
        <w:ind w:left="898" w:right="0" w:firstLine="0"/>
        <w:jc w:val="left"/>
        <w:rPr>
          <w:rFonts w:ascii="宋体" w:hAnsi="宋体" w:cs="宋体" w:eastAsia="宋体" w:hint="default"/>
          <w:sz w:val="21"/>
          <w:szCs w:val="21"/>
        </w:rPr>
      </w:pPr>
      <w:r>
        <w:rPr/>
        <w:pict>
          <v:shape style="position:absolute;margin-left:221.091003pt;margin-top:-33.926331pt;width:597.740601pt;height:2.385pt;mso-position-horizontal-relative:page;mso-position-vertical-relative:paragraph;z-index:-852616" type="#_x0000_t75" stroked="false">
            <v:imagedata r:id="rId48" o:title=""/>
          </v:shape>
        </w:pict>
      </w:r>
      <w:r>
        <w:rPr>
          <w:rFonts w:ascii="Garamond" w:hAnsi="Garamond" w:cs="Garamond" w:eastAsia="Garamond" w:hint="default"/>
          <w:sz w:val="21"/>
          <w:szCs w:val="21"/>
        </w:rPr>
        <w:t>*1 </w:t>
      </w:r>
      <w:r>
        <w:rPr>
          <w:rFonts w:ascii="宋体" w:hAnsi="宋体" w:cs="宋体" w:eastAsia="宋体" w:hint="default"/>
          <w:sz w:val="21"/>
          <w:szCs w:val="21"/>
        </w:rPr>
        <w:t>该公司情况详见附注十四</w:t>
      </w:r>
    </w:p>
    <w:p>
      <w:pPr>
        <w:spacing w:line="240" w:lineRule="auto" w:before="10"/>
        <w:rPr>
          <w:rFonts w:ascii="宋体" w:hAnsi="宋体" w:cs="宋体" w:eastAsia="宋体" w:hint="default"/>
          <w:sz w:val="18"/>
          <w:szCs w:val="18"/>
        </w:rPr>
      </w:pPr>
    </w:p>
    <w:p>
      <w:pPr>
        <w:spacing w:before="35"/>
        <w:ind w:left="898" w:right="0" w:firstLine="0"/>
        <w:jc w:val="left"/>
        <w:rPr>
          <w:rFonts w:ascii="宋体" w:hAnsi="宋体" w:cs="宋体" w:eastAsia="宋体" w:hint="default"/>
          <w:sz w:val="21"/>
          <w:szCs w:val="21"/>
        </w:rPr>
      </w:pPr>
      <w:r>
        <w:rPr>
          <w:rFonts w:ascii="Garamond" w:hAnsi="Garamond" w:cs="Garamond" w:eastAsia="Garamond" w:hint="default"/>
          <w:sz w:val="21"/>
          <w:szCs w:val="21"/>
        </w:rPr>
        <w:t>*2 </w:t>
      </w:r>
      <w:r>
        <w:rPr>
          <w:rFonts w:ascii="宋体" w:hAnsi="宋体" w:cs="宋体" w:eastAsia="宋体" w:hint="default"/>
          <w:sz w:val="21"/>
          <w:szCs w:val="21"/>
        </w:rPr>
        <w:t>本报告期增持</w:t>
      </w:r>
      <w:r>
        <w:rPr>
          <w:rFonts w:ascii="宋体" w:hAnsi="宋体" w:cs="宋体" w:eastAsia="宋体" w:hint="default"/>
          <w:spacing w:val="-54"/>
          <w:sz w:val="21"/>
          <w:szCs w:val="21"/>
        </w:rPr>
        <w:t> </w:t>
      </w:r>
      <w:r>
        <w:rPr>
          <w:rFonts w:ascii="Garamond" w:hAnsi="Garamond" w:cs="Garamond" w:eastAsia="Garamond" w:hint="default"/>
          <w:sz w:val="21"/>
          <w:szCs w:val="21"/>
        </w:rPr>
        <w:t>10%</w:t>
      </w:r>
      <w:r>
        <w:rPr>
          <w:rFonts w:ascii="宋体" w:hAnsi="宋体" w:cs="宋体" w:eastAsia="宋体" w:hint="default"/>
          <w:sz w:val="21"/>
          <w:szCs w:val="21"/>
        </w:rPr>
        <w:t>，已转为子公司核算</w:t>
      </w:r>
    </w:p>
    <w:p>
      <w:pPr>
        <w:spacing w:after="0"/>
        <w:jc w:val="left"/>
        <w:rPr>
          <w:rFonts w:ascii="宋体" w:hAnsi="宋体" w:cs="宋体" w:eastAsia="宋体" w:hint="default"/>
          <w:sz w:val="21"/>
          <w:szCs w:val="21"/>
        </w:rPr>
        <w:sectPr>
          <w:type w:val="continuous"/>
          <w:pgSz w:w="16840" w:h="11910" w:orient="landscape"/>
          <w:pgMar w:top="1400" w:bottom="280" w:left="940" w:right="260"/>
        </w:sectPr>
      </w:pPr>
    </w:p>
    <w:p>
      <w:pPr>
        <w:spacing w:line="240" w:lineRule="auto" w:before="1"/>
        <w:rPr>
          <w:rFonts w:ascii="宋体" w:hAnsi="宋体" w:cs="宋体" w:eastAsia="宋体" w:hint="default"/>
          <w:sz w:val="27"/>
          <w:szCs w:val="27"/>
        </w:rPr>
      </w:pPr>
    </w:p>
    <w:tbl>
      <w:tblPr>
        <w:tblW w:w="0" w:type="auto"/>
        <w:jc w:val="left"/>
        <w:tblInd w:w="108" w:type="dxa"/>
        <w:tblLayout w:type="fixed"/>
        <w:tblCellMar>
          <w:top w:w="0" w:type="dxa"/>
          <w:left w:w="0" w:type="dxa"/>
          <w:bottom w:w="0" w:type="dxa"/>
          <w:right w:w="0" w:type="dxa"/>
        </w:tblCellMar>
        <w:tblLook w:val="01E0"/>
      </w:tblPr>
      <w:tblGrid>
        <w:gridCol w:w="3451"/>
        <w:gridCol w:w="362"/>
        <w:gridCol w:w="1080"/>
        <w:gridCol w:w="184"/>
        <w:gridCol w:w="1336"/>
        <w:gridCol w:w="370"/>
        <w:gridCol w:w="1326"/>
        <w:gridCol w:w="360"/>
        <w:gridCol w:w="1258"/>
        <w:gridCol w:w="354"/>
        <w:gridCol w:w="1309"/>
        <w:gridCol w:w="356"/>
        <w:gridCol w:w="1241"/>
        <w:gridCol w:w="272"/>
        <w:gridCol w:w="1252"/>
      </w:tblGrid>
      <w:tr>
        <w:trPr>
          <w:trHeight w:val="1035" w:hRule="exact"/>
        </w:trPr>
        <w:tc>
          <w:tcPr>
            <w:tcW w:w="3451"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40"/>
              <w:jc w:val="center"/>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3</w:t>
            </w:r>
            <w:r>
              <w:rPr>
                <w:rFonts w:ascii="宋体" w:hAnsi="宋体" w:cs="宋体" w:eastAsia="宋体" w:hint="default"/>
                <w:sz w:val="21"/>
                <w:szCs w:val="21"/>
              </w:rPr>
              <w:t>）按成本法核算的其他股权投资</w:t>
            </w: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被投资单位名称</w:t>
            </w:r>
          </w:p>
        </w:tc>
        <w:tc>
          <w:tcPr>
            <w:tcW w:w="362"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3" w:right="0"/>
              <w:jc w:val="center"/>
              <w:rPr>
                <w:rFonts w:ascii="Garamond" w:hAnsi="Garamond" w:cs="Garamond" w:eastAsia="Garamond" w:hint="default"/>
                <w:sz w:val="18"/>
                <w:szCs w:val="18"/>
              </w:rPr>
            </w:pPr>
            <w:r>
              <w:rPr>
                <w:rFonts w:ascii="宋体" w:hAnsi="宋体" w:cs="宋体" w:eastAsia="宋体" w:hint="default"/>
                <w:sz w:val="18"/>
                <w:szCs w:val="18"/>
              </w:rPr>
              <w:t>投资比例</w:t>
            </w:r>
            <w:r>
              <w:rPr>
                <w:rFonts w:ascii="Garamond" w:hAnsi="Garamond" w:cs="Garamond" w:eastAsia="Garamond" w:hint="default"/>
                <w:sz w:val="18"/>
                <w:szCs w:val="18"/>
              </w:rPr>
              <w:t>%</w:t>
            </w:r>
          </w:p>
        </w:tc>
        <w:tc>
          <w:tcPr>
            <w:tcW w:w="184"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57"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370"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77" w:right="0"/>
              <w:jc w:val="left"/>
              <w:rPr>
                <w:rFonts w:ascii="Garamond" w:hAnsi="Garamond" w:cs="Garamond" w:eastAsia="Garamond" w:hint="default"/>
                <w:sz w:val="18"/>
                <w:szCs w:val="18"/>
              </w:rPr>
            </w:pPr>
            <w:r>
              <w:rPr>
                <w:rFonts w:ascii="Garamond"/>
                <w:sz w:val="18"/>
              </w:rPr>
              <w:t>2007-12-31</w:t>
            </w:r>
          </w:p>
        </w:tc>
        <w:tc>
          <w:tcPr>
            <w:tcW w:w="360"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35"/>
              <w:jc w:val="right"/>
              <w:rPr>
                <w:rFonts w:ascii="宋体" w:hAnsi="宋体" w:cs="宋体" w:eastAsia="宋体" w:hint="default"/>
                <w:sz w:val="18"/>
                <w:szCs w:val="18"/>
              </w:rPr>
            </w:pPr>
            <w:r>
              <w:rPr>
                <w:rFonts w:ascii="宋体" w:hAnsi="宋体" w:cs="宋体" w:eastAsia="宋体" w:hint="default"/>
                <w:sz w:val="18"/>
                <w:szCs w:val="18"/>
              </w:rPr>
              <w:t>本期增加投资</w:t>
            </w:r>
          </w:p>
        </w:tc>
        <w:tc>
          <w:tcPr>
            <w:tcW w:w="354"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23" w:right="0"/>
              <w:jc w:val="left"/>
              <w:rPr>
                <w:rFonts w:ascii="宋体" w:hAnsi="宋体" w:cs="宋体" w:eastAsia="宋体" w:hint="default"/>
                <w:sz w:val="18"/>
                <w:szCs w:val="18"/>
              </w:rPr>
            </w:pPr>
            <w:r>
              <w:rPr>
                <w:rFonts w:ascii="宋体" w:hAnsi="宋体" w:cs="宋体" w:eastAsia="宋体" w:hint="default"/>
                <w:sz w:val="18"/>
                <w:szCs w:val="18"/>
              </w:rPr>
              <w:t>本期减少投资</w:t>
            </w:r>
          </w:p>
        </w:tc>
        <w:tc>
          <w:tcPr>
            <w:tcW w:w="356"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4" w:right="0"/>
              <w:jc w:val="left"/>
              <w:rPr>
                <w:rFonts w:ascii="Garamond" w:hAnsi="Garamond" w:cs="Garamond" w:eastAsia="Garamond" w:hint="default"/>
                <w:sz w:val="18"/>
                <w:szCs w:val="18"/>
              </w:rPr>
            </w:pPr>
            <w:r>
              <w:rPr>
                <w:rFonts w:ascii="Garamond"/>
                <w:sz w:val="18"/>
              </w:rPr>
              <w:t>2008-12-31</w:t>
            </w:r>
          </w:p>
        </w:tc>
        <w:tc>
          <w:tcPr>
            <w:tcW w:w="272"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74" w:right="0"/>
              <w:jc w:val="left"/>
              <w:rPr>
                <w:rFonts w:ascii="宋体" w:hAnsi="宋体" w:cs="宋体" w:eastAsia="宋体" w:hint="default"/>
                <w:sz w:val="18"/>
                <w:szCs w:val="18"/>
              </w:rPr>
            </w:pPr>
            <w:r>
              <w:rPr>
                <w:rFonts w:ascii="宋体" w:hAnsi="宋体" w:cs="宋体" w:eastAsia="宋体" w:hint="default"/>
                <w:sz w:val="18"/>
                <w:szCs w:val="18"/>
              </w:rPr>
              <w:t>减值准备</w:t>
            </w:r>
          </w:p>
        </w:tc>
      </w:tr>
      <w:tr>
        <w:trPr>
          <w:trHeight w:val="529" w:hRule="exact"/>
        </w:trPr>
        <w:tc>
          <w:tcPr>
            <w:tcW w:w="3451" w:type="dxa"/>
            <w:tcBorders>
              <w:top w:val="single" w:sz="4" w:space="0" w:color="000000"/>
              <w:left w:val="nil" w:sz="6" w:space="0" w:color="auto"/>
              <w:bottom w:val="nil" w:sz="6" w:space="0" w:color="auto"/>
              <w:right w:val="nil" w:sz="6" w:space="0" w:color="auto"/>
            </w:tcBorders>
          </w:tcPr>
          <w:p>
            <w:pPr>
              <w:pStyle w:val="TableParagraph"/>
              <w:spacing w:line="240" w:lineRule="auto" w:before="173"/>
              <w:ind w:left="29" w:right="0"/>
              <w:jc w:val="left"/>
              <w:rPr>
                <w:rFonts w:ascii="Garamond" w:hAnsi="Garamond" w:cs="Garamond" w:eastAsia="Garamond" w:hint="default"/>
                <w:sz w:val="18"/>
                <w:szCs w:val="18"/>
              </w:rPr>
            </w:pPr>
            <w:r>
              <w:rPr>
                <w:rFonts w:ascii="宋体" w:hAnsi="宋体" w:cs="宋体" w:eastAsia="宋体" w:hint="default"/>
                <w:sz w:val="18"/>
                <w:szCs w:val="18"/>
              </w:rPr>
              <w:t>深圳市海农食品公司</w:t>
            </w:r>
            <w:r>
              <w:rPr>
                <w:rFonts w:ascii="Garamond" w:hAnsi="Garamond" w:cs="Garamond" w:eastAsia="Garamond" w:hint="default"/>
                <w:sz w:val="18"/>
                <w:szCs w:val="18"/>
              </w:rPr>
              <w:t>*1</w:t>
            </w:r>
          </w:p>
        </w:tc>
        <w:tc>
          <w:tcPr>
            <w:tcW w:w="362" w:type="dxa"/>
            <w:tcBorders>
              <w:top w:val="nil" w:sz="6" w:space="0" w:color="auto"/>
              <w:left w:val="nil" w:sz="6" w:space="0" w:color="auto"/>
              <w:bottom w:val="nil" w:sz="6" w:space="0" w:color="auto"/>
              <w:right w:val="nil" w:sz="6" w:space="0" w:color="auto"/>
            </w:tcBorders>
          </w:tcPr>
          <w:p>
            <w:pPr/>
          </w:p>
        </w:tc>
        <w:tc>
          <w:tcPr>
            <w:tcW w:w="1080"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4" w:right="0"/>
              <w:jc w:val="center"/>
              <w:rPr>
                <w:rFonts w:ascii="Garamond" w:hAnsi="Garamond" w:cs="Garamond" w:eastAsia="Garamond" w:hint="default"/>
                <w:sz w:val="18"/>
                <w:szCs w:val="18"/>
              </w:rPr>
            </w:pPr>
            <w:r>
              <w:rPr>
                <w:rFonts w:ascii="Garamond"/>
                <w:sz w:val="18"/>
              </w:rPr>
              <w:t>42</w:t>
            </w:r>
          </w:p>
        </w:tc>
        <w:tc>
          <w:tcPr>
            <w:tcW w:w="184" w:type="dxa"/>
            <w:tcBorders>
              <w:top w:val="nil" w:sz="6" w:space="0" w:color="auto"/>
              <w:left w:val="nil" w:sz="6" w:space="0" w:color="auto"/>
              <w:bottom w:val="nil" w:sz="6" w:space="0" w:color="auto"/>
              <w:right w:val="nil" w:sz="6" w:space="0" w:color="auto"/>
            </w:tcBorders>
          </w:tcPr>
          <w:p>
            <w:pPr/>
          </w:p>
        </w:tc>
        <w:tc>
          <w:tcPr>
            <w:tcW w:w="1336"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0"/>
              <w:jc w:val="right"/>
              <w:rPr>
                <w:rFonts w:ascii="Garamond" w:hAnsi="Garamond" w:cs="Garamond" w:eastAsia="Garamond" w:hint="default"/>
                <w:sz w:val="18"/>
                <w:szCs w:val="18"/>
              </w:rPr>
            </w:pPr>
            <w:r>
              <w:rPr>
                <w:rFonts w:ascii="Garamond"/>
                <w:spacing w:val="-1"/>
                <w:sz w:val="18"/>
              </w:rPr>
              <w:t>1,034,629.55</w:t>
            </w:r>
            <w:r>
              <w:rPr>
                <w:rFonts w:ascii="Garamond"/>
                <w:sz w:val="18"/>
              </w:rPr>
            </w:r>
          </w:p>
        </w:tc>
        <w:tc>
          <w:tcPr>
            <w:tcW w:w="370" w:type="dxa"/>
            <w:tcBorders>
              <w:top w:val="nil" w:sz="6" w:space="0" w:color="auto"/>
              <w:left w:val="nil" w:sz="6" w:space="0" w:color="auto"/>
              <w:bottom w:val="nil" w:sz="6" w:space="0" w:color="auto"/>
              <w:right w:val="nil" w:sz="6" w:space="0" w:color="auto"/>
            </w:tcBorders>
          </w:tcPr>
          <w:p>
            <w:pPr/>
          </w:p>
        </w:tc>
        <w:tc>
          <w:tcPr>
            <w:tcW w:w="1326"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9"/>
              <w:jc w:val="right"/>
              <w:rPr>
                <w:rFonts w:ascii="Garamond" w:hAnsi="Garamond" w:cs="Garamond" w:eastAsia="Garamond" w:hint="default"/>
                <w:sz w:val="18"/>
                <w:szCs w:val="18"/>
              </w:rPr>
            </w:pPr>
            <w:r>
              <w:rPr>
                <w:rFonts w:ascii="Garamond"/>
                <w:spacing w:val="-1"/>
                <w:sz w:val="18"/>
              </w:rPr>
              <w:t>1,601,372.50</w:t>
            </w:r>
            <w:r>
              <w:rPr>
                <w:rFonts w:ascii="Garamond"/>
                <w:sz w:val="18"/>
              </w:rPr>
            </w:r>
          </w:p>
        </w:tc>
        <w:tc>
          <w:tcPr>
            <w:tcW w:w="360" w:type="dxa"/>
            <w:tcBorders>
              <w:top w:val="nil" w:sz="6" w:space="0" w:color="auto"/>
              <w:left w:val="nil" w:sz="6" w:space="0" w:color="auto"/>
              <w:bottom w:val="nil" w:sz="6" w:space="0" w:color="auto"/>
              <w:right w:val="nil" w:sz="6" w:space="0" w:color="auto"/>
            </w:tcBorders>
          </w:tcPr>
          <w:p>
            <w:pPr/>
          </w:p>
        </w:tc>
        <w:tc>
          <w:tcPr>
            <w:tcW w:w="1258"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1"/>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354" w:type="dxa"/>
            <w:tcBorders>
              <w:top w:val="nil" w:sz="6" w:space="0" w:color="auto"/>
              <w:left w:val="nil" w:sz="6" w:space="0" w:color="auto"/>
              <w:bottom w:val="nil" w:sz="6" w:space="0" w:color="auto"/>
              <w:right w:val="nil" w:sz="6" w:space="0" w:color="auto"/>
            </w:tcBorders>
          </w:tcPr>
          <w:p>
            <w:pPr/>
          </w:p>
        </w:tc>
        <w:tc>
          <w:tcPr>
            <w:tcW w:w="1309"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1"/>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356" w:type="dxa"/>
            <w:tcBorders>
              <w:top w:val="nil" w:sz="6" w:space="0" w:color="auto"/>
              <w:left w:val="nil" w:sz="6" w:space="0" w:color="auto"/>
              <w:bottom w:val="nil" w:sz="6" w:space="0" w:color="auto"/>
              <w:right w:val="nil" w:sz="6" w:space="0" w:color="auto"/>
            </w:tcBorders>
          </w:tcPr>
          <w:p>
            <w:pPr/>
          </w:p>
        </w:tc>
        <w:tc>
          <w:tcPr>
            <w:tcW w:w="1241"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1"/>
              <w:jc w:val="right"/>
              <w:rPr>
                <w:rFonts w:ascii="Garamond" w:hAnsi="Garamond" w:cs="Garamond" w:eastAsia="Garamond" w:hint="default"/>
                <w:sz w:val="18"/>
                <w:szCs w:val="18"/>
              </w:rPr>
            </w:pPr>
            <w:r>
              <w:rPr>
                <w:rFonts w:ascii="Garamond"/>
                <w:spacing w:val="-1"/>
                <w:sz w:val="18"/>
              </w:rPr>
              <w:t>1,601,372.50</w:t>
            </w:r>
            <w:r>
              <w:rPr>
                <w:rFonts w:ascii="Garamond"/>
                <w:sz w:val="18"/>
              </w:rPr>
            </w:r>
          </w:p>
        </w:tc>
        <w:tc>
          <w:tcPr>
            <w:tcW w:w="272" w:type="dxa"/>
            <w:tcBorders>
              <w:top w:val="nil" w:sz="6" w:space="0" w:color="auto"/>
              <w:left w:val="nil" w:sz="6" w:space="0" w:color="auto"/>
              <w:bottom w:val="nil" w:sz="6" w:space="0" w:color="auto"/>
              <w:right w:val="nil" w:sz="6" w:space="0" w:color="auto"/>
            </w:tcBorders>
          </w:tcPr>
          <w:p>
            <w:pPr/>
          </w:p>
        </w:tc>
        <w:tc>
          <w:tcPr>
            <w:tcW w:w="1252"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9"/>
              <w:jc w:val="right"/>
              <w:rPr>
                <w:rFonts w:ascii="Garamond" w:hAnsi="Garamond" w:cs="Garamond" w:eastAsia="Garamond" w:hint="default"/>
                <w:sz w:val="18"/>
                <w:szCs w:val="18"/>
              </w:rPr>
            </w:pPr>
            <w:r>
              <w:rPr>
                <w:rFonts w:ascii="Garamond"/>
                <w:spacing w:val="-1"/>
                <w:sz w:val="18"/>
              </w:rPr>
              <w:t>1,601,372.50</w:t>
            </w:r>
            <w:r>
              <w:rPr>
                <w:rFonts w:ascii="Garamond"/>
                <w:sz w:val="18"/>
              </w:rPr>
            </w:r>
          </w:p>
        </w:tc>
      </w:tr>
      <w:tr>
        <w:trPr>
          <w:trHeight w:val="420" w:hRule="exact"/>
        </w:trPr>
        <w:tc>
          <w:tcPr>
            <w:tcW w:w="345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9" w:right="0"/>
              <w:jc w:val="left"/>
              <w:rPr>
                <w:rFonts w:ascii="Garamond" w:hAnsi="Garamond" w:cs="Garamond" w:eastAsia="Garamond" w:hint="default"/>
                <w:sz w:val="18"/>
                <w:szCs w:val="18"/>
              </w:rPr>
            </w:pPr>
            <w:r>
              <w:rPr>
                <w:rFonts w:ascii="宋体" w:hAnsi="宋体" w:cs="宋体" w:eastAsia="宋体" w:hint="default"/>
                <w:sz w:val="18"/>
                <w:szCs w:val="18"/>
              </w:rPr>
              <w:t>深圳市龙江生猪批发市场</w:t>
            </w:r>
            <w:r>
              <w:rPr>
                <w:rFonts w:ascii="Garamond" w:hAnsi="Garamond" w:cs="Garamond" w:eastAsia="Garamond" w:hint="default"/>
                <w:sz w:val="18"/>
                <w:szCs w:val="18"/>
              </w:rPr>
              <w:t>*1</w:t>
            </w:r>
          </w:p>
        </w:tc>
        <w:tc>
          <w:tcPr>
            <w:tcW w:w="362"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4" w:right="0"/>
              <w:jc w:val="center"/>
              <w:rPr>
                <w:rFonts w:ascii="Garamond" w:hAnsi="Garamond" w:cs="Garamond" w:eastAsia="Garamond" w:hint="default"/>
                <w:sz w:val="18"/>
                <w:szCs w:val="18"/>
              </w:rPr>
            </w:pPr>
            <w:r>
              <w:rPr>
                <w:rFonts w:ascii="Garamond"/>
                <w:sz w:val="18"/>
              </w:rPr>
              <w:t>26</w:t>
            </w:r>
          </w:p>
        </w:tc>
        <w:tc>
          <w:tcPr>
            <w:tcW w:w="184"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20"/>
              <w:jc w:val="right"/>
              <w:rPr>
                <w:rFonts w:ascii="Garamond" w:hAnsi="Garamond" w:cs="Garamond" w:eastAsia="Garamond" w:hint="default"/>
                <w:sz w:val="18"/>
                <w:szCs w:val="18"/>
              </w:rPr>
            </w:pPr>
            <w:r>
              <w:rPr>
                <w:rFonts w:ascii="Garamond"/>
                <w:spacing w:val="-1"/>
                <w:sz w:val="18"/>
              </w:rPr>
              <w:t>3,120,000.00</w:t>
            </w:r>
            <w:r>
              <w:rPr>
                <w:rFonts w:ascii="Garamond"/>
                <w:sz w:val="18"/>
              </w:rPr>
            </w:r>
          </w:p>
        </w:tc>
        <w:tc>
          <w:tcPr>
            <w:tcW w:w="370"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8"/>
              <w:jc w:val="right"/>
              <w:rPr>
                <w:rFonts w:ascii="Garamond" w:hAnsi="Garamond" w:cs="Garamond" w:eastAsia="Garamond" w:hint="default"/>
                <w:sz w:val="18"/>
                <w:szCs w:val="18"/>
              </w:rPr>
            </w:pPr>
            <w:r>
              <w:rPr>
                <w:rFonts w:ascii="Garamond"/>
                <w:spacing w:val="-1"/>
                <w:sz w:val="18"/>
              </w:rPr>
              <w:t>3,120,000.00</w:t>
            </w:r>
            <w:r>
              <w:rPr>
                <w:rFonts w:ascii="Garamond"/>
                <w:sz w:val="18"/>
              </w:rPr>
            </w:r>
          </w:p>
        </w:tc>
        <w:tc>
          <w:tcPr>
            <w:tcW w:w="360"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20"/>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354"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20"/>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356"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20"/>
              <w:jc w:val="right"/>
              <w:rPr>
                <w:rFonts w:ascii="Garamond" w:hAnsi="Garamond" w:cs="Garamond" w:eastAsia="Garamond" w:hint="default"/>
                <w:sz w:val="18"/>
                <w:szCs w:val="18"/>
              </w:rPr>
            </w:pPr>
            <w:r>
              <w:rPr>
                <w:rFonts w:ascii="Garamond"/>
                <w:spacing w:val="-1"/>
                <w:sz w:val="18"/>
              </w:rPr>
              <w:t>3,120,000.00</w:t>
            </w:r>
            <w:r>
              <w:rPr>
                <w:rFonts w:ascii="Garamond"/>
                <w:sz w:val="18"/>
              </w:rPr>
            </w:r>
          </w:p>
        </w:tc>
        <w:tc>
          <w:tcPr>
            <w:tcW w:w="272"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9"/>
              <w:jc w:val="right"/>
              <w:rPr>
                <w:rFonts w:ascii="Garamond" w:hAnsi="Garamond" w:cs="Garamond" w:eastAsia="Garamond" w:hint="default"/>
                <w:sz w:val="18"/>
                <w:szCs w:val="18"/>
              </w:rPr>
            </w:pPr>
            <w:r>
              <w:rPr>
                <w:rFonts w:ascii="Garamond"/>
                <w:sz w:val="18"/>
              </w:rPr>
              <w:t>--</w:t>
            </w:r>
          </w:p>
        </w:tc>
      </w:tr>
      <w:tr>
        <w:trPr>
          <w:trHeight w:val="420" w:hRule="exact"/>
        </w:trPr>
        <w:tc>
          <w:tcPr>
            <w:tcW w:w="345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9" w:right="0"/>
              <w:jc w:val="left"/>
              <w:rPr>
                <w:rFonts w:ascii="Garamond" w:hAnsi="Garamond" w:cs="Garamond" w:eastAsia="Garamond" w:hint="default"/>
                <w:sz w:val="18"/>
                <w:szCs w:val="18"/>
              </w:rPr>
            </w:pPr>
            <w:r>
              <w:rPr>
                <w:rFonts w:ascii="宋体" w:hAnsi="宋体" w:cs="宋体" w:eastAsia="宋体" w:hint="default"/>
                <w:sz w:val="18"/>
                <w:szCs w:val="18"/>
              </w:rPr>
              <w:t>深圳倜拓实业有限公司</w:t>
            </w:r>
            <w:r>
              <w:rPr>
                <w:rFonts w:ascii="Garamond" w:hAnsi="Garamond" w:cs="Garamond" w:eastAsia="Garamond" w:hint="default"/>
                <w:sz w:val="18"/>
                <w:szCs w:val="18"/>
              </w:rPr>
              <w:t>*1</w:t>
            </w:r>
          </w:p>
        </w:tc>
        <w:tc>
          <w:tcPr>
            <w:tcW w:w="362"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4" w:right="0"/>
              <w:jc w:val="center"/>
              <w:rPr>
                <w:rFonts w:ascii="Garamond" w:hAnsi="Garamond" w:cs="Garamond" w:eastAsia="Garamond" w:hint="default"/>
                <w:sz w:val="18"/>
                <w:szCs w:val="18"/>
              </w:rPr>
            </w:pPr>
            <w:r>
              <w:rPr>
                <w:rFonts w:ascii="Garamond"/>
                <w:sz w:val="18"/>
              </w:rPr>
              <w:t>35</w:t>
            </w:r>
          </w:p>
        </w:tc>
        <w:tc>
          <w:tcPr>
            <w:tcW w:w="184"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20"/>
              <w:jc w:val="right"/>
              <w:rPr>
                <w:rFonts w:ascii="Garamond" w:hAnsi="Garamond" w:cs="Garamond" w:eastAsia="Garamond" w:hint="default"/>
                <w:sz w:val="18"/>
                <w:szCs w:val="18"/>
              </w:rPr>
            </w:pPr>
            <w:r>
              <w:rPr>
                <w:rFonts w:ascii="Garamond"/>
                <w:spacing w:val="-1"/>
                <w:sz w:val="18"/>
              </w:rPr>
              <w:t>2,275,000.00</w:t>
            </w:r>
            <w:r>
              <w:rPr>
                <w:rFonts w:ascii="Garamond"/>
                <w:sz w:val="18"/>
              </w:rPr>
            </w:r>
          </w:p>
        </w:tc>
        <w:tc>
          <w:tcPr>
            <w:tcW w:w="370"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8"/>
              <w:jc w:val="right"/>
              <w:rPr>
                <w:rFonts w:ascii="Garamond" w:hAnsi="Garamond" w:cs="Garamond" w:eastAsia="Garamond" w:hint="default"/>
                <w:sz w:val="18"/>
                <w:szCs w:val="18"/>
              </w:rPr>
            </w:pPr>
            <w:r>
              <w:rPr>
                <w:rFonts w:ascii="Garamond"/>
                <w:spacing w:val="-1"/>
                <w:sz w:val="18"/>
              </w:rPr>
              <w:t>2,275,000.00</w:t>
            </w:r>
            <w:r>
              <w:rPr>
                <w:rFonts w:ascii="Garamond"/>
                <w:sz w:val="18"/>
              </w:rPr>
            </w:r>
          </w:p>
        </w:tc>
        <w:tc>
          <w:tcPr>
            <w:tcW w:w="360"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20"/>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354"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20"/>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356"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20"/>
              <w:jc w:val="right"/>
              <w:rPr>
                <w:rFonts w:ascii="Garamond" w:hAnsi="Garamond" w:cs="Garamond" w:eastAsia="Garamond" w:hint="default"/>
                <w:sz w:val="18"/>
                <w:szCs w:val="18"/>
              </w:rPr>
            </w:pPr>
            <w:r>
              <w:rPr>
                <w:rFonts w:ascii="Garamond"/>
                <w:spacing w:val="-1"/>
                <w:sz w:val="18"/>
              </w:rPr>
              <w:t>2,275,000.00</w:t>
            </w:r>
            <w:r>
              <w:rPr>
                <w:rFonts w:ascii="Garamond"/>
                <w:sz w:val="18"/>
              </w:rPr>
            </w:r>
          </w:p>
        </w:tc>
        <w:tc>
          <w:tcPr>
            <w:tcW w:w="272"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9"/>
              <w:jc w:val="right"/>
              <w:rPr>
                <w:rFonts w:ascii="Garamond" w:hAnsi="Garamond" w:cs="Garamond" w:eastAsia="Garamond" w:hint="default"/>
                <w:sz w:val="18"/>
                <w:szCs w:val="18"/>
              </w:rPr>
            </w:pPr>
            <w:r>
              <w:rPr>
                <w:rFonts w:ascii="Garamond"/>
                <w:sz w:val="18"/>
              </w:rPr>
              <w:t>--</w:t>
            </w:r>
          </w:p>
        </w:tc>
      </w:tr>
      <w:tr>
        <w:trPr>
          <w:trHeight w:val="420" w:hRule="exact"/>
        </w:trPr>
        <w:tc>
          <w:tcPr>
            <w:tcW w:w="345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9" w:right="0"/>
              <w:jc w:val="left"/>
              <w:rPr>
                <w:rFonts w:ascii="宋体" w:hAnsi="宋体" w:cs="宋体" w:eastAsia="宋体" w:hint="default"/>
                <w:sz w:val="18"/>
                <w:szCs w:val="18"/>
              </w:rPr>
            </w:pPr>
            <w:r>
              <w:rPr>
                <w:rFonts w:ascii="宋体" w:hAnsi="宋体" w:cs="宋体" w:eastAsia="宋体" w:hint="default"/>
                <w:sz w:val="18"/>
                <w:szCs w:val="18"/>
              </w:rPr>
              <w:t>金信信托投资股份有限公司</w:t>
            </w:r>
          </w:p>
        </w:tc>
        <w:tc>
          <w:tcPr>
            <w:tcW w:w="362"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3" w:right="0"/>
              <w:jc w:val="center"/>
              <w:rPr>
                <w:rFonts w:ascii="Garamond" w:hAnsi="Garamond" w:cs="Garamond" w:eastAsia="Garamond" w:hint="default"/>
                <w:sz w:val="18"/>
                <w:szCs w:val="18"/>
              </w:rPr>
            </w:pPr>
            <w:r>
              <w:rPr>
                <w:rFonts w:ascii="Garamond"/>
                <w:sz w:val="18"/>
              </w:rPr>
              <w:t>9.82</w:t>
            </w:r>
          </w:p>
        </w:tc>
        <w:tc>
          <w:tcPr>
            <w:tcW w:w="184"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20"/>
              <w:jc w:val="right"/>
              <w:rPr>
                <w:rFonts w:ascii="Garamond" w:hAnsi="Garamond" w:cs="Garamond" w:eastAsia="Garamond" w:hint="default"/>
                <w:sz w:val="18"/>
                <w:szCs w:val="18"/>
              </w:rPr>
            </w:pPr>
            <w:r>
              <w:rPr>
                <w:rFonts w:ascii="Garamond"/>
                <w:spacing w:val="-1"/>
                <w:sz w:val="18"/>
              </w:rPr>
              <w:t>100,000,000.00</w:t>
            </w:r>
            <w:r>
              <w:rPr>
                <w:rFonts w:ascii="Garamond"/>
                <w:sz w:val="18"/>
              </w:rPr>
            </w:r>
          </w:p>
        </w:tc>
        <w:tc>
          <w:tcPr>
            <w:tcW w:w="370"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8"/>
              <w:jc w:val="right"/>
              <w:rPr>
                <w:rFonts w:ascii="Garamond" w:hAnsi="Garamond" w:cs="Garamond" w:eastAsia="Garamond" w:hint="default"/>
                <w:sz w:val="18"/>
                <w:szCs w:val="18"/>
              </w:rPr>
            </w:pPr>
            <w:r>
              <w:rPr>
                <w:rFonts w:ascii="Garamond"/>
                <w:spacing w:val="-1"/>
                <w:sz w:val="18"/>
              </w:rPr>
              <w:t>100,000,000.00</w:t>
            </w:r>
            <w:r>
              <w:rPr>
                <w:rFonts w:ascii="Garamond"/>
                <w:sz w:val="18"/>
              </w:rPr>
            </w:r>
          </w:p>
        </w:tc>
        <w:tc>
          <w:tcPr>
            <w:tcW w:w="360"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21"/>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354"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21"/>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356"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21"/>
              <w:jc w:val="right"/>
              <w:rPr>
                <w:rFonts w:ascii="Garamond" w:hAnsi="Garamond" w:cs="Garamond" w:eastAsia="Garamond" w:hint="default"/>
                <w:sz w:val="18"/>
                <w:szCs w:val="18"/>
              </w:rPr>
            </w:pPr>
            <w:r>
              <w:rPr>
                <w:rFonts w:ascii="Garamond"/>
                <w:spacing w:val="-1"/>
                <w:sz w:val="18"/>
              </w:rPr>
              <w:t>100,000,000.00</w:t>
            </w:r>
            <w:r>
              <w:rPr>
                <w:rFonts w:ascii="Garamond"/>
                <w:sz w:val="18"/>
              </w:rPr>
            </w:r>
          </w:p>
        </w:tc>
        <w:tc>
          <w:tcPr>
            <w:tcW w:w="272"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9"/>
              <w:jc w:val="right"/>
              <w:rPr>
                <w:rFonts w:ascii="Garamond" w:hAnsi="Garamond" w:cs="Garamond" w:eastAsia="Garamond" w:hint="default"/>
                <w:sz w:val="18"/>
                <w:szCs w:val="18"/>
              </w:rPr>
            </w:pPr>
            <w:r>
              <w:rPr>
                <w:rFonts w:ascii="Garamond"/>
                <w:spacing w:val="-1"/>
                <w:sz w:val="18"/>
              </w:rPr>
              <w:t>100,000,000.00</w:t>
            </w:r>
            <w:r>
              <w:rPr>
                <w:rFonts w:ascii="Garamond"/>
                <w:sz w:val="18"/>
              </w:rPr>
            </w:r>
          </w:p>
        </w:tc>
      </w:tr>
      <w:tr>
        <w:trPr>
          <w:trHeight w:val="420" w:hRule="exact"/>
        </w:trPr>
        <w:tc>
          <w:tcPr>
            <w:tcW w:w="345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9" w:right="0"/>
              <w:jc w:val="left"/>
              <w:rPr>
                <w:rFonts w:ascii="Garamond" w:hAnsi="Garamond" w:cs="Garamond" w:eastAsia="Garamond" w:hint="default"/>
                <w:sz w:val="18"/>
                <w:szCs w:val="18"/>
              </w:rPr>
            </w:pPr>
            <w:r>
              <w:rPr>
                <w:rFonts w:ascii="宋体" w:hAnsi="宋体" w:cs="宋体" w:eastAsia="宋体" w:hint="default"/>
                <w:sz w:val="18"/>
                <w:szCs w:val="18"/>
              </w:rPr>
              <w:t>深圳市南方农产品物流有限公司*</w:t>
            </w:r>
            <w:r>
              <w:rPr>
                <w:rFonts w:ascii="Garamond" w:hAnsi="Garamond" w:cs="Garamond" w:eastAsia="Garamond" w:hint="default"/>
                <w:sz w:val="18"/>
                <w:szCs w:val="18"/>
              </w:rPr>
              <w:t>1</w:t>
            </w:r>
          </w:p>
        </w:tc>
        <w:tc>
          <w:tcPr>
            <w:tcW w:w="362"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4" w:right="0"/>
              <w:jc w:val="center"/>
              <w:rPr>
                <w:rFonts w:ascii="Garamond" w:hAnsi="Garamond" w:cs="Garamond" w:eastAsia="Garamond" w:hint="default"/>
                <w:sz w:val="18"/>
                <w:szCs w:val="18"/>
              </w:rPr>
            </w:pPr>
            <w:r>
              <w:rPr>
                <w:rFonts w:ascii="Garamond"/>
                <w:sz w:val="18"/>
              </w:rPr>
              <w:t>37</w:t>
            </w:r>
          </w:p>
        </w:tc>
        <w:tc>
          <w:tcPr>
            <w:tcW w:w="184"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20"/>
              <w:jc w:val="right"/>
              <w:rPr>
                <w:rFonts w:ascii="Garamond" w:hAnsi="Garamond" w:cs="Garamond" w:eastAsia="Garamond" w:hint="default"/>
                <w:sz w:val="18"/>
                <w:szCs w:val="18"/>
              </w:rPr>
            </w:pPr>
            <w:r>
              <w:rPr>
                <w:rFonts w:ascii="Garamond"/>
                <w:spacing w:val="-1"/>
                <w:sz w:val="18"/>
              </w:rPr>
              <w:t>3,700,000.00</w:t>
            </w:r>
            <w:r>
              <w:rPr>
                <w:rFonts w:ascii="Garamond"/>
                <w:sz w:val="18"/>
              </w:rPr>
            </w:r>
          </w:p>
        </w:tc>
        <w:tc>
          <w:tcPr>
            <w:tcW w:w="370"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8"/>
              <w:jc w:val="right"/>
              <w:rPr>
                <w:rFonts w:ascii="Garamond" w:hAnsi="Garamond" w:cs="Garamond" w:eastAsia="Garamond" w:hint="default"/>
                <w:sz w:val="18"/>
                <w:szCs w:val="18"/>
              </w:rPr>
            </w:pPr>
            <w:r>
              <w:rPr>
                <w:rFonts w:ascii="Garamond"/>
                <w:spacing w:val="-1"/>
                <w:sz w:val="18"/>
              </w:rPr>
              <w:t>3,700,000.00</w:t>
            </w:r>
            <w:r>
              <w:rPr>
                <w:rFonts w:ascii="Garamond"/>
                <w:sz w:val="18"/>
              </w:rPr>
            </w:r>
          </w:p>
        </w:tc>
        <w:tc>
          <w:tcPr>
            <w:tcW w:w="360"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20"/>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354"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20"/>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356"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20"/>
              <w:jc w:val="right"/>
              <w:rPr>
                <w:rFonts w:ascii="Garamond" w:hAnsi="Garamond" w:cs="Garamond" w:eastAsia="Garamond" w:hint="default"/>
                <w:sz w:val="18"/>
                <w:szCs w:val="18"/>
              </w:rPr>
            </w:pPr>
            <w:r>
              <w:rPr>
                <w:rFonts w:ascii="Garamond"/>
                <w:spacing w:val="-1"/>
                <w:sz w:val="18"/>
              </w:rPr>
              <w:t>3,700,000.00</w:t>
            </w:r>
            <w:r>
              <w:rPr>
                <w:rFonts w:ascii="Garamond"/>
                <w:sz w:val="18"/>
              </w:rPr>
            </w:r>
          </w:p>
        </w:tc>
        <w:tc>
          <w:tcPr>
            <w:tcW w:w="272"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9"/>
              <w:jc w:val="right"/>
              <w:rPr>
                <w:rFonts w:ascii="Garamond" w:hAnsi="Garamond" w:cs="Garamond" w:eastAsia="Garamond" w:hint="default"/>
                <w:sz w:val="18"/>
                <w:szCs w:val="18"/>
              </w:rPr>
            </w:pPr>
            <w:r>
              <w:rPr>
                <w:rFonts w:ascii="Garamond"/>
                <w:sz w:val="18"/>
              </w:rPr>
              <w:t>--</w:t>
            </w:r>
          </w:p>
        </w:tc>
      </w:tr>
      <w:tr>
        <w:trPr>
          <w:trHeight w:val="420" w:hRule="exact"/>
        </w:trPr>
        <w:tc>
          <w:tcPr>
            <w:tcW w:w="345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9" w:right="0"/>
              <w:jc w:val="left"/>
              <w:rPr>
                <w:rFonts w:ascii="宋体" w:hAnsi="宋体" w:cs="宋体" w:eastAsia="宋体" w:hint="default"/>
                <w:sz w:val="18"/>
                <w:szCs w:val="18"/>
              </w:rPr>
            </w:pPr>
            <w:r>
              <w:rPr>
                <w:rFonts w:ascii="宋体" w:hAnsi="宋体" w:cs="宋体" w:eastAsia="宋体" w:hint="default"/>
                <w:sz w:val="18"/>
                <w:szCs w:val="18"/>
              </w:rPr>
              <w:t>深圳市农产品板田肉联厂有限公司</w:t>
            </w:r>
          </w:p>
        </w:tc>
        <w:tc>
          <w:tcPr>
            <w:tcW w:w="362"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4" w:right="0"/>
              <w:jc w:val="center"/>
              <w:rPr>
                <w:rFonts w:ascii="Garamond" w:hAnsi="Garamond" w:cs="Garamond" w:eastAsia="Garamond" w:hint="default"/>
                <w:sz w:val="18"/>
                <w:szCs w:val="18"/>
              </w:rPr>
            </w:pPr>
            <w:r>
              <w:rPr>
                <w:rFonts w:ascii="Garamond"/>
                <w:sz w:val="18"/>
              </w:rPr>
              <w:t>10</w:t>
            </w:r>
          </w:p>
        </w:tc>
        <w:tc>
          <w:tcPr>
            <w:tcW w:w="184"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20"/>
              <w:jc w:val="right"/>
              <w:rPr>
                <w:rFonts w:ascii="Garamond" w:hAnsi="Garamond" w:cs="Garamond" w:eastAsia="Garamond" w:hint="default"/>
                <w:sz w:val="18"/>
                <w:szCs w:val="18"/>
              </w:rPr>
            </w:pPr>
            <w:r>
              <w:rPr>
                <w:rFonts w:ascii="Garamond"/>
                <w:spacing w:val="-1"/>
                <w:sz w:val="18"/>
              </w:rPr>
              <w:t>2,000,000.00</w:t>
            </w:r>
            <w:r>
              <w:rPr>
                <w:rFonts w:ascii="Garamond"/>
                <w:sz w:val="18"/>
              </w:rPr>
            </w:r>
          </w:p>
        </w:tc>
        <w:tc>
          <w:tcPr>
            <w:tcW w:w="370"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8"/>
              <w:jc w:val="right"/>
              <w:rPr>
                <w:rFonts w:ascii="Garamond" w:hAnsi="Garamond" w:cs="Garamond" w:eastAsia="Garamond" w:hint="default"/>
                <w:sz w:val="18"/>
                <w:szCs w:val="18"/>
              </w:rPr>
            </w:pPr>
            <w:r>
              <w:rPr>
                <w:rFonts w:ascii="Garamond"/>
                <w:spacing w:val="-1"/>
                <w:sz w:val="18"/>
              </w:rPr>
              <w:t>2,000,000.00</w:t>
            </w:r>
            <w:r>
              <w:rPr>
                <w:rFonts w:ascii="Garamond"/>
                <w:sz w:val="18"/>
              </w:rPr>
            </w:r>
          </w:p>
        </w:tc>
        <w:tc>
          <w:tcPr>
            <w:tcW w:w="360"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20"/>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354"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20"/>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356"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20"/>
              <w:jc w:val="right"/>
              <w:rPr>
                <w:rFonts w:ascii="Garamond" w:hAnsi="Garamond" w:cs="Garamond" w:eastAsia="Garamond" w:hint="default"/>
                <w:sz w:val="18"/>
                <w:szCs w:val="18"/>
              </w:rPr>
            </w:pPr>
            <w:r>
              <w:rPr>
                <w:rFonts w:ascii="Garamond"/>
                <w:spacing w:val="-1"/>
                <w:sz w:val="18"/>
              </w:rPr>
              <w:t>2,000,000.00</w:t>
            </w:r>
            <w:r>
              <w:rPr>
                <w:rFonts w:ascii="Garamond"/>
                <w:sz w:val="18"/>
              </w:rPr>
            </w:r>
          </w:p>
        </w:tc>
        <w:tc>
          <w:tcPr>
            <w:tcW w:w="272"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9"/>
              <w:jc w:val="right"/>
              <w:rPr>
                <w:rFonts w:ascii="Garamond" w:hAnsi="Garamond" w:cs="Garamond" w:eastAsia="Garamond" w:hint="default"/>
                <w:sz w:val="18"/>
                <w:szCs w:val="18"/>
              </w:rPr>
            </w:pPr>
            <w:r>
              <w:rPr>
                <w:rFonts w:ascii="Garamond"/>
                <w:sz w:val="18"/>
              </w:rPr>
              <w:t>--</w:t>
            </w:r>
          </w:p>
        </w:tc>
      </w:tr>
      <w:tr>
        <w:trPr>
          <w:trHeight w:val="420" w:hRule="exact"/>
        </w:trPr>
        <w:tc>
          <w:tcPr>
            <w:tcW w:w="345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9" w:right="0"/>
              <w:jc w:val="left"/>
              <w:rPr>
                <w:rFonts w:ascii="Garamond" w:hAnsi="Garamond" w:cs="Garamond" w:eastAsia="Garamond" w:hint="default"/>
                <w:sz w:val="18"/>
                <w:szCs w:val="18"/>
              </w:rPr>
            </w:pPr>
            <w:r>
              <w:rPr>
                <w:rFonts w:ascii="宋体" w:hAnsi="宋体" w:cs="宋体" w:eastAsia="宋体" w:hint="default"/>
                <w:sz w:val="18"/>
                <w:szCs w:val="18"/>
              </w:rPr>
              <w:t>常州三井油脂有限公司*</w:t>
            </w:r>
            <w:r>
              <w:rPr>
                <w:rFonts w:ascii="Garamond" w:hAnsi="Garamond" w:cs="Garamond" w:eastAsia="Garamond" w:hint="default"/>
                <w:sz w:val="18"/>
                <w:szCs w:val="18"/>
              </w:rPr>
              <w:t>1</w:t>
            </w:r>
          </w:p>
        </w:tc>
        <w:tc>
          <w:tcPr>
            <w:tcW w:w="362"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5" w:right="0"/>
              <w:jc w:val="center"/>
              <w:rPr>
                <w:rFonts w:ascii="Garamond" w:hAnsi="Garamond" w:cs="Garamond" w:eastAsia="Garamond" w:hint="default"/>
                <w:sz w:val="18"/>
                <w:szCs w:val="18"/>
              </w:rPr>
            </w:pPr>
            <w:r>
              <w:rPr>
                <w:rFonts w:ascii="Garamond"/>
                <w:sz w:val="18"/>
              </w:rPr>
              <w:t>30</w:t>
            </w:r>
          </w:p>
        </w:tc>
        <w:tc>
          <w:tcPr>
            <w:tcW w:w="184"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8"/>
              <w:jc w:val="right"/>
              <w:rPr>
                <w:rFonts w:ascii="Garamond" w:hAnsi="Garamond" w:cs="Garamond" w:eastAsia="Garamond" w:hint="default"/>
                <w:sz w:val="18"/>
                <w:szCs w:val="18"/>
              </w:rPr>
            </w:pPr>
            <w:r>
              <w:rPr>
                <w:rFonts w:ascii="Garamond"/>
                <w:spacing w:val="-1"/>
                <w:sz w:val="18"/>
              </w:rPr>
              <w:t>13,500,000.00</w:t>
            </w:r>
          </w:p>
        </w:tc>
        <w:tc>
          <w:tcPr>
            <w:tcW w:w="370"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6"/>
              <w:jc w:val="right"/>
              <w:rPr>
                <w:rFonts w:ascii="Garamond" w:hAnsi="Garamond" w:cs="Garamond" w:eastAsia="Garamond" w:hint="default"/>
                <w:sz w:val="18"/>
                <w:szCs w:val="18"/>
              </w:rPr>
            </w:pPr>
            <w:r>
              <w:rPr>
                <w:rFonts w:ascii="Garamond"/>
                <w:spacing w:val="-1"/>
                <w:sz w:val="18"/>
              </w:rPr>
              <w:t>13,500,000.00</w:t>
            </w:r>
          </w:p>
        </w:tc>
        <w:tc>
          <w:tcPr>
            <w:tcW w:w="360"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8"/>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354"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8"/>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356"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8"/>
              <w:jc w:val="right"/>
              <w:rPr>
                <w:rFonts w:ascii="Garamond" w:hAnsi="Garamond" w:cs="Garamond" w:eastAsia="Garamond" w:hint="default"/>
                <w:sz w:val="18"/>
                <w:szCs w:val="18"/>
              </w:rPr>
            </w:pPr>
            <w:r>
              <w:rPr>
                <w:rFonts w:ascii="Garamond"/>
                <w:spacing w:val="-1"/>
                <w:sz w:val="18"/>
              </w:rPr>
              <w:t>13,500,000.00</w:t>
            </w:r>
          </w:p>
        </w:tc>
        <w:tc>
          <w:tcPr>
            <w:tcW w:w="272"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7"/>
              <w:jc w:val="right"/>
              <w:rPr>
                <w:rFonts w:ascii="Garamond" w:hAnsi="Garamond" w:cs="Garamond" w:eastAsia="Garamond" w:hint="default"/>
                <w:sz w:val="18"/>
                <w:szCs w:val="18"/>
              </w:rPr>
            </w:pPr>
            <w:r>
              <w:rPr>
                <w:rFonts w:ascii="Garamond"/>
                <w:sz w:val="18"/>
              </w:rPr>
              <w:t>--</w:t>
            </w:r>
          </w:p>
        </w:tc>
      </w:tr>
      <w:tr>
        <w:trPr>
          <w:trHeight w:val="420" w:hRule="exact"/>
        </w:trPr>
        <w:tc>
          <w:tcPr>
            <w:tcW w:w="345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9" w:right="0"/>
              <w:jc w:val="left"/>
              <w:rPr>
                <w:rFonts w:ascii="Garamond" w:hAnsi="Garamond" w:cs="Garamond" w:eastAsia="Garamond" w:hint="default"/>
                <w:sz w:val="18"/>
                <w:szCs w:val="18"/>
              </w:rPr>
            </w:pPr>
            <w:r>
              <w:rPr>
                <w:rFonts w:ascii="宋体" w:hAnsi="宋体" w:cs="宋体" w:eastAsia="宋体" w:hint="default"/>
                <w:sz w:val="18"/>
                <w:szCs w:val="18"/>
              </w:rPr>
              <w:t>云南云深饲料厂*</w:t>
            </w:r>
            <w:r>
              <w:rPr>
                <w:rFonts w:ascii="Garamond" w:hAnsi="Garamond" w:cs="Garamond" w:eastAsia="Garamond" w:hint="default"/>
                <w:sz w:val="18"/>
                <w:szCs w:val="18"/>
              </w:rPr>
              <w:t>1</w:t>
            </w:r>
          </w:p>
        </w:tc>
        <w:tc>
          <w:tcPr>
            <w:tcW w:w="362"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5" w:right="0"/>
              <w:jc w:val="center"/>
              <w:rPr>
                <w:rFonts w:ascii="Garamond" w:hAnsi="Garamond" w:cs="Garamond" w:eastAsia="Garamond" w:hint="default"/>
                <w:sz w:val="18"/>
                <w:szCs w:val="18"/>
              </w:rPr>
            </w:pPr>
            <w:r>
              <w:rPr>
                <w:rFonts w:ascii="Garamond"/>
                <w:sz w:val="18"/>
              </w:rPr>
              <w:t>36</w:t>
            </w:r>
          </w:p>
        </w:tc>
        <w:tc>
          <w:tcPr>
            <w:tcW w:w="184"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8"/>
              <w:jc w:val="right"/>
              <w:rPr>
                <w:rFonts w:ascii="Garamond" w:hAnsi="Garamond" w:cs="Garamond" w:eastAsia="Garamond" w:hint="default"/>
                <w:sz w:val="18"/>
                <w:szCs w:val="18"/>
              </w:rPr>
            </w:pPr>
            <w:r>
              <w:rPr>
                <w:rFonts w:ascii="Garamond"/>
                <w:spacing w:val="-1"/>
                <w:sz w:val="18"/>
              </w:rPr>
              <w:t>720,000.00</w:t>
            </w:r>
            <w:r>
              <w:rPr>
                <w:rFonts w:ascii="Garamond"/>
                <w:sz w:val="18"/>
              </w:rPr>
            </w:r>
          </w:p>
        </w:tc>
        <w:tc>
          <w:tcPr>
            <w:tcW w:w="370"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7"/>
              <w:jc w:val="right"/>
              <w:rPr>
                <w:rFonts w:ascii="Garamond" w:hAnsi="Garamond" w:cs="Garamond" w:eastAsia="Garamond" w:hint="default"/>
                <w:sz w:val="18"/>
                <w:szCs w:val="18"/>
              </w:rPr>
            </w:pPr>
            <w:r>
              <w:rPr>
                <w:rFonts w:ascii="Garamond"/>
                <w:sz w:val="18"/>
              </w:rPr>
              <w:t>--</w:t>
            </w:r>
          </w:p>
        </w:tc>
        <w:tc>
          <w:tcPr>
            <w:tcW w:w="360"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8"/>
              <w:jc w:val="right"/>
              <w:rPr>
                <w:rFonts w:ascii="Garamond" w:hAnsi="Garamond" w:cs="Garamond" w:eastAsia="Garamond" w:hint="default"/>
                <w:sz w:val="18"/>
                <w:szCs w:val="18"/>
              </w:rPr>
            </w:pPr>
            <w:r>
              <w:rPr>
                <w:rFonts w:ascii="Garamond"/>
                <w:sz w:val="18"/>
              </w:rPr>
              <w:t>--</w:t>
            </w:r>
          </w:p>
        </w:tc>
        <w:tc>
          <w:tcPr>
            <w:tcW w:w="354"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9"/>
              <w:jc w:val="right"/>
              <w:rPr>
                <w:rFonts w:ascii="Garamond" w:hAnsi="Garamond" w:cs="Garamond" w:eastAsia="Garamond" w:hint="default"/>
                <w:sz w:val="18"/>
                <w:szCs w:val="18"/>
              </w:rPr>
            </w:pPr>
            <w:r>
              <w:rPr>
                <w:rFonts w:ascii="Garamond"/>
                <w:sz w:val="18"/>
              </w:rPr>
              <w:t>--</w:t>
            </w:r>
          </w:p>
        </w:tc>
        <w:tc>
          <w:tcPr>
            <w:tcW w:w="356"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20"/>
              <w:jc w:val="right"/>
              <w:rPr>
                <w:rFonts w:ascii="Garamond" w:hAnsi="Garamond" w:cs="Garamond" w:eastAsia="Garamond" w:hint="default"/>
                <w:sz w:val="18"/>
                <w:szCs w:val="18"/>
              </w:rPr>
            </w:pPr>
            <w:r>
              <w:rPr>
                <w:rFonts w:ascii="Garamond"/>
                <w:sz w:val="18"/>
              </w:rPr>
              <w:t>--</w:t>
            </w:r>
          </w:p>
        </w:tc>
        <w:tc>
          <w:tcPr>
            <w:tcW w:w="272"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8"/>
              <w:jc w:val="right"/>
              <w:rPr>
                <w:rFonts w:ascii="Garamond" w:hAnsi="Garamond" w:cs="Garamond" w:eastAsia="Garamond" w:hint="default"/>
                <w:sz w:val="18"/>
                <w:szCs w:val="18"/>
              </w:rPr>
            </w:pPr>
            <w:r>
              <w:rPr>
                <w:rFonts w:ascii="Garamond"/>
                <w:sz w:val="18"/>
              </w:rPr>
              <w:t>--</w:t>
            </w:r>
          </w:p>
        </w:tc>
      </w:tr>
      <w:tr>
        <w:trPr>
          <w:trHeight w:val="420" w:hRule="exact"/>
        </w:trPr>
        <w:tc>
          <w:tcPr>
            <w:tcW w:w="345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9" w:right="0"/>
              <w:jc w:val="left"/>
              <w:rPr>
                <w:rFonts w:ascii="宋体" w:hAnsi="宋体" w:cs="宋体" w:eastAsia="宋体" w:hint="default"/>
                <w:sz w:val="18"/>
                <w:szCs w:val="18"/>
              </w:rPr>
            </w:pPr>
            <w:r>
              <w:rPr>
                <w:rFonts w:ascii="宋体" w:hAnsi="宋体" w:cs="宋体" w:eastAsia="宋体" w:hint="default"/>
                <w:sz w:val="18"/>
                <w:szCs w:val="18"/>
              </w:rPr>
              <w:t>陕西秦深畜牧发展有限公司</w:t>
            </w:r>
          </w:p>
        </w:tc>
        <w:tc>
          <w:tcPr>
            <w:tcW w:w="362"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4" w:right="0"/>
              <w:jc w:val="center"/>
              <w:rPr>
                <w:rFonts w:ascii="Garamond" w:hAnsi="Garamond" w:cs="Garamond" w:eastAsia="Garamond" w:hint="default"/>
                <w:sz w:val="18"/>
                <w:szCs w:val="18"/>
              </w:rPr>
            </w:pPr>
            <w:r>
              <w:rPr>
                <w:rFonts w:ascii="Garamond"/>
                <w:sz w:val="18"/>
              </w:rPr>
              <w:t>5</w:t>
            </w:r>
          </w:p>
        </w:tc>
        <w:tc>
          <w:tcPr>
            <w:tcW w:w="184"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9"/>
              <w:jc w:val="right"/>
              <w:rPr>
                <w:rFonts w:ascii="Garamond" w:hAnsi="Garamond" w:cs="Garamond" w:eastAsia="Garamond" w:hint="default"/>
                <w:sz w:val="18"/>
                <w:szCs w:val="18"/>
              </w:rPr>
            </w:pPr>
            <w:r>
              <w:rPr>
                <w:rFonts w:ascii="Garamond"/>
                <w:spacing w:val="-1"/>
                <w:sz w:val="18"/>
              </w:rPr>
              <w:t>313,989.80</w:t>
            </w:r>
            <w:r>
              <w:rPr>
                <w:rFonts w:ascii="Garamond"/>
                <w:sz w:val="18"/>
              </w:rPr>
            </w:r>
          </w:p>
        </w:tc>
        <w:tc>
          <w:tcPr>
            <w:tcW w:w="370"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7"/>
              <w:jc w:val="right"/>
              <w:rPr>
                <w:rFonts w:ascii="Garamond" w:hAnsi="Garamond" w:cs="Garamond" w:eastAsia="Garamond" w:hint="default"/>
                <w:sz w:val="18"/>
                <w:szCs w:val="18"/>
              </w:rPr>
            </w:pPr>
            <w:r>
              <w:rPr>
                <w:rFonts w:ascii="Garamond"/>
                <w:spacing w:val="-1"/>
                <w:sz w:val="18"/>
              </w:rPr>
              <w:t>313,989.80</w:t>
            </w:r>
            <w:r>
              <w:rPr>
                <w:rFonts w:ascii="Garamond"/>
                <w:sz w:val="18"/>
              </w:rPr>
            </w:r>
          </w:p>
        </w:tc>
        <w:tc>
          <w:tcPr>
            <w:tcW w:w="360"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9"/>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354"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9"/>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356"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9"/>
              <w:jc w:val="right"/>
              <w:rPr>
                <w:rFonts w:ascii="Garamond" w:hAnsi="Garamond" w:cs="Garamond" w:eastAsia="Garamond" w:hint="default"/>
                <w:sz w:val="18"/>
                <w:szCs w:val="18"/>
              </w:rPr>
            </w:pPr>
            <w:r>
              <w:rPr>
                <w:rFonts w:ascii="Garamond"/>
                <w:spacing w:val="-1"/>
                <w:sz w:val="18"/>
              </w:rPr>
              <w:t>313,989.80</w:t>
            </w:r>
            <w:r>
              <w:rPr>
                <w:rFonts w:ascii="Garamond"/>
                <w:sz w:val="18"/>
              </w:rPr>
            </w:r>
          </w:p>
        </w:tc>
        <w:tc>
          <w:tcPr>
            <w:tcW w:w="272"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9"/>
              <w:jc w:val="right"/>
              <w:rPr>
                <w:rFonts w:ascii="Garamond" w:hAnsi="Garamond" w:cs="Garamond" w:eastAsia="Garamond" w:hint="default"/>
                <w:sz w:val="18"/>
                <w:szCs w:val="18"/>
              </w:rPr>
            </w:pPr>
            <w:r>
              <w:rPr>
                <w:rFonts w:ascii="Garamond"/>
                <w:sz w:val="18"/>
              </w:rPr>
              <w:t>--</w:t>
            </w:r>
          </w:p>
        </w:tc>
      </w:tr>
      <w:tr>
        <w:trPr>
          <w:trHeight w:val="420" w:hRule="exact"/>
        </w:trPr>
        <w:tc>
          <w:tcPr>
            <w:tcW w:w="345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9" w:right="0"/>
              <w:jc w:val="left"/>
              <w:rPr>
                <w:rFonts w:ascii="宋体" w:hAnsi="宋体" w:cs="宋体" w:eastAsia="宋体" w:hint="default"/>
                <w:sz w:val="18"/>
                <w:szCs w:val="18"/>
              </w:rPr>
            </w:pPr>
            <w:r>
              <w:rPr>
                <w:rFonts w:ascii="宋体" w:hAnsi="宋体" w:cs="宋体" w:eastAsia="宋体" w:hint="default"/>
                <w:sz w:val="18"/>
                <w:szCs w:val="18"/>
              </w:rPr>
              <w:t>深圳市南山肉联厂</w:t>
            </w:r>
          </w:p>
        </w:tc>
        <w:tc>
          <w:tcPr>
            <w:tcW w:w="362"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5" w:right="0"/>
              <w:jc w:val="center"/>
              <w:rPr>
                <w:rFonts w:ascii="Garamond" w:hAnsi="Garamond" w:cs="Garamond" w:eastAsia="Garamond" w:hint="default"/>
                <w:sz w:val="18"/>
                <w:szCs w:val="18"/>
              </w:rPr>
            </w:pPr>
            <w:r>
              <w:rPr>
                <w:rFonts w:ascii="Garamond"/>
                <w:sz w:val="18"/>
              </w:rPr>
              <w:t>21</w:t>
            </w:r>
          </w:p>
        </w:tc>
        <w:tc>
          <w:tcPr>
            <w:tcW w:w="184"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8"/>
              <w:jc w:val="right"/>
              <w:rPr>
                <w:rFonts w:ascii="Garamond" w:hAnsi="Garamond" w:cs="Garamond" w:eastAsia="Garamond" w:hint="default"/>
                <w:sz w:val="18"/>
                <w:szCs w:val="18"/>
              </w:rPr>
            </w:pPr>
            <w:r>
              <w:rPr>
                <w:rFonts w:ascii="Garamond"/>
                <w:spacing w:val="-1"/>
                <w:sz w:val="18"/>
              </w:rPr>
              <w:t>15,682,783.71</w:t>
            </w:r>
          </w:p>
        </w:tc>
        <w:tc>
          <w:tcPr>
            <w:tcW w:w="370"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6"/>
              <w:jc w:val="right"/>
              <w:rPr>
                <w:rFonts w:ascii="Garamond" w:hAnsi="Garamond" w:cs="Garamond" w:eastAsia="Garamond" w:hint="default"/>
                <w:sz w:val="18"/>
                <w:szCs w:val="18"/>
              </w:rPr>
            </w:pPr>
            <w:r>
              <w:rPr>
                <w:rFonts w:ascii="Garamond"/>
                <w:spacing w:val="-1"/>
                <w:sz w:val="18"/>
              </w:rPr>
              <w:t>15,682,783.71</w:t>
            </w:r>
          </w:p>
        </w:tc>
        <w:tc>
          <w:tcPr>
            <w:tcW w:w="360"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8"/>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354"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1"/>
              <w:jc w:val="right"/>
              <w:rPr>
                <w:rFonts w:ascii="Garamond" w:hAnsi="Garamond" w:cs="Garamond" w:eastAsia="Garamond" w:hint="default"/>
                <w:sz w:val="18"/>
                <w:szCs w:val="18"/>
              </w:rPr>
            </w:pPr>
            <w:r>
              <w:rPr>
                <w:rFonts w:ascii="Garamond"/>
                <w:spacing w:val="-1"/>
                <w:sz w:val="18"/>
              </w:rPr>
              <w:t>15,682,783.71</w:t>
            </w:r>
          </w:p>
        </w:tc>
        <w:tc>
          <w:tcPr>
            <w:tcW w:w="356"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8"/>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72"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7"/>
              <w:jc w:val="right"/>
              <w:rPr>
                <w:rFonts w:ascii="Garamond" w:hAnsi="Garamond" w:cs="Garamond" w:eastAsia="Garamond" w:hint="default"/>
                <w:sz w:val="18"/>
                <w:szCs w:val="18"/>
              </w:rPr>
            </w:pPr>
            <w:r>
              <w:rPr>
                <w:rFonts w:ascii="Garamond"/>
                <w:sz w:val="18"/>
              </w:rPr>
              <w:t>--</w:t>
            </w:r>
          </w:p>
        </w:tc>
      </w:tr>
      <w:tr>
        <w:trPr>
          <w:trHeight w:val="420" w:hRule="exact"/>
        </w:trPr>
        <w:tc>
          <w:tcPr>
            <w:tcW w:w="345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9" w:right="0"/>
              <w:jc w:val="left"/>
              <w:rPr>
                <w:rFonts w:ascii="Garamond" w:hAnsi="Garamond" w:cs="Garamond" w:eastAsia="Garamond" w:hint="default"/>
                <w:sz w:val="18"/>
                <w:szCs w:val="18"/>
              </w:rPr>
            </w:pPr>
            <w:r>
              <w:rPr>
                <w:rFonts w:ascii="宋体" w:hAnsi="宋体" w:cs="宋体" w:eastAsia="宋体" w:hint="default"/>
                <w:sz w:val="18"/>
                <w:szCs w:val="18"/>
              </w:rPr>
              <w:t>深圳市益民西磷食品有限公司*</w:t>
            </w:r>
            <w:r>
              <w:rPr>
                <w:rFonts w:ascii="Garamond" w:hAnsi="Garamond" w:cs="Garamond" w:eastAsia="Garamond" w:hint="default"/>
                <w:sz w:val="18"/>
                <w:szCs w:val="18"/>
              </w:rPr>
              <w:t>1</w:t>
            </w:r>
          </w:p>
        </w:tc>
        <w:tc>
          <w:tcPr>
            <w:tcW w:w="362"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4" w:right="0"/>
              <w:jc w:val="center"/>
              <w:rPr>
                <w:rFonts w:ascii="Garamond" w:hAnsi="Garamond" w:cs="Garamond" w:eastAsia="Garamond" w:hint="default"/>
                <w:sz w:val="18"/>
                <w:szCs w:val="18"/>
              </w:rPr>
            </w:pPr>
            <w:r>
              <w:rPr>
                <w:rFonts w:ascii="Garamond"/>
                <w:sz w:val="18"/>
              </w:rPr>
              <w:t>40</w:t>
            </w:r>
          </w:p>
        </w:tc>
        <w:tc>
          <w:tcPr>
            <w:tcW w:w="184"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20"/>
              <w:jc w:val="right"/>
              <w:rPr>
                <w:rFonts w:ascii="Garamond" w:hAnsi="Garamond" w:cs="Garamond" w:eastAsia="Garamond" w:hint="default"/>
                <w:sz w:val="18"/>
                <w:szCs w:val="18"/>
              </w:rPr>
            </w:pPr>
            <w:r>
              <w:rPr>
                <w:rFonts w:ascii="Garamond"/>
                <w:spacing w:val="-1"/>
                <w:sz w:val="18"/>
              </w:rPr>
              <w:t>400,000.00</w:t>
            </w:r>
            <w:r>
              <w:rPr>
                <w:rFonts w:ascii="Garamond"/>
                <w:sz w:val="18"/>
              </w:rPr>
            </w:r>
          </w:p>
        </w:tc>
        <w:tc>
          <w:tcPr>
            <w:tcW w:w="370"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8"/>
              <w:jc w:val="right"/>
              <w:rPr>
                <w:rFonts w:ascii="Garamond" w:hAnsi="Garamond" w:cs="Garamond" w:eastAsia="Garamond" w:hint="default"/>
                <w:sz w:val="18"/>
                <w:szCs w:val="18"/>
              </w:rPr>
            </w:pPr>
            <w:r>
              <w:rPr>
                <w:rFonts w:ascii="Garamond"/>
                <w:spacing w:val="-1"/>
                <w:sz w:val="18"/>
              </w:rPr>
              <w:t>400,000.00</w:t>
            </w:r>
            <w:r>
              <w:rPr>
                <w:rFonts w:ascii="Garamond"/>
                <w:sz w:val="18"/>
              </w:rPr>
            </w:r>
          </w:p>
        </w:tc>
        <w:tc>
          <w:tcPr>
            <w:tcW w:w="360"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21"/>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354"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21"/>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356"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21"/>
              <w:jc w:val="right"/>
              <w:rPr>
                <w:rFonts w:ascii="Garamond" w:hAnsi="Garamond" w:cs="Garamond" w:eastAsia="Garamond" w:hint="default"/>
                <w:sz w:val="18"/>
                <w:szCs w:val="18"/>
              </w:rPr>
            </w:pPr>
            <w:r>
              <w:rPr>
                <w:rFonts w:ascii="Garamond"/>
                <w:spacing w:val="-1"/>
                <w:sz w:val="18"/>
              </w:rPr>
              <w:t>400,000.00</w:t>
            </w:r>
            <w:r>
              <w:rPr>
                <w:rFonts w:ascii="Garamond"/>
                <w:sz w:val="18"/>
              </w:rPr>
            </w:r>
          </w:p>
        </w:tc>
        <w:tc>
          <w:tcPr>
            <w:tcW w:w="272"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9"/>
              <w:jc w:val="right"/>
              <w:rPr>
                <w:rFonts w:ascii="Garamond" w:hAnsi="Garamond" w:cs="Garamond" w:eastAsia="Garamond" w:hint="default"/>
                <w:sz w:val="18"/>
                <w:szCs w:val="18"/>
              </w:rPr>
            </w:pPr>
            <w:r>
              <w:rPr>
                <w:rFonts w:ascii="Garamond"/>
                <w:spacing w:val="-1"/>
                <w:sz w:val="18"/>
              </w:rPr>
              <w:t>400,000.00</w:t>
            </w:r>
            <w:r>
              <w:rPr>
                <w:rFonts w:ascii="Garamond"/>
                <w:sz w:val="18"/>
              </w:rPr>
            </w:r>
          </w:p>
        </w:tc>
      </w:tr>
      <w:tr>
        <w:trPr>
          <w:trHeight w:val="420" w:hRule="exact"/>
        </w:trPr>
        <w:tc>
          <w:tcPr>
            <w:tcW w:w="345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9" w:right="0"/>
              <w:jc w:val="left"/>
              <w:rPr>
                <w:rFonts w:ascii="Garamond" w:hAnsi="Garamond" w:cs="Garamond" w:eastAsia="Garamond" w:hint="default"/>
                <w:sz w:val="18"/>
                <w:szCs w:val="18"/>
              </w:rPr>
            </w:pPr>
            <w:r>
              <w:rPr>
                <w:rFonts w:ascii="宋体" w:hAnsi="宋体" w:cs="宋体" w:eastAsia="宋体" w:hint="default"/>
                <w:sz w:val="18"/>
                <w:szCs w:val="18"/>
              </w:rPr>
              <w:t>深圳市联福运输实业有限公司*</w:t>
            </w:r>
            <w:r>
              <w:rPr>
                <w:rFonts w:ascii="Garamond" w:hAnsi="Garamond" w:cs="Garamond" w:eastAsia="Garamond" w:hint="default"/>
                <w:sz w:val="18"/>
                <w:szCs w:val="18"/>
              </w:rPr>
              <w:t>1</w:t>
            </w:r>
          </w:p>
        </w:tc>
        <w:tc>
          <w:tcPr>
            <w:tcW w:w="362"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5" w:right="0"/>
              <w:jc w:val="center"/>
              <w:rPr>
                <w:rFonts w:ascii="Garamond" w:hAnsi="Garamond" w:cs="Garamond" w:eastAsia="Garamond" w:hint="default"/>
                <w:sz w:val="18"/>
                <w:szCs w:val="18"/>
              </w:rPr>
            </w:pPr>
            <w:r>
              <w:rPr>
                <w:rFonts w:ascii="Garamond"/>
                <w:sz w:val="18"/>
              </w:rPr>
              <w:t>53</w:t>
            </w:r>
          </w:p>
        </w:tc>
        <w:tc>
          <w:tcPr>
            <w:tcW w:w="184"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8"/>
              <w:jc w:val="right"/>
              <w:rPr>
                <w:rFonts w:ascii="Garamond" w:hAnsi="Garamond" w:cs="Garamond" w:eastAsia="Garamond" w:hint="default"/>
                <w:sz w:val="18"/>
                <w:szCs w:val="18"/>
              </w:rPr>
            </w:pPr>
            <w:r>
              <w:rPr>
                <w:rFonts w:ascii="Garamond"/>
                <w:spacing w:val="-1"/>
                <w:sz w:val="18"/>
              </w:rPr>
              <w:t>593,629.82</w:t>
            </w:r>
            <w:r>
              <w:rPr>
                <w:rFonts w:ascii="Garamond"/>
                <w:sz w:val="18"/>
              </w:rPr>
            </w:r>
          </w:p>
        </w:tc>
        <w:tc>
          <w:tcPr>
            <w:tcW w:w="370"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7"/>
              <w:jc w:val="right"/>
              <w:rPr>
                <w:rFonts w:ascii="Garamond" w:hAnsi="Garamond" w:cs="Garamond" w:eastAsia="Garamond" w:hint="default"/>
                <w:sz w:val="18"/>
                <w:szCs w:val="18"/>
              </w:rPr>
            </w:pPr>
            <w:r>
              <w:rPr>
                <w:rFonts w:ascii="Garamond"/>
                <w:sz w:val="18"/>
              </w:rPr>
              <w:t>--</w:t>
            </w:r>
          </w:p>
        </w:tc>
        <w:tc>
          <w:tcPr>
            <w:tcW w:w="360"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8"/>
              <w:jc w:val="right"/>
              <w:rPr>
                <w:rFonts w:ascii="Garamond" w:hAnsi="Garamond" w:cs="Garamond" w:eastAsia="Garamond" w:hint="default"/>
                <w:sz w:val="18"/>
                <w:szCs w:val="18"/>
              </w:rPr>
            </w:pPr>
            <w:r>
              <w:rPr>
                <w:rFonts w:ascii="Garamond"/>
                <w:sz w:val="18"/>
              </w:rPr>
              <w:t>--</w:t>
            </w:r>
          </w:p>
        </w:tc>
        <w:tc>
          <w:tcPr>
            <w:tcW w:w="354"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9"/>
              <w:jc w:val="right"/>
              <w:rPr>
                <w:rFonts w:ascii="Garamond" w:hAnsi="Garamond" w:cs="Garamond" w:eastAsia="Garamond" w:hint="default"/>
                <w:sz w:val="18"/>
                <w:szCs w:val="18"/>
              </w:rPr>
            </w:pPr>
            <w:r>
              <w:rPr>
                <w:rFonts w:ascii="Garamond"/>
                <w:sz w:val="18"/>
              </w:rPr>
              <w:t>--</w:t>
            </w:r>
          </w:p>
        </w:tc>
        <w:tc>
          <w:tcPr>
            <w:tcW w:w="356"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20"/>
              <w:jc w:val="right"/>
              <w:rPr>
                <w:rFonts w:ascii="Garamond" w:hAnsi="Garamond" w:cs="Garamond" w:eastAsia="Garamond" w:hint="default"/>
                <w:sz w:val="18"/>
                <w:szCs w:val="18"/>
              </w:rPr>
            </w:pPr>
            <w:r>
              <w:rPr>
                <w:rFonts w:ascii="Garamond"/>
                <w:sz w:val="18"/>
              </w:rPr>
              <w:t>--</w:t>
            </w:r>
          </w:p>
        </w:tc>
        <w:tc>
          <w:tcPr>
            <w:tcW w:w="272"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8"/>
              <w:jc w:val="right"/>
              <w:rPr>
                <w:rFonts w:ascii="Garamond" w:hAnsi="Garamond" w:cs="Garamond" w:eastAsia="Garamond" w:hint="default"/>
                <w:sz w:val="18"/>
                <w:szCs w:val="18"/>
              </w:rPr>
            </w:pPr>
            <w:r>
              <w:rPr>
                <w:rFonts w:ascii="Garamond"/>
                <w:sz w:val="18"/>
              </w:rPr>
              <w:t>--</w:t>
            </w:r>
          </w:p>
        </w:tc>
      </w:tr>
      <w:tr>
        <w:trPr>
          <w:trHeight w:val="420" w:hRule="exact"/>
        </w:trPr>
        <w:tc>
          <w:tcPr>
            <w:tcW w:w="345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9" w:right="0"/>
              <w:jc w:val="left"/>
              <w:rPr>
                <w:rFonts w:ascii="宋体" w:hAnsi="宋体" w:cs="宋体" w:eastAsia="宋体" w:hint="default"/>
                <w:sz w:val="18"/>
                <w:szCs w:val="18"/>
              </w:rPr>
            </w:pPr>
            <w:r>
              <w:rPr>
                <w:rFonts w:ascii="宋体" w:hAnsi="宋体" w:cs="宋体" w:eastAsia="宋体" w:hint="default"/>
                <w:sz w:val="18"/>
                <w:szCs w:val="18"/>
              </w:rPr>
              <w:t>大象投资管理有限公司</w:t>
            </w:r>
          </w:p>
        </w:tc>
        <w:tc>
          <w:tcPr>
            <w:tcW w:w="362"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3" w:right="0"/>
              <w:jc w:val="center"/>
              <w:rPr>
                <w:rFonts w:ascii="Garamond" w:hAnsi="Garamond" w:cs="Garamond" w:eastAsia="Garamond" w:hint="default"/>
                <w:sz w:val="18"/>
                <w:szCs w:val="18"/>
              </w:rPr>
            </w:pPr>
            <w:r>
              <w:rPr>
                <w:rFonts w:ascii="Garamond"/>
                <w:sz w:val="18"/>
              </w:rPr>
              <w:t>6.67</w:t>
            </w:r>
          </w:p>
        </w:tc>
        <w:tc>
          <w:tcPr>
            <w:tcW w:w="184"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9"/>
              <w:jc w:val="right"/>
              <w:rPr>
                <w:rFonts w:ascii="Garamond" w:hAnsi="Garamond" w:cs="Garamond" w:eastAsia="Garamond" w:hint="default"/>
                <w:sz w:val="18"/>
                <w:szCs w:val="18"/>
              </w:rPr>
            </w:pPr>
            <w:r>
              <w:rPr>
                <w:rFonts w:ascii="Garamond"/>
                <w:spacing w:val="-1"/>
                <w:sz w:val="18"/>
              </w:rPr>
              <w:t>10,000,000.00</w:t>
            </w:r>
          </w:p>
        </w:tc>
        <w:tc>
          <w:tcPr>
            <w:tcW w:w="370"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8"/>
              <w:jc w:val="right"/>
              <w:rPr>
                <w:rFonts w:ascii="Garamond" w:hAnsi="Garamond" w:cs="Garamond" w:eastAsia="Garamond" w:hint="default"/>
                <w:sz w:val="18"/>
                <w:szCs w:val="18"/>
              </w:rPr>
            </w:pPr>
            <w:r>
              <w:rPr>
                <w:rFonts w:ascii="Garamond"/>
                <w:spacing w:val="-1"/>
                <w:sz w:val="18"/>
              </w:rPr>
              <w:t>10,000,000.00</w:t>
            </w:r>
          </w:p>
        </w:tc>
        <w:tc>
          <w:tcPr>
            <w:tcW w:w="360"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20"/>
              <w:jc w:val="right"/>
              <w:rPr>
                <w:rFonts w:ascii="Garamond" w:hAnsi="Garamond" w:cs="Garamond" w:eastAsia="Garamond" w:hint="default"/>
                <w:sz w:val="18"/>
                <w:szCs w:val="18"/>
              </w:rPr>
            </w:pPr>
            <w:r>
              <w:rPr>
                <w:rFonts w:ascii="Garamond"/>
                <w:sz w:val="18"/>
              </w:rPr>
              <w:t>--</w:t>
            </w:r>
          </w:p>
        </w:tc>
        <w:tc>
          <w:tcPr>
            <w:tcW w:w="354"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20"/>
              <w:jc w:val="right"/>
              <w:rPr>
                <w:rFonts w:ascii="Garamond" w:hAnsi="Garamond" w:cs="Garamond" w:eastAsia="Garamond" w:hint="default"/>
                <w:sz w:val="18"/>
                <w:szCs w:val="18"/>
              </w:rPr>
            </w:pPr>
            <w:r>
              <w:rPr>
                <w:rFonts w:ascii="Garamond"/>
                <w:sz w:val="18"/>
              </w:rPr>
              <w:t>--</w:t>
            </w:r>
          </w:p>
        </w:tc>
        <w:tc>
          <w:tcPr>
            <w:tcW w:w="356"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9"/>
              <w:jc w:val="right"/>
              <w:rPr>
                <w:rFonts w:ascii="Garamond" w:hAnsi="Garamond" w:cs="Garamond" w:eastAsia="Garamond" w:hint="default"/>
                <w:sz w:val="18"/>
                <w:szCs w:val="18"/>
              </w:rPr>
            </w:pPr>
            <w:r>
              <w:rPr>
                <w:rFonts w:ascii="Garamond"/>
                <w:spacing w:val="-1"/>
                <w:sz w:val="18"/>
              </w:rPr>
              <w:t>10,000,000.00</w:t>
            </w:r>
          </w:p>
        </w:tc>
        <w:tc>
          <w:tcPr>
            <w:tcW w:w="272"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8"/>
              <w:jc w:val="right"/>
              <w:rPr>
                <w:rFonts w:ascii="Garamond" w:hAnsi="Garamond" w:cs="Garamond" w:eastAsia="Garamond" w:hint="default"/>
                <w:sz w:val="18"/>
                <w:szCs w:val="18"/>
              </w:rPr>
            </w:pPr>
            <w:r>
              <w:rPr>
                <w:rFonts w:ascii="Garamond"/>
                <w:sz w:val="18"/>
              </w:rPr>
              <w:t>--</w:t>
            </w:r>
          </w:p>
        </w:tc>
      </w:tr>
      <w:tr>
        <w:trPr>
          <w:trHeight w:val="568" w:hRule="exact"/>
        </w:trPr>
        <w:tc>
          <w:tcPr>
            <w:tcW w:w="3451" w:type="dxa"/>
            <w:tcBorders>
              <w:top w:val="nil" w:sz="6" w:space="0" w:color="auto"/>
              <w:left w:val="nil" w:sz="6" w:space="0" w:color="auto"/>
              <w:bottom w:val="nil" w:sz="6" w:space="0" w:color="auto"/>
              <w:right w:val="nil" w:sz="6" w:space="0" w:color="auto"/>
            </w:tcBorders>
          </w:tcPr>
          <w:p>
            <w:pPr>
              <w:pStyle w:val="TableParagraph"/>
              <w:spacing w:line="285" w:lineRule="auto" w:before="70"/>
              <w:ind w:left="29" w:right="11"/>
              <w:jc w:val="left"/>
              <w:rPr>
                <w:rFonts w:ascii="宋体" w:hAnsi="宋体" w:cs="宋体" w:eastAsia="宋体" w:hint="default"/>
                <w:sz w:val="18"/>
                <w:szCs w:val="18"/>
              </w:rPr>
            </w:pPr>
            <w:r>
              <w:rPr>
                <w:rFonts w:ascii="宋体" w:hAnsi="宋体" w:cs="宋体" w:eastAsia="宋体" w:hint="default"/>
                <w:sz w:val="18"/>
                <w:szCs w:val="18"/>
              </w:rPr>
              <w:t>北京中商铁菜蔬有限公司 </w:t>
            </w:r>
            <w:r>
              <w:rPr>
                <w:rFonts w:ascii="宋体" w:hAnsi="宋体" w:cs="宋体" w:eastAsia="宋体" w:hint="default"/>
                <w:spacing w:val="8"/>
                <w:sz w:val="18"/>
                <w:szCs w:val="18"/>
              </w:rPr>
              <w:t>深圳市农产品丰湖干货特产城经营管理有</w:t>
            </w:r>
            <w:r>
              <w:rPr>
                <w:rFonts w:ascii="宋体" w:hAnsi="宋体" w:cs="宋体" w:eastAsia="宋体" w:hint="default"/>
                <w:sz w:val="18"/>
                <w:szCs w:val="18"/>
              </w:rPr>
            </w:r>
          </w:p>
        </w:tc>
        <w:tc>
          <w:tcPr>
            <w:tcW w:w="362"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4" w:right="0"/>
              <w:jc w:val="center"/>
              <w:rPr>
                <w:rFonts w:ascii="Garamond" w:hAnsi="Garamond" w:cs="Garamond" w:eastAsia="Garamond" w:hint="default"/>
                <w:sz w:val="18"/>
                <w:szCs w:val="18"/>
              </w:rPr>
            </w:pPr>
            <w:r>
              <w:rPr>
                <w:rFonts w:ascii="Garamond"/>
                <w:sz w:val="18"/>
              </w:rPr>
              <w:t>5</w:t>
            </w:r>
          </w:p>
        </w:tc>
        <w:tc>
          <w:tcPr>
            <w:tcW w:w="184"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9"/>
              <w:jc w:val="right"/>
              <w:rPr>
                <w:rFonts w:ascii="Garamond" w:hAnsi="Garamond" w:cs="Garamond" w:eastAsia="Garamond" w:hint="default"/>
                <w:sz w:val="18"/>
                <w:szCs w:val="18"/>
              </w:rPr>
            </w:pPr>
            <w:r>
              <w:rPr>
                <w:rFonts w:ascii="Garamond"/>
                <w:spacing w:val="-1"/>
                <w:sz w:val="18"/>
              </w:rPr>
              <w:t>50,000.00</w:t>
            </w:r>
          </w:p>
        </w:tc>
        <w:tc>
          <w:tcPr>
            <w:tcW w:w="370"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7"/>
              <w:jc w:val="right"/>
              <w:rPr>
                <w:rFonts w:ascii="Garamond" w:hAnsi="Garamond" w:cs="Garamond" w:eastAsia="Garamond" w:hint="default"/>
                <w:sz w:val="18"/>
                <w:szCs w:val="18"/>
              </w:rPr>
            </w:pPr>
            <w:r>
              <w:rPr>
                <w:rFonts w:ascii="Garamond"/>
                <w:spacing w:val="-1"/>
                <w:sz w:val="18"/>
              </w:rPr>
              <w:t>50,000.00</w:t>
            </w:r>
          </w:p>
        </w:tc>
        <w:tc>
          <w:tcPr>
            <w:tcW w:w="360"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9"/>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354"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356"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9"/>
              <w:jc w:val="right"/>
              <w:rPr>
                <w:rFonts w:ascii="Garamond" w:hAnsi="Garamond" w:cs="Garamond" w:eastAsia="Garamond" w:hint="default"/>
                <w:sz w:val="18"/>
                <w:szCs w:val="18"/>
              </w:rPr>
            </w:pPr>
            <w:r>
              <w:rPr>
                <w:rFonts w:ascii="Garamond"/>
                <w:spacing w:val="-1"/>
                <w:sz w:val="18"/>
              </w:rPr>
              <w:t>50,000.00</w:t>
            </w:r>
          </w:p>
        </w:tc>
        <w:tc>
          <w:tcPr>
            <w:tcW w:w="272"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8"/>
              <w:jc w:val="right"/>
              <w:rPr>
                <w:rFonts w:ascii="Garamond" w:hAnsi="Garamond" w:cs="Garamond" w:eastAsia="Garamond" w:hint="default"/>
                <w:sz w:val="18"/>
                <w:szCs w:val="18"/>
              </w:rPr>
            </w:pPr>
            <w:r>
              <w:rPr>
                <w:rFonts w:ascii="Garamond"/>
                <w:sz w:val="18"/>
              </w:rPr>
              <w:t>--</w:t>
            </w:r>
          </w:p>
        </w:tc>
      </w:tr>
    </w:tbl>
    <w:p>
      <w:pPr>
        <w:tabs>
          <w:tab w:pos="4384" w:val="left" w:leader="none"/>
          <w:tab w:pos="5745" w:val="left" w:leader="none"/>
          <w:tab w:pos="7443" w:val="left" w:leader="none"/>
          <w:tab w:pos="9700" w:val="left" w:leader="none"/>
          <w:tab w:pos="11348" w:val="left" w:leader="none"/>
          <w:tab w:pos="12319" w:val="left" w:leader="none"/>
          <w:tab w:pos="14485" w:val="left" w:leader="none"/>
        </w:tabs>
        <w:spacing w:line="293" w:lineRule="exact" w:before="0"/>
        <w:ind w:left="138" w:right="0" w:firstLine="0"/>
        <w:jc w:val="left"/>
        <w:rPr>
          <w:rFonts w:ascii="Garamond" w:hAnsi="Garamond" w:cs="Garamond" w:eastAsia="Garamond" w:hint="default"/>
          <w:sz w:val="18"/>
          <w:szCs w:val="18"/>
        </w:rPr>
      </w:pPr>
      <w:r>
        <w:rPr>
          <w:rFonts w:ascii="宋体" w:hAnsi="宋体" w:cs="宋体" w:eastAsia="宋体" w:hint="default"/>
          <w:position w:val="-5"/>
          <w:sz w:val="18"/>
          <w:szCs w:val="18"/>
        </w:rPr>
        <w:t>限公司</w:t>
        <w:tab/>
      </w:r>
      <w:r>
        <w:rPr>
          <w:rFonts w:ascii="Garamond" w:hAnsi="Garamond" w:cs="Garamond" w:eastAsia="Garamond" w:hint="default"/>
          <w:spacing w:val="-1"/>
          <w:position w:val="7"/>
          <w:sz w:val="18"/>
          <w:szCs w:val="18"/>
        </w:rPr>
        <w:t>20</w:t>
        <w:tab/>
      </w:r>
      <w:r>
        <w:rPr>
          <w:rFonts w:ascii="Garamond" w:hAnsi="Garamond" w:cs="Garamond" w:eastAsia="Garamond" w:hint="default"/>
          <w:spacing w:val="-1"/>
          <w:sz w:val="18"/>
          <w:szCs w:val="18"/>
        </w:rPr>
        <w:t>200,000.00</w:t>
        <w:tab/>
        <w:t>200,000.00</w:t>
        <w:tab/>
        <w:t>--</w:t>
        <w:tab/>
        <w:t>--</w:t>
        <w:tab/>
        <w:t>200,000.00</w:t>
        <w:tab/>
      </w:r>
      <w:r>
        <w:rPr>
          <w:rFonts w:ascii="Garamond" w:hAnsi="Garamond" w:cs="Garamond" w:eastAsia="Garamond" w:hint="default"/>
          <w:sz w:val="18"/>
          <w:szCs w:val="18"/>
        </w:rPr>
        <w:t>--</w:t>
      </w:r>
    </w:p>
    <w:p>
      <w:pPr>
        <w:spacing w:after="0" w:line="293" w:lineRule="exact"/>
        <w:jc w:val="left"/>
        <w:rPr>
          <w:rFonts w:ascii="Garamond" w:hAnsi="Garamond" w:cs="Garamond" w:eastAsia="Garamond" w:hint="default"/>
          <w:sz w:val="18"/>
          <w:szCs w:val="18"/>
        </w:rPr>
        <w:sectPr>
          <w:pgSz w:w="16840" w:h="11910" w:orient="landscape"/>
          <w:pgMar w:header="1108" w:footer="898" w:top="1400" w:bottom="1080" w:left="1280" w:right="840"/>
        </w:sectPr>
      </w:pPr>
    </w:p>
    <w:p>
      <w:pPr>
        <w:spacing w:line="240" w:lineRule="auto" w:before="0"/>
        <w:rPr>
          <w:rFonts w:ascii="Garamond" w:hAnsi="Garamond" w:cs="Garamond" w:eastAsia="Garamond" w:hint="default"/>
          <w:sz w:val="20"/>
          <w:szCs w:val="20"/>
        </w:rPr>
      </w:pPr>
      <w:r>
        <w:rPr/>
        <w:pict>
          <v:shape style="position:absolute;margin-left:322.550995pt;margin-top:238.860001pt;width:470.798991pt;height:2.385pt;mso-position-horizontal-relative:page;mso-position-vertical-relative:page;z-index:-852592" type="#_x0000_t75" stroked="false">
            <v:imagedata r:id="rId49" o:title=""/>
          </v:shape>
        </w:pict>
      </w:r>
    </w:p>
    <w:p>
      <w:pPr>
        <w:spacing w:before="181"/>
        <w:ind w:left="13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3</w:t>
      </w:r>
      <w:r>
        <w:rPr>
          <w:rFonts w:ascii="宋体" w:hAnsi="宋体" w:cs="宋体" w:eastAsia="宋体" w:hint="default"/>
          <w:sz w:val="21"/>
          <w:szCs w:val="21"/>
        </w:rPr>
        <w:t>）按成本法核算的其他股权投资（续）</w:t>
      </w:r>
    </w:p>
    <w:p>
      <w:pPr>
        <w:spacing w:line="240" w:lineRule="auto" w:before="7"/>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3458"/>
        <w:gridCol w:w="358"/>
        <w:gridCol w:w="1108"/>
        <w:gridCol w:w="151"/>
        <w:gridCol w:w="1342"/>
        <w:gridCol w:w="365"/>
        <w:gridCol w:w="1374"/>
        <w:gridCol w:w="353"/>
        <w:gridCol w:w="1265"/>
        <w:gridCol w:w="350"/>
        <w:gridCol w:w="1248"/>
        <w:gridCol w:w="349"/>
        <w:gridCol w:w="1280"/>
        <w:gridCol w:w="263"/>
        <w:gridCol w:w="1260"/>
      </w:tblGrid>
      <w:tr>
        <w:trPr>
          <w:trHeight w:val="313" w:hRule="exact"/>
        </w:trPr>
        <w:tc>
          <w:tcPr>
            <w:tcW w:w="345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102"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358"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4" w:right="0"/>
              <w:jc w:val="center"/>
              <w:rPr>
                <w:rFonts w:ascii="Garamond" w:hAnsi="Garamond" w:cs="Garamond" w:eastAsia="Garamond" w:hint="default"/>
                <w:sz w:val="18"/>
                <w:szCs w:val="18"/>
              </w:rPr>
            </w:pPr>
            <w:r>
              <w:rPr>
                <w:rFonts w:ascii="宋体" w:hAnsi="宋体" w:cs="宋体" w:eastAsia="宋体" w:hint="default"/>
                <w:sz w:val="18"/>
                <w:szCs w:val="18"/>
              </w:rPr>
              <w:t>投资比例</w:t>
            </w:r>
            <w:r>
              <w:rPr>
                <w:rFonts w:ascii="Garamond" w:hAnsi="Garamond" w:cs="Garamond" w:eastAsia="Garamond" w:hint="default"/>
                <w:sz w:val="18"/>
                <w:szCs w:val="18"/>
              </w:rPr>
              <w:t>%</w:t>
            </w:r>
          </w:p>
        </w:tc>
        <w:tc>
          <w:tcPr>
            <w:tcW w:w="151"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63"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365" w:type="dxa"/>
            <w:tcBorders>
              <w:top w:val="nil" w:sz="6" w:space="0" w:color="auto"/>
              <w:left w:val="nil" w:sz="6" w:space="0" w:color="auto"/>
              <w:bottom w:val="nil" w:sz="6" w:space="0" w:color="auto"/>
              <w:right w:val="nil" w:sz="6" w:space="0" w:color="auto"/>
            </w:tcBorders>
          </w:tcPr>
          <w:p>
            <w:pPr/>
          </w:p>
        </w:tc>
        <w:tc>
          <w:tcPr>
            <w:tcW w:w="1374"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left="303" w:right="0"/>
              <w:jc w:val="left"/>
              <w:rPr>
                <w:rFonts w:ascii="Garamond" w:hAnsi="Garamond" w:cs="Garamond" w:eastAsia="Garamond" w:hint="default"/>
                <w:sz w:val="18"/>
                <w:szCs w:val="18"/>
              </w:rPr>
            </w:pPr>
            <w:r>
              <w:rPr>
                <w:rFonts w:ascii="Garamond"/>
                <w:sz w:val="18"/>
              </w:rPr>
              <w:t>2007-12-31</w:t>
            </w:r>
          </w:p>
        </w:tc>
        <w:tc>
          <w:tcPr>
            <w:tcW w:w="353"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73"/>
              <w:jc w:val="right"/>
              <w:rPr>
                <w:rFonts w:ascii="宋体" w:hAnsi="宋体" w:cs="宋体" w:eastAsia="宋体" w:hint="default"/>
                <w:sz w:val="18"/>
                <w:szCs w:val="18"/>
              </w:rPr>
            </w:pPr>
            <w:r>
              <w:rPr>
                <w:rFonts w:ascii="宋体" w:hAnsi="宋体" w:cs="宋体" w:eastAsia="宋体" w:hint="default"/>
                <w:sz w:val="18"/>
                <w:szCs w:val="18"/>
              </w:rPr>
              <w:t>本期增加投资</w:t>
            </w:r>
          </w:p>
        </w:tc>
        <w:tc>
          <w:tcPr>
            <w:tcW w:w="350"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72"/>
              <w:jc w:val="right"/>
              <w:rPr>
                <w:rFonts w:ascii="宋体" w:hAnsi="宋体" w:cs="宋体" w:eastAsia="宋体" w:hint="default"/>
                <w:sz w:val="18"/>
                <w:szCs w:val="18"/>
              </w:rPr>
            </w:pPr>
            <w:r>
              <w:rPr>
                <w:rFonts w:ascii="宋体" w:hAnsi="宋体" w:cs="宋体" w:eastAsia="宋体" w:hint="default"/>
                <w:sz w:val="18"/>
                <w:szCs w:val="18"/>
              </w:rPr>
              <w:t>本期减少投资</w:t>
            </w:r>
          </w:p>
        </w:tc>
        <w:tc>
          <w:tcPr>
            <w:tcW w:w="349"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left="257" w:right="0"/>
              <w:jc w:val="left"/>
              <w:rPr>
                <w:rFonts w:ascii="Garamond" w:hAnsi="Garamond" w:cs="Garamond" w:eastAsia="Garamond" w:hint="default"/>
                <w:sz w:val="18"/>
                <w:szCs w:val="18"/>
              </w:rPr>
            </w:pPr>
            <w:r>
              <w:rPr>
                <w:rFonts w:ascii="Garamond"/>
                <w:sz w:val="18"/>
              </w:rPr>
              <w:t>2008-12-31</w:t>
            </w:r>
          </w:p>
        </w:tc>
        <w:tc>
          <w:tcPr>
            <w:tcW w:w="263"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83" w:right="0"/>
              <w:jc w:val="left"/>
              <w:rPr>
                <w:rFonts w:ascii="宋体" w:hAnsi="宋体" w:cs="宋体" w:eastAsia="宋体" w:hint="default"/>
                <w:sz w:val="18"/>
                <w:szCs w:val="18"/>
              </w:rPr>
            </w:pPr>
            <w:r>
              <w:rPr>
                <w:rFonts w:ascii="宋体" w:hAnsi="宋体" w:cs="宋体" w:eastAsia="宋体" w:hint="default"/>
                <w:sz w:val="18"/>
                <w:szCs w:val="18"/>
              </w:rPr>
              <w:t>减值准备</w:t>
            </w:r>
          </w:p>
        </w:tc>
      </w:tr>
      <w:tr>
        <w:trPr>
          <w:trHeight w:val="558" w:hRule="exact"/>
        </w:trPr>
        <w:tc>
          <w:tcPr>
            <w:tcW w:w="3458" w:type="dxa"/>
            <w:tcBorders>
              <w:top w:val="single" w:sz="4" w:space="0" w:color="000000"/>
              <w:left w:val="nil" w:sz="6" w:space="0" w:color="auto"/>
              <w:bottom w:val="nil" w:sz="6" w:space="0" w:color="auto"/>
              <w:right w:val="nil" w:sz="6" w:space="0" w:color="auto"/>
            </w:tcBorders>
          </w:tcPr>
          <w:p>
            <w:pPr>
              <w:pStyle w:val="TableParagraph"/>
              <w:spacing w:line="240" w:lineRule="auto" w:before="176"/>
              <w:ind w:left="29" w:right="0"/>
              <w:jc w:val="left"/>
              <w:rPr>
                <w:rFonts w:ascii="Garamond" w:hAnsi="Garamond" w:cs="Garamond" w:eastAsia="Garamond" w:hint="default"/>
                <w:sz w:val="18"/>
                <w:szCs w:val="18"/>
              </w:rPr>
            </w:pPr>
            <w:r>
              <w:rPr>
                <w:rFonts w:ascii="宋体" w:hAnsi="宋体" w:cs="宋体" w:eastAsia="宋体" w:hint="default"/>
                <w:sz w:val="18"/>
                <w:szCs w:val="18"/>
              </w:rPr>
              <w:t>深圳市农产品肉类配送有限公司*</w:t>
            </w:r>
            <w:r>
              <w:rPr>
                <w:rFonts w:ascii="Garamond" w:hAnsi="Garamond" w:cs="Garamond" w:eastAsia="Garamond" w:hint="default"/>
                <w:sz w:val="18"/>
                <w:szCs w:val="18"/>
              </w:rPr>
              <w:t>2</w:t>
            </w:r>
          </w:p>
        </w:tc>
        <w:tc>
          <w:tcPr>
            <w:tcW w:w="358" w:type="dxa"/>
            <w:tcBorders>
              <w:top w:val="nil" w:sz="6" w:space="0" w:color="auto"/>
              <w:left w:val="nil" w:sz="6" w:space="0" w:color="auto"/>
              <w:bottom w:val="nil" w:sz="6" w:space="0" w:color="auto"/>
              <w:right w:val="nil" w:sz="6" w:space="0" w:color="auto"/>
            </w:tcBorders>
          </w:tcPr>
          <w:p>
            <w:pPr/>
          </w:p>
        </w:tc>
        <w:tc>
          <w:tcPr>
            <w:tcW w:w="1108"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 w:right="0"/>
              <w:jc w:val="center"/>
              <w:rPr>
                <w:rFonts w:ascii="Garamond" w:hAnsi="Garamond" w:cs="Garamond" w:eastAsia="Garamond" w:hint="default"/>
                <w:sz w:val="18"/>
                <w:szCs w:val="18"/>
              </w:rPr>
            </w:pPr>
            <w:r>
              <w:rPr>
                <w:rFonts w:ascii="Garamond"/>
                <w:sz w:val="18"/>
              </w:rPr>
              <w:t>80</w:t>
            </w:r>
          </w:p>
        </w:tc>
        <w:tc>
          <w:tcPr>
            <w:tcW w:w="151" w:type="dxa"/>
            <w:tcBorders>
              <w:top w:val="nil" w:sz="6" w:space="0" w:color="auto"/>
              <w:left w:val="nil" w:sz="6" w:space="0" w:color="auto"/>
              <w:bottom w:val="nil" w:sz="6" w:space="0" w:color="auto"/>
              <w:right w:val="nil" w:sz="6" w:space="0" w:color="auto"/>
            </w:tcBorders>
          </w:tcPr>
          <w:p>
            <w:pPr/>
          </w:p>
        </w:tc>
        <w:tc>
          <w:tcPr>
            <w:tcW w:w="1342"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8"/>
              <w:jc w:val="right"/>
              <w:rPr>
                <w:rFonts w:ascii="Garamond" w:hAnsi="Garamond" w:cs="Garamond" w:eastAsia="Garamond" w:hint="default"/>
                <w:sz w:val="18"/>
                <w:szCs w:val="18"/>
              </w:rPr>
            </w:pPr>
            <w:r>
              <w:rPr>
                <w:rFonts w:ascii="Garamond"/>
                <w:spacing w:val="-1"/>
                <w:sz w:val="18"/>
              </w:rPr>
              <w:t>16,000,000.00</w:t>
            </w:r>
          </w:p>
        </w:tc>
        <w:tc>
          <w:tcPr>
            <w:tcW w:w="365" w:type="dxa"/>
            <w:tcBorders>
              <w:top w:val="nil" w:sz="6" w:space="0" w:color="auto"/>
              <w:left w:val="nil" w:sz="6" w:space="0" w:color="auto"/>
              <w:bottom w:val="nil" w:sz="6" w:space="0" w:color="auto"/>
              <w:right w:val="nil" w:sz="6" w:space="0" w:color="auto"/>
            </w:tcBorders>
          </w:tcPr>
          <w:p>
            <w:pPr/>
          </w:p>
        </w:tc>
        <w:tc>
          <w:tcPr>
            <w:tcW w:w="1374"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Garamond" w:hAnsi="Garamond" w:cs="Garamond" w:eastAsia="Garamond" w:hint="default"/>
                <w:sz w:val="18"/>
                <w:szCs w:val="18"/>
              </w:rPr>
            </w:pPr>
            <w:r>
              <w:rPr>
                <w:rFonts w:ascii="Garamond"/>
                <w:spacing w:val="-1"/>
                <w:sz w:val="18"/>
              </w:rPr>
              <w:t>4,470,538.76</w:t>
            </w:r>
            <w:r>
              <w:rPr>
                <w:rFonts w:ascii="Garamond"/>
                <w:sz w:val="18"/>
              </w:rPr>
            </w:r>
          </w:p>
        </w:tc>
        <w:tc>
          <w:tcPr>
            <w:tcW w:w="353" w:type="dxa"/>
            <w:tcBorders>
              <w:top w:val="nil" w:sz="6" w:space="0" w:color="auto"/>
              <w:left w:val="nil" w:sz="6" w:space="0" w:color="auto"/>
              <w:bottom w:val="nil" w:sz="6" w:space="0" w:color="auto"/>
              <w:right w:val="nil" w:sz="6" w:space="0" w:color="auto"/>
            </w:tcBorders>
          </w:tcPr>
          <w:p>
            <w:pPr/>
          </w:p>
        </w:tc>
        <w:tc>
          <w:tcPr>
            <w:tcW w:w="1265"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350" w:type="dxa"/>
            <w:tcBorders>
              <w:top w:val="nil" w:sz="6" w:space="0" w:color="auto"/>
              <w:left w:val="nil" w:sz="6" w:space="0" w:color="auto"/>
              <w:bottom w:val="nil" w:sz="6" w:space="0" w:color="auto"/>
              <w:right w:val="nil" w:sz="6" w:space="0" w:color="auto"/>
            </w:tcBorders>
          </w:tcPr>
          <w:p>
            <w:pPr/>
          </w:p>
        </w:tc>
        <w:tc>
          <w:tcPr>
            <w:tcW w:w="1248"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4"/>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349" w:type="dxa"/>
            <w:tcBorders>
              <w:top w:val="nil" w:sz="6" w:space="0" w:color="auto"/>
              <w:left w:val="nil" w:sz="6" w:space="0" w:color="auto"/>
              <w:bottom w:val="nil" w:sz="6" w:space="0" w:color="auto"/>
              <w:right w:val="nil" w:sz="6" w:space="0" w:color="auto"/>
            </w:tcBorders>
          </w:tcPr>
          <w:p>
            <w:pPr/>
          </w:p>
        </w:tc>
        <w:tc>
          <w:tcPr>
            <w:tcW w:w="1280"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Garamond" w:hAnsi="Garamond" w:cs="Garamond" w:eastAsia="Garamond" w:hint="default"/>
                <w:sz w:val="18"/>
                <w:szCs w:val="18"/>
              </w:rPr>
            </w:pPr>
            <w:r>
              <w:rPr>
                <w:rFonts w:ascii="Garamond"/>
                <w:spacing w:val="-1"/>
                <w:sz w:val="18"/>
              </w:rPr>
              <w:t>4,470,538.76</w:t>
            </w:r>
            <w:r>
              <w:rPr>
                <w:rFonts w:ascii="Garamond"/>
                <w:sz w:val="18"/>
              </w:rPr>
            </w:r>
          </w:p>
        </w:tc>
        <w:tc>
          <w:tcPr>
            <w:tcW w:w="263" w:type="dxa"/>
            <w:tcBorders>
              <w:top w:val="nil" w:sz="6" w:space="0" w:color="auto"/>
              <w:left w:val="nil" w:sz="6" w:space="0" w:color="auto"/>
              <w:bottom w:val="nil" w:sz="6" w:space="0" w:color="auto"/>
              <w:right w:val="nil" w:sz="6" w:space="0" w:color="auto"/>
            </w:tcBorders>
          </w:tcPr>
          <w:p>
            <w:pPr/>
          </w:p>
        </w:tc>
        <w:tc>
          <w:tcPr>
            <w:tcW w:w="1260"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Garamond" w:hAnsi="Garamond" w:cs="Garamond" w:eastAsia="Garamond" w:hint="default"/>
                <w:sz w:val="18"/>
                <w:szCs w:val="18"/>
              </w:rPr>
            </w:pPr>
            <w:r>
              <w:rPr>
                <w:rFonts w:ascii="Garamond"/>
                <w:spacing w:val="-1"/>
                <w:sz w:val="18"/>
              </w:rPr>
              <w:t>4,470,538.76</w:t>
            </w:r>
            <w:r>
              <w:rPr>
                <w:rFonts w:ascii="Garamond"/>
                <w:sz w:val="18"/>
              </w:rPr>
            </w:r>
          </w:p>
        </w:tc>
      </w:tr>
      <w:tr>
        <w:trPr>
          <w:trHeight w:val="440" w:hRule="exact"/>
        </w:trPr>
        <w:tc>
          <w:tcPr>
            <w:tcW w:w="3458" w:type="dxa"/>
            <w:tcBorders>
              <w:top w:val="nil" w:sz="6" w:space="0" w:color="auto"/>
              <w:left w:val="nil" w:sz="6" w:space="0" w:color="auto"/>
              <w:bottom w:val="nil" w:sz="6" w:space="0" w:color="auto"/>
              <w:right w:val="nil" w:sz="6" w:space="0" w:color="auto"/>
            </w:tcBorders>
          </w:tcPr>
          <w:p>
            <w:pPr>
              <w:pStyle w:val="TableParagraph"/>
              <w:spacing w:line="240" w:lineRule="auto" w:before="63"/>
              <w:ind w:left="29" w:right="0"/>
              <w:jc w:val="left"/>
              <w:rPr>
                <w:rFonts w:ascii="Garamond" w:hAnsi="Garamond" w:cs="Garamond" w:eastAsia="Garamond" w:hint="default"/>
                <w:sz w:val="18"/>
                <w:szCs w:val="18"/>
              </w:rPr>
            </w:pPr>
            <w:r>
              <w:rPr>
                <w:rFonts w:ascii="宋体" w:hAnsi="宋体" w:cs="宋体" w:eastAsia="宋体" w:hint="default"/>
                <w:sz w:val="18"/>
                <w:szCs w:val="18"/>
              </w:rPr>
              <w:t>深圳市农产品丰湖投资有限公司*</w:t>
            </w:r>
            <w:r>
              <w:rPr>
                <w:rFonts w:ascii="Garamond" w:hAnsi="Garamond" w:cs="Garamond" w:eastAsia="Garamond" w:hint="default"/>
                <w:sz w:val="18"/>
                <w:szCs w:val="18"/>
              </w:rPr>
              <w:t>3</w:t>
            </w:r>
          </w:p>
        </w:tc>
        <w:tc>
          <w:tcPr>
            <w:tcW w:w="358"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13" w:right="0"/>
              <w:jc w:val="center"/>
              <w:rPr>
                <w:rFonts w:ascii="Garamond" w:hAnsi="Garamond" w:cs="Garamond" w:eastAsia="Garamond" w:hint="default"/>
                <w:sz w:val="18"/>
                <w:szCs w:val="18"/>
              </w:rPr>
            </w:pPr>
            <w:r>
              <w:rPr>
                <w:rFonts w:ascii="Garamond"/>
                <w:sz w:val="18"/>
              </w:rPr>
              <w:t>80</w:t>
            </w:r>
          </w:p>
        </w:tc>
        <w:tc>
          <w:tcPr>
            <w:tcW w:w="151"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9"/>
              <w:jc w:val="right"/>
              <w:rPr>
                <w:rFonts w:ascii="Garamond" w:hAnsi="Garamond" w:cs="Garamond" w:eastAsia="Garamond" w:hint="default"/>
                <w:sz w:val="18"/>
                <w:szCs w:val="18"/>
              </w:rPr>
            </w:pPr>
            <w:r>
              <w:rPr>
                <w:rFonts w:ascii="Garamond"/>
                <w:spacing w:val="-1"/>
                <w:sz w:val="18"/>
              </w:rPr>
              <w:t>8,000,000.00</w:t>
            </w:r>
            <w:r>
              <w:rPr>
                <w:rFonts w:ascii="Garamond"/>
                <w:sz w:val="18"/>
              </w:rPr>
            </w:r>
          </w:p>
        </w:tc>
        <w:tc>
          <w:tcPr>
            <w:tcW w:w="365" w:type="dxa"/>
            <w:tcBorders>
              <w:top w:val="nil" w:sz="6" w:space="0" w:color="auto"/>
              <w:left w:val="nil" w:sz="6" w:space="0" w:color="auto"/>
              <w:bottom w:val="nil" w:sz="6" w:space="0" w:color="auto"/>
              <w:right w:val="nil" w:sz="6" w:space="0" w:color="auto"/>
            </w:tcBorders>
          </w:tcPr>
          <w:p>
            <w:pP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1"/>
              <w:jc w:val="right"/>
              <w:rPr>
                <w:rFonts w:ascii="Garamond" w:hAnsi="Garamond" w:cs="Garamond" w:eastAsia="Garamond" w:hint="default"/>
                <w:sz w:val="18"/>
                <w:szCs w:val="18"/>
              </w:rPr>
            </w:pPr>
            <w:r>
              <w:rPr>
                <w:rFonts w:ascii="Garamond"/>
                <w:spacing w:val="-1"/>
                <w:sz w:val="18"/>
              </w:rPr>
              <w:t>8,000,000.00</w:t>
            </w:r>
            <w:r>
              <w:rPr>
                <w:rFonts w:ascii="Garamond"/>
                <w:sz w:val="18"/>
              </w:rPr>
            </w:r>
          </w:p>
        </w:tc>
        <w:tc>
          <w:tcPr>
            <w:tcW w:w="353"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0"/>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350"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349"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8"/>
              <w:jc w:val="right"/>
              <w:rPr>
                <w:rFonts w:ascii="Garamond" w:hAnsi="Garamond" w:cs="Garamond" w:eastAsia="Garamond" w:hint="default"/>
                <w:sz w:val="18"/>
                <w:szCs w:val="18"/>
              </w:rPr>
            </w:pPr>
            <w:r>
              <w:rPr>
                <w:rFonts w:ascii="Garamond"/>
                <w:spacing w:val="-1"/>
                <w:sz w:val="18"/>
              </w:rPr>
              <w:t>8,000,000.00</w:t>
            </w:r>
            <w:r>
              <w:rPr>
                <w:rFonts w:ascii="Garamond"/>
                <w:sz w:val="18"/>
              </w:rPr>
            </w:r>
          </w:p>
        </w:tc>
        <w:tc>
          <w:tcPr>
            <w:tcW w:w="263"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9"/>
              <w:jc w:val="right"/>
              <w:rPr>
                <w:rFonts w:ascii="Garamond" w:hAnsi="Garamond" w:cs="Garamond" w:eastAsia="Garamond" w:hint="default"/>
                <w:sz w:val="18"/>
                <w:szCs w:val="18"/>
              </w:rPr>
            </w:pPr>
            <w:r>
              <w:rPr>
                <w:rFonts w:ascii="Garamond"/>
                <w:sz w:val="18"/>
              </w:rPr>
              <w:t>--</w:t>
            </w:r>
          </w:p>
        </w:tc>
      </w:tr>
      <w:tr>
        <w:trPr>
          <w:trHeight w:val="440" w:hRule="exact"/>
        </w:trPr>
        <w:tc>
          <w:tcPr>
            <w:tcW w:w="3458" w:type="dxa"/>
            <w:tcBorders>
              <w:top w:val="nil" w:sz="6" w:space="0" w:color="auto"/>
              <w:left w:val="nil" w:sz="6" w:space="0" w:color="auto"/>
              <w:bottom w:val="nil" w:sz="6" w:space="0" w:color="auto"/>
              <w:right w:val="nil" w:sz="6" w:space="0" w:color="auto"/>
            </w:tcBorders>
          </w:tcPr>
          <w:p>
            <w:pPr>
              <w:pStyle w:val="TableParagraph"/>
              <w:spacing w:line="240" w:lineRule="auto" w:before="63"/>
              <w:ind w:left="29" w:right="0"/>
              <w:jc w:val="left"/>
              <w:rPr>
                <w:rFonts w:ascii="Garamond" w:hAnsi="Garamond" w:cs="Garamond" w:eastAsia="Garamond" w:hint="default"/>
                <w:sz w:val="18"/>
                <w:szCs w:val="18"/>
              </w:rPr>
            </w:pPr>
            <w:r>
              <w:rPr>
                <w:rFonts w:ascii="宋体" w:hAnsi="宋体" w:cs="宋体" w:eastAsia="宋体" w:hint="default"/>
                <w:sz w:val="18"/>
                <w:szCs w:val="18"/>
              </w:rPr>
              <w:t>深圳市黄木岗惠民街市有限公司*</w:t>
            </w:r>
            <w:r>
              <w:rPr>
                <w:rFonts w:ascii="Garamond" w:hAnsi="Garamond" w:cs="Garamond" w:eastAsia="Garamond" w:hint="default"/>
                <w:sz w:val="18"/>
                <w:szCs w:val="18"/>
              </w:rPr>
              <w:t>4</w:t>
            </w:r>
          </w:p>
        </w:tc>
        <w:tc>
          <w:tcPr>
            <w:tcW w:w="358"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13" w:right="0"/>
              <w:jc w:val="center"/>
              <w:rPr>
                <w:rFonts w:ascii="Garamond" w:hAnsi="Garamond" w:cs="Garamond" w:eastAsia="Garamond" w:hint="default"/>
                <w:sz w:val="18"/>
                <w:szCs w:val="18"/>
              </w:rPr>
            </w:pPr>
            <w:r>
              <w:rPr>
                <w:rFonts w:ascii="Garamond"/>
                <w:sz w:val="18"/>
              </w:rPr>
              <w:t>100</w:t>
            </w:r>
          </w:p>
        </w:tc>
        <w:tc>
          <w:tcPr>
            <w:tcW w:w="151"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9"/>
              <w:jc w:val="right"/>
              <w:rPr>
                <w:rFonts w:ascii="Garamond" w:hAnsi="Garamond" w:cs="Garamond" w:eastAsia="Garamond" w:hint="default"/>
                <w:sz w:val="18"/>
                <w:szCs w:val="18"/>
              </w:rPr>
            </w:pPr>
            <w:r>
              <w:rPr>
                <w:rFonts w:ascii="Garamond"/>
                <w:spacing w:val="-1"/>
                <w:sz w:val="18"/>
              </w:rPr>
              <w:t>3,410,000.00</w:t>
            </w:r>
            <w:r>
              <w:rPr>
                <w:rFonts w:ascii="Garamond"/>
                <w:sz w:val="18"/>
              </w:rPr>
            </w:r>
          </w:p>
        </w:tc>
        <w:tc>
          <w:tcPr>
            <w:tcW w:w="365" w:type="dxa"/>
            <w:tcBorders>
              <w:top w:val="nil" w:sz="6" w:space="0" w:color="auto"/>
              <w:left w:val="nil" w:sz="6" w:space="0" w:color="auto"/>
              <w:bottom w:val="nil" w:sz="6" w:space="0" w:color="auto"/>
              <w:right w:val="nil" w:sz="6" w:space="0" w:color="auto"/>
            </w:tcBorders>
          </w:tcPr>
          <w:p>
            <w:pP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1"/>
              <w:jc w:val="right"/>
              <w:rPr>
                <w:rFonts w:ascii="Garamond" w:hAnsi="Garamond" w:cs="Garamond" w:eastAsia="Garamond" w:hint="default"/>
                <w:sz w:val="18"/>
                <w:szCs w:val="18"/>
              </w:rPr>
            </w:pPr>
            <w:r>
              <w:rPr>
                <w:rFonts w:ascii="Garamond"/>
                <w:spacing w:val="-1"/>
                <w:sz w:val="18"/>
              </w:rPr>
              <w:t>3,410,000.00</w:t>
            </w:r>
            <w:r>
              <w:rPr>
                <w:rFonts w:ascii="Garamond"/>
                <w:sz w:val="18"/>
              </w:rPr>
            </w:r>
          </w:p>
        </w:tc>
        <w:tc>
          <w:tcPr>
            <w:tcW w:w="353"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0"/>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350"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2"/>
              <w:jc w:val="right"/>
              <w:rPr>
                <w:rFonts w:ascii="Garamond" w:hAnsi="Garamond" w:cs="Garamond" w:eastAsia="Garamond" w:hint="default"/>
                <w:sz w:val="18"/>
                <w:szCs w:val="18"/>
              </w:rPr>
            </w:pPr>
            <w:r>
              <w:rPr>
                <w:rFonts w:ascii="Garamond"/>
                <w:spacing w:val="-1"/>
                <w:sz w:val="18"/>
              </w:rPr>
              <w:t>3,410,000.00</w:t>
            </w:r>
            <w:r>
              <w:rPr>
                <w:rFonts w:ascii="Garamond"/>
                <w:sz w:val="18"/>
              </w:rPr>
            </w:r>
          </w:p>
        </w:tc>
        <w:tc>
          <w:tcPr>
            <w:tcW w:w="349"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9"/>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63"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9"/>
              <w:jc w:val="right"/>
              <w:rPr>
                <w:rFonts w:ascii="Garamond" w:hAnsi="Garamond" w:cs="Garamond" w:eastAsia="Garamond" w:hint="default"/>
                <w:sz w:val="18"/>
                <w:szCs w:val="18"/>
              </w:rPr>
            </w:pPr>
            <w:r>
              <w:rPr>
                <w:rFonts w:ascii="Garamond"/>
                <w:sz w:val="18"/>
              </w:rPr>
              <w:t>--</w:t>
            </w:r>
          </w:p>
        </w:tc>
      </w:tr>
      <w:tr>
        <w:trPr>
          <w:trHeight w:val="440" w:hRule="exact"/>
        </w:trPr>
        <w:tc>
          <w:tcPr>
            <w:tcW w:w="3458"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0" w:right="0"/>
              <w:jc w:val="left"/>
              <w:rPr>
                <w:rFonts w:ascii="Garamond" w:hAnsi="Garamond" w:cs="Garamond" w:eastAsia="Garamond" w:hint="default"/>
                <w:sz w:val="18"/>
                <w:szCs w:val="18"/>
              </w:rPr>
            </w:pPr>
            <w:r>
              <w:rPr>
                <w:rFonts w:ascii="宋体" w:hAnsi="宋体" w:cs="宋体" w:eastAsia="宋体" w:hint="default"/>
                <w:sz w:val="18"/>
                <w:szCs w:val="18"/>
              </w:rPr>
              <w:t>深圳市合盈实业有限公司*</w:t>
            </w:r>
            <w:r>
              <w:rPr>
                <w:rFonts w:ascii="Garamond" w:hAnsi="Garamond" w:cs="Garamond" w:eastAsia="Garamond" w:hint="default"/>
                <w:sz w:val="18"/>
                <w:szCs w:val="18"/>
              </w:rPr>
              <w:t>5</w:t>
            </w:r>
          </w:p>
        </w:tc>
        <w:tc>
          <w:tcPr>
            <w:tcW w:w="358"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13" w:right="0"/>
              <w:jc w:val="center"/>
              <w:rPr>
                <w:rFonts w:ascii="Garamond" w:hAnsi="Garamond" w:cs="Garamond" w:eastAsia="Garamond" w:hint="default"/>
                <w:sz w:val="18"/>
                <w:szCs w:val="18"/>
              </w:rPr>
            </w:pPr>
            <w:r>
              <w:rPr>
                <w:rFonts w:ascii="Garamond"/>
                <w:sz w:val="18"/>
              </w:rPr>
              <w:t>51</w:t>
            </w:r>
          </w:p>
        </w:tc>
        <w:tc>
          <w:tcPr>
            <w:tcW w:w="151"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7"/>
              <w:jc w:val="right"/>
              <w:rPr>
                <w:rFonts w:ascii="Garamond" w:hAnsi="Garamond" w:cs="Garamond" w:eastAsia="Garamond" w:hint="default"/>
                <w:sz w:val="18"/>
                <w:szCs w:val="18"/>
              </w:rPr>
            </w:pPr>
            <w:r>
              <w:rPr>
                <w:rFonts w:ascii="Garamond"/>
                <w:spacing w:val="-1"/>
                <w:sz w:val="18"/>
              </w:rPr>
              <w:t>20,400,000.00</w:t>
            </w:r>
          </w:p>
        </w:tc>
        <w:tc>
          <w:tcPr>
            <w:tcW w:w="365" w:type="dxa"/>
            <w:tcBorders>
              <w:top w:val="nil" w:sz="6" w:space="0" w:color="auto"/>
              <w:left w:val="nil" w:sz="6" w:space="0" w:color="auto"/>
              <w:bottom w:val="nil" w:sz="6" w:space="0" w:color="auto"/>
              <w:right w:val="nil" w:sz="6" w:space="0" w:color="auto"/>
            </w:tcBorders>
          </w:tcPr>
          <w:p>
            <w:pP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8"/>
              <w:jc w:val="right"/>
              <w:rPr>
                <w:rFonts w:ascii="Garamond" w:hAnsi="Garamond" w:cs="Garamond" w:eastAsia="Garamond" w:hint="default"/>
                <w:sz w:val="18"/>
                <w:szCs w:val="18"/>
              </w:rPr>
            </w:pPr>
            <w:r>
              <w:rPr>
                <w:rFonts w:ascii="Garamond"/>
                <w:spacing w:val="-1"/>
                <w:sz w:val="18"/>
              </w:rPr>
              <w:t>20,400,000.00</w:t>
            </w:r>
          </w:p>
        </w:tc>
        <w:tc>
          <w:tcPr>
            <w:tcW w:w="353"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8"/>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350"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1"/>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349"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6"/>
              <w:jc w:val="right"/>
              <w:rPr>
                <w:rFonts w:ascii="Garamond" w:hAnsi="Garamond" w:cs="Garamond" w:eastAsia="Garamond" w:hint="default"/>
                <w:sz w:val="18"/>
                <w:szCs w:val="18"/>
              </w:rPr>
            </w:pPr>
            <w:r>
              <w:rPr>
                <w:rFonts w:ascii="Garamond"/>
                <w:spacing w:val="-1"/>
                <w:sz w:val="18"/>
              </w:rPr>
              <w:t>20,400,000.00</w:t>
            </w:r>
          </w:p>
        </w:tc>
        <w:tc>
          <w:tcPr>
            <w:tcW w:w="263"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7"/>
              <w:jc w:val="right"/>
              <w:rPr>
                <w:rFonts w:ascii="Garamond" w:hAnsi="Garamond" w:cs="Garamond" w:eastAsia="Garamond" w:hint="default"/>
                <w:sz w:val="18"/>
                <w:szCs w:val="18"/>
              </w:rPr>
            </w:pPr>
            <w:r>
              <w:rPr>
                <w:rFonts w:ascii="Garamond"/>
                <w:sz w:val="18"/>
              </w:rPr>
              <w:t>--</w:t>
            </w:r>
          </w:p>
        </w:tc>
      </w:tr>
      <w:tr>
        <w:trPr>
          <w:trHeight w:val="445" w:hRule="exact"/>
        </w:trPr>
        <w:tc>
          <w:tcPr>
            <w:tcW w:w="3458"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0" w:right="0"/>
              <w:jc w:val="left"/>
              <w:rPr>
                <w:rFonts w:ascii="宋体" w:hAnsi="宋体" w:cs="宋体" w:eastAsia="宋体" w:hint="default"/>
                <w:sz w:val="18"/>
                <w:szCs w:val="18"/>
              </w:rPr>
            </w:pPr>
            <w:r>
              <w:rPr>
                <w:rFonts w:ascii="宋体" w:hAnsi="宋体" w:cs="宋体" w:eastAsia="宋体" w:hint="default"/>
                <w:sz w:val="18"/>
                <w:szCs w:val="18"/>
              </w:rPr>
              <w:t>广东发展银行</w:t>
            </w:r>
          </w:p>
        </w:tc>
        <w:tc>
          <w:tcPr>
            <w:tcW w:w="358"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3" w:right="0"/>
              <w:jc w:val="center"/>
              <w:rPr>
                <w:rFonts w:ascii="宋体" w:hAnsi="宋体" w:cs="宋体" w:eastAsia="宋体" w:hint="default"/>
                <w:sz w:val="18"/>
                <w:szCs w:val="18"/>
              </w:rPr>
            </w:pPr>
            <w:r>
              <w:rPr>
                <w:rFonts w:ascii="Garamond" w:hAnsi="Garamond" w:cs="Garamond" w:eastAsia="Garamond" w:hint="default"/>
                <w:sz w:val="18"/>
                <w:szCs w:val="18"/>
              </w:rPr>
              <w:t>275</w:t>
            </w:r>
            <w:r>
              <w:rPr>
                <w:rFonts w:ascii="宋体" w:hAnsi="宋体" w:cs="宋体" w:eastAsia="宋体" w:hint="default"/>
                <w:sz w:val="18"/>
                <w:szCs w:val="18"/>
              </w:rPr>
              <w:t>万股</w:t>
            </w:r>
          </w:p>
        </w:tc>
        <w:tc>
          <w:tcPr>
            <w:tcW w:w="151"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9"/>
              <w:jc w:val="right"/>
              <w:rPr>
                <w:rFonts w:ascii="Garamond" w:hAnsi="Garamond" w:cs="Garamond" w:eastAsia="Garamond" w:hint="default"/>
                <w:sz w:val="18"/>
                <w:szCs w:val="18"/>
              </w:rPr>
            </w:pPr>
            <w:r>
              <w:rPr>
                <w:rFonts w:ascii="Garamond"/>
                <w:spacing w:val="-1"/>
                <w:sz w:val="18"/>
              </w:rPr>
              <w:t>6,000,000.00</w:t>
            </w:r>
            <w:r>
              <w:rPr>
                <w:rFonts w:ascii="Garamond"/>
                <w:sz w:val="18"/>
              </w:rPr>
            </w:r>
          </w:p>
        </w:tc>
        <w:tc>
          <w:tcPr>
            <w:tcW w:w="365" w:type="dxa"/>
            <w:tcBorders>
              <w:top w:val="nil" w:sz="6" w:space="0" w:color="auto"/>
              <w:left w:val="nil" w:sz="6" w:space="0" w:color="auto"/>
              <w:bottom w:val="nil" w:sz="6" w:space="0" w:color="auto"/>
              <w:right w:val="nil" w:sz="6" w:space="0" w:color="auto"/>
            </w:tcBorders>
          </w:tcPr>
          <w:p>
            <w:pP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1"/>
              <w:jc w:val="right"/>
              <w:rPr>
                <w:rFonts w:ascii="Garamond" w:hAnsi="Garamond" w:cs="Garamond" w:eastAsia="Garamond" w:hint="default"/>
                <w:sz w:val="18"/>
                <w:szCs w:val="18"/>
              </w:rPr>
            </w:pPr>
            <w:r>
              <w:rPr>
                <w:rFonts w:ascii="Garamond"/>
                <w:spacing w:val="-1"/>
                <w:sz w:val="18"/>
              </w:rPr>
              <w:t>6,000,000.00</w:t>
            </w:r>
            <w:r>
              <w:rPr>
                <w:rFonts w:ascii="Garamond"/>
                <w:sz w:val="18"/>
              </w:rPr>
            </w:r>
          </w:p>
        </w:tc>
        <w:tc>
          <w:tcPr>
            <w:tcW w:w="353"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0"/>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350"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349"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8"/>
              <w:jc w:val="right"/>
              <w:rPr>
                <w:rFonts w:ascii="Garamond" w:hAnsi="Garamond" w:cs="Garamond" w:eastAsia="Garamond" w:hint="default"/>
                <w:sz w:val="18"/>
                <w:szCs w:val="18"/>
              </w:rPr>
            </w:pPr>
            <w:r>
              <w:rPr>
                <w:rFonts w:ascii="Garamond"/>
                <w:spacing w:val="-1"/>
                <w:sz w:val="18"/>
              </w:rPr>
              <w:t>6,000,000.00</w:t>
            </w:r>
            <w:r>
              <w:rPr>
                <w:rFonts w:ascii="Garamond"/>
                <w:sz w:val="18"/>
              </w:rPr>
            </w:r>
          </w:p>
        </w:tc>
        <w:tc>
          <w:tcPr>
            <w:tcW w:w="263"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9"/>
              <w:jc w:val="right"/>
              <w:rPr>
                <w:rFonts w:ascii="Garamond" w:hAnsi="Garamond" w:cs="Garamond" w:eastAsia="Garamond" w:hint="default"/>
                <w:sz w:val="18"/>
                <w:szCs w:val="18"/>
              </w:rPr>
            </w:pPr>
            <w:r>
              <w:rPr>
                <w:rFonts w:ascii="Garamond"/>
                <w:sz w:val="18"/>
              </w:rPr>
              <w:t>--</w:t>
            </w:r>
          </w:p>
        </w:tc>
      </w:tr>
      <w:tr>
        <w:trPr>
          <w:trHeight w:val="426" w:hRule="exact"/>
        </w:trPr>
        <w:tc>
          <w:tcPr>
            <w:tcW w:w="3458" w:type="dxa"/>
            <w:tcBorders>
              <w:top w:val="nil" w:sz="6" w:space="0" w:color="auto"/>
              <w:left w:val="nil" w:sz="6" w:space="0" w:color="auto"/>
              <w:bottom w:val="nil" w:sz="6" w:space="0" w:color="auto"/>
              <w:right w:val="nil" w:sz="6" w:space="0" w:color="auto"/>
            </w:tcBorders>
          </w:tcPr>
          <w:p>
            <w:pPr>
              <w:pStyle w:val="TableParagraph"/>
              <w:spacing w:line="240" w:lineRule="auto" w:before="68"/>
              <w:ind w:left="7"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358"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
        </w:tc>
        <w:tc>
          <w:tcPr>
            <w:tcW w:w="151"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tabs>
                <w:tab w:pos="250" w:val="left" w:leader="none"/>
              </w:tabs>
              <w:spacing w:line="240" w:lineRule="auto" w:before="129"/>
              <w:ind w:right="20"/>
              <w:jc w:val="right"/>
              <w:rPr>
                <w:rFonts w:ascii="Garamond" w:hAnsi="Garamond" w:cs="Garamond" w:eastAsia="Garamond" w:hint="default"/>
                <w:sz w:val="18"/>
                <w:szCs w:val="18"/>
              </w:rPr>
            </w:pPr>
            <w:r>
              <w:rPr>
                <w:rFonts w:ascii="Garamond"/>
                <w:b/>
                <w:sz w:val="18"/>
              </w:rPr>
            </w:r>
            <w:r>
              <w:rPr>
                <w:rFonts w:ascii="Garamond"/>
                <w:b/>
                <w:sz w:val="18"/>
                <w:u w:val="single" w:color="000000"/>
              </w:rPr>
              <w:t> </w:t>
              <w:tab/>
            </w:r>
            <w:r>
              <w:rPr>
                <w:rFonts w:ascii="Garamond"/>
                <w:b/>
                <w:spacing w:val="-1"/>
                <w:sz w:val="18"/>
                <w:u w:val="single" w:color="000000"/>
              </w:rPr>
              <w:t>207,400,032.88</w:t>
            </w:r>
            <w:r>
              <w:rPr>
                <w:rFonts w:ascii="Garamond"/>
                <w:b/>
                <w:spacing w:val="-1"/>
                <w:sz w:val="18"/>
              </w:rPr>
            </w:r>
            <w:r>
              <w:rPr>
                <w:rFonts w:ascii="Garamond"/>
                <w:spacing w:val="-1"/>
                <w:sz w:val="18"/>
              </w:rPr>
            </w:r>
          </w:p>
        </w:tc>
        <w:tc>
          <w:tcPr>
            <w:tcW w:w="365" w:type="dxa"/>
            <w:tcBorders>
              <w:top w:val="nil" w:sz="6" w:space="0" w:color="auto"/>
              <w:left w:val="nil" w:sz="6" w:space="0" w:color="auto"/>
              <w:bottom w:val="nil" w:sz="6" w:space="0" w:color="auto"/>
              <w:right w:val="nil" w:sz="6" w:space="0" w:color="auto"/>
            </w:tcBorders>
          </w:tcPr>
          <w:p>
            <w:pPr/>
          </w:p>
        </w:tc>
        <w:tc>
          <w:tcPr>
            <w:tcW w:w="1374" w:type="dxa"/>
            <w:tcBorders>
              <w:top w:val="nil" w:sz="6" w:space="0" w:color="auto"/>
              <w:left w:val="nil" w:sz="6" w:space="0" w:color="auto"/>
              <w:bottom w:val="nil" w:sz="6" w:space="0" w:color="auto"/>
              <w:right w:val="nil" w:sz="6" w:space="0" w:color="auto"/>
            </w:tcBorders>
          </w:tcPr>
          <w:p>
            <w:pPr>
              <w:pStyle w:val="TableParagraph"/>
              <w:tabs>
                <w:tab w:pos="308" w:val="left" w:leader="none"/>
              </w:tabs>
              <w:spacing w:line="240" w:lineRule="auto" w:before="129"/>
              <w:ind w:right="21"/>
              <w:jc w:val="right"/>
              <w:rPr>
                <w:rFonts w:ascii="Garamond" w:hAnsi="Garamond" w:cs="Garamond" w:eastAsia="Garamond" w:hint="default"/>
                <w:sz w:val="18"/>
                <w:szCs w:val="18"/>
              </w:rPr>
            </w:pPr>
            <w:r>
              <w:rPr>
                <w:rFonts w:ascii="Garamond"/>
                <w:b/>
                <w:sz w:val="18"/>
              </w:rPr>
            </w:r>
            <w:r>
              <w:rPr>
                <w:rFonts w:ascii="Garamond"/>
                <w:b/>
                <w:sz w:val="18"/>
                <w:u w:val="single" w:color="000000"/>
              </w:rPr>
              <w:t> </w:t>
              <w:tab/>
            </w:r>
            <w:r>
              <w:rPr>
                <w:rFonts w:ascii="Garamond"/>
                <w:b/>
                <w:spacing w:val="-1"/>
                <w:sz w:val="18"/>
                <w:u w:val="single" w:color="000000"/>
              </w:rPr>
              <w:t>195,123,684.77</w:t>
            </w:r>
            <w:r>
              <w:rPr>
                <w:rFonts w:ascii="Garamond"/>
                <w:b/>
                <w:spacing w:val="-1"/>
                <w:sz w:val="18"/>
              </w:rPr>
            </w:r>
            <w:r>
              <w:rPr>
                <w:rFonts w:ascii="Garamond"/>
                <w:spacing w:val="-1"/>
                <w:sz w:val="18"/>
              </w:rPr>
            </w:r>
          </w:p>
        </w:tc>
        <w:tc>
          <w:tcPr>
            <w:tcW w:w="353"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tabs>
                <w:tab w:pos="1122" w:val="left" w:leader="none"/>
              </w:tabs>
              <w:spacing w:line="240" w:lineRule="auto" w:before="129"/>
              <w:ind w:right="20"/>
              <w:jc w:val="right"/>
              <w:rPr>
                <w:rFonts w:ascii="Garamond" w:hAnsi="Garamond" w:cs="Garamond" w:eastAsia="Garamond" w:hint="default"/>
                <w:sz w:val="18"/>
                <w:szCs w:val="18"/>
              </w:rPr>
            </w:pPr>
            <w:r>
              <w:rPr>
                <w:rFonts w:ascii="Garamond"/>
                <w:b/>
                <w:sz w:val="18"/>
              </w:rPr>
            </w:r>
            <w:r>
              <w:rPr>
                <w:rFonts w:ascii="Garamond"/>
                <w:b/>
                <w:sz w:val="18"/>
                <w:u w:val="single" w:color="000000"/>
              </w:rPr>
              <w:t> </w:t>
              <w:tab/>
            </w:r>
            <w:r>
              <w:rPr>
                <w:rFonts w:ascii="Garamond"/>
                <w:b/>
                <w:spacing w:val="-1"/>
                <w:w w:val="95"/>
                <w:sz w:val="18"/>
                <w:u w:val="single" w:color="000000"/>
              </w:rPr>
              <w:t>--</w:t>
            </w:r>
            <w:r>
              <w:rPr>
                <w:rFonts w:ascii="Garamond"/>
                <w:b/>
                <w:spacing w:val="-1"/>
                <w:w w:val="95"/>
                <w:sz w:val="18"/>
              </w:rPr>
            </w:r>
            <w:r>
              <w:rPr>
                <w:rFonts w:ascii="Garamond"/>
                <w:w w:val="95"/>
                <w:sz w:val="18"/>
              </w:rPr>
            </w:r>
          </w:p>
        </w:tc>
        <w:tc>
          <w:tcPr>
            <w:tcW w:w="350"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Style w:val="TableParagraph"/>
              <w:tabs>
                <w:tab w:pos="255" w:val="left" w:leader="none"/>
              </w:tabs>
              <w:spacing w:line="240" w:lineRule="auto" w:before="129"/>
              <w:ind w:right="33"/>
              <w:jc w:val="right"/>
              <w:rPr>
                <w:rFonts w:ascii="Garamond" w:hAnsi="Garamond" w:cs="Garamond" w:eastAsia="Garamond" w:hint="default"/>
                <w:sz w:val="18"/>
                <w:szCs w:val="18"/>
              </w:rPr>
            </w:pPr>
            <w:r>
              <w:rPr>
                <w:rFonts w:ascii="Garamond"/>
                <w:b/>
                <w:sz w:val="18"/>
              </w:rPr>
            </w:r>
            <w:r>
              <w:rPr>
                <w:rFonts w:ascii="Garamond"/>
                <w:b/>
                <w:sz w:val="18"/>
                <w:u w:val="single" w:color="000000"/>
              </w:rPr>
              <w:t> </w:t>
              <w:tab/>
            </w:r>
            <w:r>
              <w:rPr>
                <w:rFonts w:ascii="Garamond"/>
                <w:b/>
                <w:spacing w:val="-1"/>
                <w:sz w:val="18"/>
                <w:u w:val="single" w:color="000000"/>
              </w:rPr>
              <w:t>19,092,783.71</w:t>
            </w:r>
            <w:r>
              <w:rPr>
                <w:rFonts w:ascii="Garamond"/>
                <w:b/>
                <w:spacing w:val="-1"/>
                <w:sz w:val="18"/>
              </w:rPr>
            </w:r>
            <w:r>
              <w:rPr>
                <w:rFonts w:ascii="Garamond"/>
                <w:sz w:val="18"/>
              </w:rPr>
            </w:r>
          </w:p>
        </w:tc>
        <w:tc>
          <w:tcPr>
            <w:tcW w:w="349"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0"/>
              <w:jc w:val="right"/>
              <w:rPr>
                <w:rFonts w:ascii="Garamond" w:hAnsi="Garamond" w:cs="Garamond" w:eastAsia="Garamond" w:hint="default"/>
                <w:sz w:val="18"/>
                <w:szCs w:val="18"/>
              </w:rPr>
            </w:pPr>
            <w:r>
              <w:rPr>
                <w:rFonts w:ascii="Garamond"/>
                <w:b/>
                <w:sz w:val="18"/>
              </w:rPr>
            </w:r>
            <w:r>
              <w:rPr>
                <w:rFonts w:ascii="Garamond"/>
                <w:b/>
                <w:sz w:val="18"/>
                <w:u w:val="single" w:color="000000"/>
              </w:rPr>
              <w:t>    </w:t>
            </w:r>
            <w:r>
              <w:rPr>
                <w:rFonts w:ascii="Garamond"/>
                <w:b/>
                <w:spacing w:val="-9"/>
                <w:sz w:val="18"/>
                <w:u w:val="single" w:color="000000"/>
              </w:rPr>
              <w:t> </w:t>
            </w:r>
            <w:r>
              <w:rPr>
                <w:rFonts w:ascii="Garamond"/>
                <w:b/>
                <w:spacing w:val="-1"/>
                <w:sz w:val="18"/>
                <w:u w:val="single" w:color="000000"/>
              </w:rPr>
              <w:t>176,030,901.06</w:t>
            </w:r>
            <w:r>
              <w:rPr>
                <w:rFonts w:ascii="Garamond"/>
                <w:b/>
                <w:spacing w:val="-1"/>
                <w:sz w:val="18"/>
              </w:rPr>
            </w:r>
            <w:r>
              <w:rPr>
                <w:rFonts w:ascii="Garamond"/>
                <w:spacing w:val="-1"/>
                <w:sz w:val="18"/>
              </w:rPr>
            </w:r>
          </w:p>
        </w:tc>
        <w:tc>
          <w:tcPr>
            <w:tcW w:w="263"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9"/>
              <w:jc w:val="right"/>
              <w:rPr>
                <w:rFonts w:ascii="Garamond" w:hAnsi="Garamond" w:cs="Garamond" w:eastAsia="Garamond" w:hint="default"/>
                <w:sz w:val="18"/>
                <w:szCs w:val="18"/>
              </w:rPr>
            </w:pPr>
            <w:r>
              <w:rPr>
                <w:rFonts w:ascii="Garamond"/>
                <w:b/>
                <w:sz w:val="18"/>
              </w:rPr>
            </w:r>
            <w:r>
              <w:rPr>
                <w:rFonts w:ascii="Garamond"/>
                <w:b/>
                <w:sz w:val="18"/>
                <w:u w:val="single" w:color="000000"/>
              </w:rPr>
              <w:t>    </w:t>
            </w:r>
            <w:r>
              <w:rPr>
                <w:rFonts w:ascii="Garamond"/>
                <w:b/>
                <w:spacing w:val="-3"/>
                <w:sz w:val="18"/>
                <w:u w:val="single" w:color="000000"/>
              </w:rPr>
              <w:t> </w:t>
            </w:r>
            <w:r>
              <w:rPr>
                <w:rFonts w:ascii="Garamond"/>
                <w:b/>
                <w:spacing w:val="-1"/>
                <w:sz w:val="18"/>
                <w:u w:val="single" w:color="000000"/>
              </w:rPr>
              <w:t>106,471,911.26</w:t>
            </w:r>
            <w:r>
              <w:rPr>
                <w:rFonts w:ascii="Garamond"/>
                <w:b/>
                <w:spacing w:val="-1"/>
                <w:sz w:val="18"/>
              </w:rPr>
            </w:r>
            <w:r>
              <w:rPr>
                <w:rFonts w:ascii="Garamond"/>
                <w:sz w:val="18"/>
              </w:rPr>
            </w:r>
          </w:p>
        </w:tc>
      </w:tr>
    </w:tbl>
    <w:p>
      <w:pPr>
        <w:spacing w:after="0" w:line="240" w:lineRule="auto"/>
        <w:jc w:val="right"/>
        <w:rPr>
          <w:rFonts w:ascii="Garamond" w:hAnsi="Garamond" w:cs="Garamond" w:eastAsia="Garamond" w:hint="default"/>
          <w:sz w:val="18"/>
          <w:szCs w:val="18"/>
        </w:rPr>
        <w:sectPr>
          <w:pgSz w:w="16840" w:h="11910" w:orient="landscape"/>
          <w:pgMar w:header="1108" w:footer="898" w:top="1400" w:bottom="1080" w:left="1280" w:right="80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tabs>
          <w:tab w:pos="955" w:val="left" w:leader="none"/>
        </w:tabs>
        <w:spacing w:before="0"/>
        <w:ind w:left="557" w:right="294" w:firstLine="0"/>
        <w:jc w:val="left"/>
        <w:rPr>
          <w:rFonts w:ascii="宋体" w:hAnsi="宋体" w:cs="宋体" w:eastAsia="宋体" w:hint="default"/>
          <w:sz w:val="21"/>
          <w:szCs w:val="21"/>
        </w:rPr>
      </w:pPr>
      <w:r>
        <w:rPr>
          <w:rFonts w:ascii="Garamond" w:hAnsi="Garamond" w:cs="Garamond" w:eastAsia="Garamond" w:hint="default"/>
          <w:sz w:val="21"/>
          <w:szCs w:val="21"/>
        </w:rPr>
        <w:t>*1</w:t>
        <w:tab/>
      </w:r>
      <w:r>
        <w:rPr>
          <w:rFonts w:ascii="宋体" w:hAnsi="宋体" w:cs="宋体" w:eastAsia="宋体" w:hint="default"/>
          <w:sz w:val="21"/>
          <w:szCs w:val="21"/>
        </w:rPr>
        <w:t>对该等公司本公司不具有重大影响，故按成本法核算。</w:t>
      </w:r>
    </w:p>
    <w:p>
      <w:pPr>
        <w:tabs>
          <w:tab w:pos="955" w:val="left" w:leader="none"/>
        </w:tabs>
        <w:spacing w:before="179"/>
        <w:ind w:left="557" w:right="294" w:firstLine="0"/>
        <w:jc w:val="left"/>
        <w:rPr>
          <w:rFonts w:ascii="宋体" w:hAnsi="宋体" w:cs="宋体" w:eastAsia="宋体" w:hint="default"/>
          <w:sz w:val="21"/>
          <w:szCs w:val="21"/>
        </w:rPr>
      </w:pPr>
      <w:r>
        <w:rPr>
          <w:rFonts w:ascii="Garamond" w:hAnsi="Garamond" w:cs="Garamond" w:eastAsia="Garamond" w:hint="default"/>
          <w:sz w:val="21"/>
          <w:szCs w:val="21"/>
        </w:rPr>
        <w:t>*2</w:t>
        <w:tab/>
      </w:r>
      <w:r>
        <w:rPr>
          <w:rFonts w:ascii="宋体" w:hAnsi="宋体" w:cs="宋体" w:eastAsia="宋体" w:hint="default"/>
          <w:sz w:val="21"/>
          <w:szCs w:val="21"/>
        </w:rPr>
        <w:t>根据</w:t>
      </w:r>
      <w:r>
        <w:rPr>
          <w:rFonts w:ascii="宋体" w:hAnsi="宋体" w:cs="宋体" w:eastAsia="宋体" w:hint="default"/>
          <w:spacing w:val="-74"/>
          <w:sz w:val="21"/>
          <w:szCs w:val="21"/>
        </w:rPr>
        <w:t> </w:t>
      </w:r>
      <w:r>
        <w:rPr>
          <w:rFonts w:ascii="Garamond" w:hAnsi="Garamond" w:cs="Garamond" w:eastAsia="Garamond" w:hint="default"/>
          <w:sz w:val="21"/>
          <w:szCs w:val="21"/>
        </w:rPr>
        <w:t>2004</w:t>
      </w:r>
      <w:r>
        <w:rPr>
          <w:rFonts w:ascii="Garamond" w:hAnsi="Garamond" w:cs="Garamond" w:eastAsia="Garamond" w:hint="default"/>
          <w:spacing w:val="-22"/>
          <w:sz w:val="21"/>
          <w:szCs w:val="21"/>
        </w:rPr>
        <w:t> </w:t>
      </w:r>
      <w:r>
        <w:rPr>
          <w:rFonts w:ascii="宋体" w:hAnsi="宋体" w:cs="宋体" w:eastAsia="宋体" w:hint="default"/>
          <w:sz w:val="21"/>
          <w:szCs w:val="21"/>
        </w:rPr>
        <w:t>年</w:t>
      </w:r>
      <w:r>
        <w:rPr>
          <w:rFonts w:ascii="宋体" w:hAnsi="宋体" w:cs="宋体" w:eastAsia="宋体" w:hint="default"/>
          <w:spacing w:val="-74"/>
          <w:sz w:val="21"/>
          <w:szCs w:val="21"/>
        </w:rPr>
        <w:t> </w:t>
      </w:r>
      <w:r>
        <w:rPr>
          <w:rFonts w:ascii="Garamond" w:hAnsi="Garamond" w:cs="Garamond" w:eastAsia="Garamond" w:hint="default"/>
          <w:sz w:val="21"/>
          <w:szCs w:val="21"/>
        </w:rPr>
        <w:t>12</w:t>
      </w:r>
      <w:r>
        <w:rPr>
          <w:rFonts w:ascii="Garamond" w:hAnsi="Garamond" w:cs="Garamond" w:eastAsia="Garamond" w:hint="default"/>
          <w:spacing w:val="-22"/>
          <w:sz w:val="21"/>
          <w:szCs w:val="21"/>
        </w:rPr>
        <w:t> </w:t>
      </w:r>
      <w:r>
        <w:rPr>
          <w:rFonts w:ascii="宋体" w:hAnsi="宋体" w:cs="宋体" w:eastAsia="宋体" w:hint="default"/>
          <w:sz w:val="21"/>
          <w:szCs w:val="21"/>
        </w:rPr>
        <w:t>月</w:t>
      </w:r>
      <w:r>
        <w:rPr>
          <w:rFonts w:ascii="宋体" w:hAnsi="宋体" w:cs="宋体" w:eastAsia="宋体" w:hint="default"/>
          <w:spacing w:val="-74"/>
          <w:sz w:val="21"/>
          <w:szCs w:val="21"/>
        </w:rPr>
        <w:t> </w:t>
      </w:r>
      <w:r>
        <w:rPr>
          <w:rFonts w:ascii="Garamond" w:hAnsi="Garamond" w:cs="Garamond" w:eastAsia="Garamond" w:hint="default"/>
          <w:sz w:val="21"/>
          <w:szCs w:val="21"/>
        </w:rPr>
        <w:t>28</w:t>
      </w:r>
      <w:r>
        <w:rPr>
          <w:rFonts w:ascii="Garamond" w:hAnsi="Garamond" w:cs="Garamond" w:eastAsia="Garamond" w:hint="default"/>
          <w:spacing w:val="-21"/>
          <w:sz w:val="21"/>
          <w:szCs w:val="21"/>
        </w:rPr>
        <w:t> </w:t>
      </w:r>
      <w:r>
        <w:rPr>
          <w:rFonts w:ascii="宋体" w:hAnsi="宋体" w:cs="宋体" w:eastAsia="宋体" w:hint="default"/>
          <w:sz w:val="21"/>
          <w:szCs w:val="21"/>
        </w:rPr>
        <w:t>日本公司及深圳市南山肉联厂共同作为发包方与奚永鹏签</w:t>
      </w:r>
      <w:r>
        <w:rPr>
          <w:rFonts w:ascii="宋体" w:hAnsi="宋体" w:cs="宋体" w:eastAsia="宋体" w:hint="default"/>
          <w:spacing w:val="-105"/>
          <w:sz w:val="21"/>
          <w:szCs w:val="21"/>
        </w:rPr>
        <w:t>订</w:t>
      </w:r>
      <w:r>
        <w:rPr>
          <w:rFonts w:ascii="宋体" w:hAnsi="宋体" w:cs="宋体" w:eastAsia="宋体" w:hint="default"/>
          <w:sz w:val="21"/>
          <w:szCs w:val="21"/>
        </w:rPr>
        <w:t>《承</w:t>
      </w:r>
    </w:p>
    <w:p>
      <w:pPr>
        <w:spacing w:line="295" w:lineRule="auto" w:before="59"/>
        <w:ind w:left="137" w:right="294" w:firstLine="0"/>
        <w:jc w:val="left"/>
        <w:rPr>
          <w:rFonts w:ascii="宋体" w:hAnsi="宋体" w:cs="宋体" w:eastAsia="宋体" w:hint="default"/>
          <w:sz w:val="21"/>
          <w:szCs w:val="21"/>
        </w:rPr>
      </w:pPr>
      <w:r>
        <w:rPr>
          <w:rFonts w:ascii="宋体" w:hAnsi="宋体" w:cs="宋体" w:eastAsia="宋体" w:hint="default"/>
          <w:spacing w:val="-5"/>
          <w:sz w:val="21"/>
          <w:szCs w:val="21"/>
        </w:rPr>
        <w:t>包经营合同》，将肉类配送公司承包给奚永鹏经营，承包期</w:t>
      </w:r>
      <w:r>
        <w:rPr>
          <w:rFonts w:ascii="宋体" w:hAnsi="宋体" w:cs="宋体" w:eastAsia="宋体" w:hint="default"/>
          <w:spacing w:val="-48"/>
          <w:sz w:val="21"/>
          <w:szCs w:val="21"/>
        </w:rPr>
        <w:t> </w:t>
      </w:r>
      <w:r>
        <w:rPr>
          <w:rFonts w:ascii="Garamond" w:hAnsi="Garamond" w:cs="Garamond" w:eastAsia="Garamond" w:hint="default"/>
          <w:sz w:val="21"/>
          <w:szCs w:val="21"/>
        </w:rPr>
        <w:t>20</w:t>
      </w:r>
      <w:r>
        <w:rPr>
          <w:rFonts w:ascii="Garamond" w:hAnsi="Garamond" w:cs="Garamond" w:eastAsia="Garamond" w:hint="default"/>
          <w:spacing w:val="5"/>
          <w:sz w:val="21"/>
          <w:szCs w:val="21"/>
        </w:rPr>
        <w:t> </w:t>
      </w:r>
      <w:r>
        <w:rPr>
          <w:rFonts w:ascii="宋体" w:hAnsi="宋体" w:cs="宋体" w:eastAsia="宋体" w:hint="default"/>
          <w:sz w:val="21"/>
          <w:szCs w:val="21"/>
        </w:rPr>
        <w:t>年，承包金为第一年</w:t>
      </w:r>
      <w:r>
        <w:rPr>
          <w:rFonts w:ascii="宋体" w:hAnsi="宋体" w:cs="宋体" w:eastAsia="宋体" w:hint="default"/>
          <w:spacing w:val="-48"/>
          <w:sz w:val="21"/>
          <w:szCs w:val="21"/>
        </w:rPr>
        <w:t> </w:t>
      </w:r>
      <w:r>
        <w:rPr>
          <w:rFonts w:ascii="Garamond" w:hAnsi="Garamond" w:cs="Garamond" w:eastAsia="Garamond" w:hint="default"/>
          <w:sz w:val="21"/>
          <w:szCs w:val="21"/>
        </w:rPr>
        <w:t>10</w:t>
      </w:r>
      <w:r>
        <w:rPr>
          <w:rFonts w:ascii="Garamond" w:hAnsi="Garamond" w:cs="Garamond" w:eastAsia="Garamond" w:hint="default"/>
          <w:spacing w:val="5"/>
          <w:sz w:val="21"/>
          <w:szCs w:val="21"/>
        </w:rPr>
        <w:t> </w:t>
      </w:r>
      <w:r>
        <w:rPr>
          <w:rFonts w:ascii="宋体" w:hAnsi="宋体" w:cs="宋体" w:eastAsia="宋体" w:hint="default"/>
          <w:sz w:val="21"/>
          <w:szCs w:val="21"/>
        </w:rPr>
        <w:t>万元， 以后每年按</w:t>
      </w:r>
      <w:r>
        <w:rPr>
          <w:rFonts w:ascii="宋体" w:hAnsi="宋体" w:cs="宋体" w:eastAsia="宋体" w:hint="default"/>
          <w:spacing w:val="-48"/>
          <w:sz w:val="21"/>
          <w:szCs w:val="21"/>
        </w:rPr>
        <w:t> </w:t>
      </w:r>
      <w:r>
        <w:rPr>
          <w:rFonts w:ascii="Garamond" w:hAnsi="Garamond" w:cs="Garamond" w:eastAsia="Garamond" w:hint="default"/>
          <w:sz w:val="21"/>
          <w:szCs w:val="21"/>
        </w:rPr>
        <w:t>20%</w:t>
      </w:r>
      <w:r>
        <w:rPr>
          <w:rFonts w:ascii="宋体" w:hAnsi="宋体" w:cs="宋体" w:eastAsia="宋体" w:hint="default"/>
          <w:sz w:val="21"/>
          <w:szCs w:val="21"/>
        </w:rPr>
        <w:t>递增，承包金不受承包方是否盈利影响。另外，承包期内每年所得盈利可分 配部分由发包方与承包方四六分成，本公司和南山肉联厂作为发包方按初始投资比例分配。</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3"/>
          <w:sz w:val="21"/>
          <w:szCs w:val="21"/>
        </w:rPr>
        <w:t>基于上述原因，本公司在承包期内不能对该公司实施控制，故自</w:t>
      </w:r>
      <w:r>
        <w:rPr>
          <w:rFonts w:ascii="宋体" w:hAnsi="宋体" w:cs="宋体" w:eastAsia="宋体" w:hint="default"/>
          <w:spacing w:val="-50"/>
          <w:sz w:val="21"/>
          <w:szCs w:val="21"/>
        </w:rPr>
        <w:t> </w:t>
      </w:r>
      <w:r>
        <w:rPr>
          <w:rFonts w:ascii="Garamond" w:hAnsi="Garamond" w:cs="Garamond" w:eastAsia="Garamond" w:hint="default"/>
          <w:sz w:val="21"/>
          <w:szCs w:val="21"/>
        </w:rPr>
        <w:t>2005</w:t>
      </w:r>
      <w:r>
        <w:rPr>
          <w:rFonts w:ascii="Garamond" w:hAnsi="Garamond" w:cs="Garamond" w:eastAsia="Garamond" w:hint="default"/>
          <w:spacing w:val="4"/>
          <w:sz w:val="21"/>
          <w:szCs w:val="21"/>
        </w:rPr>
        <w:t> </w:t>
      </w:r>
      <w:r>
        <w:rPr>
          <w:rFonts w:ascii="宋体" w:hAnsi="宋体" w:cs="宋体" w:eastAsia="宋体" w:hint="default"/>
          <w:sz w:val="21"/>
          <w:szCs w:val="21"/>
        </w:rPr>
        <w:t>年起未将肉类配送公司</w:t>
      </w:r>
      <w:r>
        <w:rPr>
          <w:rFonts w:ascii="宋体" w:hAnsi="宋体" w:cs="宋体" w:eastAsia="宋体" w:hint="default"/>
          <w:spacing w:val="-99"/>
          <w:sz w:val="21"/>
          <w:szCs w:val="21"/>
        </w:rPr>
        <w:t> </w:t>
      </w:r>
      <w:r>
        <w:rPr>
          <w:rFonts w:ascii="宋体" w:hAnsi="宋体" w:cs="宋体" w:eastAsia="宋体" w:hint="default"/>
          <w:sz w:val="21"/>
          <w:szCs w:val="21"/>
        </w:rPr>
        <w:t>纳入合并报表。</w:t>
      </w:r>
    </w:p>
    <w:p>
      <w:pPr>
        <w:spacing w:line="297" w:lineRule="auto" w:before="157"/>
        <w:ind w:left="137" w:right="376" w:firstLine="420"/>
        <w:jc w:val="both"/>
        <w:rPr>
          <w:rFonts w:ascii="宋体" w:hAnsi="宋体" w:cs="宋体" w:eastAsia="宋体" w:hint="default"/>
          <w:sz w:val="21"/>
          <w:szCs w:val="21"/>
        </w:rPr>
      </w:pPr>
      <w:r>
        <w:rPr>
          <w:rFonts w:ascii="Garamond" w:hAnsi="Garamond" w:cs="Garamond" w:eastAsia="Garamond" w:hint="default"/>
          <w:sz w:val="21"/>
          <w:szCs w:val="21"/>
        </w:rPr>
        <w:t>*3</w:t>
      </w:r>
      <w:r>
        <w:rPr>
          <w:rFonts w:ascii="Garamond" w:hAnsi="Garamond" w:cs="Garamond" w:eastAsia="Garamond" w:hint="default"/>
          <w:spacing w:val="23"/>
          <w:sz w:val="21"/>
          <w:szCs w:val="21"/>
        </w:rPr>
        <w:t> </w:t>
      </w:r>
      <w:r>
        <w:rPr>
          <w:rFonts w:ascii="宋体" w:hAnsi="宋体" w:cs="宋体" w:eastAsia="宋体" w:hint="default"/>
          <w:sz w:val="21"/>
          <w:szCs w:val="21"/>
        </w:rPr>
        <w:t>本公司与深圳市楷桓实业发展有限公司（以下简称楷桓公司）共同设立深圳市农产 品丰湖投资有限公司，负责开发丰湖花园项目，本公司持有深圳市农产品丰湖投资有限公司</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Garamond" w:hAnsi="Garamond" w:cs="Garamond" w:eastAsia="Garamond" w:hint="default"/>
          <w:sz w:val="21"/>
          <w:szCs w:val="21"/>
        </w:rPr>
        <w:t>80%</w:t>
      </w:r>
      <w:r>
        <w:rPr>
          <w:rFonts w:ascii="宋体" w:hAnsi="宋体" w:cs="宋体" w:eastAsia="宋体" w:hint="default"/>
          <w:sz w:val="21"/>
          <w:szCs w:val="21"/>
        </w:rPr>
        <w:t>股权，根据双方协商方案，由楷桓公司控制该公司经营，本公司不享有控制权，故一直</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未纳入合并报表。截至报告期末该公司正在进行清算注销。</w:t>
      </w:r>
    </w:p>
    <w:p>
      <w:pPr>
        <w:tabs>
          <w:tab w:pos="955" w:val="left" w:leader="none"/>
        </w:tabs>
        <w:spacing w:before="154"/>
        <w:ind w:left="557" w:right="294" w:firstLine="0"/>
        <w:jc w:val="left"/>
        <w:rPr>
          <w:rFonts w:ascii="宋体" w:hAnsi="宋体" w:cs="宋体" w:eastAsia="宋体" w:hint="default"/>
          <w:sz w:val="21"/>
          <w:szCs w:val="21"/>
        </w:rPr>
      </w:pPr>
      <w:r>
        <w:rPr>
          <w:rFonts w:ascii="Garamond" w:hAnsi="Garamond" w:cs="Garamond" w:eastAsia="Garamond" w:hint="default"/>
          <w:sz w:val="21"/>
          <w:szCs w:val="21"/>
        </w:rPr>
        <w:t>*4</w:t>
        <w:tab/>
      </w:r>
      <w:r>
        <w:rPr>
          <w:rFonts w:ascii="宋体" w:hAnsi="宋体" w:cs="宋体" w:eastAsia="宋体" w:hint="default"/>
          <w:sz w:val="21"/>
          <w:szCs w:val="21"/>
        </w:rPr>
        <w:t>该公司本年已转让。</w:t>
      </w:r>
    </w:p>
    <w:p>
      <w:pPr>
        <w:tabs>
          <w:tab w:pos="955" w:val="left" w:leader="none"/>
        </w:tabs>
        <w:spacing w:line="288" w:lineRule="auto" w:before="179"/>
        <w:ind w:left="137" w:right="375" w:firstLine="420"/>
        <w:jc w:val="left"/>
        <w:rPr>
          <w:rFonts w:ascii="宋体" w:hAnsi="宋体" w:cs="宋体" w:eastAsia="宋体" w:hint="default"/>
          <w:sz w:val="21"/>
          <w:szCs w:val="21"/>
        </w:rPr>
      </w:pPr>
      <w:r>
        <w:rPr>
          <w:rFonts w:ascii="Garamond" w:hAnsi="Garamond" w:cs="Garamond" w:eastAsia="Garamond" w:hint="default"/>
          <w:sz w:val="21"/>
          <w:szCs w:val="21"/>
        </w:rPr>
        <w:t>*5</w:t>
        <w:tab/>
      </w:r>
      <w:r>
        <w:rPr>
          <w:rFonts w:ascii="宋体" w:hAnsi="宋体" w:cs="宋体" w:eastAsia="宋体" w:hint="default"/>
          <w:sz w:val="21"/>
          <w:szCs w:val="21"/>
        </w:rPr>
        <w:t>本公司子公司布吉海鲜持有该公司</w:t>
      </w:r>
      <w:r>
        <w:rPr>
          <w:rFonts w:ascii="宋体" w:hAnsi="宋体" w:cs="宋体" w:eastAsia="宋体" w:hint="default"/>
          <w:spacing w:val="-25"/>
          <w:sz w:val="21"/>
          <w:szCs w:val="21"/>
        </w:rPr>
        <w:t> </w:t>
      </w:r>
      <w:r>
        <w:rPr>
          <w:rFonts w:ascii="Garamond" w:hAnsi="Garamond" w:cs="Garamond" w:eastAsia="Garamond" w:hint="default"/>
          <w:sz w:val="21"/>
          <w:szCs w:val="21"/>
        </w:rPr>
        <w:t>51%</w:t>
      </w:r>
      <w:r>
        <w:rPr>
          <w:rFonts w:ascii="宋体" w:hAnsi="宋体" w:cs="宋体" w:eastAsia="宋体" w:hint="default"/>
          <w:sz w:val="21"/>
          <w:szCs w:val="21"/>
        </w:rPr>
        <w:t>股权，但该公司已由其他方承包经营，本公 司在承包期内不能对该公司实施控制，故未将该公司纳入合并报表。</w:t>
      </w:r>
    </w:p>
    <w:p>
      <w:pPr>
        <w:spacing w:line="240" w:lineRule="auto" w:before="11"/>
        <w:rPr>
          <w:rFonts w:ascii="宋体" w:hAnsi="宋体" w:cs="宋体" w:eastAsia="宋体" w:hint="default"/>
          <w:sz w:val="15"/>
          <w:szCs w:val="15"/>
        </w:rPr>
      </w:pPr>
    </w:p>
    <w:p>
      <w:pPr>
        <w:spacing w:before="0"/>
        <w:ind w:left="557" w:right="294" w:firstLine="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6</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长期股权投资减值准备计提情况如下</w:t>
      </w:r>
    </w:p>
    <w:p>
      <w:pPr>
        <w:spacing w:line="240" w:lineRule="auto" w:before="7"/>
        <w:rPr>
          <w:rFonts w:ascii="宋体" w:hAnsi="宋体" w:cs="宋体" w:eastAsia="宋体"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2555"/>
        <w:gridCol w:w="167"/>
        <w:gridCol w:w="1076"/>
        <w:gridCol w:w="210"/>
        <w:gridCol w:w="883"/>
        <w:gridCol w:w="144"/>
        <w:gridCol w:w="218"/>
        <w:gridCol w:w="1013"/>
        <w:gridCol w:w="230"/>
        <w:gridCol w:w="1080"/>
        <w:gridCol w:w="214"/>
        <w:gridCol w:w="918"/>
      </w:tblGrid>
      <w:tr>
        <w:trPr>
          <w:trHeight w:val="312" w:hRule="exact"/>
        </w:trPr>
        <w:tc>
          <w:tcPr>
            <w:tcW w:w="255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53"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67"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10"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6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4" w:type="dxa"/>
            <w:tcBorders>
              <w:top w:val="nil" w:sz="6" w:space="0" w:color="auto"/>
              <w:left w:val="nil" w:sz="6" w:space="0" w:color="auto"/>
              <w:bottom w:val="single" w:sz="4" w:space="0" w:color="000000"/>
              <w:right w:val="nil" w:sz="6" w:space="0" w:color="auto"/>
            </w:tcBorders>
          </w:tcPr>
          <w:p>
            <w:pPr/>
          </w:p>
        </w:tc>
        <w:tc>
          <w:tcPr>
            <w:tcW w:w="218"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3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4" w:type="dxa"/>
            <w:tcBorders>
              <w:top w:val="nil" w:sz="6" w:space="0" w:color="auto"/>
              <w:left w:val="nil" w:sz="6" w:space="0" w:color="auto"/>
              <w:bottom w:val="nil" w:sz="6" w:space="0" w:color="auto"/>
              <w:right w:val="nil" w:sz="6" w:space="0" w:color="auto"/>
            </w:tcBorders>
          </w:tcPr>
          <w:p>
            <w:pPr/>
          </w:p>
        </w:tc>
        <w:tc>
          <w:tcPr>
            <w:tcW w:w="91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0" w:right="0"/>
              <w:jc w:val="center"/>
              <w:rPr>
                <w:rFonts w:ascii="宋体" w:hAnsi="宋体" w:cs="宋体" w:eastAsia="宋体" w:hint="default"/>
                <w:sz w:val="18"/>
                <w:szCs w:val="18"/>
              </w:rPr>
            </w:pPr>
            <w:r>
              <w:rPr>
                <w:rFonts w:ascii="宋体" w:hAnsi="宋体" w:cs="宋体" w:eastAsia="宋体" w:hint="default"/>
                <w:sz w:val="18"/>
                <w:szCs w:val="18"/>
              </w:rPr>
              <w:t>计提原因</w:t>
            </w:r>
          </w:p>
        </w:tc>
      </w:tr>
      <w:tr>
        <w:trPr>
          <w:trHeight w:val="439" w:hRule="exact"/>
        </w:trPr>
        <w:tc>
          <w:tcPr>
            <w:tcW w:w="2555"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35" w:right="0"/>
              <w:jc w:val="left"/>
              <w:rPr>
                <w:rFonts w:ascii="宋体" w:hAnsi="宋体" w:cs="宋体" w:eastAsia="宋体" w:hint="default"/>
                <w:sz w:val="18"/>
                <w:szCs w:val="18"/>
              </w:rPr>
            </w:pPr>
            <w:r>
              <w:rPr>
                <w:rFonts w:ascii="宋体" w:hAnsi="宋体" w:cs="宋体" w:eastAsia="宋体" w:hint="default"/>
                <w:w w:val="95"/>
                <w:sz w:val="18"/>
                <w:szCs w:val="18"/>
              </w:rPr>
              <w:t>深圳市农产品肉类配送有限公司</w:t>
            </w:r>
          </w:p>
        </w:tc>
        <w:tc>
          <w:tcPr>
            <w:tcW w:w="167" w:type="dxa"/>
            <w:tcBorders>
              <w:top w:val="nil" w:sz="6" w:space="0" w:color="auto"/>
              <w:left w:val="nil" w:sz="6" w:space="0" w:color="auto"/>
              <w:bottom w:val="nil" w:sz="6" w:space="0" w:color="auto"/>
              <w:right w:val="nil" w:sz="6" w:space="0" w:color="auto"/>
            </w:tcBorders>
          </w:tcPr>
          <w:p>
            <w:pPr/>
          </w:p>
        </w:tc>
        <w:tc>
          <w:tcPr>
            <w:tcW w:w="1076"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18"/>
              <w:jc w:val="right"/>
              <w:rPr>
                <w:rFonts w:ascii="Garamond" w:hAnsi="Garamond" w:cs="Garamond" w:eastAsia="Garamond" w:hint="default"/>
                <w:sz w:val="18"/>
                <w:szCs w:val="18"/>
              </w:rPr>
            </w:pPr>
            <w:r>
              <w:rPr>
                <w:rFonts w:ascii="Garamond"/>
                <w:spacing w:val="-1"/>
                <w:sz w:val="18"/>
              </w:rPr>
              <w:t>4,470,538.76</w:t>
            </w:r>
            <w:r>
              <w:rPr>
                <w:rFonts w:ascii="Garamond"/>
                <w:sz w:val="18"/>
              </w:rPr>
            </w:r>
          </w:p>
        </w:tc>
        <w:tc>
          <w:tcPr>
            <w:tcW w:w="210" w:type="dxa"/>
            <w:tcBorders>
              <w:top w:val="nil" w:sz="6" w:space="0" w:color="auto"/>
              <w:left w:val="nil" w:sz="6" w:space="0" w:color="auto"/>
              <w:bottom w:val="nil" w:sz="6" w:space="0" w:color="auto"/>
              <w:right w:val="nil" w:sz="6" w:space="0" w:color="auto"/>
            </w:tcBorders>
          </w:tcPr>
          <w:p>
            <w:pPr/>
          </w:p>
        </w:tc>
        <w:tc>
          <w:tcPr>
            <w:tcW w:w="883" w:type="dxa"/>
            <w:tcBorders>
              <w:top w:val="single" w:sz="4" w:space="0" w:color="000000"/>
              <w:left w:val="nil" w:sz="6" w:space="0" w:color="auto"/>
              <w:bottom w:val="nil" w:sz="6" w:space="0" w:color="auto"/>
              <w:right w:val="nil" w:sz="6" w:space="0" w:color="auto"/>
            </w:tcBorders>
          </w:tcPr>
          <w:p>
            <w:pPr/>
          </w:p>
        </w:tc>
        <w:tc>
          <w:tcPr>
            <w:tcW w:w="144"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11"/>
              <w:jc w:val="center"/>
              <w:rPr>
                <w:rFonts w:ascii="Garamond" w:hAnsi="Garamond" w:cs="Garamond" w:eastAsia="Garamond" w:hint="default"/>
                <w:sz w:val="18"/>
                <w:szCs w:val="18"/>
              </w:rPr>
            </w:pPr>
            <w:r>
              <w:rPr>
                <w:rFonts w:ascii="Garamond"/>
                <w:sz w:val="18"/>
              </w:rPr>
              <w:t>--</w:t>
            </w:r>
          </w:p>
        </w:tc>
        <w:tc>
          <w:tcPr>
            <w:tcW w:w="218" w:type="dxa"/>
            <w:tcBorders>
              <w:top w:val="nil" w:sz="6" w:space="0" w:color="auto"/>
              <w:left w:val="nil" w:sz="6" w:space="0" w:color="auto"/>
              <w:bottom w:val="nil" w:sz="6" w:space="0" w:color="auto"/>
              <w:right w:val="nil" w:sz="6" w:space="0" w:color="auto"/>
            </w:tcBorders>
          </w:tcPr>
          <w:p>
            <w:pPr/>
          </w:p>
        </w:tc>
        <w:tc>
          <w:tcPr>
            <w:tcW w:w="1013"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18"/>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0" w:type="dxa"/>
            <w:tcBorders>
              <w:top w:val="nil" w:sz="6" w:space="0" w:color="auto"/>
              <w:left w:val="nil" w:sz="6" w:space="0" w:color="auto"/>
              <w:bottom w:val="nil" w:sz="6" w:space="0" w:color="auto"/>
              <w:right w:val="nil" w:sz="6" w:space="0" w:color="auto"/>
            </w:tcBorders>
          </w:tcPr>
          <w:p>
            <w:pPr/>
          </w:p>
        </w:tc>
        <w:tc>
          <w:tcPr>
            <w:tcW w:w="1080"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19"/>
              <w:jc w:val="right"/>
              <w:rPr>
                <w:rFonts w:ascii="Garamond" w:hAnsi="Garamond" w:cs="Garamond" w:eastAsia="Garamond" w:hint="default"/>
                <w:sz w:val="18"/>
                <w:szCs w:val="18"/>
              </w:rPr>
            </w:pPr>
            <w:r>
              <w:rPr>
                <w:rFonts w:ascii="Garamond"/>
                <w:spacing w:val="-1"/>
                <w:sz w:val="18"/>
              </w:rPr>
              <w:t>4,470,538.76</w:t>
            </w:r>
            <w:r>
              <w:rPr>
                <w:rFonts w:ascii="Garamond"/>
                <w:sz w:val="18"/>
              </w:rPr>
            </w:r>
          </w:p>
        </w:tc>
        <w:tc>
          <w:tcPr>
            <w:tcW w:w="214" w:type="dxa"/>
            <w:tcBorders>
              <w:top w:val="nil" w:sz="6" w:space="0" w:color="auto"/>
              <w:left w:val="nil" w:sz="6" w:space="0" w:color="auto"/>
              <w:bottom w:val="nil" w:sz="6" w:space="0" w:color="auto"/>
              <w:right w:val="nil" w:sz="6" w:space="0" w:color="auto"/>
            </w:tcBorders>
          </w:tcPr>
          <w:p>
            <w:pPr/>
          </w:p>
        </w:tc>
        <w:tc>
          <w:tcPr>
            <w:tcW w:w="918"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13"/>
              <w:jc w:val="center"/>
              <w:rPr>
                <w:rFonts w:ascii="Garamond" w:hAnsi="Garamond" w:cs="Garamond" w:eastAsia="Garamond" w:hint="default"/>
                <w:sz w:val="18"/>
                <w:szCs w:val="18"/>
              </w:rPr>
            </w:pPr>
            <w:r>
              <w:rPr>
                <w:rFonts w:ascii="Garamond"/>
                <w:sz w:val="18"/>
              </w:rPr>
              <w:t>*1</w:t>
            </w:r>
          </w:p>
        </w:tc>
      </w:tr>
      <w:tr>
        <w:trPr>
          <w:trHeight w:val="360" w:hRule="exact"/>
        </w:trPr>
        <w:tc>
          <w:tcPr>
            <w:tcW w:w="255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寿光蔬菜批发市场孙集公司</w:t>
            </w:r>
          </w:p>
        </w:tc>
        <w:tc>
          <w:tcPr>
            <w:tcW w:w="167"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8"/>
              <w:jc w:val="right"/>
              <w:rPr>
                <w:rFonts w:ascii="Garamond" w:hAnsi="Garamond" w:cs="Garamond" w:eastAsia="Garamond" w:hint="default"/>
                <w:sz w:val="18"/>
                <w:szCs w:val="18"/>
              </w:rPr>
            </w:pPr>
            <w:r>
              <w:rPr>
                <w:rFonts w:ascii="Garamond"/>
                <w:spacing w:val="-1"/>
                <w:sz w:val="18"/>
              </w:rPr>
              <w:t>500,000.00</w:t>
            </w:r>
            <w:r>
              <w:rPr>
                <w:rFonts w:ascii="Garamond"/>
                <w:sz w:val="18"/>
              </w:rPr>
            </w:r>
          </w:p>
        </w:tc>
        <w:tc>
          <w:tcPr>
            <w:tcW w:w="210"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1"/>
              <w:jc w:val="center"/>
              <w:rPr>
                <w:rFonts w:ascii="Garamond" w:hAnsi="Garamond" w:cs="Garamond" w:eastAsia="Garamond" w:hint="default"/>
                <w:sz w:val="18"/>
                <w:szCs w:val="18"/>
              </w:rPr>
            </w:pPr>
            <w:r>
              <w:rPr>
                <w:rFonts w:ascii="Garamond"/>
                <w:sz w:val="18"/>
              </w:rPr>
              <w:t>--</w:t>
            </w:r>
          </w:p>
        </w:tc>
        <w:tc>
          <w:tcPr>
            <w:tcW w:w="218"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8"/>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
              <w:jc w:val="right"/>
              <w:rPr>
                <w:rFonts w:ascii="Garamond" w:hAnsi="Garamond" w:cs="Garamond" w:eastAsia="Garamond" w:hint="default"/>
                <w:sz w:val="18"/>
                <w:szCs w:val="18"/>
              </w:rPr>
            </w:pPr>
            <w:r>
              <w:rPr>
                <w:rFonts w:ascii="Garamond"/>
                <w:spacing w:val="-1"/>
                <w:sz w:val="18"/>
              </w:rPr>
              <w:t>500,000.00</w:t>
            </w:r>
            <w:r>
              <w:rPr>
                <w:rFonts w:ascii="Garamond"/>
                <w:sz w:val="18"/>
              </w:rPr>
            </w:r>
          </w:p>
        </w:tc>
        <w:tc>
          <w:tcPr>
            <w:tcW w:w="214" w:type="dxa"/>
            <w:tcBorders>
              <w:top w:val="nil" w:sz="6" w:space="0" w:color="auto"/>
              <w:left w:val="nil" w:sz="6" w:space="0" w:color="auto"/>
              <w:bottom w:val="nil" w:sz="6" w:space="0" w:color="auto"/>
              <w:right w:val="nil" w:sz="6" w:space="0" w:color="auto"/>
            </w:tcBorders>
          </w:tcPr>
          <w:p>
            <w:pPr/>
          </w:p>
        </w:tc>
        <w:tc>
          <w:tcPr>
            <w:tcW w:w="918" w:type="dxa"/>
            <w:tcBorders>
              <w:top w:val="nil" w:sz="6" w:space="0" w:color="auto"/>
              <w:left w:val="nil" w:sz="6" w:space="0" w:color="auto"/>
              <w:bottom w:val="nil" w:sz="6" w:space="0" w:color="auto"/>
              <w:right w:val="nil" w:sz="6" w:space="0" w:color="auto"/>
            </w:tcBorders>
          </w:tcPr>
          <w:p>
            <w:pPr/>
          </w:p>
        </w:tc>
      </w:tr>
      <w:tr>
        <w:trPr>
          <w:trHeight w:val="360" w:hRule="exact"/>
        </w:trPr>
        <w:tc>
          <w:tcPr>
            <w:tcW w:w="255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深圳市海农食品公司</w:t>
            </w:r>
          </w:p>
        </w:tc>
        <w:tc>
          <w:tcPr>
            <w:tcW w:w="167"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8"/>
              <w:jc w:val="right"/>
              <w:rPr>
                <w:rFonts w:ascii="Garamond" w:hAnsi="Garamond" w:cs="Garamond" w:eastAsia="Garamond" w:hint="default"/>
                <w:sz w:val="18"/>
                <w:szCs w:val="18"/>
              </w:rPr>
            </w:pPr>
            <w:r>
              <w:rPr>
                <w:rFonts w:ascii="Garamond"/>
                <w:spacing w:val="-1"/>
                <w:sz w:val="18"/>
              </w:rPr>
              <w:t>1,601,372.50</w:t>
            </w:r>
            <w:r>
              <w:rPr>
                <w:rFonts w:ascii="Garamond"/>
                <w:sz w:val="18"/>
              </w:rPr>
            </w:r>
          </w:p>
        </w:tc>
        <w:tc>
          <w:tcPr>
            <w:tcW w:w="210"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1"/>
              <w:jc w:val="center"/>
              <w:rPr>
                <w:rFonts w:ascii="Garamond" w:hAnsi="Garamond" w:cs="Garamond" w:eastAsia="Garamond" w:hint="default"/>
                <w:sz w:val="18"/>
                <w:szCs w:val="18"/>
              </w:rPr>
            </w:pPr>
            <w:r>
              <w:rPr>
                <w:rFonts w:ascii="Garamond"/>
                <w:sz w:val="18"/>
              </w:rPr>
              <w:t>--</w:t>
            </w:r>
          </w:p>
        </w:tc>
        <w:tc>
          <w:tcPr>
            <w:tcW w:w="218"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8"/>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
              <w:jc w:val="right"/>
              <w:rPr>
                <w:rFonts w:ascii="Garamond" w:hAnsi="Garamond" w:cs="Garamond" w:eastAsia="Garamond" w:hint="default"/>
                <w:sz w:val="18"/>
                <w:szCs w:val="18"/>
              </w:rPr>
            </w:pPr>
            <w:r>
              <w:rPr>
                <w:rFonts w:ascii="Garamond"/>
                <w:spacing w:val="-1"/>
                <w:sz w:val="18"/>
              </w:rPr>
              <w:t>1,601,372.50</w:t>
            </w:r>
            <w:r>
              <w:rPr>
                <w:rFonts w:ascii="Garamond"/>
                <w:sz w:val="18"/>
              </w:rPr>
            </w:r>
          </w:p>
        </w:tc>
        <w:tc>
          <w:tcPr>
            <w:tcW w:w="214" w:type="dxa"/>
            <w:tcBorders>
              <w:top w:val="nil" w:sz="6" w:space="0" w:color="auto"/>
              <w:left w:val="nil" w:sz="6" w:space="0" w:color="auto"/>
              <w:bottom w:val="nil" w:sz="6" w:space="0" w:color="auto"/>
              <w:right w:val="nil" w:sz="6" w:space="0" w:color="auto"/>
            </w:tcBorders>
          </w:tcPr>
          <w:p>
            <w:pP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
              <w:jc w:val="center"/>
              <w:rPr>
                <w:rFonts w:ascii="Garamond" w:hAnsi="Garamond" w:cs="Garamond" w:eastAsia="Garamond" w:hint="default"/>
                <w:sz w:val="18"/>
                <w:szCs w:val="18"/>
              </w:rPr>
            </w:pPr>
            <w:r>
              <w:rPr>
                <w:rFonts w:ascii="Garamond"/>
                <w:sz w:val="18"/>
              </w:rPr>
              <w:t>*2</w:t>
            </w:r>
          </w:p>
        </w:tc>
      </w:tr>
      <w:tr>
        <w:trPr>
          <w:trHeight w:val="360" w:hRule="exact"/>
        </w:trPr>
        <w:tc>
          <w:tcPr>
            <w:tcW w:w="255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金信信托投资股份有限公司</w:t>
            </w:r>
          </w:p>
        </w:tc>
        <w:tc>
          <w:tcPr>
            <w:tcW w:w="167"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8"/>
              <w:jc w:val="right"/>
              <w:rPr>
                <w:rFonts w:ascii="Garamond" w:hAnsi="Garamond" w:cs="Garamond" w:eastAsia="Garamond" w:hint="default"/>
                <w:sz w:val="18"/>
                <w:szCs w:val="18"/>
              </w:rPr>
            </w:pPr>
            <w:r>
              <w:rPr>
                <w:rFonts w:ascii="Garamond"/>
                <w:spacing w:val="-1"/>
                <w:sz w:val="18"/>
              </w:rPr>
              <w:t>100,000,000.00</w:t>
            </w:r>
            <w:r>
              <w:rPr>
                <w:rFonts w:ascii="Garamond"/>
                <w:sz w:val="18"/>
              </w:rPr>
            </w:r>
          </w:p>
        </w:tc>
        <w:tc>
          <w:tcPr>
            <w:tcW w:w="210"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1"/>
              <w:jc w:val="center"/>
              <w:rPr>
                <w:rFonts w:ascii="Garamond" w:hAnsi="Garamond" w:cs="Garamond" w:eastAsia="Garamond" w:hint="default"/>
                <w:sz w:val="18"/>
                <w:szCs w:val="18"/>
              </w:rPr>
            </w:pPr>
            <w:r>
              <w:rPr>
                <w:rFonts w:ascii="Garamond"/>
                <w:sz w:val="18"/>
              </w:rPr>
              <w:t>--</w:t>
            </w:r>
          </w:p>
        </w:tc>
        <w:tc>
          <w:tcPr>
            <w:tcW w:w="218"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8"/>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
              <w:jc w:val="right"/>
              <w:rPr>
                <w:rFonts w:ascii="Garamond" w:hAnsi="Garamond" w:cs="Garamond" w:eastAsia="Garamond" w:hint="default"/>
                <w:sz w:val="18"/>
                <w:szCs w:val="18"/>
              </w:rPr>
            </w:pPr>
            <w:r>
              <w:rPr>
                <w:rFonts w:ascii="Garamond"/>
                <w:spacing w:val="-1"/>
                <w:sz w:val="18"/>
              </w:rPr>
              <w:t>100,000,000.00</w:t>
            </w:r>
            <w:r>
              <w:rPr>
                <w:rFonts w:ascii="Garamond"/>
                <w:sz w:val="18"/>
              </w:rPr>
            </w:r>
          </w:p>
        </w:tc>
        <w:tc>
          <w:tcPr>
            <w:tcW w:w="214" w:type="dxa"/>
            <w:tcBorders>
              <w:top w:val="nil" w:sz="6" w:space="0" w:color="auto"/>
              <w:left w:val="nil" w:sz="6" w:space="0" w:color="auto"/>
              <w:bottom w:val="nil" w:sz="6" w:space="0" w:color="auto"/>
              <w:right w:val="nil" w:sz="6" w:space="0" w:color="auto"/>
            </w:tcBorders>
          </w:tcPr>
          <w:p>
            <w:pP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2"/>
              <w:jc w:val="center"/>
              <w:rPr>
                <w:rFonts w:ascii="Garamond" w:hAnsi="Garamond" w:cs="Garamond" w:eastAsia="Garamond" w:hint="default"/>
                <w:sz w:val="18"/>
                <w:szCs w:val="18"/>
              </w:rPr>
            </w:pPr>
            <w:r>
              <w:rPr>
                <w:rFonts w:ascii="Garamond"/>
                <w:sz w:val="18"/>
              </w:rPr>
              <w:t>*3</w:t>
            </w:r>
          </w:p>
        </w:tc>
      </w:tr>
      <w:tr>
        <w:trPr>
          <w:trHeight w:val="360" w:hRule="exact"/>
        </w:trPr>
        <w:tc>
          <w:tcPr>
            <w:tcW w:w="255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深圳市南山肉联厂</w:t>
            </w:r>
          </w:p>
        </w:tc>
        <w:tc>
          <w:tcPr>
            <w:tcW w:w="167"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8"/>
              <w:jc w:val="right"/>
              <w:rPr>
                <w:rFonts w:ascii="Garamond" w:hAnsi="Garamond" w:cs="Garamond" w:eastAsia="Garamond" w:hint="default"/>
                <w:sz w:val="18"/>
                <w:szCs w:val="18"/>
              </w:rPr>
            </w:pPr>
            <w:r>
              <w:rPr>
                <w:rFonts w:ascii="Garamond"/>
                <w:spacing w:val="-1"/>
                <w:sz w:val="18"/>
              </w:rPr>
              <w:t>5,682,783.71</w:t>
            </w:r>
            <w:r>
              <w:rPr>
                <w:rFonts w:ascii="Garamond"/>
                <w:sz w:val="18"/>
              </w:rPr>
            </w:r>
          </w:p>
        </w:tc>
        <w:tc>
          <w:tcPr>
            <w:tcW w:w="210"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1"/>
              <w:jc w:val="center"/>
              <w:rPr>
                <w:rFonts w:ascii="Garamond" w:hAnsi="Garamond" w:cs="Garamond" w:eastAsia="Garamond" w:hint="default"/>
                <w:sz w:val="18"/>
                <w:szCs w:val="18"/>
              </w:rPr>
            </w:pPr>
            <w:r>
              <w:rPr>
                <w:rFonts w:ascii="Garamond"/>
                <w:sz w:val="18"/>
              </w:rPr>
              <w:t>--</w:t>
            </w:r>
          </w:p>
        </w:tc>
        <w:tc>
          <w:tcPr>
            <w:tcW w:w="218"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6"/>
              <w:jc w:val="right"/>
              <w:rPr>
                <w:rFonts w:ascii="Garamond" w:hAnsi="Garamond" w:cs="Garamond" w:eastAsia="Garamond" w:hint="default"/>
                <w:sz w:val="18"/>
                <w:szCs w:val="18"/>
              </w:rPr>
            </w:pPr>
            <w:r>
              <w:rPr>
                <w:rFonts w:ascii="Garamond"/>
                <w:spacing w:val="-1"/>
                <w:sz w:val="18"/>
              </w:rPr>
              <w:t>5,682,783.71</w:t>
            </w:r>
            <w:r>
              <w:rPr>
                <w:rFonts w:ascii="Garamond"/>
                <w:sz w:val="18"/>
              </w:rPr>
            </w:r>
          </w:p>
        </w:tc>
        <w:tc>
          <w:tcPr>
            <w:tcW w:w="23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
              <w:jc w:val="right"/>
              <w:rPr>
                <w:rFonts w:ascii="Garamond" w:hAnsi="Garamond" w:cs="Garamond" w:eastAsia="Garamond" w:hint="default"/>
                <w:sz w:val="18"/>
                <w:szCs w:val="18"/>
              </w:rPr>
            </w:pPr>
            <w:r>
              <w:rPr>
                <w:rFonts w:ascii="Garamond"/>
                <w:sz w:val="18"/>
              </w:rPr>
              <w:t>--</w:t>
            </w:r>
          </w:p>
        </w:tc>
        <w:tc>
          <w:tcPr>
            <w:tcW w:w="214" w:type="dxa"/>
            <w:tcBorders>
              <w:top w:val="nil" w:sz="6" w:space="0" w:color="auto"/>
              <w:left w:val="nil" w:sz="6" w:space="0" w:color="auto"/>
              <w:bottom w:val="nil" w:sz="6" w:space="0" w:color="auto"/>
              <w:right w:val="nil" w:sz="6" w:space="0" w:color="auto"/>
            </w:tcBorders>
          </w:tcPr>
          <w:p>
            <w:pP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
              <w:jc w:val="center"/>
              <w:rPr>
                <w:rFonts w:ascii="Garamond" w:hAnsi="Garamond" w:cs="Garamond" w:eastAsia="Garamond" w:hint="default"/>
                <w:sz w:val="18"/>
                <w:szCs w:val="18"/>
              </w:rPr>
            </w:pPr>
            <w:r>
              <w:rPr>
                <w:rFonts w:ascii="Garamond"/>
                <w:sz w:val="18"/>
              </w:rPr>
              <w:t>*4</w:t>
            </w:r>
          </w:p>
        </w:tc>
      </w:tr>
      <w:tr>
        <w:trPr>
          <w:trHeight w:val="365" w:hRule="exact"/>
        </w:trPr>
        <w:tc>
          <w:tcPr>
            <w:tcW w:w="255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深圳市益民西磷食品有限公司</w:t>
            </w:r>
          </w:p>
        </w:tc>
        <w:tc>
          <w:tcPr>
            <w:tcW w:w="167"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8"/>
              <w:jc w:val="right"/>
              <w:rPr>
                <w:rFonts w:ascii="Garamond" w:hAnsi="Garamond" w:cs="Garamond" w:eastAsia="Garamond" w:hint="default"/>
                <w:sz w:val="18"/>
                <w:szCs w:val="18"/>
              </w:rPr>
            </w:pPr>
            <w:r>
              <w:rPr>
                <w:rFonts w:ascii="Garamond"/>
                <w:spacing w:val="-1"/>
                <w:sz w:val="18"/>
              </w:rPr>
              <w:t>400,000.00</w:t>
            </w:r>
            <w:r>
              <w:rPr>
                <w:rFonts w:ascii="Garamond"/>
                <w:sz w:val="18"/>
              </w:rPr>
            </w:r>
          </w:p>
        </w:tc>
        <w:tc>
          <w:tcPr>
            <w:tcW w:w="210"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1"/>
              <w:jc w:val="center"/>
              <w:rPr>
                <w:rFonts w:ascii="Garamond" w:hAnsi="Garamond" w:cs="Garamond" w:eastAsia="Garamond" w:hint="default"/>
                <w:sz w:val="18"/>
                <w:szCs w:val="18"/>
              </w:rPr>
            </w:pPr>
            <w:r>
              <w:rPr>
                <w:rFonts w:ascii="Garamond"/>
                <w:sz w:val="18"/>
              </w:rPr>
              <w:t>--</w:t>
            </w:r>
          </w:p>
        </w:tc>
        <w:tc>
          <w:tcPr>
            <w:tcW w:w="218"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8"/>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
              <w:jc w:val="right"/>
              <w:rPr>
                <w:rFonts w:ascii="Garamond" w:hAnsi="Garamond" w:cs="Garamond" w:eastAsia="Garamond" w:hint="default"/>
                <w:sz w:val="18"/>
                <w:szCs w:val="18"/>
              </w:rPr>
            </w:pPr>
            <w:r>
              <w:rPr>
                <w:rFonts w:ascii="Garamond"/>
                <w:spacing w:val="-1"/>
                <w:sz w:val="18"/>
              </w:rPr>
              <w:t>400,000.00</w:t>
            </w:r>
            <w:r>
              <w:rPr>
                <w:rFonts w:ascii="Garamond"/>
                <w:sz w:val="18"/>
              </w:rPr>
            </w:r>
          </w:p>
        </w:tc>
        <w:tc>
          <w:tcPr>
            <w:tcW w:w="214" w:type="dxa"/>
            <w:tcBorders>
              <w:top w:val="nil" w:sz="6" w:space="0" w:color="auto"/>
              <w:left w:val="nil" w:sz="6" w:space="0" w:color="auto"/>
              <w:bottom w:val="nil" w:sz="6" w:space="0" w:color="auto"/>
              <w:right w:val="nil" w:sz="6" w:space="0" w:color="auto"/>
            </w:tcBorders>
          </w:tcPr>
          <w:p>
            <w:pPr/>
          </w:p>
        </w:tc>
        <w:tc>
          <w:tcPr>
            <w:tcW w:w="918" w:type="dxa"/>
            <w:tcBorders>
              <w:top w:val="nil" w:sz="6" w:space="0" w:color="auto"/>
              <w:left w:val="nil" w:sz="6" w:space="0" w:color="auto"/>
              <w:bottom w:val="nil" w:sz="6" w:space="0" w:color="auto"/>
              <w:right w:val="nil" w:sz="6" w:space="0" w:color="auto"/>
            </w:tcBorders>
          </w:tcPr>
          <w:p>
            <w:pPr/>
          </w:p>
        </w:tc>
      </w:tr>
      <w:tr>
        <w:trPr>
          <w:trHeight w:val="308" w:hRule="exact"/>
        </w:trPr>
        <w:tc>
          <w:tcPr>
            <w:tcW w:w="255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7"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single" w:sz="12" w:space="0" w:color="000000"/>
              <w:right w:val="nil" w:sz="6" w:space="0" w:color="auto"/>
            </w:tcBorders>
          </w:tcPr>
          <w:p>
            <w:pPr>
              <w:pStyle w:val="TableParagraph"/>
              <w:spacing w:line="240" w:lineRule="auto" w:before="89"/>
              <w:ind w:right="19"/>
              <w:jc w:val="right"/>
              <w:rPr>
                <w:rFonts w:ascii="Garamond" w:hAnsi="Garamond" w:cs="Garamond" w:eastAsia="Garamond" w:hint="default"/>
                <w:sz w:val="18"/>
                <w:szCs w:val="18"/>
              </w:rPr>
            </w:pPr>
            <w:r>
              <w:rPr>
                <w:rFonts w:ascii="Garamond"/>
                <w:b/>
                <w:spacing w:val="-1"/>
                <w:sz w:val="18"/>
              </w:rPr>
              <w:t>112,654,694.97</w:t>
            </w:r>
            <w:r>
              <w:rPr>
                <w:rFonts w:ascii="Garamond"/>
                <w:spacing w:val="-1"/>
                <w:sz w:val="18"/>
              </w:rPr>
            </w:r>
          </w:p>
        </w:tc>
        <w:tc>
          <w:tcPr>
            <w:tcW w:w="210"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single" w:sz="12" w:space="0" w:color="000000"/>
              <w:right w:val="nil" w:sz="6" w:space="0" w:color="auto"/>
            </w:tcBorders>
          </w:tcPr>
          <w:p>
            <w:pPr/>
          </w:p>
        </w:tc>
        <w:tc>
          <w:tcPr>
            <w:tcW w:w="144" w:type="dxa"/>
            <w:tcBorders>
              <w:top w:val="nil" w:sz="6" w:space="0" w:color="auto"/>
              <w:left w:val="nil" w:sz="6" w:space="0" w:color="auto"/>
              <w:bottom w:val="single" w:sz="12" w:space="0" w:color="000000"/>
              <w:right w:val="nil" w:sz="6" w:space="0" w:color="auto"/>
            </w:tcBorders>
          </w:tcPr>
          <w:p>
            <w:pPr>
              <w:pStyle w:val="TableParagraph"/>
              <w:spacing w:line="240" w:lineRule="auto" w:before="89"/>
              <w:ind w:right="20"/>
              <w:jc w:val="center"/>
              <w:rPr>
                <w:rFonts w:ascii="Garamond" w:hAnsi="Garamond" w:cs="Garamond" w:eastAsia="Garamond" w:hint="default"/>
                <w:sz w:val="18"/>
                <w:szCs w:val="18"/>
              </w:rPr>
            </w:pPr>
            <w:r>
              <w:rPr>
                <w:rFonts w:ascii="Garamond"/>
                <w:b/>
                <w:spacing w:val="-1"/>
                <w:sz w:val="18"/>
              </w:rPr>
              <w:t>--</w:t>
            </w:r>
            <w:r>
              <w:rPr>
                <w:rFonts w:ascii="Garamond"/>
                <w:sz w:val="18"/>
              </w:rPr>
            </w:r>
          </w:p>
        </w:tc>
        <w:tc>
          <w:tcPr>
            <w:tcW w:w="218"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single" w:sz="12" w:space="0" w:color="000000"/>
              <w:right w:val="nil" w:sz="6" w:space="0" w:color="auto"/>
            </w:tcBorders>
          </w:tcPr>
          <w:p>
            <w:pPr>
              <w:pStyle w:val="TableParagraph"/>
              <w:spacing w:line="240" w:lineRule="auto" w:before="89"/>
              <w:ind w:right="66"/>
              <w:jc w:val="right"/>
              <w:rPr>
                <w:rFonts w:ascii="Garamond" w:hAnsi="Garamond" w:cs="Garamond" w:eastAsia="Garamond" w:hint="default"/>
                <w:sz w:val="18"/>
                <w:szCs w:val="18"/>
              </w:rPr>
            </w:pPr>
            <w:r>
              <w:rPr>
                <w:rFonts w:ascii="Garamond"/>
                <w:b/>
                <w:spacing w:val="-1"/>
                <w:sz w:val="18"/>
              </w:rPr>
              <w:t>5,682,783.71</w:t>
            </w:r>
            <w:r>
              <w:rPr>
                <w:rFonts w:ascii="Garamond"/>
                <w:sz w:val="18"/>
              </w:rPr>
            </w:r>
          </w:p>
        </w:tc>
        <w:tc>
          <w:tcPr>
            <w:tcW w:w="23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single" w:sz="12" w:space="0" w:color="000000"/>
              <w:right w:val="nil" w:sz="6" w:space="0" w:color="auto"/>
            </w:tcBorders>
          </w:tcPr>
          <w:p>
            <w:pPr>
              <w:pStyle w:val="TableParagraph"/>
              <w:spacing w:line="240" w:lineRule="auto" w:before="89"/>
              <w:ind w:right="20"/>
              <w:jc w:val="right"/>
              <w:rPr>
                <w:rFonts w:ascii="Garamond" w:hAnsi="Garamond" w:cs="Garamond" w:eastAsia="Garamond" w:hint="default"/>
                <w:sz w:val="18"/>
                <w:szCs w:val="18"/>
              </w:rPr>
            </w:pPr>
            <w:r>
              <w:rPr>
                <w:rFonts w:ascii="Garamond"/>
                <w:b/>
                <w:spacing w:val="-1"/>
                <w:sz w:val="18"/>
              </w:rPr>
              <w:t>106,971,911.26</w:t>
            </w:r>
            <w:r>
              <w:rPr>
                <w:rFonts w:ascii="Garamond"/>
                <w:sz w:val="18"/>
              </w:rPr>
            </w:r>
          </w:p>
        </w:tc>
        <w:tc>
          <w:tcPr>
            <w:tcW w:w="214" w:type="dxa"/>
            <w:tcBorders>
              <w:top w:val="nil" w:sz="6" w:space="0" w:color="auto"/>
              <w:left w:val="nil" w:sz="6" w:space="0" w:color="auto"/>
              <w:bottom w:val="nil" w:sz="6" w:space="0" w:color="auto"/>
              <w:right w:val="nil" w:sz="6" w:space="0" w:color="auto"/>
            </w:tcBorders>
          </w:tcPr>
          <w:p>
            <w:pPr/>
          </w:p>
        </w:tc>
        <w:tc>
          <w:tcPr>
            <w:tcW w:w="918" w:type="dxa"/>
            <w:tcBorders>
              <w:top w:val="nil" w:sz="6" w:space="0" w:color="auto"/>
              <w:left w:val="nil" w:sz="6" w:space="0" w:color="auto"/>
              <w:bottom w:val="nil" w:sz="6" w:space="0" w:color="auto"/>
              <w:right w:val="nil" w:sz="6" w:space="0" w:color="auto"/>
            </w:tcBorders>
          </w:tcPr>
          <w:p>
            <w:pPr/>
          </w:p>
        </w:tc>
      </w:tr>
    </w:tbl>
    <w:p>
      <w:pPr>
        <w:spacing w:line="240" w:lineRule="auto" w:before="8"/>
        <w:rPr>
          <w:rFonts w:ascii="宋体" w:hAnsi="宋体" w:cs="宋体" w:eastAsia="宋体" w:hint="default"/>
          <w:sz w:val="8"/>
          <w:szCs w:val="8"/>
        </w:rPr>
      </w:pPr>
    </w:p>
    <w:p>
      <w:pPr>
        <w:tabs>
          <w:tab w:pos="955" w:val="left" w:leader="none"/>
        </w:tabs>
        <w:spacing w:before="35"/>
        <w:ind w:left="557" w:right="294" w:firstLine="0"/>
        <w:jc w:val="left"/>
        <w:rPr>
          <w:rFonts w:ascii="宋体" w:hAnsi="宋体" w:cs="宋体" w:eastAsia="宋体" w:hint="default"/>
          <w:sz w:val="21"/>
          <w:szCs w:val="21"/>
        </w:rPr>
      </w:pPr>
      <w:r>
        <w:rPr/>
        <w:pict>
          <v:shape style="position:absolute;margin-left:223.580002pt;margin-top:-27.066042pt;width:241.2075pt;height:1.74pt;mso-position-horizontal-relative:page;mso-position-vertical-relative:paragraph;z-index:-852568" type="#_x0000_t75" stroked="false">
            <v:imagedata r:id="rId52" o:title=""/>
          </v:shape>
        </w:pict>
      </w:r>
      <w:r>
        <w:rPr>
          <w:rFonts w:ascii="Garamond" w:hAnsi="Garamond" w:cs="Garamond" w:eastAsia="Garamond" w:hint="default"/>
          <w:sz w:val="21"/>
          <w:szCs w:val="21"/>
        </w:rPr>
        <w:t>*1</w:t>
        <w:tab/>
      </w:r>
      <w:r>
        <w:rPr>
          <w:rFonts w:ascii="宋体" w:hAnsi="宋体" w:cs="宋体" w:eastAsia="宋体" w:hint="default"/>
          <w:sz w:val="21"/>
          <w:szCs w:val="21"/>
        </w:rPr>
        <w:t>该公司已承包给他人经营，目前经营连续亏损，承包金回收困难。</w:t>
      </w:r>
    </w:p>
    <w:p>
      <w:pPr>
        <w:tabs>
          <w:tab w:pos="955" w:val="left" w:leader="none"/>
        </w:tabs>
        <w:spacing w:before="179"/>
        <w:ind w:left="557" w:right="294" w:firstLine="0"/>
        <w:jc w:val="left"/>
        <w:rPr>
          <w:rFonts w:ascii="宋体" w:hAnsi="宋体" w:cs="宋体" w:eastAsia="宋体" w:hint="default"/>
          <w:sz w:val="21"/>
          <w:szCs w:val="21"/>
        </w:rPr>
      </w:pPr>
      <w:r>
        <w:rPr>
          <w:rFonts w:ascii="Garamond" w:hAnsi="Garamond" w:cs="Garamond" w:eastAsia="Garamond" w:hint="default"/>
          <w:sz w:val="21"/>
          <w:szCs w:val="21"/>
        </w:rPr>
        <w:t>*2</w:t>
        <w:tab/>
      </w:r>
      <w:r>
        <w:rPr>
          <w:rFonts w:ascii="宋体" w:hAnsi="宋体" w:cs="宋体" w:eastAsia="宋体" w:hint="default"/>
          <w:sz w:val="21"/>
          <w:szCs w:val="21"/>
        </w:rPr>
        <w:t>该公司已于</w:t>
      </w:r>
      <w:r>
        <w:rPr>
          <w:rFonts w:ascii="宋体" w:hAnsi="宋体" w:cs="宋体" w:eastAsia="宋体" w:hint="default"/>
          <w:spacing w:val="-53"/>
          <w:sz w:val="21"/>
          <w:szCs w:val="21"/>
        </w:rPr>
        <w:t> </w:t>
      </w:r>
      <w:r>
        <w:rPr>
          <w:rFonts w:ascii="Garamond" w:hAnsi="Garamond" w:cs="Garamond" w:eastAsia="Garamond" w:hint="default"/>
          <w:sz w:val="21"/>
          <w:szCs w:val="21"/>
        </w:rPr>
        <w:t>2007 </w:t>
      </w:r>
      <w:r>
        <w:rPr>
          <w:rFonts w:ascii="宋体" w:hAnsi="宋体" w:cs="宋体" w:eastAsia="宋体" w:hint="default"/>
          <w:sz w:val="21"/>
          <w:szCs w:val="21"/>
        </w:rPr>
        <w:t>年被吊销营业执照，公司无可实际清算资产。</w:t>
      </w:r>
    </w:p>
    <w:p>
      <w:pPr>
        <w:tabs>
          <w:tab w:pos="955" w:val="left" w:leader="none"/>
        </w:tabs>
        <w:spacing w:before="179"/>
        <w:ind w:left="557" w:right="294" w:firstLine="0"/>
        <w:jc w:val="left"/>
        <w:rPr>
          <w:rFonts w:ascii="宋体" w:hAnsi="宋体" w:cs="宋体" w:eastAsia="宋体" w:hint="default"/>
          <w:sz w:val="21"/>
          <w:szCs w:val="21"/>
        </w:rPr>
      </w:pPr>
      <w:r>
        <w:rPr>
          <w:rFonts w:ascii="Garamond" w:hAnsi="Garamond" w:cs="Garamond" w:eastAsia="Garamond" w:hint="default"/>
          <w:sz w:val="21"/>
          <w:szCs w:val="21"/>
        </w:rPr>
        <w:t>*3</w:t>
        <w:tab/>
      </w:r>
      <w:r>
        <w:rPr>
          <w:rFonts w:ascii="宋体" w:hAnsi="宋体" w:cs="宋体" w:eastAsia="宋体" w:hint="default"/>
          <w:sz w:val="21"/>
          <w:szCs w:val="21"/>
        </w:rPr>
        <w:t>本公司于</w:t>
      </w:r>
      <w:r>
        <w:rPr>
          <w:rFonts w:ascii="宋体" w:hAnsi="宋体" w:cs="宋体" w:eastAsia="宋体" w:hint="default"/>
          <w:spacing w:val="-53"/>
          <w:sz w:val="21"/>
          <w:szCs w:val="21"/>
        </w:rPr>
        <w:t> </w:t>
      </w:r>
      <w:r>
        <w:rPr>
          <w:rFonts w:ascii="Garamond" w:hAnsi="Garamond" w:cs="Garamond" w:eastAsia="Garamond" w:hint="default"/>
          <w:sz w:val="21"/>
          <w:szCs w:val="21"/>
        </w:rPr>
        <w:t>2005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Garamond" w:hAnsi="Garamond" w:cs="Garamond" w:eastAsia="Garamond" w:hint="default"/>
          <w:sz w:val="21"/>
          <w:szCs w:val="21"/>
        </w:rPr>
        <w:t>12</w:t>
      </w:r>
      <w:r>
        <w:rPr>
          <w:rFonts w:ascii="Garamond" w:hAnsi="Garamond" w:cs="Garamond" w:eastAsia="Garamond"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Garamond" w:hAnsi="Garamond" w:cs="Garamond" w:eastAsia="Garamond" w:hint="default"/>
          <w:sz w:val="21"/>
          <w:szCs w:val="21"/>
        </w:rPr>
        <w:t>31 </w:t>
      </w:r>
      <w:r>
        <w:rPr>
          <w:rFonts w:ascii="宋体" w:hAnsi="宋体" w:cs="宋体" w:eastAsia="宋体" w:hint="default"/>
          <w:sz w:val="21"/>
          <w:szCs w:val="21"/>
        </w:rPr>
        <w:t>日接到金信信托投资股份有限公司（以下简称金信信托）</w:t>
      </w:r>
    </w:p>
    <w:p>
      <w:pPr>
        <w:spacing w:line="304" w:lineRule="auto" w:before="59"/>
        <w:ind w:left="137" w:right="375" w:firstLine="0"/>
        <w:jc w:val="both"/>
        <w:rPr>
          <w:rFonts w:ascii="宋体" w:hAnsi="宋体" w:cs="宋体" w:eastAsia="宋体" w:hint="default"/>
          <w:sz w:val="21"/>
          <w:szCs w:val="21"/>
        </w:rPr>
      </w:pPr>
      <w:r>
        <w:rPr>
          <w:rFonts w:ascii="宋体" w:hAnsi="宋体" w:cs="宋体" w:eastAsia="宋体" w:hint="default"/>
          <w:spacing w:val="-3"/>
          <w:sz w:val="21"/>
          <w:szCs w:val="21"/>
        </w:rPr>
        <w:t>告知：金信信托于</w:t>
      </w:r>
      <w:r>
        <w:rPr>
          <w:rFonts w:ascii="宋体" w:hAnsi="宋体" w:cs="宋体" w:eastAsia="宋体" w:hint="default"/>
          <w:spacing w:val="-57"/>
          <w:sz w:val="21"/>
          <w:szCs w:val="21"/>
        </w:rPr>
        <w:t> </w:t>
      </w:r>
      <w:r>
        <w:rPr>
          <w:rFonts w:ascii="Garamond" w:hAnsi="Garamond" w:cs="Garamond" w:eastAsia="Garamond" w:hint="default"/>
          <w:sz w:val="21"/>
          <w:szCs w:val="21"/>
        </w:rPr>
        <w:t>2005</w:t>
      </w:r>
      <w:r>
        <w:rPr>
          <w:rFonts w:ascii="Garamond" w:hAnsi="Garamond" w:cs="Garamond" w:eastAsia="Garamond"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Garamond" w:hAnsi="Garamond" w:cs="Garamond" w:eastAsia="Garamond" w:hint="default"/>
          <w:sz w:val="21"/>
          <w:szCs w:val="21"/>
        </w:rPr>
        <w:t>12</w:t>
      </w:r>
      <w:r>
        <w:rPr>
          <w:rFonts w:ascii="Garamond" w:hAnsi="Garamond" w:cs="Garamond" w:eastAsia="Garamond"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Garamond" w:hAnsi="Garamond" w:cs="Garamond" w:eastAsia="Garamond" w:hint="default"/>
          <w:sz w:val="21"/>
          <w:szCs w:val="21"/>
        </w:rPr>
        <w:t>30</w:t>
      </w:r>
      <w:r>
        <w:rPr>
          <w:rFonts w:ascii="Garamond" w:hAnsi="Garamond" w:cs="Garamond" w:eastAsia="Garamond" w:hint="default"/>
          <w:spacing w:val="-5"/>
          <w:sz w:val="21"/>
          <w:szCs w:val="21"/>
        </w:rPr>
        <w:t> </w:t>
      </w:r>
      <w:r>
        <w:rPr>
          <w:rFonts w:ascii="宋体" w:hAnsi="宋体" w:cs="宋体" w:eastAsia="宋体" w:hint="default"/>
          <w:sz w:val="21"/>
          <w:szCs w:val="21"/>
        </w:rPr>
        <w:t>日接到中国银行业监督管理委员会浙江银监局通知，由于 金信信托违规经营和经营不善，造成较大损失，从接到通知之日起停业整顿，并由中国建银</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投资有限公司成立停业整顿工作组，负责停业整顿工作。由于金信信托违规经营和经营不善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造成的损失较大，本公司已对该项长期投资全额计提减值准备。</w:t>
      </w:r>
    </w:p>
    <w:p>
      <w:pPr>
        <w:tabs>
          <w:tab w:pos="955" w:val="left" w:leader="none"/>
        </w:tabs>
        <w:spacing w:before="148"/>
        <w:ind w:left="557" w:right="294" w:firstLine="0"/>
        <w:jc w:val="left"/>
        <w:rPr>
          <w:rFonts w:ascii="宋体" w:hAnsi="宋体" w:cs="宋体" w:eastAsia="宋体" w:hint="default"/>
          <w:sz w:val="21"/>
          <w:szCs w:val="21"/>
        </w:rPr>
      </w:pPr>
      <w:r>
        <w:rPr>
          <w:rFonts w:ascii="Garamond" w:hAnsi="Garamond" w:cs="Garamond" w:eastAsia="Garamond" w:hint="default"/>
          <w:sz w:val="21"/>
          <w:szCs w:val="21"/>
        </w:rPr>
        <w:t>*4</w:t>
        <w:tab/>
      </w:r>
      <w:r>
        <w:rPr>
          <w:rFonts w:ascii="宋体" w:hAnsi="宋体" w:cs="宋体" w:eastAsia="宋体" w:hint="default"/>
          <w:sz w:val="21"/>
          <w:szCs w:val="21"/>
        </w:rPr>
        <w:t>该公司已挂牌转让，相应减值准备已转出。</w:t>
      </w:r>
    </w:p>
    <w:p>
      <w:pPr>
        <w:spacing w:line="240" w:lineRule="auto" w:before="9"/>
        <w:rPr>
          <w:rFonts w:ascii="宋体" w:hAnsi="宋体" w:cs="宋体" w:eastAsia="宋体" w:hint="default"/>
          <w:sz w:val="17"/>
          <w:szCs w:val="17"/>
        </w:rPr>
      </w:pPr>
    </w:p>
    <w:p>
      <w:pPr>
        <w:tabs>
          <w:tab w:pos="1397" w:val="left" w:leader="none"/>
        </w:tabs>
        <w:spacing w:before="0"/>
        <w:ind w:left="677" w:right="294" w:firstLine="0"/>
        <w:jc w:val="left"/>
        <w:rPr>
          <w:rFonts w:ascii="黑体" w:hAnsi="黑体" w:cs="黑体" w:eastAsia="黑体" w:hint="default"/>
          <w:sz w:val="21"/>
          <w:szCs w:val="21"/>
        </w:rPr>
      </w:pPr>
      <w:r>
        <w:rPr>
          <w:rFonts w:ascii="Garamond" w:hAnsi="Garamond" w:cs="Garamond" w:eastAsia="Garamond" w:hint="default"/>
          <w:spacing w:val="-1"/>
          <w:sz w:val="21"/>
          <w:szCs w:val="21"/>
        </w:rPr>
        <w:t>10</w:t>
      </w:r>
      <w:r>
        <w:rPr>
          <w:rFonts w:ascii="黑体" w:hAnsi="黑体" w:cs="黑体" w:eastAsia="黑体" w:hint="default"/>
          <w:spacing w:val="-1"/>
          <w:sz w:val="21"/>
          <w:szCs w:val="21"/>
        </w:rPr>
        <w:t>、</w:t>
        <w:tab/>
      </w:r>
      <w:r>
        <w:rPr>
          <w:rFonts w:ascii="黑体" w:hAnsi="黑体" w:cs="黑体" w:eastAsia="黑体" w:hint="default"/>
          <w:sz w:val="21"/>
          <w:szCs w:val="21"/>
        </w:rPr>
        <w:t>投资性房地产</w:t>
      </w:r>
    </w:p>
    <w:p>
      <w:pPr>
        <w:spacing w:line="240" w:lineRule="auto" w:before="1"/>
        <w:rPr>
          <w:rFonts w:ascii="黑体" w:hAnsi="黑体" w:cs="黑体" w:eastAsia="黑体" w:hint="default"/>
          <w:sz w:val="21"/>
          <w:szCs w:val="21"/>
        </w:rPr>
      </w:pPr>
    </w:p>
    <w:p>
      <w:pPr>
        <w:spacing w:before="0"/>
        <w:ind w:left="557" w:right="294" w:firstLine="0"/>
        <w:jc w:val="left"/>
        <w:rPr>
          <w:rFonts w:ascii="宋体" w:hAnsi="宋体" w:cs="宋体" w:eastAsia="宋体" w:hint="default"/>
          <w:sz w:val="21"/>
          <w:szCs w:val="21"/>
        </w:rPr>
      </w:pPr>
      <w:r>
        <w:rPr>
          <w:rFonts w:ascii="宋体" w:hAnsi="宋体" w:cs="宋体" w:eastAsia="宋体" w:hint="default"/>
          <w:sz w:val="21"/>
          <w:szCs w:val="21"/>
        </w:rPr>
        <w:t>采用成本模式计量</w:t>
      </w:r>
    </w:p>
    <w:p>
      <w:pPr>
        <w:spacing w:after="0"/>
        <w:jc w:val="left"/>
        <w:rPr>
          <w:rFonts w:ascii="宋体" w:hAnsi="宋体" w:cs="宋体" w:eastAsia="宋体" w:hint="default"/>
          <w:sz w:val="21"/>
          <w:szCs w:val="21"/>
        </w:rPr>
        <w:sectPr>
          <w:headerReference w:type="default" r:id="rId50"/>
          <w:footerReference w:type="default" r:id="rId51"/>
          <w:pgSz w:w="11910" w:h="16840"/>
          <w:pgMar w:header="1108" w:footer="900" w:top="1400" w:bottom="1100" w:left="1660" w:right="1320"/>
          <w:pgNumType w:start="123"/>
        </w:sectPr>
      </w:pPr>
    </w:p>
    <w:p>
      <w:pPr>
        <w:spacing w:line="240" w:lineRule="auto" w:before="13"/>
        <w:rPr>
          <w:rFonts w:ascii="宋体" w:hAnsi="宋体" w:cs="宋体" w:eastAsia="宋体" w:hint="default"/>
          <w:sz w:val="29"/>
          <w:szCs w:val="29"/>
        </w:rPr>
      </w:pPr>
    </w:p>
    <w:p>
      <w:pPr>
        <w:tabs>
          <w:tab w:pos="2021" w:val="left" w:leader="none"/>
          <w:tab w:pos="3844" w:val="left" w:leader="none"/>
          <w:tab w:pos="5685" w:val="left" w:leader="none"/>
          <w:tab w:pos="8201" w:val="right" w:leader="none"/>
        </w:tabs>
        <w:spacing w:before="40"/>
        <w:ind w:left="582" w:right="0" w:firstLine="0"/>
        <w:jc w:val="left"/>
        <w:rPr>
          <w:rFonts w:ascii="Garamond" w:hAnsi="Garamond" w:cs="Garamond" w:eastAsia="Garamond" w:hint="default"/>
          <w:sz w:val="18"/>
          <w:szCs w:val="18"/>
        </w:rPr>
      </w:pPr>
      <w:r>
        <w:rPr/>
        <w:pict>
          <v:group style="position:absolute;margin-left:89.160004pt;margin-top:15.592012pt;width:63.55pt;height:.1pt;mso-position-horizontal-relative:page;mso-position-vertical-relative:paragraph;z-index:5920" coordorigin="1783,312" coordsize="1271,2">
            <v:shape style="position:absolute;left:1783;top:312;width:1271;height:2" coordorigin="1783,312" coordsize="1271,0" path="m1783,312l3054,312e" filled="false" stroked="true" strokeweight=".47998pt" strokecolor="#000000">
              <v:path arrowok="t"/>
            </v:shape>
            <w10:wrap type="none"/>
          </v:group>
        </w:pict>
      </w:r>
      <w:r>
        <w:rPr/>
        <w:pict>
          <v:group style="position:absolute;margin-left:172.259995pt;margin-top:15.592012pt;width:62.25pt;height:.1pt;mso-position-horizontal-relative:page;mso-position-vertical-relative:paragraph;z-index:5944" coordorigin="3445,312" coordsize="1245,2">
            <v:shape style="position:absolute;left:3445;top:312;width:1245;height:2" coordorigin="3445,312" coordsize="1245,0" path="m3445,312l4690,312e" filled="false" stroked="true" strokeweight=".47998pt" strokecolor="#000000">
              <v:path arrowok="t"/>
            </v:shape>
            <w10:wrap type="none"/>
          </v:group>
        </w:pict>
      </w:r>
      <w:r>
        <w:rPr/>
        <w:pict>
          <v:group style="position:absolute;margin-left:257.399994pt;margin-top:15.592012pt;width:70.95pt;height:.1pt;mso-position-horizontal-relative:page;mso-position-vertical-relative:paragraph;z-index:5968" coordorigin="5148,312" coordsize="1419,2">
            <v:shape style="position:absolute;left:5148;top:312;width:1419;height:2" coordorigin="5148,312" coordsize="1419,0" path="m5148,312l6566,312e" filled="false" stroked="true" strokeweight=".47998pt" strokecolor="#000000">
              <v:path arrowok="t"/>
            </v:shape>
            <w10:wrap type="none"/>
          </v:group>
        </w:pict>
      </w:r>
      <w:r>
        <w:rPr/>
        <w:pict>
          <v:group style="position:absolute;margin-left:352.079987pt;margin-top:15.592012pt;width:65.8pt;height:.1pt;mso-position-horizontal-relative:page;mso-position-vertical-relative:paragraph;z-index:5992" coordorigin="7042,312" coordsize="1316,2">
            <v:shape style="position:absolute;left:7042;top:312;width:1316;height:2" coordorigin="7042,312" coordsize="1316,0" path="m7042,312l8357,312e" filled="false" stroked="true" strokeweight=".47998pt" strokecolor="#000000">
              <v:path arrowok="t"/>
            </v:shape>
            <w10:wrap type="none"/>
          </v:group>
        </w:pict>
      </w:r>
      <w:r>
        <w:rPr/>
        <w:pict>
          <v:group style="position:absolute;margin-left:437.399994pt;margin-top:15.592012pt;width:71.3pt;height:.1pt;mso-position-horizontal-relative:page;mso-position-vertical-relative:paragraph;z-index:6016" coordorigin="8748,312" coordsize="1426,2">
            <v:shape style="position:absolute;left:8748;top:312;width:1426;height:2" coordorigin="8748,312" coordsize="1426,0" path="m8748,312l10174,312e" filled="false" stroked="true" strokeweight=".47998pt" strokecolor="#000000">
              <v:path arrowok="t"/>
            </v:shape>
            <w10:wrap type="none"/>
          </v:group>
        </w:pict>
      </w:r>
      <w:r>
        <w:rPr>
          <w:rFonts w:ascii="宋体" w:hAnsi="宋体" w:cs="宋体" w:eastAsia="宋体" w:hint="default"/>
          <w:position w:val="1"/>
          <w:sz w:val="18"/>
          <w:szCs w:val="18"/>
        </w:rPr>
        <w:t>项目</w:t>
        <w:tab/>
      </w:r>
      <w:r>
        <w:rPr>
          <w:rFonts w:ascii="Garamond" w:hAnsi="Garamond" w:cs="Garamond" w:eastAsia="Garamond" w:hint="default"/>
          <w:spacing w:val="-1"/>
          <w:sz w:val="18"/>
          <w:szCs w:val="18"/>
        </w:rPr>
        <w:t>2007-12-31</w:t>
        <w:tab/>
      </w:r>
      <w:r>
        <w:rPr>
          <w:rFonts w:ascii="宋体" w:hAnsi="宋体" w:cs="宋体" w:eastAsia="宋体" w:hint="default"/>
          <w:position w:val="1"/>
          <w:sz w:val="18"/>
          <w:szCs w:val="18"/>
        </w:rPr>
        <w:t>本期增加</w:t>
        <w:tab/>
        <w:t>本期减少</w:t>
      </w:r>
      <w:r>
        <w:rPr>
          <w:rFonts w:ascii="Garamond" w:hAnsi="Garamond" w:cs="Garamond" w:eastAsia="Garamond" w:hint="default"/>
          <w:sz w:val="18"/>
          <w:szCs w:val="18"/>
        </w:rPr>
        <w:tab/>
      </w:r>
      <w:r>
        <w:rPr>
          <w:rFonts w:ascii="Garamond" w:hAnsi="Garamond" w:cs="Garamond" w:eastAsia="Garamond" w:hint="default"/>
          <w:spacing w:val="-1"/>
          <w:sz w:val="18"/>
          <w:szCs w:val="18"/>
        </w:rPr>
        <w:t>2008-12-31</w:t>
      </w:r>
      <w:r>
        <w:rPr>
          <w:rFonts w:ascii="Garamond" w:hAnsi="Garamond" w:cs="Garamond" w:eastAsia="Garamond" w:hint="default"/>
          <w:sz w:val="18"/>
          <w:szCs w:val="18"/>
        </w:rPr>
      </w:r>
    </w:p>
    <w:p>
      <w:pPr>
        <w:spacing w:before="145"/>
        <w:ind w:left="152" w:right="0" w:firstLine="0"/>
        <w:jc w:val="left"/>
        <w:rPr>
          <w:rFonts w:ascii="宋体" w:hAnsi="宋体" w:cs="宋体" w:eastAsia="宋体" w:hint="default"/>
          <w:sz w:val="18"/>
          <w:szCs w:val="18"/>
        </w:rPr>
      </w:pPr>
      <w:r>
        <w:rPr/>
        <w:pict>
          <v:shape style="position:absolute;margin-left:171.300003pt;margin-top:39.482128pt;width:336.000875pt;height:2.385pt;mso-position-horizontal-relative:page;mso-position-vertical-relative:paragraph;z-index:-852424" type="#_x0000_t75" stroked="false">
            <v:imagedata r:id="rId53" o:title=""/>
          </v:shape>
        </w:pict>
      </w:r>
      <w:r>
        <w:rPr>
          <w:rFonts w:ascii="宋体" w:hAnsi="宋体" w:cs="宋体" w:eastAsia="宋体" w:hint="default"/>
          <w:sz w:val="18"/>
          <w:szCs w:val="18"/>
        </w:rPr>
        <w:t>原值</w:t>
      </w:r>
    </w:p>
    <w:p>
      <w:pPr>
        <w:spacing w:line="240" w:lineRule="auto" w:before="8"/>
        <w:rPr>
          <w:rFonts w:ascii="宋体" w:hAnsi="宋体" w:cs="宋体" w:eastAsia="宋体" w:hint="default"/>
          <w:sz w:val="18"/>
          <w:szCs w:val="18"/>
        </w:rPr>
      </w:pPr>
    </w:p>
    <w:tbl>
      <w:tblPr>
        <w:tblW w:w="0" w:type="auto"/>
        <w:jc w:val="left"/>
        <w:tblInd w:w="116" w:type="dxa"/>
        <w:tblLayout w:type="fixed"/>
        <w:tblCellMar>
          <w:top w:w="0" w:type="dxa"/>
          <w:left w:w="0" w:type="dxa"/>
          <w:bottom w:w="0" w:type="dxa"/>
          <w:right w:w="0" w:type="dxa"/>
        </w:tblCellMar>
        <w:tblLook w:val="01E0"/>
      </w:tblPr>
      <w:tblGrid>
        <w:gridCol w:w="1633"/>
        <w:gridCol w:w="1499"/>
        <w:gridCol w:w="1885"/>
        <w:gridCol w:w="1747"/>
        <w:gridCol w:w="1648"/>
      </w:tblGrid>
      <w:tr>
        <w:trPr>
          <w:trHeight w:val="295" w:hRule="exact"/>
        </w:trPr>
        <w:tc>
          <w:tcPr>
            <w:tcW w:w="3132" w:type="dxa"/>
            <w:gridSpan w:val="2"/>
            <w:tcBorders>
              <w:top w:val="nil" w:sz="6" w:space="0" w:color="auto"/>
              <w:left w:val="nil" w:sz="6" w:space="0" w:color="auto"/>
              <w:bottom w:val="nil" w:sz="6" w:space="0" w:color="auto"/>
              <w:right w:val="nil" w:sz="6" w:space="0" w:color="auto"/>
            </w:tcBorders>
          </w:tcPr>
          <w:p>
            <w:pPr>
              <w:pStyle w:val="TableParagraph"/>
              <w:tabs>
                <w:tab w:pos="1846" w:val="left" w:leader="none"/>
              </w:tabs>
              <w:spacing w:line="185" w:lineRule="exact"/>
              <w:ind w:left="35" w:right="0"/>
              <w:jc w:val="left"/>
              <w:rPr>
                <w:rFonts w:ascii="Garamond" w:hAnsi="Garamond" w:cs="Garamond" w:eastAsia="Garamond" w:hint="default"/>
                <w:sz w:val="18"/>
                <w:szCs w:val="18"/>
              </w:rPr>
            </w:pPr>
            <w:r>
              <w:rPr>
                <w:rFonts w:ascii="宋体" w:hAnsi="宋体" w:cs="宋体" w:eastAsia="宋体" w:hint="default"/>
                <w:position w:val="1"/>
                <w:sz w:val="18"/>
                <w:szCs w:val="18"/>
              </w:rPr>
              <w:t>房屋建筑物</w:t>
              <w:tab/>
            </w:r>
            <w:r>
              <w:rPr>
                <w:rFonts w:ascii="Garamond" w:hAnsi="Garamond" w:cs="Garamond" w:eastAsia="Garamond" w:hint="default"/>
                <w:sz w:val="18"/>
                <w:szCs w:val="18"/>
              </w:rPr>
              <w:t>656,446,391.55</w:t>
            </w:r>
          </w:p>
        </w:tc>
        <w:tc>
          <w:tcPr>
            <w:tcW w:w="1885" w:type="dxa"/>
            <w:tcBorders>
              <w:top w:val="nil" w:sz="6" w:space="0" w:color="auto"/>
              <w:left w:val="nil" w:sz="6" w:space="0" w:color="auto"/>
              <w:bottom w:val="nil" w:sz="6" w:space="0" w:color="auto"/>
              <w:right w:val="nil" w:sz="6" w:space="0" w:color="auto"/>
            </w:tcBorders>
          </w:tcPr>
          <w:p>
            <w:pPr>
              <w:pStyle w:val="TableParagraph"/>
              <w:spacing w:line="185" w:lineRule="exact"/>
              <w:ind w:right="245"/>
              <w:jc w:val="right"/>
              <w:rPr>
                <w:rFonts w:ascii="Garamond" w:hAnsi="Garamond" w:cs="Garamond" w:eastAsia="Garamond" w:hint="default"/>
                <w:sz w:val="18"/>
                <w:szCs w:val="18"/>
              </w:rPr>
            </w:pPr>
            <w:r>
              <w:rPr>
                <w:rFonts w:ascii="Garamond"/>
                <w:spacing w:val="-1"/>
                <w:sz w:val="18"/>
              </w:rPr>
              <w:t>57,515,172.29</w:t>
            </w:r>
          </w:p>
        </w:tc>
        <w:tc>
          <w:tcPr>
            <w:tcW w:w="1747" w:type="dxa"/>
            <w:tcBorders>
              <w:top w:val="nil" w:sz="6" w:space="0" w:color="auto"/>
              <w:left w:val="nil" w:sz="6" w:space="0" w:color="auto"/>
              <w:bottom w:val="nil" w:sz="6" w:space="0" w:color="auto"/>
              <w:right w:val="nil" w:sz="6" w:space="0" w:color="auto"/>
            </w:tcBorders>
          </w:tcPr>
          <w:p>
            <w:pPr>
              <w:pStyle w:val="TableParagraph"/>
              <w:spacing w:line="185" w:lineRule="exact"/>
              <w:ind w:right="204"/>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648" w:type="dxa"/>
            <w:tcBorders>
              <w:top w:val="nil" w:sz="6" w:space="0" w:color="auto"/>
              <w:left w:val="nil" w:sz="6" w:space="0" w:color="auto"/>
              <w:bottom w:val="nil" w:sz="6" w:space="0" w:color="auto"/>
              <w:right w:val="nil" w:sz="6" w:space="0" w:color="auto"/>
            </w:tcBorders>
          </w:tcPr>
          <w:p>
            <w:pPr>
              <w:pStyle w:val="TableParagraph"/>
              <w:spacing w:line="185" w:lineRule="exact"/>
              <w:ind w:right="33"/>
              <w:jc w:val="right"/>
              <w:rPr>
                <w:rFonts w:ascii="Garamond" w:hAnsi="Garamond" w:cs="Garamond" w:eastAsia="Garamond" w:hint="default"/>
                <w:sz w:val="18"/>
                <w:szCs w:val="18"/>
              </w:rPr>
            </w:pPr>
            <w:r>
              <w:rPr>
                <w:rFonts w:ascii="Garamond"/>
                <w:spacing w:val="-1"/>
                <w:sz w:val="18"/>
              </w:rPr>
              <w:t>713,961,563.84</w:t>
            </w:r>
            <w:r>
              <w:rPr>
                <w:rFonts w:ascii="Garamond"/>
                <w:sz w:val="18"/>
              </w:rPr>
            </w:r>
          </w:p>
        </w:tc>
      </w:tr>
      <w:tr>
        <w:trPr>
          <w:trHeight w:val="398" w:hRule="exact"/>
        </w:trPr>
        <w:tc>
          <w:tcPr>
            <w:tcW w:w="3132" w:type="dxa"/>
            <w:gridSpan w:val="2"/>
            <w:tcBorders>
              <w:top w:val="nil" w:sz="6" w:space="0" w:color="auto"/>
              <w:left w:val="nil" w:sz="6" w:space="0" w:color="auto"/>
              <w:bottom w:val="nil" w:sz="6" w:space="0" w:color="auto"/>
              <w:right w:val="nil" w:sz="6" w:space="0" w:color="auto"/>
            </w:tcBorders>
          </w:tcPr>
          <w:p>
            <w:pPr>
              <w:pStyle w:val="TableParagraph"/>
              <w:tabs>
                <w:tab w:pos="1668" w:val="left" w:leader="none"/>
              </w:tabs>
              <w:spacing w:line="240" w:lineRule="auto" w:before="32"/>
              <w:ind w:left="464" w:right="0"/>
              <w:jc w:val="left"/>
              <w:rPr>
                <w:rFonts w:ascii="Garamond" w:hAnsi="Garamond" w:cs="Garamond" w:eastAsia="Garamond" w:hint="default"/>
                <w:sz w:val="18"/>
                <w:szCs w:val="18"/>
              </w:rPr>
            </w:pPr>
            <w:r>
              <w:rPr>
                <w:rFonts w:ascii="宋体" w:hAnsi="宋体" w:cs="宋体" w:eastAsia="宋体" w:hint="default"/>
                <w:b/>
                <w:bCs/>
                <w:w w:val="95"/>
                <w:position w:val="1"/>
                <w:sz w:val="18"/>
                <w:szCs w:val="18"/>
              </w:rPr>
              <w:t>合计</w:t>
              <w:tab/>
            </w:r>
            <w:r>
              <w:rPr>
                <w:rFonts w:ascii="Garamond" w:hAnsi="Garamond" w:cs="Garamond" w:eastAsia="Garamond" w:hint="default"/>
                <w:w w:val="95"/>
                <w:sz w:val="18"/>
                <w:szCs w:val="18"/>
              </w:rPr>
            </w:r>
            <w:r>
              <w:rPr>
                <w:rFonts w:ascii="Garamond" w:hAnsi="Garamond" w:cs="Garamond" w:eastAsia="Garamond" w:hint="default"/>
                <w:w w:val="95"/>
                <w:sz w:val="18"/>
                <w:szCs w:val="18"/>
                <w:u w:val="single" w:color="000000"/>
              </w:rPr>
              <w:t> </w:t>
            </w:r>
            <w:r>
              <w:rPr>
                <w:rFonts w:ascii="Garamond" w:hAnsi="Garamond" w:cs="Garamond" w:eastAsia="Garamond" w:hint="default"/>
                <w:sz w:val="18"/>
                <w:szCs w:val="18"/>
                <w:u w:val="single" w:color="000000"/>
              </w:rPr>
              <w:t>656,446,391.55</w:t>
            </w:r>
            <w:r>
              <w:rPr>
                <w:rFonts w:ascii="Garamond" w:hAnsi="Garamond" w:cs="Garamond" w:eastAsia="Garamond" w:hint="default"/>
                <w:sz w:val="18"/>
                <w:szCs w:val="18"/>
              </w:rPr>
            </w:r>
          </w:p>
        </w:tc>
        <w:tc>
          <w:tcPr>
            <w:tcW w:w="1885" w:type="dxa"/>
            <w:tcBorders>
              <w:top w:val="nil" w:sz="6" w:space="0" w:color="auto"/>
              <w:left w:val="nil" w:sz="6" w:space="0" w:color="auto"/>
              <w:bottom w:val="nil" w:sz="6" w:space="0" w:color="auto"/>
              <w:right w:val="nil" w:sz="6" w:space="0" w:color="auto"/>
            </w:tcBorders>
          </w:tcPr>
          <w:p>
            <w:pPr>
              <w:pStyle w:val="TableParagraph"/>
              <w:tabs>
                <w:tab w:pos="437" w:val="left" w:leader="none"/>
              </w:tabs>
              <w:spacing w:line="240" w:lineRule="auto" w:before="97"/>
              <w:ind w:right="245"/>
              <w:jc w:val="right"/>
              <w:rPr>
                <w:rFonts w:ascii="Garamond" w:hAnsi="Garamond" w:cs="Garamond" w:eastAsia="Garamond" w:hint="default"/>
                <w:sz w:val="18"/>
                <w:szCs w:val="18"/>
              </w:rPr>
            </w:pPr>
            <w:r>
              <w:rPr>
                <w:rFonts w:ascii="Garamond"/>
                <w:sz w:val="18"/>
              </w:rPr>
            </w:r>
            <w:r>
              <w:rPr>
                <w:rFonts w:ascii="Garamond"/>
                <w:sz w:val="18"/>
                <w:u w:val="single" w:color="000000"/>
              </w:rPr>
              <w:t> </w:t>
              <w:tab/>
            </w:r>
            <w:r>
              <w:rPr>
                <w:rFonts w:ascii="Garamond"/>
                <w:spacing w:val="-1"/>
                <w:sz w:val="18"/>
                <w:u w:val="single" w:color="000000"/>
              </w:rPr>
              <w:t>57,515,172.29</w:t>
            </w:r>
            <w:r>
              <w:rPr>
                <w:rFonts w:ascii="Garamond"/>
                <w:spacing w:val="-1"/>
                <w:sz w:val="18"/>
              </w:rPr>
            </w:r>
          </w:p>
        </w:tc>
        <w:tc>
          <w:tcPr>
            <w:tcW w:w="1747" w:type="dxa"/>
            <w:tcBorders>
              <w:top w:val="nil" w:sz="6" w:space="0" w:color="auto"/>
              <w:left w:val="nil" w:sz="6" w:space="0" w:color="auto"/>
              <w:bottom w:val="nil" w:sz="6" w:space="0" w:color="auto"/>
              <w:right w:val="nil" w:sz="6" w:space="0" w:color="auto"/>
            </w:tcBorders>
          </w:tcPr>
          <w:p>
            <w:pPr>
              <w:pStyle w:val="TableParagraph"/>
              <w:tabs>
                <w:tab w:pos="1181" w:val="left" w:leader="none"/>
              </w:tabs>
              <w:spacing w:line="240" w:lineRule="auto" w:before="97"/>
              <w:ind w:right="204"/>
              <w:jc w:val="right"/>
              <w:rPr>
                <w:rFonts w:ascii="Garamond" w:hAnsi="Garamond" w:cs="Garamond" w:eastAsia="Garamond" w:hint="default"/>
                <w:sz w:val="18"/>
                <w:szCs w:val="18"/>
              </w:rPr>
            </w:pPr>
            <w:r>
              <w:rPr>
                <w:rFonts w:ascii="Garamond"/>
                <w:sz w:val="18"/>
              </w:rPr>
            </w:r>
            <w:r>
              <w:rPr>
                <w:rFonts w:ascii="Garamond"/>
                <w:sz w:val="18"/>
                <w:u w:val="single" w:color="000000"/>
              </w:rPr>
              <w:t> </w:t>
              <w:tab/>
            </w:r>
            <w:r>
              <w:rPr>
                <w:rFonts w:ascii="Garamond"/>
                <w:spacing w:val="-1"/>
                <w:w w:val="95"/>
                <w:sz w:val="18"/>
                <w:u w:val="single" w:color="000000"/>
              </w:rPr>
              <w:t>--</w:t>
            </w:r>
            <w:r>
              <w:rPr>
                <w:rFonts w:ascii="Garamond"/>
                <w:spacing w:val="-1"/>
                <w:w w:val="95"/>
                <w:sz w:val="18"/>
              </w:rPr>
            </w:r>
            <w:r>
              <w:rPr>
                <w:rFonts w:ascii="Garamond"/>
                <w:w w:val="95"/>
                <w:sz w:val="18"/>
              </w:rPr>
            </w:r>
          </w:p>
        </w:tc>
        <w:tc>
          <w:tcPr>
            <w:tcW w:w="1648" w:type="dxa"/>
            <w:tcBorders>
              <w:top w:val="nil" w:sz="6" w:space="0" w:color="auto"/>
              <w:left w:val="nil" w:sz="6" w:space="0" w:color="auto"/>
              <w:bottom w:val="nil" w:sz="6" w:space="0" w:color="auto"/>
              <w:right w:val="nil" w:sz="6" w:space="0" w:color="auto"/>
            </w:tcBorders>
          </w:tcPr>
          <w:p>
            <w:pPr>
              <w:pStyle w:val="TableParagraph"/>
              <w:tabs>
                <w:tab w:pos="360" w:val="left" w:leader="none"/>
              </w:tabs>
              <w:spacing w:line="240" w:lineRule="auto" w:before="97"/>
              <w:ind w:right="33"/>
              <w:jc w:val="right"/>
              <w:rPr>
                <w:rFonts w:ascii="Garamond" w:hAnsi="Garamond" w:cs="Garamond" w:eastAsia="Garamond" w:hint="default"/>
                <w:sz w:val="18"/>
                <w:szCs w:val="18"/>
              </w:rPr>
            </w:pPr>
            <w:r>
              <w:rPr>
                <w:rFonts w:ascii="Garamond"/>
                <w:sz w:val="18"/>
              </w:rPr>
            </w:r>
            <w:r>
              <w:rPr>
                <w:rFonts w:ascii="Garamond"/>
                <w:sz w:val="18"/>
                <w:u w:val="single" w:color="000000"/>
              </w:rPr>
              <w:t> </w:t>
              <w:tab/>
            </w:r>
            <w:r>
              <w:rPr>
                <w:rFonts w:ascii="Garamond"/>
                <w:spacing w:val="-1"/>
                <w:sz w:val="18"/>
                <w:u w:val="single" w:color="000000"/>
              </w:rPr>
              <w:t>713,961,563.84</w:t>
            </w:r>
            <w:r>
              <w:rPr>
                <w:rFonts w:ascii="Garamond"/>
                <w:spacing w:val="-1"/>
                <w:sz w:val="18"/>
              </w:rPr>
            </w:r>
            <w:r>
              <w:rPr>
                <w:rFonts w:ascii="Garamond"/>
                <w:sz w:val="18"/>
              </w:rPr>
            </w:r>
          </w:p>
        </w:tc>
      </w:tr>
      <w:tr>
        <w:trPr>
          <w:trHeight w:val="394" w:hRule="exact"/>
        </w:trPr>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499" w:type="dxa"/>
            <w:tcBorders>
              <w:top w:val="nil" w:sz="6" w:space="0" w:color="auto"/>
              <w:left w:val="nil" w:sz="6" w:space="0" w:color="auto"/>
              <w:bottom w:val="nil" w:sz="6" w:space="0" w:color="auto"/>
              <w:right w:val="nil" w:sz="6" w:space="0" w:color="auto"/>
            </w:tcBorders>
          </w:tcPr>
          <w:p>
            <w:pPr/>
          </w:p>
        </w:tc>
        <w:tc>
          <w:tcPr>
            <w:tcW w:w="1885" w:type="dxa"/>
            <w:tcBorders>
              <w:top w:val="nil" w:sz="6" w:space="0" w:color="auto"/>
              <w:left w:val="nil" w:sz="6" w:space="0" w:color="auto"/>
              <w:bottom w:val="nil" w:sz="6" w:space="0" w:color="auto"/>
              <w:right w:val="nil" w:sz="6" w:space="0" w:color="auto"/>
            </w:tcBorders>
          </w:tcPr>
          <w:p>
            <w:pPr/>
          </w:p>
        </w:tc>
        <w:tc>
          <w:tcPr>
            <w:tcW w:w="1747" w:type="dxa"/>
            <w:tcBorders>
              <w:top w:val="nil" w:sz="6" w:space="0" w:color="auto"/>
              <w:left w:val="nil" w:sz="6" w:space="0" w:color="auto"/>
              <w:bottom w:val="nil" w:sz="6" w:space="0" w:color="auto"/>
              <w:right w:val="nil" w:sz="6" w:space="0" w:color="auto"/>
            </w:tcBorders>
          </w:tcPr>
          <w:p>
            <w:pPr/>
          </w:p>
        </w:tc>
        <w:tc>
          <w:tcPr>
            <w:tcW w:w="1648" w:type="dxa"/>
            <w:tcBorders>
              <w:top w:val="nil" w:sz="6" w:space="0" w:color="auto"/>
              <w:left w:val="nil" w:sz="6" w:space="0" w:color="auto"/>
              <w:bottom w:val="nil" w:sz="6" w:space="0" w:color="auto"/>
              <w:right w:val="nil" w:sz="6" w:space="0" w:color="auto"/>
            </w:tcBorders>
          </w:tcPr>
          <w:p>
            <w:pPr/>
          </w:p>
        </w:tc>
      </w:tr>
      <w:tr>
        <w:trPr>
          <w:trHeight w:val="416" w:hRule="exact"/>
        </w:trPr>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36"/>
              <w:jc w:val="right"/>
              <w:rPr>
                <w:rFonts w:ascii="Garamond" w:hAnsi="Garamond" w:cs="Garamond" w:eastAsia="Garamond" w:hint="default"/>
                <w:sz w:val="18"/>
                <w:szCs w:val="18"/>
              </w:rPr>
            </w:pPr>
            <w:r>
              <w:rPr>
                <w:rFonts w:ascii="Garamond"/>
                <w:spacing w:val="-1"/>
                <w:sz w:val="18"/>
              </w:rPr>
              <w:t>104,580,010.17</w:t>
            </w:r>
            <w:r>
              <w:rPr>
                <w:rFonts w:ascii="Garamond"/>
                <w:sz w:val="18"/>
              </w:rPr>
            </w:r>
          </w:p>
        </w:tc>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45"/>
              <w:jc w:val="right"/>
              <w:rPr>
                <w:rFonts w:ascii="Garamond" w:hAnsi="Garamond" w:cs="Garamond" w:eastAsia="Garamond" w:hint="default"/>
                <w:sz w:val="18"/>
                <w:szCs w:val="18"/>
              </w:rPr>
            </w:pPr>
            <w:r>
              <w:rPr>
                <w:rFonts w:ascii="Garamond"/>
                <w:spacing w:val="-1"/>
                <w:sz w:val="18"/>
              </w:rPr>
              <w:t>20,377,873.86</w:t>
            </w:r>
          </w:p>
        </w:tc>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04"/>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3"/>
              <w:jc w:val="right"/>
              <w:rPr>
                <w:rFonts w:ascii="Garamond" w:hAnsi="Garamond" w:cs="Garamond" w:eastAsia="Garamond" w:hint="default"/>
                <w:sz w:val="18"/>
                <w:szCs w:val="18"/>
              </w:rPr>
            </w:pPr>
            <w:r>
              <w:rPr>
                <w:rFonts w:ascii="Garamond"/>
                <w:spacing w:val="-1"/>
                <w:sz w:val="18"/>
              </w:rPr>
              <w:t>124,957,884.03</w:t>
            </w:r>
            <w:r>
              <w:rPr>
                <w:rFonts w:ascii="Garamond"/>
                <w:sz w:val="18"/>
              </w:rPr>
            </w:r>
          </w:p>
        </w:tc>
      </w:tr>
      <w:tr>
        <w:trPr>
          <w:trHeight w:val="407" w:hRule="exact"/>
        </w:trPr>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6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36"/>
              <w:jc w:val="right"/>
              <w:rPr>
                <w:rFonts w:ascii="Garamond" w:hAnsi="Garamond" w:cs="Garamond" w:eastAsia="Garamond" w:hint="default"/>
                <w:sz w:val="18"/>
                <w:szCs w:val="18"/>
              </w:rPr>
            </w:pPr>
            <w:r>
              <w:rPr>
                <w:rFonts w:ascii="Garamond"/>
                <w:sz w:val="18"/>
              </w:rPr>
            </w:r>
            <w:r>
              <w:rPr>
                <w:rFonts w:ascii="Garamond"/>
                <w:sz w:val="18"/>
                <w:u w:val="single" w:color="000000"/>
              </w:rPr>
              <w:t>   </w:t>
            </w:r>
            <w:r>
              <w:rPr>
                <w:rFonts w:ascii="Garamond"/>
                <w:spacing w:val="-2"/>
                <w:sz w:val="18"/>
                <w:u w:val="single" w:color="000000"/>
              </w:rPr>
              <w:t> </w:t>
            </w:r>
            <w:r>
              <w:rPr>
                <w:rFonts w:ascii="Garamond"/>
                <w:spacing w:val="-1"/>
                <w:sz w:val="18"/>
                <w:u w:val="single" w:color="000000"/>
              </w:rPr>
              <w:t>104,580,010.17</w:t>
            </w:r>
            <w:r>
              <w:rPr>
                <w:rFonts w:ascii="Garamond"/>
                <w:spacing w:val="-1"/>
                <w:sz w:val="18"/>
              </w:rPr>
            </w:r>
            <w:r>
              <w:rPr>
                <w:rFonts w:ascii="Garamond"/>
                <w:sz w:val="18"/>
              </w:rPr>
            </w:r>
          </w:p>
        </w:tc>
        <w:tc>
          <w:tcPr>
            <w:tcW w:w="1885" w:type="dxa"/>
            <w:tcBorders>
              <w:top w:val="nil" w:sz="6" w:space="0" w:color="auto"/>
              <w:left w:val="nil" w:sz="6" w:space="0" w:color="auto"/>
              <w:bottom w:val="nil" w:sz="6" w:space="0" w:color="auto"/>
              <w:right w:val="nil" w:sz="6" w:space="0" w:color="auto"/>
            </w:tcBorders>
          </w:tcPr>
          <w:p>
            <w:pPr>
              <w:pStyle w:val="TableParagraph"/>
              <w:tabs>
                <w:tab w:pos="437" w:val="left" w:leader="none"/>
              </w:tabs>
              <w:spacing w:line="240" w:lineRule="auto" w:before="109"/>
              <w:ind w:right="245"/>
              <w:jc w:val="right"/>
              <w:rPr>
                <w:rFonts w:ascii="Garamond" w:hAnsi="Garamond" w:cs="Garamond" w:eastAsia="Garamond" w:hint="default"/>
                <w:sz w:val="18"/>
                <w:szCs w:val="18"/>
              </w:rPr>
            </w:pPr>
            <w:r>
              <w:rPr>
                <w:rFonts w:ascii="Garamond"/>
                <w:sz w:val="18"/>
              </w:rPr>
            </w:r>
            <w:r>
              <w:rPr>
                <w:rFonts w:ascii="Garamond"/>
                <w:sz w:val="18"/>
                <w:u w:val="single" w:color="000000"/>
              </w:rPr>
              <w:t> </w:t>
              <w:tab/>
            </w:r>
            <w:r>
              <w:rPr>
                <w:rFonts w:ascii="Garamond"/>
                <w:spacing w:val="-1"/>
                <w:sz w:val="18"/>
                <w:u w:val="single" w:color="000000"/>
              </w:rPr>
              <w:t>20,377,873.86</w:t>
            </w:r>
            <w:r>
              <w:rPr>
                <w:rFonts w:ascii="Garamond"/>
                <w:spacing w:val="-1"/>
                <w:sz w:val="18"/>
              </w:rPr>
            </w:r>
          </w:p>
        </w:tc>
        <w:tc>
          <w:tcPr>
            <w:tcW w:w="1747" w:type="dxa"/>
            <w:tcBorders>
              <w:top w:val="nil" w:sz="6" w:space="0" w:color="auto"/>
              <w:left w:val="nil" w:sz="6" w:space="0" w:color="auto"/>
              <w:bottom w:val="nil" w:sz="6" w:space="0" w:color="auto"/>
              <w:right w:val="nil" w:sz="6" w:space="0" w:color="auto"/>
            </w:tcBorders>
          </w:tcPr>
          <w:p>
            <w:pPr>
              <w:pStyle w:val="TableParagraph"/>
              <w:tabs>
                <w:tab w:pos="1181" w:val="left" w:leader="none"/>
              </w:tabs>
              <w:spacing w:line="240" w:lineRule="auto" w:before="109"/>
              <w:ind w:right="204"/>
              <w:jc w:val="right"/>
              <w:rPr>
                <w:rFonts w:ascii="Garamond" w:hAnsi="Garamond" w:cs="Garamond" w:eastAsia="Garamond" w:hint="default"/>
                <w:sz w:val="18"/>
                <w:szCs w:val="18"/>
              </w:rPr>
            </w:pPr>
            <w:r>
              <w:rPr>
                <w:rFonts w:ascii="Garamond"/>
                <w:sz w:val="18"/>
              </w:rPr>
            </w:r>
            <w:r>
              <w:rPr>
                <w:rFonts w:ascii="Garamond"/>
                <w:sz w:val="18"/>
                <w:u w:val="single" w:color="000000"/>
              </w:rPr>
              <w:t> </w:t>
              <w:tab/>
            </w:r>
            <w:r>
              <w:rPr>
                <w:rFonts w:ascii="Garamond"/>
                <w:spacing w:val="-1"/>
                <w:w w:val="95"/>
                <w:sz w:val="18"/>
                <w:u w:val="single" w:color="000000"/>
              </w:rPr>
              <w:t>--</w:t>
            </w:r>
            <w:r>
              <w:rPr>
                <w:rFonts w:ascii="Garamond"/>
                <w:spacing w:val="-1"/>
                <w:w w:val="95"/>
                <w:sz w:val="18"/>
              </w:rPr>
            </w:r>
            <w:r>
              <w:rPr>
                <w:rFonts w:ascii="Garamond"/>
                <w:w w:val="95"/>
                <w:sz w:val="18"/>
              </w:rPr>
            </w:r>
          </w:p>
        </w:tc>
        <w:tc>
          <w:tcPr>
            <w:tcW w:w="1648" w:type="dxa"/>
            <w:tcBorders>
              <w:top w:val="nil" w:sz="6" w:space="0" w:color="auto"/>
              <w:left w:val="nil" w:sz="6" w:space="0" w:color="auto"/>
              <w:bottom w:val="nil" w:sz="6" w:space="0" w:color="auto"/>
              <w:right w:val="nil" w:sz="6" w:space="0" w:color="auto"/>
            </w:tcBorders>
          </w:tcPr>
          <w:p>
            <w:pPr>
              <w:pStyle w:val="TableParagraph"/>
              <w:tabs>
                <w:tab w:pos="360" w:val="left" w:leader="none"/>
              </w:tabs>
              <w:spacing w:line="240" w:lineRule="auto" w:before="109"/>
              <w:ind w:right="33"/>
              <w:jc w:val="right"/>
              <w:rPr>
                <w:rFonts w:ascii="Garamond" w:hAnsi="Garamond" w:cs="Garamond" w:eastAsia="Garamond" w:hint="default"/>
                <w:sz w:val="18"/>
                <w:szCs w:val="18"/>
              </w:rPr>
            </w:pPr>
            <w:r>
              <w:rPr>
                <w:rFonts w:ascii="Garamond"/>
                <w:sz w:val="18"/>
              </w:rPr>
            </w:r>
            <w:r>
              <w:rPr>
                <w:rFonts w:ascii="Garamond"/>
                <w:sz w:val="18"/>
                <w:u w:val="single" w:color="000000"/>
              </w:rPr>
              <w:t> </w:t>
              <w:tab/>
            </w:r>
            <w:r>
              <w:rPr>
                <w:rFonts w:ascii="Garamond"/>
                <w:spacing w:val="-1"/>
                <w:sz w:val="18"/>
                <w:u w:val="single" w:color="000000"/>
              </w:rPr>
              <w:t>124,957,884.03</w:t>
            </w:r>
            <w:r>
              <w:rPr>
                <w:rFonts w:ascii="Garamond"/>
                <w:spacing w:val="-1"/>
                <w:sz w:val="18"/>
              </w:rPr>
            </w:r>
            <w:r>
              <w:rPr>
                <w:rFonts w:ascii="Garamond"/>
                <w:sz w:val="18"/>
              </w:rPr>
            </w:r>
          </w:p>
        </w:tc>
      </w:tr>
    </w:tbl>
    <w:p>
      <w:pPr>
        <w:spacing w:before="51"/>
        <w:ind w:left="151" w:right="0" w:firstLine="0"/>
        <w:jc w:val="left"/>
        <w:rPr>
          <w:rFonts w:ascii="宋体" w:hAnsi="宋体" w:cs="宋体" w:eastAsia="宋体" w:hint="default"/>
          <w:sz w:val="18"/>
          <w:szCs w:val="18"/>
        </w:rPr>
      </w:pPr>
      <w:r>
        <w:rPr/>
        <w:pict>
          <v:shape style="position:absolute;margin-left:171.300003pt;margin-top:-26.177851pt;width:336.000875pt;height:2.385pt;mso-position-horizontal-relative:page;mso-position-vertical-relative:paragraph;z-index:-852400" type="#_x0000_t75" stroked="false">
            <v:imagedata r:id="rId53" o:title=""/>
          </v:shape>
        </w:pict>
      </w:r>
      <w:r>
        <w:rPr>
          <w:rFonts w:ascii="宋体" w:hAnsi="宋体" w:cs="宋体" w:eastAsia="宋体" w:hint="default"/>
          <w:spacing w:val="-17"/>
          <w:sz w:val="18"/>
          <w:szCs w:val="18"/>
        </w:rPr>
        <w:t>账面价值</w:t>
      </w:r>
      <w:r>
        <w:rPr>
          <w:rFonts w:ascii="宋体" w:hAnsi="宋体" w:cs="宋体" w:eastAsia="宋体" w:hint="default"/>
          <w:sz w:val="18"/>
          <w:szCs w:val="18"/>
        </w:rPr>
      </w:r>
    </w:p>
    <w:p>
      <w:pPr>
        <w:spacing w:line="240" w:lineRule="auto" w:before="3"/>
        <w:rPr>
          <w:rFonts w:ascii="宋体" w:hAnsi="宋体" w:cs="宋体" w:eastAsia="宋体" w:hint="default"/>
          <w:sz w:val="9"/>
          <w:szCs w:val="9"/>
        </w:rPr>
      </w:pPr>
    </w:p>
    <w:p>
      <w:pPr>
        <w:tabs>
          <w:tab w:pos="1963" w:val="left" w:leader="none"/>
          <w:tab w:pos="7448" w:val="left" w:leader="none"/>
        </w:tabs>
        <w:spacing w:before="40"/>
        <w:ind w:left="151" w:right="0" w:firstLine="0"/>
        <w:jc w:val="left"/>
        <w:rPr>
          <w:rFonts w:ascii="Garamond" w:hAnsi="Garamond" w:cs="Garamond" w:eastAsia="Garamond" w:hint="default"/>
          <w:sz w:val="18"/>
          <w:szCs w:val="18"/>
        </w:rPr>
      </w:pPr>
      <w:r>
        <w:rPr>
          <w:rFonts w:ascii="宋体" w:hAnsi="宋体" w:cs="宋体" w:eastAsia="宋体" w:hint="default"/>
          <w:position w:val="1"/>
          <w:sz w:val="18"/>
          <w:szCs w:val="18"/>
        </w:rPr>
        <w:t>房屋建筑物</w:t>
        <w:tab/>
      </w:r>
      <w:r>
        <w:rPr>
          <w:rFonts w:ascii="Garamond" w:hAnsi="Garamond" w:cs="Garamond" w:eastAsia="Garamond" w:hint="default"/>
          <w:spacing w:val="-1"/>
          <w:sz w:val="18"/>
          <w:szCs w:val="18"/>
        </w:rPr>
        <w:t>551,866,381.38</w:t>
        <w:tab/>
        <w:t>589,003,679.81</w:t>
      </w:r>
      <w:r>
        <w:rPr>
          <w:rFonts w:ascii="Garamond" w:hAnsi="Garamond" w:cs="Garamond" w:eastAsia="Garamond" w:hint="default"/>
          <w:sz w:val="18"/>
          <w:szCs w:val="18"/>
        </w:rPr>
      </w:r>
    </w:p>
    <w:p>
      <w:pPr>
        <w:spacing w:line="47" w:lineRule="exact"/>
        <w:ind w:left="1766" w:right="0" w:firstLine="0"/>
        <w:rPr>
          <w:rFonts w:ascii="Garamond" w:hAnsi="Garamond" w:cs="Garamond" w:eastAsia="Garamond" w:hint="default"/>
          <w:sz w:val="4"/>
          <w:szCs w:val="4"/>
        </w:rPr>
      </w:pPr>
      <w:r>
        <w:rPr>
          <w:rFonts w:ascii="Garamond" w:hAnsi="Garamond" w:cs="Garamond" w:eastAsia="Garamond" w:hint="default"/>
          <w:position w:val="0"/>
          <w:sz w:val="4"/>
          <w:szCs w:val="4"/>
        </w:rPr>
        <w:drawing>
          <wp:inline distT="0" distB="0" distL="0" distR="0">
            <wp:extent cx="4273269" cy="30289"/>
            <wp:effectExtent l="0" t="0" r="0" b="0"/>
            <wp:docPr id="5" name="image19.png" descr=""/>
            <wp:cNvGraphicFramePr>
              <a:graphicFrameLocks noChangeAspect="1"/>
            </wp:cNvGraphicFramePr>
            <a:graphic>
              <a:graphicData uri="http://schemas.openxmlformats.org/drawingml/2006/picture">
                <pic:pic>
                  <pic:nvPicPr>
                    <pic:cNvPr id="6" name="image19.png"/>
                    <pic:cNvPicPr/>
                  </pic:nvPicPr>
                  <pic:blipFill>
                    <a:blip r:embed="rId54" cstate="print"/>
                    <a:stretch>
                      <a:fillRect/>
                    </a:stretch>
                  </pic:blipFill>
                  <pic:spPr>
                    <a:xfrm>
                      <a:off x="0" y="0"/>
                      <a:ext cx="4273269" cy="30289"/>
                    </a:xfrm>
                    <a:prstGeom prst="rect">
                      <a:avLst/>
                    </a:prstGeom>
                  </pic:spPr>
                </pic:pic>
              </a:graphicData>
            </a:graphic>
          </wp:inline>
        </w:drawing>
      </w:r>
      <w:r>
        <w:rPr>
          <w:rFonts w:ascii="Garamond" w:hAnsi="Garamond" w:cs="Garamond" w:eastAsia="Garamond" w:hint="default"/>
          <w:position w:val="0"/>
          <w:sz w:val="4"/>
          <w:szCs w:val="4"/>
        </w:rPr>
      </w:r>
    </w:p>
    <w:p>
      <w:pPr>
        <w:spacing w:line="240" w:lineRule="auto" w:before="6"/>
        <w:rPr>
          <w:rFonts w:ascii="Garamond" w:hAnsi="Garamond" w:cs="Garamond" w:eastAsia="Garamond" w:hint="default"/>
          <w:sz w:val="6"/>
          <w:szCs w:val="6"/>
        </w:rPr>
      </w:pPr>
    </w:p>
    <w:tbl>
      <w:tblPr>
        <w:tblW w:w="0" w:type="auto"/>
        <w:jc w:val="left"/>
        <w:tblInd w:w="110" w:type="dxa"/>
        <w:tblLayout w:type="fixed"/>
        <w:tblCellMar>
          <w:top w:w="0" w:type="dxa"/>
          <w:left w:w="0" w:type="dxa"/>
          <w:bottom w:w="0" w:type="dxa"/>
          <w:right w:w="0" w:type="dxa"/>
        </w:tblCellMar>
        <w:tblLook w:val="01E0"/>
      </w:tblPr>
      <w:tblGrid>
        <w:gridCol w:w="1288"/>
        <w:gridCol w:w="2203"/>
        <w:gridCol w:w="211"/>
        <w:gridCol w:w="1396"/>
        <w:gridCol w:w="197"/>
        <w:gridCol w:w="1334"/>
        <w:gridCol w:w="168"/>
        <w:gridCol w:w="1614"/>
      </w:tblGrid>
      <w:tr>
        <w:trPr>
          <w:trHeight w:val="324" w:hRule="exact"/>
        </w:trPr>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8"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03" w:type="dxa"/>
            <w:tcBorders>
              <w:top w:val="nil" w:sz="6" w:space="0" w:color="auto"/>
              <w:left w:val="nil" w:sz="6" w:space="0" w:color="auto"/>
              <w:bottom w:val="single" w:sz="12" w:space="0" w:color="000000"/>
              <w:right w:val="nil" w:sz="6" w:space="0" w:color="auto"/>
            </w:tcBorders>
          </w:tcPr>
          <w:p>
            <w:pPr>
              <w:pStyle w:val="TableParagraph"/>
              <w:spacing w:line="240" w:lineRule="auto" w:before="105"/>
              <w:ind w:left="566" w:right="0"/>
              <w:jc w:val="left"/>
              <w:rPr>
                <w:rFonts w:ascii="Garamond" w:hAnsi="Garamond" w:cs="Garamond" w:eastAsia="Garamond" w:hint="default"/>
                <w:sz w:val="18"/>
                <w:szCs w:val="18"/>
              </w:rPr>
            </w:pPr>
            <w:r>
              <w:rPr>
                <w:rFonts w:ascii="Garamond"/>
                <w:sz w:val="18"/>
              </w:rPr>
              <w:t>551,866,381.38</w:t>
            </w:r>
          </w:p>
        </w:tc>
        <w:tc>
          <w:tcPr>
            <w:tcW w:w="211"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
        </w:tc>
        <w:tc>
          <w:tcPr>
            <w:tcW w:w="197"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
        </w:tc>
        <w:tc>
          <w:tcPr>
            <w:tcW w:w="168"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single" w:sz="12" w:space="0" w:color="000000"/>
              <w:right w:val="nil" w:sz="6" w:space="0" w:color="auto"/>
            </w:tcBorders>
          </w:tcPr>
          <w:p>
            <w:pPr>
              <w:pStyle w:val="TableParagraph"/>
              <w:spacing w:line="240" w:lineRule="auto" w:before="105"/>
              <w:ind w:right="24"/>
              <w:jc w:val="right"/>
              <w:rPr>
                <w:rFonts w:ascii="Garamond" w:hAnsi="Garamond" w:cs="Garamond" w:eastAsia="Garamond" w:hint="default"/>
                <w:sz w:val="18"/>
                <w:szCs w:val="18"/>
              </w:rPr>
            </w:pPr>
            <w:r>
              <w:rPr>
                <w:rFonts w:ascii="Garamond"/>
                <w:spacing w:val="-1"/>
                <w:sz w:val="18"/>
              </w:rPr>
              <w:t>589,003,679.81</w:t>
            </w:r>
            <w:r>
              <w:rPr>
                <w:rFonts w:ascii="Garamond"/>
                <w:sz w:val="18"/>
              </w:rPr>
            </w:r>
          </w:p>
        </w:tc>
      </w:tr>
      <w:tr>
        <w:trPr>
          <w:trHeight w:val="691" w:hRule="exact"/>
        </w:trPr>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Garamond" w:hAnsi="Garamond" w:cs="Garamond" w:eastAsia="Garamond" w:hint="default"/>
                <w:sz w:val="20"/>
                <w:szCs w:val="20"/>
              </w:rPr>
            </w:pPr>
          </w:p>
          <w:p>
            <w:pPr>
              <w:pStyle w:val="TableParagraph"/>
              <w:spacing w:line="240" w:lineRule="auto"/>
              <w:ind w:left="567" w:right="0"/>
              <w:jc w:val="left"/>
              <w:rPr>
                <w:rFonts w:ascii="黑体" w:hAnsi="黑体" w:cs="黑体" w:eastAsia="黑体" w:hint="default"/>
                <w:sz w:val="21"/>
                <w:szCs w:val="21"/>
              </w:rPr>
            </w:pPr>
            <w:r>
              <w:rPr>
                <w:rFonts w:ascii="Garamond" w:hAnsi="Garamond" w:cs="Garamond" w:eastAsia="Garamond" w:hint="default"/>
                <w:sz w:val="21"/>
                <w:szCs w:val="21"/>
              </w:rPr>
              <w:t>11</w:t>
            </w:r>
            <w:r>
              <w:rPr>
                <w:rFonts w:ascii="黑体" w:hAnsi="黑体" w:cs="黑体" w:eastAsia="黑体" w:hint="default"/>
                <w:sz w:val="21"/>
                <w:szCs w:val="21"/>
              </w:rPr>
              <w:t>、</w:t>
            </w:r>
          </w:p>
        </w:tc>
        <w:tc>
          <w:tcPr>
            <w:tcW w:w="2203" w:type="dxa"/>
            <w:tcBorders>
              <w:top w:val="single" w:sz="12" w:space="0" w:color="000000"/>
              <w:left w:val="nil" w:sz="6" w:space="0" w:color="auto"/>
              <w:bottom w:val="nil" w:sz="6" w:space="0" w:color="auto"/>
              <w:right w:val="nil" w:sz="6" w:space="0" w:color="auto"/>
            </w:tcBorders>
          </w:tcPr>
          <w:p>
            <w:pPr>
              <w:pStyle w:val="TableParagraph"/>
              <w:spacing w:line="240" w:lineRule="auto" w:before="1"/>
              <w:ind w:right="0"/>
              <w:jc w:val="left"/>
              <w:rPr>
                <w:rFonts w:ascii="Garamond" w:hAnsi="Garamond" w:cs="Garamond" w:eastAsia="Garamond" w:hint="default"/>
                <w:sz w:val="19"/>
                <w:szCs w:val="19"/>
              </w:rPr>
            </w:pPr>
          </w:p>
          <w:p>
            <w:pPr>
              <w:pStyle w:val="TableParagraph"/>
              <w:spacing w:line="240" w:lineRule="auto"/>
              <w:ind w:right="0"/>
              <w:jc w:val="left"/>
              <w:rPr>
                <w:rFonts w:ascii="黑体" w:hAnsi="黑体" w:cs="黑体" w:eastAsia="黑体" w:hint="default"/>
                <w:sz w:val="21"/>
                <w:szCs w:val="21"/>
              </w:rPr>
            </w:pPr>
            <w:r>
              <w:rPr>
                <w:rFonts w:ascii="黑体" w:hAnsi="黑体" w:cs="黑体" w:eastAsia="黑体" w:hint="default"/>
                <w:sz w:val="21"/>
                <w:szCs w:val="21"/>
              </w:rPr>
              <w:t>固定资产及累计折旧</w:t>
            </w:r>
          </w:p>
        </w:tc>
        <w:tc>
          <w:tcPr>
            <w:tcW w:w="211"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
        </w:tc>
        <w:tc>
          <w:tcPr>
            <w:tcW w:w="197"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
        </w:tc>
        <w:tc>
          <w:tcPr>
            <w:tcW w:w="168" w:type="dxa"/>
            <w:tcBorders>
              <w:top w:val="nil" w:sz="6" w:space="0" w:color="auto"/>
              <w:left w:val="nil" w:sz="6" w:space="0" w:color="auto"/>
              <w:bottom w:val="nil" w:sz="6" w:space="0" w:color="auto"/>
              <w:right w:val="nil" w:sz="6" w:space="0" w:color="auto"/>
            </w:tcBorders>
          </w:tcPr>
          <w:p>
            <w:pPr/>
          </w:p>
        </w:tc>
        <w:tc>
          <w:tcPr>
            <w:tcW w:w="1614" w:type="dxa"/>
            <w:tcBorders>
              <w:top w:val="single" w:sz="12" w:space="0" w:color="000000"/>
              <w:left w:val="nil" w:sz="6" w:space="0" w:color="auto"/>
              <w:bottom w:val="nil" w:sz="6" w:space="0" w:color="auto"/>
              <w:right w:val="nil" w:sz="6" w:space="0" w:color="auto"/>
            </w:tcBorders>
          </w:tcPr>
          <w:p>
            <w:pPr/>
          </w:p>
        </w:tc>
      </w:tr>
      <w:tr>
        <w:trPr>
          <w:trHeight w:val="380" w:hRule="exact"/>
        </w:trPr>
        <w:tc>
          <w:tcPr>
            <w:tcW w:w="1288" w:type="dxa"/>
            <w:tcBorders>
              <w:top w:val="nil" w:sz="6" w:space="0" w:color="auto"/>
              <w:left w:val="nil" w:sz="6" w:space="0" w:color="auto"/>
              <w:bottom w:val="single" w:sz="4" w:space="0" w:color="000000"/>
              <w:right w:val="nil" w:sz="6" w:space="0" w:color="auto"/>
            </w:tcBorders>
          </w:tcPr>
          <w:p>
            <w:pPr>
              <w:pStyle w:val="TableParagraph"/>
              <w:spacing w:line="240" w:lineRule="auto" w:before="112"/>
              <w:ind w:left="69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203"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Garamond" w:hAnsi="Garamond" w:cs="Garamond" w:eastAsia="Garamond" w:hint="default"/>
                <w:sz w:val="15"/>
                <w:szCs w:val="15"/>
              </w:rPr>
            </w:pPr>
          </w:p>
          <w:p>
            <w:pPr>
              <w:pStyle w:val="TableParagraph"/>
              <w:spacing w:line="240" w:lineRule="auto"/>
              <w:ind w:left="1071" w:right="0"/>
              <w:jc w:val="left"/>
              <w:rPr>
                <w:rFonts w:ascii="Garamond" w:hAnsi="Garamond" w:cs="Garamond" w:eastAsia="Garamond" w:hint="default"/>
                <w:sz w:val="18"/>
                <w:szCs w:val="18"/>
              </w:rPr>
            </w:pPr>
            <w:r>
              <w:rPr>
                <w:rFonts w:ascii="Garamond"/>
                <w:sz w:val="18"/>
              </w:rPr>
              <w:t>2007-12-31</w:t>
            </w:r>
          </w:p>
        </w:tc>
        <w:tc>
          <w:tcPr>
            <w:tcW w:w="211"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single" w:sz="4" w:space="0" w:color="000000"/>
              <w:right w:val="nil" w:sz="6" w:space="0" w:color="auto"/>
            </w:tcBorders>
          </w:tcPr>
          <w:p>
            <w:pPr>
              <w:pStyle w:val="TableParagraph"/>
              <w:spacing w:line="240" w:lineRule="auto" w:before="112"/>
              <w:ind w:left="34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7"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single" w:sz="4" w:space="0" w:color="000000"/>
              <w:right w:val="nil" w:sz="6" w:space="0" w:color="auto"/>
            </w:tcBorders>
          </w:tcPr>
          <w:p>
            <w:pPr>
              <w:pStyle w:val="TableParagraph"/>
              <w:spacing w:line="240" w:lineRule="auto" w:before="112"/>
              <w:ind w:left="31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8"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Garamond" w:hAnsi="Garamond" w:cs="Garamond" w:eastAsia="Garamond" w:hint="default"/>
                <w:sz w:val="15"/>
                <w:szCs w:val="15"/>
              </w:rPr>
            </w:pPr>
          </w:p>
          <w:p>
            <w:pPr>
              <w:pStyle w:val="TableParagraph"/>
              <w:spacing w:line="240" w:lineRule="auto"/>
              <w:ind w:left="417" w:right="0"/>
              <w:jc w:val="left"/>
              <w:rPr>
                <w:rFonts w:ascii="Garamond" w:hAnsi="Garamond" w:cs="Garamond" w:eastAsia="Garamond" w:hint="default"/>
                <w:sz w:val="18"/>
                <w:szCs w:val="18"/>
              </w:rPr>
            </w:pPr>
            <w:r>
              <w:rPr>
                <w:rFonts w:ascii="Garamond"/>
                <w:sz w:val="18"/>
              </w:rPr>
              <w:t>2008-12-31</w:t>
            </w:r>
          </w:p>
        </w:tc>
      </w:tr>
      <w:tr>
        <w:trPr>
          <w:trHeight w:val="487" w:hRule="exact"/>
        </w:trPr>
        <w:tc>
          <w:tcPr>
            <w:tcW w:w="1288" w:type="dxa"/>
            <w:tcBorders>
              <w:top w:val="single" w:sz="4" w:space="0" w:color="000000"/>
              <w:left w:val="nil" w:sz="6" w:space="0" w:color="auto"/>
              <w:bottom w:val="nil" w:sz="6" w:space="0" w:color="auto"/>
              <w:right w:val="nil" w:sz="6" w:space="0" w:color="auto"/>
            </w:tcBorders>
          </w:tcPr>
          <w:p>
            <w:pPr>
              <w:pStyle w:val="TableParagraph"/>
              <w:spacing w:line="240" w:lineRule="auto" w:before="136"/>
              <w:ind w:left="27" w:right="0"/>
              <w:jc w:val="left"/>
              <w:rPr>
                <w:rFonts w:ascii="宋体" w:hAnsi="宋体" w:cs="宋体" w:eastAsia="宋体" w:hint="default"/>
                <w:sz w:val="18"/>
                <w:szCs w:val="18"/>
              </w:rPr>
            </w:pPr>
            <w:r>
              <w:rPr>
                <w:rFonts w:ascii="宋体" w:hAnsi="宋体" w:cs="宋体" w:eastAsia="宋体" w:hint="default"/>
                <w:sz w:val="18"/>
                <w:szCs w:val="18"/>
              </w:rPr>
              <w:t>原值</w:t>
            </w:r>
          </w:p>
        </w:tc>
        <w:tc>
          <w:tcPr>
            <w:tcW w:w="2203" w:type="dxa"/>
            <w:tcBorders>
              <w:top w:val="single" w:sz="4" w:space="0" w:color="000000"/>
              <w:left w:val="nil" w:sz="6" w:space="0" w:color="auto"/>
              <w:bottom w:val="nil" w:sz="6" w:space="0" w:color="auto"/>
              <w:right w:val="nil" w:sz="6" w:space="0" w:color="auto"/>
            </w:tcBorders>
          </w:tcPr>
          <w:p>
            <w:pPr/>
          </w:p>
        </w:tc>
        <w:tc>
          <w:tcPr>
            <w:tcW w:w="211" w:type="dxa"/>
            <w:tcBorders>
              <w:top w:val="nil" w:sz="6" w:space="0" w:color="auto"/>
              <w:left w:val="nil" w:sz="6" w:space="0" w:color="auto"/>
              <w:bottom w:val="nil" w:sz="6" w:space="0" w:color="auto"/>
              <w:right w:val="nil" w:sz="6" w:space="0" w:color="auto"/>
            </w:tcBorders>
          </w:tcPr>
          <w:p>
            <w:pPr/>
          </w:p>
        </w:tc>
        <w:tc>
          <w:tcPr>
            <w:tcW w:w="1396" w:type="dxa"/>
            <w:tcBorders>
              <w:top w:val="single" w:sz="4" w:space="0" w:color="000000"/>
              <w:left w:val="nil" w:sz="6" w:space="0" w:color="auto"/>
              <w:bottom w:val="nil" w:sz="6" w:space="0" w:color="auto"/>
              <w:right w:val="nil" w:sz="6" w:space="0" w:color="auto"/>
            </w:tcBorders>
          </w:tcPr>
          <w:p>
            <w:pPr/>
          </w:p>
        </w:tc>
        <w:tc>
          <w:tcPr>
            <w:tcW w:w="197" w:type="dxa"/>
            <w:tcBorders>
              <w:top w:val="nil" w:sz="6" w:space="0" w:color="auto"/>
              <w:left w:val="nil" w:sz="6" w:space="0" w:color="auto"/>
              <w:bottom w:val="nil" w:sz="6" w:space="0" w:color="auto"/>
              <w:right w:val="nil" w:sz="6" w:space="0" w:color="auto"/>
            </w:tcBorders>
          </w:tcPr>
          <w:p>
            <w:pPr/>
          </w:p>
        </w:tc>
        <w:tc>
          <w:tcPr>
            <w:tcW w:w="1334" w:type="dxa"/>
            <w:tcBorders>
              <w:top w:val="single" w:sz="4" w:space="0" w:color="000000"/>
              <w:left w:val="nil" w:sz="6" w:space="0" w:color="auto"/>
              <w:bottom w:val="nil" w:sz="6" w:space="0" w:color="auto"/>
              <w:right w:val="nil" w:sz="6" w:space="0" w:color="auto"/>
            </w:tcBorders>
          </w:tcPr>
          <w:p>
            <w:pPr/>
          </w:p>
        </w:tc>
        <w:tc>
          <w:tcPr>
            <w:tcW w:w="168" w:type="dxa"/>
            <w:tcBorders>
              <w:top w:val="nil" w:sz="6" w:space="0" w:color="auto"/>
              <w:left w:val="nil" w:sz="6" w:space="0" w:color="auto"/>
              <w:bottom w:val="nil" w:sz="6" w:space="0" w:color="auto"/>
              <w:right w:val="nil" w:sz="6" w:space="0" w:color="auto"/>
            </w:tcBorders>
          </w:tcPr>
          <w:p>
            <w:pPr/>
          </w:p>
        </w:tc>
        <w:tc>
          <w:tcPr>
            <w:tcW w:w="1614" w:type="dxa"/>
            <w:tcBorders>
              <w:top w:val="single" w:sz="4" w:space="0" w:color="000000"/>
              <w:left w:val="nil" w:sz="6" w:space="0" w:color="auto"/>
              <w:bottom w:val="nil" w:sz="6" w:space="0" w:color="auto"/>
              <w:right w:val="nil" w:sz="6" w:space="0" w:color="auto"/>
            </w:tcBorders>
          </w:tcPr>
          <w:p>
            <w:pPr/>
          </w:p>
        </w:tc>
      </w:tr>
      <w:tr>
        <w:trPr>
          <w:trHeight w:val="412" w:hRule="exact"/>
        </w:trPr>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7"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20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9"/>
              <w:jc w:val="right"/>
              <w:rPr>
                <w:rFonts w:ascii="Garamond" w:hAnsi="Garamond" w:cs="Garamond" w:eastAsia="Garamond" w:hint="default"/>
                <w:sz w:val="18"/>
                <w:szCs w:val="18"/>
              </w:rPr>
            </w:pPr>
            <w:r>
              <w:rPr>
                <w:rFonts w:ascii="Garamond"/>
                <w:spacing w:val="-1"/>
                <w:sz w:val="18"/>
              </w:rPr>
              <w:t>1,650,689,477.10</w:t>
            </w:r>
            <w:r>
              <w:rPr>
                <w:rFonts w:ascii="Garamond"/>
                <w:sz w:val="18"/>
              </w:rPr>
            </w:r>
          </w:p>
        </w:tc>
        <w:tc>
          <w:tcPr>
            <w:tcW w:w="211"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7"/>
              <w:jc w:val="right"/>
              <w:rPr>
                <w:rFonts w:ascii="Garamond" w:hAnsi="Garamond" w:cs="Garamond" w:eastAsia="Garamond" w:hint="default"/>
                <w:sz w:val="18"/>
                <w:szCs w:val="18"/>
              </w:rPr>
            </w:pPr>
            <w:r>
              <w:rPr>
                <w:rFonts w:ascii="Garamond"/>
                <w:spacing w:val="-1"/>
                <w:sz w:val="18"/>
              </w:rPr>
              <w:t>21,300,487.31</w:t>
            </w:r>
          </w:p>
        </w:tc>
        <w:tc>
          <w:tcPr>
            <w:tcW w:w="197"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9"/>
              <w:jc w:val="right"/>
              <w:rPr>
                <w:rFonts w:ascii="Garamond" w:hAnsi="Garamond" w:cs="Garamond" w:eastAsia="Garamond" w:hint="default"/>
                <w:sz w:val="18"/>
                <w:szCs w:val="18"/>
              </w:rPr>
            </w:pPr>
            <w:r>
              <w:rPr>
                <w:rFonts w:ascii="Garamond"/>
                <w:spacing w:val="-1"/>
                <w:sz w:val="18"/>
              </w:rPr>
              <w:t>53,007,125.31</w:t>
            </w:r>
          </w:p>
        </w:tc>
        <w:tc>
          <w:tcPr>
            <w:tcW w:w="168"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6"/>
              <w:jc w:val="right"/>
              <w:rPr>
                <w:rFonts w:ascii="Garamond" w:hAnsi="Garamond" w:cs="Garamond" w:eastAsia="Garamond" w:hint="default"/>
                <w:sz w:val="18"/>
                <w:szCs w:val="18"/>
              </w:rPr>
            </w:pPr>
            <w:r>
              <w:rPr>
                <w:rFonts w:ascii="Garamond"/>
                <w:spacing w:val="-1"/>
                <w:sz w:val="18"/>
              </w:rPr>
              <w:t>1,618,982,839.10</w:t>
            </w:r>
            <w:r>
              <w:rPr>
                <w:rFonts w:ascii="Garamond"/>
                <w:sz w:val="18"/>
              </w:rPr>
            </w:r>
          </w:p>
        </w:tc>
      </w:tr>
      <w:tr>
        <w:trPr>
          <w:trHeight w:val="400" w:hRule="exact"/>
        </w:trPr>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7"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20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7"/>
              <w:jc w:val="right"/>
              <w:rPr>
                <w:rFonts w:ascii="Garamond" w:hAnsi="Garamond" w:cs="Garamond" w:eastAsia="Garamond" w:hint="default"/>
                <w:sz w:val="18"/>
                <w:szCs w:val="18"/>
              </w:rPr>
            </w:pPr>
            <w:r>
              <w:rPr>
                <w:rFonts w:ascii="Garamond"/>
                <w:spacing w:val="-1"/>
                <w:sz w:val="18"/>
              </w:rPr>
              <w:t>111,885,462.46</w:t>
            </w:r>
            <w:r>
              <w:rPr>
                <w:rFonts w:ascii="Garamond"/>
                <w:sz w:val="18"/>
              </w:rPr>
            </w:r>
          </w:p>
        </w:tc>
        <w:tc>
          <w:tcPr>
            <w:tcW w:w="211"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7"/>
              <w:jc w:val="right"/>
              <w:rPr>
                <w:rFonts w:ascii="Garamond" w:hAnsi="Garamond" w:cs="Garamond" w:eastAsia="Garamond" w:hint="default"/>
                <w:sz w:val="18"/>
                <w:szCs w:val="18"/>
              </w:rPr>
            </w:pPr>
            <w:r>
              <w:rPr>
                <w:rFonts w:ascii="Garamond"/>
                <w:spacing w:val="-1"/>
                <w:sz w:val="18"/>
              </w:rPr>
              <w:t>16,109,631.66</w:t>
            </w:r>
          </w:p>
        </w:tc>
        <w:tc>
          <w:tcPr>
            <w:tcW w:w="197"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
              <w:jc w:val="right"/>
              <w:rPr>
                <w:rFonts w:ascii="Garamond" w:hAnsi="Garamond" w:cs="Garamond" w:eastAsia="Garamond" w:hint="default"/>
                <w:sz w:val="18"/>
                <w:szCs w:val="18"/>
              </w:rPr>
            </w:pPr>
            <w:r>
              <w:rPr>
                <w:rFonts w:ascii="Garamond"/>
                <w:spacing w:val="-1"/>
                <w:sz w:val="18"/>
              </w:rPr>
              <w:t>679,869.23</w:t>
            </w:r>
            <w:r>
              <w:rPr>
                <w:rFonts w:ascii="Garamond"/>
                <w:sz w:val="18"/>
              </w:rPr>
            </w:r>
          </w:p>
        </w:tc>
        <w:tc>
          <w:tcPr>
            <w:tcW w:w="168"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4"/>
              <w:jc w:val="right"/>
              <w:rPr>
                <w:rFonts w:ascii="Garamond" w:hAnsi="Garamond" w:cs="Garamond" w:eastAsia="Garamond" w:hint="default"/>
                <w:sz w:val="18"/>
                <w:szCs w:val="18"/>
              </w:rPr>
            </w:pPr>
            <w:r>
              <w:rPr>
                <w:rFonts w:ascii="Garamond"/>
                <w:spacing w:val="-1"/>
                <w:sz w:val="18"/>
              </w:rPr>
              <w:t>127,315,224.89</w:t>
            </w:r>
            <w:r>
              <w:rPr>
                <w:rFonts w:ascii="Garamond"/>
                <w:sz w:val="18"/>
              </w:rPr>
            </w:r>
          </w:p>
        </w:tc>
      </w:tr>
      <w:tr>
        <w:trPr>
          <w:trHeight w:val="400" w:hRule="exact"/>
        </w:trPr>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20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7"/>
              <w:jc w:val="right"/>
              <w:rPr>
                <w:rFonts w:ascii="Garamond" w:hAnsi="Garamond" w:cs="Garamond" w:eastAsia="Garamond" w:hint="default"/>
                <w:sz w:val="18"/>
                <w:szCs w:val="18"/>
              </w:rPr>
            </w:pPr>
            <w:r>
              <w:rPr>
                <w:rFonts w:ascii="Garamond"/>
                <w:spacing w:val="-1"/>
                <w:sz w:val="18"/>
              </w:rPr>
              <w:t>45,368,564.92</w:t>
            </w:r>
          </w:p>
        </w:tc>
        <w:tc>
          <w:tcPr>
            <w:tcW w:w="211"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7"/>
              <w:jc w:val="right"/>
              <w:rPr>
                <w:rFonts w:ascii="Garamond" w:hAnsi="Garamond" w:cs="Garamond" w:eastAsia="Garamond" w:hint="default"/>
                <w:sz w:val="18"/>
                <w:szCs w:val="18"/>
              </w:rPr>
            </w:pPr>
            <w:r>
              <w:rPr>
                <w:rFonts w:ascii="Garamond"/>
                <w:spacing w:val="-1"/>
                <w:sz w:val="18"/>
              </w:rPr>
              <w:t>7,260,753.21</w:t>
            </w:r>
            <w:r>
              <w:rPr>
                <w:rFonts w:ascii="Garamond"/>
                <w:sz w:val="18"/>
              </w:rPr>
            </w:r>
          </w:p>
        </w:tc>
        <w:tc>
          <w:tcPr>
            <w:tcW w:w="197"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
              <w:jc w:val="right"/>
              <w:rPr>
                <w:rFonts w:ascii="Garamond" w:hAnsi="Garamond" w:cs="Garamond" w:eastAsia="Garamond" w:hint="default"/>
                <w:sz w:val="18"/>
                <w:szCs w:val="18"/>
              </w:rPr>
            </w:pPr>
            <w:r>
              <w:rPr>
                <w:rFonts w:ascii="Garamond"/>
                <w:spacing w:val="-1"/>
                <w:sz w:val="18"/>
              </w:rPr>
              <w:t>2,863,692.02</w:t>
            </w:r>
            <w:r>
              <w:rPr>
                <w:rFonts w:ascii="Garamond"/>
                <w:sz w:val="18"/>
              </w:rPr>
            </w:r>
          </w:p>
        </w:tc>
        <w:tc>
          <w:tcPr>
            <w:tcW w:w="168"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4"/>
              <w:jc w:val="right"/>
              <w:rPr>
                <w:rFonts w:ascii="Garamond" w:hAnsi="Garamond" w:cs="Garamond" w:eastAsia="Garamond" w:hint="default"/>
                <w:sz w:val="18"/>
                <w:szCs w:val="18"/>
              </w:rPr>
            </w:pPr>
            <w:r>
              <w:rPr>
                <w:rFonts w:ascii="Garamond"/>
                <w:spacing w:val="-1"/>
                <w:sz w:val="18"/>
              </w:rPr>
              <w:t>49,765,626.11</w:t>
            </w:r>
          </w:p>
        </w:tc>
      </w:tr>
      <w:tr>
        <w:trPr>
          <w:trHeight w:val="400" w:hRule="exact"/>
        </w:trPr>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7"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20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7"/>
              <w:jc w:val="right"/>
              <w:rPr>
                <w:rFonts w:ascii="Garamond" w:hAnsi="Garamond" w:cs="Garamond" w:eastAsia="Garamond" w:hint="default"/>
                <w:sz w:val="18"/>
                <w:szCs w:val="18"/>
              </w:rPr>
            </w:pPr>
            <w:r>
              <w:rPr>
                <w:rFonts w:ascii="Garamond"/>
                <w:spacing w:val="-1"/>
                <w:sz w:val="18"/>
              </w:rPr>
              <w:t>61,190,578.23</w:t>
            </w:r>
          </w:p>
        </w:tc>
        <w:tc>
          <w:tcPr>
            <w:tcW w:w="211"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7"/>
              <w:jc w:val="right"/>
              <w:rPr>
                <w:rFonts w:ascii="Garamond" w:hAnsi="Garamond" w:cs="Garamond" w:eastAsia="Garamond" w:hint="default"/>
                <w:sz w:val="18"/>
                <w:szCs w:val="18"/>
              </w:rPr>
            </w:pPr>
            <w:r>
              <w:rPr>
                <w:rFonts w:ascii="Garamond"/>
                <w:spacing w:val="-1"/>
                <w:sz w:val="18"/>
              </w:rPr>
              <w:t>8,654,521.78</w:t>
            </w:r>
            <w:r>
              <w:rPr>
                <w:rFonts w:ascii="Garamond"/>
                <w:sz w:val="18"/>
              </w:rPr>
            </w:r>
          </w:p>
        </w:tc>
        <w:tc>
          <w:tcPr>
            <w:tcW w:w="197"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
              <w:jc w:val="right"/>
              <w:rPr>
                <w:rFonts w:ascii="Garamond" w:hAnsi="Garamond" w:cs="Garamond" w:eastAsia="Garamond" w:hint="default"/>
                <w:sz w:val="18"/>
                <w:szCs w:val="18"/>
              </w:rPr>
            </w:pPr>
            <w:r>
              <w:rPr>
                <w:rFonts w:ascii="Garamond"/>
                <w:spacing w:val="-1"/>
                <w:sz w:val="18"/>
              </w:rPr>
              <w:t>1,955,158.54</w:t>
            </w:r>
            <w:r>
              <w:rPr>
                <w:rFonts w:ascii="Garamond"/>
                <w:sz w:val="18"/>
              </w:rPr>
            </w:r>
          </w:p>
        </w:tc>
        <w:tc>
          <w:tcPr>
            <w:tcW w:w="168"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4"/>
              <w:jc w:val="right"/>
              <w:rPr>
                <w:rFonts w:ascii="Garamond" w:hAnsi="Garamond" w:cs="Garamond" w:eastAsia="Garamond" w:hint="default"/>
                <w:sz w:val="18"/>
                <w:szCs w:val="18"/>
              </w:rPr>
            </w:pPr>
            <w:r>
              <w:rPr>
                <w:rFonts w:ascii="Garamond"/>
                <w:spacing w:val="-1"/>
                <w:sz w:val="18"/>
              </w:rPr>
              <w:t>67,889,941.47</w:t>
            </w:r>
          </w:p>
        </w:tc>
      </w:tr>
      <w:tr>
        <w:trPr>
          <w:trHeight w:val="400" w:hRule="exact"/>
        </w:trPr>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7" w:right="-1"/>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220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7"/>
              <w:jc w:val="right"/>
              <w:rPr>
                <w:rFonts w:ascii="Garamond" w:hAnsi="Garamond" w:cs="Garamond" w:eastAsia="Garamond" w:hint="default"/>
                <w:sz w:val="18"/>
                <w:szCs w:val="18"/>
              </w:rPr>
            </w:pPr>
            <w:r>
              <w:rPr>
                <w:rFonts w:ascii="Garamond"/>
                <w:spacing w:val="-1"/>
                <w:sz w:val="18"/>
              </w:rPr>
              <w:t>32,028,005.97</w:t>
            </w:r>
          </w:p>
        </w:tc>
        <w:tc>
          <w:tcPr>
            <w:tcW w:w="211"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6"/>
              <w:jc w:val="right"/>
              <w:rPr>
                <w:rFonts w:ascii="Garamond" w:hAnsi="Garamond" w:cs="Garamond" w:eastAsia="Garamond" w:hint="default"/>
                <w:sz w:val="18"/>
                <w:szCs w:val="18"/>
              </w:rPr>
            </w:pPr>
            <w:r>
              <w:rPr>
                <w:rFonts w:ascii="Garamond"/>
                <w:spacing w:val="-1"/>
                <w:sz w:val="18"/>
              </w:rPr>
              <w:t>14,056,053.44</w:t>
            </w:r>
          </w:p>
        </w:tc>
        <w:tc>
          <w:tcPr>
            <w:tcW w:w="197"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
              <w:jc w:val="right"/>
              <w:rPr>
                <w:rFonts w:ascii="Garamond" w:hAnsi="Garamond" w:cs="Garamond" w:eastAsia="Garamond" w:hint="default"/>
                <w:sz w:val="18"/>
                <w:szCs w:val="18"/>
              </w:rPr>
            </w:pPr>
            <w:r>
              <w:rPr>
                <w:rFonts w:ascii="Garamond"/>
                <w:spacing w:val="-1"/>
                <w:sz w:val="18"/>
              </w:rPr>
              <w:t>209,368.06</w:t>
            </w:r>
            <w:r>
              <w:rPr>
                <w:rFonts w:ascii="Garamond"/>
                <w:sz w:val="18"/>
              </w:rPr>
            </w:r>
          </w:p>
        </w:tc>
        <w:tc>
          <w:tcPr>
            <w:tcW w:w="168"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4"/>
              <w:jc w:val="right"/>
              <w:rPr>
                <w:rFonts w:ascii="Garamond" w:hAnsi="Garamond" w:cs="Garamond" w:eastAsia="Garamond" w:hint="default"/>
                <w:sz w:val="18"/>
                <w:szCs w:val="18"/>
              </w:rPr>
            </w:pPr>
            <w:r>
              <w:rPr>
                <w:rFonts w:ascii="Garamond"/>
                <w:spacing w:val="-1"/>
                <w:sz w:val="18"/>
              </w:rPr>
              <w:t>45,874,691.35</w:t>
            </w:r>
          </w:p>
        </w:tc>
      </w:tr>
      <w:tr>
        <w:trPr>
          <w:trHeight w:val="400" w:hRule="exact"/>
        </w:trPr>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7" w:right="0"/>
              <w:jc w:val="left"/>
              <w:rPr>
                <w:rFonts w:ascii="宋体" w:hAnsi="宋体" w:cs="宋体" w:eastAsia="宋体" w:hint="default"/>
                <w:sz w:val="18"/>
                <w:szCs w:val="18"/>
              </w:rPr>
            </w:pPr>
            <w:r>
              <w:rPr>
                <w:rFonts w:ascii="宋体" w:hAnsi="宋体" w:cs="宋体" w:eastAsia="宋体" w:hint="default"/>
                <w:sz w:val="18"/>
                <w:szCs w:val="18"/>
              </w:rPr>
              <w:t>其他构筑物</w:t>
            </w:r>
          </w:p>
        </w:tc>
        <w:tc>
          <w:tcPr>
            <w:tcW w:w="220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7"/>
              <w:jc w:val="right"/>
              <w:rPr>
                <w:rFonts w:ascii="Garamond" w:hAnsi="Garamond" w:cs="Garamond" w:eastAsia="Garamond" w:hint="default"/>
                <w:sz w:val="18"/>
                <w:szCs w:val="18"/>
              </w:rPr>
            </w:pPr>
            <w:r>
              <w:rPr>
                <w:rFonts w:ascii="Garamond"/>
                <w:spacing w:val="-1"/>
                <w:sz w:val="18"/>
              </w:rPr>
              <w:t>146,541,115.66</w:t>
            </w:r>
            <w:r>
              <w:rPr>
                <w:rFonts w:ascii="Garamond"/>
                <w:sz w:val="18"/>
              </w:rPr>
            </w:r>
          </w:p>
        </w:tc>
        <w:tc>
          <w:tcPr>
            <w:tcW w:w="211"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7"/>
              <w:jc w:val="right"/>
              <w:rPr>
                <w:rFonts w:ascii="Garamond" w:hAnsi="Garamond" w:cs="Garamond" w:eastAsia="Garamond" w:hint="default"/>
                <w:sz w:val="18"/>
                <w:szCs w:val="18"/>
              </w:rPr>
            </w:pPr>
            <w:r>
              <w:rPr>
                <w:rFonts w:ascii="Garamond"/>
                <w:spacing w:val="-1"/>
                <w:sz w:val="18"/>
              </w:rPr>
              <w:t>28,173,027.49</w:t>
            </w:r>
          </w:p>
        </w:tc>
        <w:tc>
          <w:tcPr>
            <w:tcW w:w="197"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68"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4"/>
              <w:jc w:val="right"/>
              <w:rPr>
                <w:rFonts w:ascii="Garamond" w:hAnsi="Garamond" w:cs="Garamond" w:eastAsia="Garamond" w:hint="default"/>
                <w:sz w:val="18"/>
                <w:szCs w:val="18"/>
              </w:rPr>
            </w:pPr>
            <w:r>
              <w:rPr>
                <w:rFonts w:ascii="Garamond"/>
                <w:spacing w:val="-1"/>
                <w:sz w:val="18"/>
              </w:rPr>
              <w:t>174,714,143.15</w:t>
            </w:r>
            <w:r>
              <w:rPr>
                <w:rFonts w:ascii="Garamond"/>
                <w:sz w:val="18"/>
              </w:rPr>
            </w:r>
          </w:p>
        </w:tc>
      </w:tr>
      <w:tr>
        <w:trPr>
          <w:trHeight w:val="405" w:hRule="exact"/>
        </w:trPr>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7" w:right="-1"/>
              <w:jc w:val="left"/>
              <w:rPr>
                <w:rFonts w:ascii="宋体" w:hAnsi="宋体" w:cs="宋体" w:eastAsia="宋体" w:hint="default"/>
                <w:sz w:val="18"/>
                <w:szCs w:val="18"/>
              </w:rPr>
            </w:pPr>
            <w:r>
              <w:rPr>
                <w:rFonts w:ascii="宋体" w:hAnsi="宋体" w:cs="宋体" w:eastAsia="宋体" w:hint="default"/>
                <w:sz w:val="18"/>
                <w:szCs w:val="18"/>
              </w:rPr>
              <w:t>自有房屋装修费</w:t>
            </w:r>
          </w:p>
        </w:tc>
        <w:tc>
          <w:tcPr>
            <w:tcW w:w="220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7"/>
              <w:jc w:val="right"/>
              <w:rPr>
                <w:rFonts w:ascii="Garamond" w:hAnsi="Garamond" w:cs="Garamond" w:eastAsia="Garamond" w:hint="default"/>
                <w:sz w:val="18"/>
                <w:szCs w:val="18"/>
              </w:rPr>
            </w:pPr>
            <w:r>
              <w:rPr>
                <w:rFonts w:ascii="Garamond"/>
                <w:spacing w:val="-1"/>
                <w:sz w:val="18"/>
              </w:rPr>
              <w:t>8,631,891.97</w:t>
            </w:r>
            <w:r>
              <w:rPr>
                <w:rFonts w:ascii="Garamond"/>
                <w:sz w:val="18"/>
              </w:rPr>
            </w:r>
          </w:p>
        </w:tc>
        <w:tc>
          <w:tcPr>
            <w:tcW w:w="211"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6"/>
              <w:jc w:val="right"/>
              <w:rPr>
                <w:rFonts w:ascii="Garamond" w:hAnsi="Garamond" w:cs="Garamond" w:eastAsia="Garamond" w:hint="default"/>
                <w:sz w:val="18"/>
                <w:szCs w:val="18"/>
              </w:rPr>
            </w:pPr>
            <w:r>
              <w:rPr>
                <w:rFonts w:ascii="Garamond"/>
                <w:spacing w:val="-1"/>
                <w:sz w:val="18"/>
              </w:rPr>
              <w:t>3,867,714.04</w:t>
            </w:r>
            <w:r>
              <w:rPr>
                <w:rFonts w:ascii="Garamond"/>
                <w:sz w:val="18"/>
              </w:rPr>
            </w:r>
          </w:p>
        </w:tc>
        <w:tc>
          <w:tcPr>
            <w:tcW w:w="197"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8"/>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68"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4"/>
              <w:jc w:val="right"/>
              <w:rPr>
                <w:rFonts w:ascii="Garamond" w:hAnsi="Garamond" w:cs="Garamond" w:eastAsia="Garamond" w:hint="default"/>
                <w:sz w:val="18"/>
                <w:szCs w:val="18"/>
              </w:rPr>
            </w:pPr>
            <w:r>
              <w:rPr>
                <w:rFonts w:ascii="Garamond"/>
                <w:spacing w:val="-1"/>
                <w:sz w:val="18"/>
              </w:rPr>
              <w:t>12,499,606.01</w:t>
            </w:r>
          </w:p>
        </w:tc>
      </w:tr>
      <w:tr>
        <w:trPr>
          <w:trHeight w:val="410" w:hRule="exact"/>
        </w:trPr>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47"/>
              <w:ind w:left="68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03" w:type="dxa"/>
            <w:tcBorders>
              <w:top w:val="nil" w:sz="6" w:space="0" w:color="auto"/>
              <w:left w:val="nil" w:sz="6" w:space="0" w:color="auto"/>
              <w:bottom w:val="nil" w:sz="6" w:space="0" w:color="auto"/>
              <w:right w:val="nil" w:sz="6" w:space="0" w:color="auto"/>
            </w:tcBorders>
          </w:tcPr>
          <w:p>
            <w:pPr>
              <w:pStyle w:val="TableParagraph"/>
              <w:tabs>
                <w:tab w:pos="285" w:val="left" w:leader="none"/>
              </w:tabs>
              <w:spacing w:line="240" w:lineRule="auto" w:before="108"/>
              <w:ind w:right="20"/>
              <w:jc w:val="right"/>
              <w:rPr>
                <w:rFonts w:ascii="Garamond" w:hAnsi="Garamond" w:cs="Garamond" w:eastAsia="Garamond" w:hint="default"/>
                <w:sz w:val="18"/>
                <w:szCs w:val="18"/>
              </w:rPr>
            </w:pPr>
            <w:r>
              <w:rPr>
                <w:rFonts w:ascii="Garamond"/>
                <w:b/>
                <w:sz w:val="18"/>
              </w:rPr>
            </w:r>
            <w:r>
              <w:rPr>
                <w:rFonts w:ascii="Garamond"/>
                <w:b/>
                <w:sz w:val="18"/>
                <w:u w:val="single" w:color="000000"/>
              </w:rPr>
              <w:t> </w:t>
              <w:tab/>
            </w:r>
            <w:r>
              <w:rPr>
                <w:rFonts w:ascii="Garamond"/>
                <w:b/>
                <w:spacing w:val="-1"/>
                <w:sz w:val="18"/>
                <w:u w:val="single" w:color="000000"/>
              </w:rPr>
              <w:t>2,056,335,096.31</w:t>
            </w:r>
            <w:r>
              <w:rPr>
                <w:rFonts w:ascii="Garamond"/>
                <w:b/>
                <w:spacing w:val="-1"/>
                <w:sz w:val="18"/>
              </w:rPr>
            </w:r>
            <w:r>
              <w:rPr>
                <w:rFonts w:ascii="Garamond"/>
                <w:sz w:val="18"/>
              </w:rPr>
            </w:r>
          </w:p>
        </w:tc>
        <w:tc>
          <w:tcPr>
            <w:tcW w:w="211"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tabs>
                <w:tab w:pos="405" w:val="left" w:leader="none"/>
              </w:tabs>
              <w:spacing w:line="240" w:lineRule="auto" w:before="108"/>
              <w:ind w:right="18"/>
              <w:jc w:val="right"/>
              <w:rPr>
                <w:rFonts w:ascii="Garamond" w:hAnsi="Garamond" w:cs="Garamond" w:eastAsia="Garamond" w:hint="default"/>
                <w:sz w:val="18"/>
                <w:szCs w:val="18"/>
              </w:rPr>
            </w:pPr>
            <w:r>
              <w:rPr>
                <w:rFonts w:ascii="Garamond"/>
                <w:b/>
                <w:sz w:val="18"/>
              </w:rPr>
            </w:r>
            <w:r>
              <w:rPr>
                <w:rFonts w:ascii="Garamond"/>
                <w:b/>
                <w:sz w:val="18"/>
                <w:u w:val="single" w:color="000000"/>
              </w:rPr>
              <w:t> </w:t>
              <w:tab/>
            </w:r>
            <w:r>
              <w:rPr>
                <w:rFonts w:ascii="Garamond"/>
                <w:b/>
                <w:spacing w:val="-1"/>
                <w:sz w:val="18"/>
                <w:u w:val="single" w:color="000000"/>
              </w:rPr>
              <w:t>99,422,188.93</w:t>
            </w:r>
            <w:r>
              <w:rPr>
                <w:rFonts w:ascii="Garamond"/>
                <w:b/>
                <w:spacing w:val="-1"/>
                <w:sz w:val="18"/>
              </w:rPr>
            </w:r>
            <w:r>
              <w:rPr>
                <w:rFonts w:ascii="Garamond"/>
                <w:sz w:val="18"/>
              </w:rPr>
            </w:r>
          </w:p>
        </w:tc>
        <w:tc>
          <w:tcPr>
            <w:tcW w:w="197"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tabs>
                <w:tab w:pos="369" w:val="left" w:leader="none"/>
              </w:tabs>
              <w:spacing w:line="240" w:lineRule="auto" w:before="108"/>
              <w:ind w:right="19"/>
              <w:jc w:val="right"/>
              <w:rPr>
                <w:rFonts w:ascii="Garamond" w:hAnsi="Garamond" w:cs="Garamond" w:eastAsia="Garamond" w:hint="default"/>
                <w:sz w:val="18"/>
                <w:szCs w:val="18"/>
              </w:rPr>
            </w:pPr>
            <w:r>
              <w:rPr>
                <w:rFonts w:ascii="Garamond"/>
                <w:b/>
                <w:sz w:val="18"/>
              </w:rPr>
            </w:r>
            <w:r>
              <w:rPr>
                <w:rFonts w:ascii="Garamond"/>
                <w:b/>
                <w:sz w:val="18"/>
                <w:u w:val="single" w:color="000000"/>
              </w:rPr>
              <w:t> </w:t>
              <w:tab/>
            </w:r>
            <w:r>
              <w:rPr>
                <w:rFonts w:ascii="Garamond"/>
                <w:b/>
                <w:spacing w:val="-1"/>
                <w:sz w:val="18"/>
                <w:u w:val="single" w:color="000000"/>
              </w:rPr>
              <w:t>58,715,213.16</w:t>
            </w:r>
            <w:r>
              <w:rPr>
                <w:rFonts w:ascii="Garamond"/>
                <w:b/>
                <w:spacing w:val="-1"/>
                <w:sz w:val="18"/>
              </w:rPr>
            </w:r>
            <w:r>
              <w:rPr>
                <w:rFonts w:ascii="Garamond"/>
                <w:sz w:val="18"/>
              </w:rPr>
            </w:r>
          </w:p>
        </w:tc>
        <w:tc>
          <w:tcPr>
            <w:tcW w:w="168"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Style w:val="TableParagraph"/>
              <w:tabs>
                <w:tab w:pos="386" w:val="left" w:leader="none"/>
              </w:tabs>
              <w:spacing w:line="240" w:lineRule="auto" w:before="108"/>
              <w:ind w:right="26"/>
              <w:jc w:val="right"/>
              <w:rPr>
                <w:rFonts w:ascii="Garamond" w:hAnsi="Garamond" w:cs="Garamond" w:eastAsia="Garamond" w:hint="default"/>
                <w:sz w:val="18"/>
                <w:szCs w:val="18"/>
              </w:rPr>
            </w:pPr>
            <w:r>
              <w:rPr>
                <w:rFonts w:ascii="Garamond"/>
                <w:b/>
                <w:sz w:val="18"/>
              </w:rPr>
            </w:r>
            <w:r>
              <w:rPr>
                <w:rFonts w:ascii="Garamond"/>
                <w:b/>
                <w:sz w:val="18"/>
                <w:u w:val="single" w:color="000000"/>
              </w:rPr>
              <w:t> </w:t>
              <w:tab/>
            </w:r>
            <w:r>
              <w:rPr>
                <w:rFonts w:ascii="Garamond"/>
                <w:b/>
                <w:spacing w:val="-1"/>
                <w:sz w:val="18"/>
                <w:u w:val="single" w:color="000000"/>
              </w:rPr>
              <w:t>2,097,042,072.08</w:t>
            </w:r>
            <w:r>
              <w:rPr>
                <w:rFonts w:ascii="Garamond"/>
                <w:b/>
                <w:spacing w:val="-1"/>
                <w:sz w:val="18"/>
              </w:rPr>
            </w:r>
            <w:r>
              <w:rPr>
                <w:rFonts w:ascii="Garamond"/>
                <w:sz w:val="18"/>
              </w:rPr>
            </w:r>
          </w:p>
        </w:tc>
      </w:tr>
      <w:tr>
        <w:trPr>
          <w:trHeight w:val="394" w:hRule="exact"/>
        </w:trPr>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2203" w:type="dxa"/>
            <w:tcBorders>
              <w:top w:val="nil" w:sz="6" w:space="0" w:color="auto"/>
              <w:left w:val="nil" w:sz="6" w:space="0" w:color="auto"/>
              <w:bottom w:val="nil" w:sz="6" w:space="0" w:color="auto"/>
              <w:right w:val="nil" w:sz="6" w:space="0" w:color="auto"/>
            </w:tcBorders>
          </w:tcPr>
          <w:p>
            <w:pPr/>
          </w:p>
        </w:tc>
        <w:tc>
          <w:tcPr>
            <w:tcW w:w="211"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
        </w:tc>
        <w:tc>
          <w:tcPr>
            <w:tcW w:w="197"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
        </w:tc>
        <w:tc>
          <w:tcPr>
            <w:tcW w:w="168"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
        </w:tc>
      </w:tr>
      <w:tr>
        <w:trPr>
          <w:trHeight w:val="412" w:hRule="exact"/>
        </w:trPr>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7"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203"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7"/>
              <w:jc w:val="right"/>
              <w:rPr>
                <w:rFonts w:ascii="Garamond" w:hAnsi="Garamond" w:cs="Garamond" w:eastAsia="Garamond" w:hint="default"/>
                <w:sz w:val="18"/>
                <w:szCs w:val="18"/>
              </w:rPr>
            </w:pPr>
            <w:r>
              <w:rPr>
                <w:rFonts w:ascii="Garamond"/>
                <w:spacing w:val="-1"/>
                <w:sz w:val="18"/>
              </w:rPr>
              <w:t>280,749,696.15</w:t>
            </w:r>
            <w:r>
              <w:rPr>
                <w:rFonts w:ascii="Garamond"/>
                <w:sz w:val="18"/>
              </w:rPr>
            </w:r>
          </w:p>
        </w:tc>
        <w:tc>
          <w:tcPr>
            <w:tcW w:w="211"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7"/>
              <w:jc w:val="right"/>
              <w:rPr>
                <w:rFonts w:ascii="Garamond" w:hAnsi="Garamond" w:cs="Garamond" w:eastAsia="Garamond" w:hint="default"/>
                <w:sz w:val="18"/>
                <w:szCs w:val="18"/>
              </w:rPr>
            </w:pPr>
            <w:r>
              <w:rPr>
                <w:rFonts w:ascii="Garamond"/>
                <w:spacing w:val="-1"/>
                <w:sz w:val="18"/>
              </w:rPr>
              <w:t>42,901,824.02</w:t>
            </w:r>
          </w:p>
        </w:tc>
        <w:tc>
          <w:tcPr>
            <w:tcW w:w="197"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9"/>
              <w:jc w:val="right"/>
              <w:rPr>
                <w:rFonts w:ascii="Garamond" w:hAnsi="Garamond" w:cs="Garamond" w:eastAsia="Garamond" w:hint="default"/>
                <w:sz w:val="18"/>
                <w:szCs w:val="18"/>
              </w:rPr>
            </w:pPr>
            <w:r>
              <w:rPr>
                <w:rFonts w:ascii="Garamond"/>
                <w:spacing w:val="-1"/>
                <w:sz w:val="18"/>
              </w:rPr>
              <w:t>6,410,061.54</w:t>
            </w:r>
            <w:r>
              <w:rPr>
                <w:rFonts w:ascii="Garamond"/>
                <w:sz w:val="18"/>
              </w:rPr>
            </w:r>
          </w:p>
        </w:tc>
        <w:tc>
          <w:tcPr>
            <w:tcW w:w="168"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4"/>
              <w:jc w:val="right"/>
              <w:rPr>
                <w:rFonts w:ascii="Garamond" w:hAnsi="Garamond" w:cs="Garamond" w:eastAsia="Garamond" w:hint="default"/>
                <w:sz w:val="18"/>
                <w:szCs w:val="18"/>
              </w:rPr>
            </w:pPr>
            <w:r>
              <w:rPr>
                <w:rFonts w:ascii="Garamond"/>
                <w:spacing w:val="-1"/>
                <w:sz w:val="18"/>
              </w:rPr>
              <w:t>317,241,458.63</w:t>
            </w:r>
            <w:r>
              <w:rPr>
                <w:rFonts w:ascii="Garamond"/>
                <w:sz w:val="18"/>
              </w:rPr>
            </w:r>
          </w:p>
        </w:tc>
      </w:tr>
      <w:tr>
        <w:trPr>
          <w:trHeight w:val="400" w:hRule="exact"/>
        </w:trPr>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7"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20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7"/>
              <w:jc w:val="right"/>
              <w:rPr>
                <w:rFonts w:ascii="Garamond" w:hAnsi="Garamond" w:cs="Garamond" w:eastAsia="Garamond" w:hint="default"/>
                <w:sz w:val="18"/>
                <w:szCs w:val="18"/>
              </w:rPr>
            </w:pPr>
            <w:r>
              <w:rPr>
                <w:rFonts w:ascii="Garamond"/>
                <w:spacing w:val="-1"/>
                <w:sz w:val="18"/>
              </w:rPr>
              <w:t>44,159,591.15</w:t>
            </w:r>
          </w:p>
        </w:tc>
        <w:tc>
          <w:tcPr>
            <w:tcW w:w="211"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7"/>
              <w:jc w:val="right"/>
              <w:rPr>
                <w:rFonts w:ascii="Garamond" w:hAnsi="Garamond" w:cs="Garamond" w:eastAsia="Garamond" w:hint="default"/>
                <w:sz w:val="18"/>
                <w:szCs w:val="18"/>
              </w:rPr>
            </w:pPr>
            <w:r>
              <w:rPr>
                <w:rFonts w:ascii="Garamond"/>
                <w:spacing w:val="-1"/>
                <w:sz w:val="18"/>
              </w:rPr>
              <w:t>8,759,434.66</w:t>
            </w:r>
            <w:r>
              <w:rPr>
                <w:rFonts w:ascii="Garamond"/>
                <w:sz w:val="18"/>
              </w:rPr>
            </w:r>
          </w:p>
        </w:tc>
        <w:tc>
          <w:tcPr>
            <w:tcW w:w="197"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8"/>
              <w:jc w:val="right"/>
              <w:rPr>
                <w:rFonts w:ascii="Garamond" w:hAnsi="Garamond" w:cs="Garamond" w:eastAsia="Garamond" w:hint="default"/>
                <w:sz w:val="18"/>
                <w:szCs w:val="18"/>
              </w:rPr>
            </w:pPr>
            <w:r>
              <w:rPr>
                <w:rFonts w:ascii="Garamond"/>
                <w:spacing w:val="-1"/>
                <w:sz w:val="18"/>
              </w:rPr>
              <w:t>513,745.35</w:t>
            </w:r>
            <w:r>
              <w:rPr>
                <w:rFonts w:ascii="Garamond"/>
                <w:sz w:val="18"/>
              </w:rPr>
            </w:r>
          </w:p>
        </w:tc>
        <w:tc>
          <w:tcPr>
            <w:tcW w:w="168"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4"/>
              <w:jc w:val="right"/>
              <w:rPr>
                <w:rFonts w:ascii="Garamond" w:hAnsi="Garamond" w:cs="Garamond" w:eastAsia="Garamond" w:hint="default"/>
                <w:sz w:val="18"/>
                <w:szCs w:val="18"/>
              </w:rPr>
            </w:pPr>
            <w:r>
              <w:rPr>
                <w:rFonts w:ascii="Garamond"/>
                <w:spacing w:val="-1"/>
                <w:sz w:val="18"/>
              </w:rPr>
              <w:t>52,405,280.46</w:t>
            </w:r>
          </w:p>
        </w:tc>
      </w:tr>
      <w:tr>
        <w:trPr>
          <w:trHeight w:val="400" w:hRule="exact"/>
        </w:trPr>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20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7"/>
              <w:jc w:val="right"/>
              <w:rPr>
                <w:rFonts w:ascii="Garamond" w:hAnsi="Garamond" w:cs="Garamond" w:eastAsia="Garamond" w:hint="default"/>
                <w:sz w:val="18"/>
                <w:szCs w:val="18"/>
              </w:rPr>
            </w:pPr>
            <w:r>
              <w:rPr>
                <w:rFonts w:ascii="Garamond"/>
                <w:spacing w:val="-1"/>
                <w:sz w:val="18"/>
              </w:rPr>
              <w:t>28,830,426.88</w:t>
            </w:r>
          </w:p>
        </w:tc>
        <w:tc>
          <w:tcPr>
            <w:tcW w:w="211"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7"/>
              <w:jc w:val="right"/>
              <w:rPr>
                <w:rFonts w:ascii="Garamond" w:hAnsi="Garamond" w:cs="Garamond" w:eastAsia="Garamond" w:hint="default"/>
                <w:sz w:val="18"/>
                <w:szCs w:val="18"/>
              </w:rPr>
            </w:pPr>
            <w:r>
              <w:rPr>
                <w:rFonts w:ascii="Garamond"/>
                <w:spacing w:val="-1"/>
                <w:sz w:val="18"/>
              </w:rPr>
              <w:t>4,976,763.00</w:t>
            </w:r>
            <w:r>
              <w:rPr>
                <w:rFonts w:ascii="Garamond"/>
                <w:sz w:val="18"/>
              </w:rPr>
            </w:r>
          </w:p>
        </w:tc>
        <w:tc>
          <w:tcPr>
            <w:tcW w:w="197"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
              <w:jc w:val="right"/>
              <w:rPr>
                <w:rFonts w:ascii="Garamond" w:hAnsi="Garamond" w:cs="Garamond" w:eastAsia="Garamond" w:hint="default"/>
                <w:sz w:val="18"/>
                <w:szCs w:val="18"/>
              </w:rPr>
            </w:pPr>
            <w:r>
              <w:rPr>
                <w:rFonts w:ascii="Garamond"/>
                <w:spacing w:val="-1"/>
                <w:sz w:val="18"/>
              </w:rPr>
              <w:t>3,321,540.98</w:t>
            </w:r>
            <w:r>
              <w:rPr>
                <w:rFonts w:ascii="Garamond"/>
                <w:sz w:val="18"/>
              </w:rPr>
            </w:r>
          </w:p>
        </w:tc>
        <w:tc>
          <w:tcPr>
            <w:tcW w:w="168"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4"/>
              <w:jc w:val="right"/>
              <w:rPr>
                <w:rFonts w:ascii="Garamond" w:hAnsi="Garamond" w:cs="Garamond" w:eastAsia="Garamond" w:hint="default"/>
                <w:sz w:val="18"/>
                <w:szCs w:val="18"/>
              </w:rPr>
            </w:pPr>
            <w:r>
              <w:rPr>
                <w:rFonts w:ascii="Garamond"/>
                <w:spacing w:val="-1"/>
                <w:sz w:val="18"/>
              </w:rPr>
              <w:t>30,485,648.90</w:t>
            </w:r>
          </w:p>
        </w:tc>
      </w:tr>
      <w:tr>
        <w:trPr>
          <w:trHeight w:val="400" w:hRule="exact"/>
        </w:trPr>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7"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20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7"/>
              <w:jc w:val="right"/>
              <w:rPr>
                <w:rFonts w:ascii="Garamond" w:hAnsi="Garamond" w:cs="Garamond" w:eastAsia="Garamond" w:hint="default"/>
                <w:sz w:val="18"/>
                <w:szCs w:val="18"/>
              </w:rPr>
            </w:pPr>
            <w:r>
              <w:rPr>
                <w:rFonts w:ascii="Garamond"/>
                <w:spacing w:val="-1"/>
                <w:sz w:val="18"/>
              </w:rPr>
              <w:t>29,141,673.16</w:t>
            </w:r>
          </w:p>
        </w:tc>
        <w:tc>
          <w:tcPr>
            <w:tcW w:w="211"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7"/>
              <w:jc w:val="right"/>
              <w:rPr>
                <w:rFonts w:ascii="Garamond" w:hAnsi="Garamond" w:cs="Garamond" w:eastAsia="Garamond" w:hint="default"/>
                <w:sz w:val="18"/>
                <w:szCs w:val="18"/>
              </w:rPr>
            </w:pPr>
            <w:r>
              <w:rPr>
                <w:rFonts w:ascii="Garamond"/>
                <w:spacing w:val="-1"/>
                <w:sz w:val="18"/>
              </w:rPr>
              <w:t>8,047,418.35</w:t>
            </w:r>
            <w:r>
              <w:rPr>
                <w:rFonts w:ascii="Garamond"/>
                <w:sz w:val="18"/>
              </w:rPr>
            </w:r>
          </w:p>
        </w:tc>
        <w:tc>
          <w:tcPr>
            <w:tcW w:w="197"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
              <w:jc w:val="right"/>
              <w:rPr>
                <w:rFonts w:ascii="Garamond" w:hAnsi="Garamond" w:cs="Garamond" w:eastAsia="Garamond" w:hint="default"/>
                <w:sz w:val="18"/>
                <w:szCs w:val="18"/>
              </w:rPr>
            </w:pPr>
            <w:r>
              <w:rPr>
                <w:rFonts w:ascii="Garamond"/>
                <w:spacing w:val="-1"/>
                <w:sz w:val="18"/>
              </w:rPr>
              <w:t>1,203,796.54</w:t>
            </w:r>
            <w:r>
              <w:rPr>
                <w:rFonts w:ascii="Garamond"/>
                <w:sz w:val="18"/>
              </w:rPr>
            </w:r>
          </w:p>
        </w:tc>
        <w:tc>
          <w:tcPr>
            <w:tcW w:w="168"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4"/>
              <w:jc w:val="right"/>
              <w:rPr>
                <w:rFonts w:ascii="Garamond" w:hAnsi="Garamond" w:cs="Garamond" w:eastAsia="Garamond" w:hint="default"/>
                <w:sz w:val="18"/>
                <w:szCs w:val="18"/>
              </w:rPr>
            </w:pPr>
            <w:r>
              <w:rPr>
                <w:rFonts w:ascii="Garamond"/>
                <w:spacing w:val="-1"/>
                <w:sz w:val="18"/>
              </w:rPr>
              <w:t>35,985,294.97</w:t>
            </w:r>
          </w:p>
        </w:tc>
      </w:tr>
      <w:tr>
        <w:trPr>
          <w:trHeight w:val="400" w:hRule="exact"/>
        </w:trPr>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7" w:right="-1"/>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220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7"/>
              <w:jc w:val="right"/>
              <w:rPr>
                <w:rFonts w:ascii="Garamond" w:hAnsi="Garamond" w:cs="Garamond" w:eastAsia="Garamond" w:hint="default"/>
                <w:sz w:val="18"/>
                <w:szCs w:val="18"/>
              </w:rPr>
            </w:pPr>
            <w:r>
              <w:rPr>
                <w:rFonts w:ascii="Garamond"/>
                <w:spacing w:val="-1"/>
                <w:sz w:val="18"/>
              </w:rPr>
              <w:t>13,154,065.89</w:t>
            </w:r>
          </w:p>
        </w:tc>
        <w:tc>
          <w:tcPr>
            <w:tcW w:w="211"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7"/>
              <w:jc w:val="right"/>
              <w:rPr>
                <w:rFonts w:ascii="Garamond" w:hAnsi="Garamond" w:cs="Garamond" w:eastAsia="Garamond" w:hint="default"/>
                <w:sz w:val="18"/>
                <w:szCs w:val="18"/>
              </w:rPr>
            </w:pPr>
            <w:r>
              <w:rPr>
                <w:rFonts w:ascii="Garamond"/>
                <w:spacing w:val="-1"/>
                <w:sz w:val="18"/>
              </w:rPr>
              <w:t>6,536,357.20</w:t>
            </w:r>
            <w:r>
              <w:rPr>
                <w:rFonts w:ascii="Garamond"/>
                <w:sz w:val="18"/>
              </w:rPr>
            </w:r>
          </w:p>
        </w:tc>
        <w:tc>
          <w:tcPr>
            <w:tcW w:w="197"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8"/>
              <w:jc w:val="right"/>
              <w:rPr>
                <w:rFonts w:ascii="Garamond" w:hAnsi="Garamond" w:cs="Garamond" w:eastAsia="Garamond" w:hint="default"/>
                <w:sz w:val="18"/>
                <w:szCs w:val="18"/>
              </w:rPr>
            </w:pPr>
            <w:r>
              <w:rPr>
                <w:rFonts w:ascii="Garamond"/>
                <w:spacing w:val="-1"/>
                <w:sz w:val="18"/>
              </w:rPr>
              <w:t>235,275.09</w:t>
            </w:r>
            <w:r>
              <w:rPr>
                <w:rFonts w:ascii="Garamond"/>
                <w:sz w:val="18"/>
              </w:rPr>
            </w:r>
          </w:p>
        </w:tc>
        <w:tc>
          <w:tcPr>
            <w:tcW w:w="168"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4"/>
              <w:jc w:val="right"/>
              <w:rPr>
                <w:rFonts w:ascii="Garamond" w:hAnsi="Garamond" w:cs="Garamond" w:eastAsia="Garamond" w:hint="default"/>
                <w:sz w:val="18"/>
                <w:szCs w:val="18"/>
              </w:rPr>
            </w:pPr>
            <w:r>
              <w:rPr>
                <w:rFonts w:ascii="Garamond"/>
                <w:spacing w:val="-1"/>
                <w:sz w:val="18"/>
              </w:rPr>
              <w:t>19,455,148.00</w:t>
            </w:r>
          </w:p>
        </w:tc>
      </w:tr>
      <w:tr>
        <w:trPr>
          <w:trHeight w:val="400" w:hRule="exact"/>
        </w:trPr>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7" w:right="0"/>
              <w:jc w:val="left"/>
              <w:rPr>
                <w:rFonts w:ascii="宋体" w:hAnsi="宋体" w:cs="宋体" w:eastAsia="宋体" w:hint="default"/>
                <w:sz w:val="18"/>
                <w:szCs w:val="18"/>
              </w:rPr>
            </w:pPr>
            <w:r>
              <w:rPr>
                <w:rFonts w:ascii="宋体" w:hAnsi="宋体" w:cs="宋体" w:eastAsia="宋体" w:hint="default"/>
                <w:sz w:val="18"/>
                <w:szCs w:val="18"/>
              </w:rPr>
              <w:t>其他构筑物</w:t>
            </w:r>
          </w:p>
        </w:tc>
        <w:tc>
          <w:tcPr>
            <w:tcW w:w="220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7"/>
              <w:jc w:val="right"/>
              <w:rPr>
                <w:rFonts w:ascii="Garamond" w:hAnsi="Garamond" w:cs="Garamond" w:eastAsia="Garamond" w:hint="default"/>
                <w:sz w:val="18"/>
                <w:szCs w:val="18"/>
              </w:rPr>
            </w:pPr>
            <w:r>
              <w:rPr>
                <w:rFonts w:ascii="Garamond"/>
                <w:spacing w:val="-1"/>
                <w:sz w:val="18"/>
              </w:rPr>
              <w:t>30,106,976.98</w:t>
            </w:r>
          </w:p>
        </w:tc>
        <w:tc>
          <w:tcPr>
            <w:tcW w:w="211"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7"/>
              <w:jc w:val="right"/>
              <w:rPr>
                <w:rFonts w:ascii="Garamond" w:hAnsi="Garamond" w:cs="Garamond" w:eastAsia="Garamond" w:hint="default"/>
                <w:sz w:val="18"/>
                <w:szCs w:val="18"/>
              </w:rPr>
            </w:pPr>
            <w:r>
              <w:rPr>
                <w:rFonts w:ascii="Garamond"/>
                <w:spacing w:val="-1"/>
                <w:sz w:val="18"/>
              </w:rPr>
              <w:t>8,694,801.14</w:t>
            </w:r>
            <w:r>
              <w:rPr>
                <w:rFonts w:ascii="Garamond"/>
                <w:sz w:val="18"/>
              </w:rPr>
            </w:r>
          </w:p>
        </w:tc>
        <w:tc>
          <w:tcPr>
            <w:tcW w:w="197"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68"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4"/>
              <w:jc w:val="right"/>
              <w:rPr>
                <w:rFonts w:ascii="Garamond" w:hAnsi="Garamond" w:cs="Garamond" w:eastAsia="Garamond" w:hint="default"/>
                <w:sz w:val="18"/>
                <w:szCs w:val="18"/>
              </w:rPr>
            </w:pPr>
            <w:r>
              <w:rPr>
                <w:rFonts w:ascii="Garamond"/>
                <w:spacing w:val="-1"/>
                <w:sz w:val="18"/>
              </w:rPr>
              <w:t>38,801,778.12</w:t>
            </w:r>
          </w:p>
        </w:tc>
      </w:tr>
      <w:tr>
        <w:trPr>
          <w:trHeight w:val="401" w:hRule="exact"/>
        </w:trPr>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7" w:right="-1"/>
              <w:jc w:val="left"/>
              <w:rPr>
                <w:rFonts w:ascii="宋体" w:hAnsi="宋体" w:cs="宋体" w:eastAsia="宋体" w:hint="default"/>
                <w:sz w:val="18"/>
                <w:szCs w:val="18"/>
              </w:rPr>
            </w:pPr>
            <w:r>
              <w:rPr>
                <w:rFonts w:ascii="宋体" w:hAnsi="宋体" w:cs="宋体" w:eastAsia="宋体" w:hint="default"/>
                <w:sz w:val="18"/>
                <w:szCs w:val="18"/>
              </w:rPr>
              <w:t>自有房屋装修费</w:t>
            </w:r>
          </w:p>
        </w:tc>
        <w:tc>
          <w:tcPr>
            <w:tcW w:w="220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8"/>
              <w:jc w:val="right"/>
              <w:rPr>
                <w:rFonts w:ascii="Garamond" w:hAnsi="Garamond" w:cs="Garamond" w:eastAsia="Garamond" w:hint="default"/>
                <w:sz w:val="18"/>
                <w:szCs w:val="18"/>
              </w:rPr>
            </w:pPr>
            <w:r>
              <w:rPr>
                <w:rFonts w:ascii="Garamond"/>
                <w:spacing w:val="-1"/>
                <w:sz w:val="18"/>
              </w:rPr>
              <w:t>4,148,938.29</w:t>
            </w:r>
            <w:r>
              <w:rPr>
                <w:rFonts w:ascii="Garamond"/>
                <w:sz w:val="18"/>
              </w:rPr>
            </w:r>
          </w:p>
        </w:tc>
        <w:tc>
          <w:tcPr>
            <w:tcW w:w="211"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7"/>
              <w:jc w:val="right"/>
              <w:rPr>
                <w:rFonts w:ascii="Garamond" w:hAnsi="Garamond" w:cs="Garamond" w:eastAsia="Garamond" w:hint="default"/>
                <w:sz w:val="18"/>
                <w:szCs w:val="18"/>
              </w:rPr>
            </w:pPr>
            <w:r>
              <w:rPr>
                <w:rFonts w:ascii="Garamond"/>
                <w:spacing w:val="-1"/>
                <w:sz w:val="18"/>
              </w:rPr>
              <w:t>1,808,500.80</w:t>
            </w:r>
            <w:r>
              <w:rPr>
                <w:rFonts w:ascii="Garamond"/>
                <w:sz w:val="18"/>
              </w:rPr>
            </w:r>
          </w:p>
        </w:tc>
        <w:tc>
          <w:tcPr>
            <w:tcW w:w="197"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68"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4"/>
              <w:jc w:val="right"/>
              <w:rPr>
                <w:rFonts w:ascii="Garamond" w:hAnsi="Garamond" w:cs="Garamond" w:eastAsia="Garamond" w:hint="default"/>
                <w:sz w:val="18"/>
                <w:szCs w:val="18"/>
              </w:rPr>
            </w:pPr>
            <w:r>
              <w:rPr>
                <w:rFonts w:ascii="Garamond"/>
                <w:spacing w:val="-1"/>
                <w:sz w:val="18"/>
              </w:rPr>
              <w:t>5,957,439.09</w:t>
            </w:r>
            <w:r>
              <w:rPr>
                <w:rFonts w:ascii="Garamond"/>
                <w:sz w:val="18"/>
              </w:rPr>
            </w:r>
          </w:p>
        </w:tc>
      </w:tr>
    </w:tbl>
    <w:p>
      <w:pPr>
        <w:tabs>
          <w:tab w:pos="2107" w:val="left" w:leader="none"/>
          <w:tab w:pos="2524" w:val="left" w:leader="none"/>
          <w:tab w:pos="3811" w:val="left" w:leader="none"/>
          <w:tab w:pos="4230" w:val="left" w:leader="none"/>
          <w:tab w:pos="5404" w:val="left" w:leader="none"/>
          <w:tab w:pos="5774" w:val="left" w:leader="none"/>
          <w:tab w:pos="7437" w:val="left" w:leader="none"/>
        </w:tabs>
        <w:spacing w:before="48"/>
        <w:ind w:left="798" w:right="0" w:firstLine="0"/>
        <w:jc w:val="left"/>
        <w:rPr>
          <w:rFonts w:ascii="Garamond" w:hAnsi="Garamond" w:cs="Garamond" w:eastAsia="Garamond" w:hint="default"/>
          <w:sz w:val="18"/>
          <w:szCs w:val="18"/>
        </w:rPr>
      </w:pPr>
      <w:r>
        <w:rPr/>
        <w:pict>
          <v:shape style="position:absolute;margin-left:187.440002pt;margin-top:-186.686478pt;width:319.530375pt;height:2.385pt;mso-position-horizontal-relative:page;mso-position-vertical-relative:paragraph;z-index:-852376" type="#_x0000_t75" stroked="false">
            <v:imagedata r:id="rId55" o:title=""/>
          </v:shape>
        </w:pict>
      </w:r>
      <w:r>
        <w:rPr/>
        <w:pict>
          <v:shape style="position:absolute;margin-left:187.440002pt;margin-top:-5.666481pt;width:319.530375pt;height:2.385pt;mso-position-horizontal-relative:page;mso-position-vertical-relative:paragraph;z-index:-852352" type="#_x0000_t75" stroked="false">
            <v:imagedata r:id="rId55" o:title=""/>
          </v:shape>
        </w:pict>
      </w:r>
      <w:r>
        <w:rPr>
          <w:rFonts w:ascii="宋体" w:hAnsi="宋体" w:cs="宋体" w:eastAsia="宋体" w:hint="default"/>
          <w:b/>
          <w:bCs/>
          <w:w w:val="95"/>
          <w:position w:val="1"/>
          <w:sz w:val="18"/>
          <w:szCs w:val="18"/>
        </w:rPr>
        <w:t>合计</w:t>
        <w:tab/>
      </w:r>
      <w:r>
        <w:rPr>
          <w:rFonts w:ascii="Garamond" w:hAnsi="Garamond" w:cs="Garamond" w:eastAsia="Garamond" w:hint="default"/>
          <w:b/>
          <w:bCs/>
          <w:w w:val="95"/>
          <w:sz w:val="18"/>
          <w:szCs w:val="18"/>
        </w:rPr>
      </w:r>
      <w:r>
        <w:rPr>
          <w:rFonts w:ascii="Garamond" w:hAnsi="Garamond" w:cs="Garamond" w:eastAsia="Garamond" w:hint="default"/>
          <w:b/>
          <w:bCs/>
          <w:w w:val="95"/>
          <w:sz w:val="18"/>
          <w:szCs w:val="18"/>
          <w:u w:val="single" w:color="000000"/>
        </w:rPr>
        <w:t> </w:t>
        <w:tab/>
      </w:r>
      <w:r>
        <w:rPr>
          <w:rFonts w:ascii="Garamond" w:hAnsi="Garamond" w:cs="Garamond" w:eastAsia="Garamond" w:hint="default"/>
          <w:b/>
          <w:bCs/>
          <w:spacing w:val="-1"/>
          <w:sz w:val="18"/>
          <w:szCs w:val="18"/>
          <w:u w:val="single" w:color="000000"/>
        </w:rPr>
        <w:t>430,291,368.50</w:t>
      </w:r>
      <w:r>
        <w:rPr>
          <w:rFonts w:ascii="Garamond" w:hAnsi="Garamond" w:cs="Garamond" w:eastAsia="Garamond" w:hint="default"/>
          <w:b/>
          <w:bCs/>
          <w:spacing w:val="-1"/>
          <w:sz w:val="18"/>
          <w:szCs w:val="18"/>
        </w:rPr>
        <w:tab/>
      </w:r>
      <w:r>
        <w:rPr>
          <w:rFonts w:ascii="Garamond" w:hAnsi="Garamond" w:cs="Garamond" w:eastAsia="Garamond" w:hint="default"/>
          <w:b/>
          <w:bCs/>
          <w:spacing w:val="-1"/>
          <w:sz w:val="18"/>
          <w:szCs w:val="18"/>
          <w:u w:val="single" w:color="000000"/>
        </w:rPr>
        <w:t> </w:t>
        <w:tab/>
        <w:t>81,725,099.17</w:t>
      </w:r>
      <w:r>
        <w:rPr>
          <w:rFonts w:ascii="Garamond" w:hAnsi="Garamond" w:cs="Garamond" w:eastAsia="Garamond" w:hint="default"/>
          <w:b/>
          <w:bCs/>
          <w:spacing w:val="-1"/>
          <w:sz w:val="18"/>
          <w:szCs w:val="18"/>
        </w:rPr>
        <w:tab/>
      </w:r>
      <w:r>
        <w:rPr>
          <w:rFonts w:ascii="Garamond" w:hAnsi="Garamond" w:cs="Garamond" w:eastAsia="Garamond" w:hint="default"/>
          <w:b/>
          <w:bCs/>
          <w:spacing w:val="-1"/>
          <w:sz w:val="18"/>
          <w:szCs w:val="18"/>
          <w:u w:val="single" w:color="000000"/>
        </w:rPr>
        <w:t> </w:t>
        <w:tab/>
        <w:t>11,684,419.50</w:t>
      </w:r>
      <w:r>
        <w:rPr>
          <w:rFonts w:ascii="Garamond" w:hAnsi="Garamond" w:cs="Garamond" w:eastAsia="Garamond" w:hint="default"/>
          <w:b/>
          <w:bCs/>
          <w:spacing w:val="-1"/>
          <w:sz w:val="18"/>
          <w:szCs w:val="18"/>
        </w:rPr>
      </w:r>
      <w:r>
        <w:rPr>
          <w:rFonts w:ascii="Garamond" w:hAnsi="Garamond" w:cs="Garamond" w:eastAsia="Garamond" w:hint="default"/>
          <w:b/>
          <w:bCs/>
          <w:spacing w:val="-1"/>
          <w:sz w:val="18"/>
          <w:szCs w:val="18"/>
          <w:u w:val="single" w:color="000000"/>
        </w:rPr>
        <w:t> </w:t>
        <w:tab/>
        <w:t>500,332,048.17</w:t>
      </w:r>
      <w:r>
        <w:rPr>
          <w:rFonts w:ascii="Garamond" w:hAnsi="Garamond" w:cs="Garamond" w:eastAsia="Garamond" w:hint="default"/>
          <w:b/>
          <w:bCs/>
          <w:spacing w:val="-1"/>
          <w:sz w:val="18"/>
          <w:szCs w:val="18"/>
        </w:rPr>
      </w:r>
      <w:r>
        <w:rPr>
          <w:rFonts w:ascii="Garamond" w:hAnsi="Garamond" w:cs="Garamond" w:eastAsia="Garamond" w:hint="default"/>
          <w:spacing w:val="-1"/>
          <w:sz w:val="18"/>
          <w:szCs w:val="18"/>
        </w:rPr>
      </w:r>
    </w:p>
    <w:p>
      <w:pPr>
        <w:spacing w:line="240" w:lineRule="auto" w:before="11"/>
        <w:rPr>
          <w:rFonts w:ascii="Garamond" w:hAnsi="Garamond" w:cs="Garamond" w:eastAsia="Garamond" w:hint="default"/>
          <w:b/>
          <w:bCs/>
          <w:sz w:val="8"/>
          <w:szCs w:val="8"/>
        </w:rPr>
      </w:pPr>
    </w:p>
    <w:p>
      <w:pPr>
        <w:spacing w:before="44"/>
        <w:ind w:left="137" w:right="0" w:firstLine="0"/>
        <w:jc w:val="left"/>
        <w:rPr>
          <w:rFonts w:ascii="宋体" w:hAnsi="宋体" w:cs="宋体" w:eastAsia="宋体" w:hint="default"/>
          <w:sz w:val="18"/>
          <w:szCs w:val="18"/>
        </w:rPr>
      </w:pPr>
      <w:r>
        <w:rPr>
          <w:rFonts w:ascii="宋体" w:hAnsi="宋体" w:cs="宋体" w:eastAsia="宋体" w:hint="default"/>
          <w:sz w:val="18"/>
          <w:szCs w:val="18"/>
        </w:rPr>
        <w:t>减：减值准备</w:t>
      </w:r>
    </w:p>
    <w:p>
      <w:pPr>
        <w:spacing w:line="240" w:lineRule="auto" w:before="3"/>
        <w:rPr>
          <w:rFonts w:ascii="宋体" w:hAnsi="宋体" w:cs="宋体" w:eastAsia="宋体" w:hint="default"/>
          <w:sz w:val="9"/>
          <w:szCs w:val="9"/>
        </w:rPr>
      </w:pPr>
    </w:p>
    <w:p>
      <w:pPr>
        <w:tabs>
          <w:tab w:pos="2704" w:val="left" w:leader="none"/>
          <w:tab w:pos="5075" w:val="left" w:leader="none"/>
          <w:tab w:pos="6604" w:val="left" w:leader="none"/>
          <w:tab w:pos="7617" w:val="left" w:leader="none"/>
        </w:tabs>
        <w:spacing w:before="40"/>
        <w:ind w:left="137" w:right="0" w:firstLine="0"/>
        <w:jc w:val="left"/>
        <w:rPr>
          <w:rFonts w:ascii="Garamond" w:hAnsi="Garamond" w:cs="Garamond" w:eastAsia="Garamond" w:hint="default"/>
          <w:sz w:val="18"/>
          <w:szCs w:val="18"/>
        </w:rPr>
      </w:pPr>
      <w:r>
        <w:rPr>
          <w:rFonts w:ascii="宋体" w:hAnsi="宋体" w:cs="宋体" w:eastAsia="宋体" w:hint="default"/>
          <w:position w:val="1"/>
          <w:sz w:val="18"/>
          <w:szCs w:val="18"/>
        </w:rPr>
        <w:t>房屋及建筑物</w:t>
        <w:tab/>
      </w:r>
      <w:r>
        <w:rPr>
          <w:rFonts w:ascii="Garamond" w:hAnsi="Garamond" w:cs="Garamond" w:eastAsia="Garamond" w:hint="default"/>
          <w:spacing w:val="-1"/>
          <w:sz w:val="18"/>
          <w:szCs w:val="18"/>
        </w:rPr>
        <w:t>4,136,245.09</w:t>
        <w:tab/>
        <w:t>--</w:t>
        <w:tab/>
        <w:t>--</w:t>
        <w:tab/>
        <w:t>4,136,245.09</w:t>
      </w:r>
      <w:r>
        <w:rPr>
          <w:rFonts w:ascii="Garamond" w:hAnsi="Garamond" w:cs="Garamond" w:eastAsia="Garamond" w:hint="default"/>
          <w:sz w:val="18"/>
          <w:szCs w:val="18"/>
        </w:rPr>
      </w:r>
    </w:p>
    <w:p>
      <w:pPr>
        <w:tabs>
          <w:tab w:pos="2704" w:val="left" w:leader="none"/>
          <w:tab w:pos="5075" w:val="left" w:leader="none"/>
          <w:tab w:pos="6604" w:val="left" w:leader="none"/>
          <w:tab w:pos="7617" w:val="left" w:leader="none"/>
        </w:tabs>
        <w:spacing w:before="132"/>
        <w:ind w:left="137" w:right="0" w:firstLine="0"/>
        <w:jc w:val="left"/>
        <w:rPr>
          <w:rFonts w:ascii="Garamond" w:hAnsi="Garamond" w:cs="Garamond" w:eastAsia="Garamond" w:hint="default"/>
          <w:sz w:val="18"/>
          <w:szCs w:val="18"/>
        </w:rPr>
      </w:pPr>
      <w:r>
        <w:rPr>
          <w:rFonts w:ascii="宋体" w:hAnsi="宋体" w:cs="宋体" w:eastAsia="宋体" w:hint="default"/>
          <w:position w:val="1"/>
          <w:sz w:val="18"/>
          <w:szCs w:val="18"/>
        </w:rPr>
        <w:t>机器设备</w:t>
        <w:tab/>
      </w:r>
      <w:r>
        <w:rPr>
          <w:rFonts w:ascii="Garamond" w:hAnsi="Garamond" w:cs="Garamond" w:eastAsia="Garamond" w:hint="default"/>
          <w:spacing w:val="-1"/>
          <w:sz w:val="18"/>
          <w:szCs w:val="18"/>
        </w:rPr>
        <w:t>3,225,154.40</w:t>
        <w:tab/>
        <w:t>--</w:t>
        <w:tab/>
        <w:t>--</w:t>
        <w:tab/>
        <w:t>3,225,154.40</w:t>
      </w:r>
      <w:r>
        <w:rPr>
          <w:rFonts w:ascii="Garamond" w:hAnsi="Garamond" w:cs="Garamond" w:eastAsia="Garamond" w:hint="default"/>
          <w:sz w:val="18"/>
          <w:szCs w:val="18"/>
        </w:rPr>
      </w:r>
    </w:p>
    <w:p>
      <w:pPr>
        <w:spacing w:after="0"/>
        <w:jc w:val="left"/>
        <w:rPr>
          <w:rFonts w:ascii="Garamond" w:hAnsi="Garamond" w:cs="Garamond" w:eastAsia="Garamond" w:hint="default"/>
          <w:sz w:val="18"/>
          <w:szCs w:val="18"/>
        </w:rPr>
        <w:sectPr>
          <w:pgSz w:w="11910" w:h="16840"/>
          <w:pgMar w:header="1108" w:footer="900" w:top="1400" w:bottom="1100" w:left="1660" w:right="1560"/>
        </w:sectPr>
      </w:pPr>
    </w:p>
    <w:p>
      <w:pPr>
        <w:spacing w:line="240" w:lineRule="auto" w:before="0"/>
        <w:rPr>
          <w:rFonts w:ascii="Garamond" w:hAnsi="Garamond" w:cs="Garamond" w:eastAsia="Garamond" w:hint="default"/>
          <w:sz w:val="20"/>
          <w:szCs w:val="20"/>
        </w:rPr>
      </w:pPr>
      <w:r>
        <w:rPr/>
        <w:pict>
          <v:shape style="position:absolute;margin-left:187.440002pt;margin-top:124.8601pt;width:319.543689pt;height:2.385pt;mso-position-horizontal-relative:page;mso-position-vertical-relative:page;z-index:-852328" type="#_x0000_t75" stroked="false">
            <v:imagedata r:id="rId56" o:title=""/>
          </v:shape>
        </w:pict>
      </w:r>
    </w:p>
    <w:p>
      <w:pPr>
        <w:spacing w:line="240" w:lineRule="auto" w:before="10"/>
        <w:rPr>
          <w:rFonts w:ascii="Garamond" w:hAnsi="Garamond" w:cs="Garamond" w:eastAsia="Garamond"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1734"/>
        <w:gridCol w:w="260"/>
        <w:gridCol w:w="1496"/>
        <w:gridCol w:w="211"/>
        <w:gridCol w:w="1396"/>
        <w:gridCol w:w="197"/>
        <w:gridCol w:w="1334"/>
        <w:gridCol w:w="164"/>
        <w:gridCol w:w="1610"/>
      </w:tblGrid>
      <w:tr>
        <w:trPr>
          <w:trHeight w:val="312" w:hRule="exact"/>
        </w:trPr>
        <w:tc>
          <w:tcPr>
            <w:tcW w:w="173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0"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left="364" w:right="0"/>
              <w:jc w:val="left"/>
              <w:rPr>
                <w:rFonts w:ascii="Garamond" w:hAnsi="Garamond" w:cs="Garamond" w:eastAsia="Garamond" w:hint="default"/>
                <w:sz w:val="18"/>
                <w:szCs w:val="18"/>
              </w:rPr>
            </w:pPr>
            <w:r>
              <w:rPr>
                <w:rFonts w:ascii="Garamond"/>
                <w:sz w:val="18"/>
              </w:rPr>
              <w:t>2007-12-31</w:t>
            </w:r>
          </w:p>
        </w:tc>
        <w:tc>
          <w:tcPr>
            <w:tcW w:w="211"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4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7"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1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4"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left="421" w:right="0"/>
              <w:jc w:val="left"/>
              <w:rPr>
                <w:rFonts w:ascii="Garamond" w:hAnsi="Garamond" w:cs="Garamond" w:eastAsia="Garamond" w:hint="default"/>
                <w:sz w:val="18"/>
                <w:szCs w:val="18"/>
              </w:rPr>
            </w:pPr>
            <w:r>
              <w:rPr>
                <w:rFonts w:ascii="Garamond"/>
                <w:sz w:val="18"/>
              </w:rPr>
              <w:t>2008-12-31</w:t>
            </w:r>
          </w:p>
        </w:tc>
      </w:tr>
      <w:tr>
        <w:trPr>
          <w:trHeight w:val="504" w:hRule="exact"/>
        </w:trPr>
        <w:tc>
          <w:tcPr>
            <w:tcW w:w="1734" w:type="dxa"/>
            <w:tcBorders>
              <w:top w:val="single" w:sz="4" w:space="0" w:color="000000"/>
              <w:left w:val="nil" w:sz="6" w:space="0" w:color="auto"/>
              <w:bottom w:val="nil" w:sz="6" w:space="0" w:color="auto"/>
              <w:right w:val="nil" w:sz="6" w:space="0" w:color="auto"/>
            </w:tcBorders>
          </w:tcPr>
          <w:p>
            <w:pPr>
              <w:pStyle w:val="TableParagraph"/>
              <w:spacing w:line="240" w:lineRule="auto" w:before="136"/>
              <w:ind w:left="27"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60" w:type="dxa"/>
            <w:tcBorders>
              <w:top w:val="nil" w:sz="6" w:space="0" w:color="auto"/>
              <w:left w:val="nil" w:sz="6" w:space="0" w:color="auto"/>
              <w:bottom w:val="nil" w:sz="6" w:space="0" w:color="auto"/>
              <w:right w:val="nil" w:sz="6" w:space="0" w:color="auto"/>
            </w:tcBorders>
          </w:tcPr>
          <w:p>
            <w:pPr/>
          </w:p>
        </w:tc>
        <w:tc>
          <w:tcPr>
            <w:tcW w:w="1496"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Garamond" w:hAnsi="Garamond" w:cs="Garamond" w:eastAsia="Garamond" w:hint="default"/>
                <w:sz w:val="17"/>
                <w:szCs w:val="17"/>
              </w:rPr>
            </w:pPr>
          </w:p>
          <w:p>
            <w:pPr>
              <w:pStyle w:val="TableParagraph"/>
              <w:spacing w:line="240" w:lineRule="auto"/>
              <w:ind w:right="18"/>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11" w:type="dxa"/>
            <w:tcBorders>
              <w:top w:val="nil" w:sz="6" w:space="0" w:color="auto"/>
              <w:left w:val="nil" w:sz="6" w:space="0" w:color="auto"/>
              <w:bottom w:val="nil" w:sz="6" w:space="0" w:color="auto"/>
              <w:right w:val="nil" w:sz="6" w:space="0" w:color="auto"/>
            </w:tcBorders>
          </w:tcPr>
          <w:p>
            <w:pPr/>
          </w:p>
        </w:tc>
        <w:tc>
          <w:tcPr>
            <w:tcW w:w="1396"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Garamond" w:hAnsi="Garamond" w:cs="Garamond" w:eastAsia="Garamond" w:hint="default"/>
                <w:sz w:val="17"/>
                <w:szCs w:val="17"/>
              </w:rPr>
            </w:pPr>
          </w:p>
          <w:p>
            <w:pPr>
              <w:pStyle w:val="TableParagraph"/>
              <w:spacing w:line="240" w:lineRule="auto"/>
              <w:ind w:right="17"/>
              <w:jc w:val="right"/>
              <w:rPr>
                <w:rFonts w:ascii="Garamond" w:hAnsi="Garamond" w:cs="Garamond" w:eastAsia="Garamond" w:hint="default"/>
                <w:sz w:val="18"/>
                <w:szCs w:val="18"/>
              </w:rPr>
            </w:pPr>
            <w:r>
              <w:rPr>
                <w:rFonts w:ascii="Garamond"/>
                <w:spacing w:val="-1"/>
                <w:sz w:val="18"/>
              </w:rPr>
              <w:t>329,162.63</w:t>
            </w:r>
            <w:r>
              <w:rPr>
                <w:rFonts w:ascii="Garamond"/>
                <w:sz w:val="18"/>
              </w:rPr>
            </w:r>
          </w:p>
        </w:tc>
        <w:tc>
          <w:tcPr>
            <w:tcW w:w="197" w:type="dxa"/>
            <w:tcBorders>
              <w:top w:val="nil" w:sz="6" w:space="0" w:color="auto"/>
              <w:left w:val="nil" w:sz="6" w:space="0" w:color="auto"/>
              <w:bottom w:val="nil" w:sz="6" w:space="0" w:color="auto"/>
              <w:right w:val="nil" w:sz="6" w:space="0" w:color="auto"/>
            </w:tcBorders>
          </w:tcPr>
          <w:p>
            <w:pPr/>
          </w:p>
        </w:tc>
        <w:tc>
          <w:tcPr>
            <w:tcW w:w="1334"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Garamond" w:hAnsi="Garamond" w:cs="Garamond" w:eastAsia="Garamond" w:hint="default"/>
                <w:sz w:val="17"/>
                <w:szCs w:val="17"/>
              </w:rPr>
            </w:pPr>
          </w:p>
          <w:p>
            <w:pPr>
              <w:pStyle w:val="TableParagraph"/>
              <w:spacing w:line="240" w:lineRule="auto"/>
              <w:ind w:right="18"/>
              <w:jc w:val="right"/>
              <w:rPr>
                <w:rFonts w:ascii="Garamond" w:hAnsi="Garamond" w:cs="Garamond" w:eastAsia="Garamond" w:hint="default"/>
                <w:sz w:val="18"/>
                <w:szCs w:val="18"/>
              </w:rPr>
            </w:pPr>
            <w:r>
              <w:rPr>
                <w:rFonts w:ascii="Garamond"/>
                <w:spacing w:val="-1"/>
                <w:sz w:val="18"/>
              </w:rPr>
              <w:t>19,641.80</w:t>
            </w:r>
          </w:p>
        </w:tc>
        <w:tc>
          <w:tcPr>
            <w:tcW w:w="164" w:type="dxa"/>
            <w:tcBorders>
              <w:top w:val="nil" w:sz="6" w:space="0" w:color="auto"/>
              <w:left w:val="nil" w:sz="6" w:space="0" w:color="auto"/>
              <w:bottom w:val="nil" w:sz="6" w:space="0" w:color="auto"/>
              <w:right w:val="nil" w:sz="6" w:space="0" w:color="auto"/>
            </w:tcBorders>
          </w:tcPr>
          <w:p>
            <w:pPr/>
          </w:p>
        </w:tc>
        <w:tc>
          <w:tcPr>
            <w:tcW w:w="1610"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Garamond" w:hAnsi="Garamond" w:cs="Garamond" w:eastAsia="Garamond" w:hint="default"/>
                <w:sz w:val="17"/>
                <w:szCs w:val="17"/>
              </w:rPr>
            </w:pPr>
          </w:p>
          <w:p>
            <w:pPr>
              <w:pStyle w:val="TableParagraph"/>
              <w:spacing w:line="240" w:lineRule="auto"/>
              <w:ind w:right="17"/>
              <w:jc w:val="right"/>
              <w:rPr>
                <w:rFonts w:ascii="Garamond" w:hAnsi="Garamond" w:cs="Garamond" w:eastAsia="Garamond" w:hint="default"/>
                <w:sz w:val="18"/>
                <w:szCs w:val="18"/>
              </w:rPr>
            </w:pPr>
            <w:r>
              <w:rPr>
                <w:rFonts w:ascii="Garamond"/>
                <w:spacing w:val="-1"/>
                <w:sz w:val="18"/>
              </w:rPr>
              <w:t>309,520.83</w:t>
            </w:r>
            <w:r>
              <w:rPr>
                <w:rFonts w:ascii="Garamond"/>
                <w:sz w:val="18"/>
              </w:rPr>
            </w:r>
          </w:p>
        </w:tc>
      </w:tr>
      <w:tr>
        <w:trPr>
          <w:trHeight w:val="410" w:hRule="exact"/>
        </w:trPr>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0"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tabs>
                <w:tab w:pos="586" w:val="left" w:leader="none"/>
              </w:tabs>
              <w:spacing w:line="240" w:lineRule="auto" w:before="109"/>
              <w:ind w:right="17"/>
              <w:jc w:val="right"/>
              <w:rPr>
                <w:rFonts w:ascii="Garamond" w:hAnsi="Garamond" w:cs="Garamond" w:eastAsia="Garamond" w:hint="default"/>
                <w:sz w:val="18"/>
                <w:szCs w:val="18"/>
              </w:rPr>
            </w:pPr>
            <w:r>
              <w:rPr>
                <w:rFonts w:ascii="Garamond"/>
                <w:b/>
                <w:sz w:val="18"/>
              </w:rPr>
            </w:r>
            <w:r>
              <w:rPr>
                <w:rFonts w:ascii="Garamond"/>
                <w:b/>
                <w:sz w:val="18"/>
                <w:u w:val="single" w:color="000000"/>
              </w:rPr>
              <w:t> </w:t>
              <w:tab/>
            </w:r>
            <w:r>
              <w:rPr>
                <w:rFonts w:ascii="Garamond"/>
                <w:b/>
                <w:spacing w:val="-1"/>
                <w:sz w:val="18"/>
                <w:u w:val="single" w:color="000000"/>
              </w:rPr>
              <w:t>7,361,399.49</w:t>
            </w:r>
            <w:r>
              <w:rPr>
                <w:rFonts w:ascii="Garamond"/>
                <w:b/>
                <w:spacing w:val="-1"/>
                <w:sz w:val="18"/>
              </w:rPr>
            </w:r>
            <w:r>
              <w:rPr>
                <w:rFonts w:ascii="Garamond"/>
                <w:sz w:val="18"/>
              </w:rPr>
            </w:r>
          </w:p>
        </w:tc>
        <w:tc>
          <w:tcPr>
            <w:tcW w:w="211"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tabs>
                <w:tab w:pos="620" w:val="left" w:leader="none"/>
              </w:tabs>
              <w:spacing w:line="240" w:lineRule="auto" w:before="109"/>
              <w:ind w:right="17"/>
              <w:jc w:val="right"/>
              <w:rPr>
                <w:rFonts w:ascii="Garamond" w:hAnsi="Garamond" w:cs="Garamond" w:eastAsia="Garamond" w:hint="default"/>
                <w:sz w:val="18"/>
                <w:szCs w:val="18"/>
              </w:rPr>
            </w:pPr>
            <w:r>
              <w:rPr>
                <w:rFonts w:ascii="Garamond"/>
                <w:b/>
                <w:sz w:val="18"/>
              </w:rPr>
            </w:r>
            <w:r>
              <w:rPr>
                <w:rFonts w:ascii="Garamond"/>
                <w:b/>
                <w:sz w:val="18"/>
                <w:u w:val="single" w:color="000000"/>
              </w:rPr>
              <w:t> </w:t>
              <w:tab/>
            </w:r>
            <w:r>
              <w:rPr>
                <w:rFonts w:ascii="Garamond"/>
                <w:b/>
                <w:spacing w:val="-1"/>
                <w:sz w:val="18"/>
                <w:u w:val="single" w:color="000000"/>
              </w:rPr>
              <w:t>329,162.63</w:t>
            </w:r>
            <w:r>
              <w:rPr>
                <w:rFonts w:ascii="Garamond"/>
                <w:b/>
                <w:spacing w:val="-1"/>
                <w:sz w:val="18"/>
              </w:rPr>
            </w:r>
            <w:r>
              <w:rPr>
                <w:rFonts w:ascii="Garamond"/>
                <w:spacing w:val="-1"/>
                <w:sz w:val="18"/>
              </w:rPr>
            </w:r>
          </w:p>
        </w:tc>
        <w:tc>
          <w:tcPr>
            <w:tcW w:w="197"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tabs>
                <w:tab w:pos="656" w:val="left" w:leader="none"/>
              </w:tabs>
              <w:spacing w:line="240" w:lineRule="auto" w:before="109"/>
              <w:ind w:right="19"/>
              <w:jc w:val="right"/>
              <w:rPr>
                <w:rFonts w:ascii="Garamond" w:hAnsi="Garamond" w:cs="Garamond" w:eastAsia="Garamond" w:hint="default"/>
                <w:sz w:val="18"/>
                <w:szCs w:val="18"/>
              </w:rPr>
            </w:pPr>
            <w:r>
              <w:rPr>
                <w:rFonts w:ascii="Garamond"/>
                <w:b/>
                <w:sz w:val="18"/>
              </w:rPr>
            </w:r>
            <w:r>
              <w:rPr>
                <w:rFonts w:ascii="Garamond"/>
                <w:b/>
                <w:sz w:val="18"/>
                <w:u w:val="single" w:color="000000"/>
              </w:rPr>
              <w:t> </w:t>
              <w:tab/>
            </w:r>
            <w:r>
              <w:rPr>
                <w:rFonts w:ascii="Garamond"/>
                <w:b/>
                <w:spacing w:val="-1"/>
                <w:sz w:val="18"/>
                <w:u w:val="single" w:color="000000"/>
              </w:rPr>
              <w:t>19,641.80</w:t>
            </w:r>
            <w:r>
              <w:rPr>
                <w:rFonts w:ascii="Garamond"/>
                <w:b/>
                <w:spacing w:val="-1"/>
                <w:sz w:val="18"/>
              </w:rPr>
            </w:r>
            <w:r>
              <w:rPr>
                <w:rFonts w:ascii="Garamond"/>
                <w:sz w:val="18"/>
              </w:rPr>
            </w:r>
          </w:p>
        </w:tc>
        <w:tc>
          <w:tcPr>
            <w:tcW w:w="164"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tabs>
                <w:tab w:pos="687" w:val="left" w:leader="none"/>
              </w:tabs>
              <w:spacing w:line="240" w:lineRule="auto" w:before="109"/>
              <w:ind w:right="17"/>
              <w:jc w:val="right"/>
              <w:rPr>
                <w:rFonts w:ascii="Garamond" w:hAnsi="Garamond" w:cs="Garamond" w:eastAsia="Garamond" w:hint="default"/>
                <w:sz w:val="18"/>
                <w:szCs w:val="18"/>
              </w:rPr>
            </w:pPr>
            <w:r>
              <w:rPr>
                <w:rFonts w:ascii="Garamond"/>
                <w:b/>
                <w:sz w:val="18"/>
              </w:rPr>
            </w:r>
            <w:r>
              <w:rPr>
                <w:rFonts w:ascii="Garamond"/>
                <w:b/>
                <w:sz w:val="18"/>
                <w:u w:val="single" w:color="000000"/>
              </w:rPr>
              <w:t> </w:t>
              <w:tab/>
            </w:r>
            <w:r>
              <w:rPr>
                <w:rFonts w:ascii="Garamond"/>
                <w:b/>
                <w:spacing w:val="-1"/>
                <w:sz w:val="18"/>
                <w:u w:val="single" w:color="000000"/>
              </w:rPr>
              <w:t>7,670,920.32</w:t>
            </w:r>
            <w:r>
              <w:rPr>
                <w:rFonts w:ascii="Garamond"/>
                <w:b/>
                <w:spacing w:val="-1"/>
                <w:sz w:val="18"/>
              </w:rPr>
            </w:r>
            <w:r>
              <w:rPr>
                <w:rFonts w:ascii="Garamond"/>
                <w:sz w:val="18"/>
              </w:rPr>
            </w:r>
          </w:p>
        </w:tc>
      </w:tr>
      <w:tr>
        <w:trPr>
          <w:trHeight w:val="394" w:hRule="exact"/>
        </w:trPr>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60"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
        </w:tc>
        <w:tc>
          <w:tcPr>
            <w:tcW w:w="211"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
        </w:tc>
        <w:tc>
          <w:tcPr>
            <w:tcW w:w="197"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
        </w:tc>
        <w:tc>
          <w:tcPr>
            <w:tcW w:w="164"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
        </w:tc>
      </w:tr>
      <w:tr>
        <w:trPr>
          <w:trHeight w:val="412" w:hRule="exact"/>
        </w:trPr>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7"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60"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9"/>
              <w:jc w:val="right"/>
              <w:rPr>
                <w:rFonts w:ascii="Garamond" w:hAnsi="Garamond" w:cs="Garamond" w:eastAsia="Garamond" w:hint="default"/>
                <w:sz w:val="18"/>
                <w:szCs w:val="18"/>
              </w:rPr>
            </w:pPr>
            <w:r>
              <w:rPr>
                <w:rFonts w:ascii="Garamond"/>
                <w:spacing w:val="-1"/>
                <w:sz w:val="18"/>
              </w:rPr>
              <w:t>1,365,803,535.86</w:t>
            </w:r>
            <w:r>
              <w:rPr>
                <w:rFonts w:ascii="Garamond"/>
                <w:sz w:val="18"/>
              </w:rPr>
            </w:r>
          </w:p>
        </w:tc>
        <w:tc>
          <w:tcPr>
            <w:tcW w:w="211"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
        </w:tc>
        <w:tc>
          <w:tcPr>
            <w:tcW w:w="197"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
        </w:tc>
        <w:tc>
          <w:tcPr>
            <w:tcW w:w="164"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9"/>
              <w:jc w:val="right"/>
              <w:rPr>
                <w:rFonts w:ascii="Garamond" w:hAnsi="Garamond" w:cs="Garamond" w:eastAsia="Garamond" w:hint="default"/>
                <w:sz w:val="18"/>
                <w:szCs w:val="18"/>
              </w:rPr>
            </w:pPr>
            <w:r>
              <w:rPr>
                <w:rFonts w:ascii="Garamond"/>
                <w:spacing w:val="-1"/>
                <w:sz w:val="18"/>
              </w:rPr>
              <w:t>1,297,605,135.38</w:t>
            </w:r>
            <w:r>
              <w:rPr>
                <w:rFonts w:ascii="Garamond"/>
                <w:sz w:val="18"/>
              </w:rPr>
            </w:r>
          </w:p>
        </w:tc>
      </w:tr>
      <w:tr>
        <w:trPr>
          <w:trHeight w:val="400" w:hRule="exact"/>
        </w:trPr>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7"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60"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7"/>
              <w:jc w:val="right"/>
              <w:rPr>
                <w:rFonts w:ascii="Garamond" w:hAnsi="Garamond" w:cs="Garamond" w:eastAsia="Garamond" w:hint="default"/>
                <w:sz w:val="18"/>
                <w:szCs w:val="18"/>
              </w:rPr>
            </w:pPr>
            <w:r>
              <w:rPr>
                <w:rFonts w:ascii="Garamond"/>
                <w:spacing w:val="-1"/>
                <w:sz w:val="18"/>
              </w:rPr>
              <w:t>64,500,716.91</w:t>
            </w:r>
          </w:p>
        </w:tc>
        <w:tc>
          <w:tcPr>
            <w:tcW w:w="211"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
        </w:tc>
        <w:tc>
          <w:tcPr>
            <w:tcW w:w="197"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
        </w:tc>
        <w:tc>
          <w:tcPr>
            <w:tcW w:w="164"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6"/>
              <w:jc w:val="right"/>
              <w:rPr>
                <w:rFonts w:ascii="Garamond" w:hAnsi="Garamond" w:cs="Garamond" w:eastAsia="Garamond" w:hint="default"/>
                <w:sz w:val="18"/>
                <w:szCs w:val="18"/>
              </w:rPr>
            </w:pPr>
            <w:r>
              <w:rPr>
                <w:rFonts w:ascii="Garamond"/>
                <w:spacing w:val="-1"/>
                <w:sz w:val="18"/>
              </w:rPr>
              <w:t>71,684,790.03</w:t>
            </w:r>
          </w:p>
        </w:tc>
      </w:tr>
      <w:tr>
        <w:trPr>
          <w:trHeight w:val="400" w:hRule="exact"/>
        </w:trPr>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60"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7"/>
              <w:jc w:val="right"/>
              <w:rPr>
                <w:rFonts w:ascii="Garamond" w:hAnsi="Garamond" w:cs="Garamond" w:eastAsia="Garamond" w:hint="default"/>
                <w:sz w:val="18"/>
                <w:szCs w:val="18"/>
              </w:rPr>
            </w:pPr>
            <w:r>
              <w:rPr>
                <w:rFonts w:ascii="Garamond"/>
                <w:spacing w:val="-1"/>
                <w:sz w:val="18"/>
              </w:rPr>
              <w:t>16,538,138.04</w:t>
            </w:r>
          </w:p>
        </w:tc>
        <w:tc>
          <w:tcPr>
            <w:tcW w:w="211"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
        </w:tc>
        <w:tc>
          <w:tcPr>
            <w:tcW w:w="197"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
        </w:tc>
        <w:tc>
          <w:tcPr>
            <w:tcW w:w="164"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6"/>
              <w:jc w:val="right"/>
              <w:rPr>
                <w:rFonts w:ascii="Garamond" w:hAnsi="Garamond" w:cs="Garamond" w:eastAsia="Garamond" w:hint="default"/>
                <w:sz w:val="18"/>
                <w:szCs w:val="18"/>
              </w:rPr>
            </w:pPr>
            <w:r>
              <w:rPr>
                <w:rFonts w:ascii="Garamond"/>
                <w:spacing w:val="-1"/>
                <w:sz w:val="18"/>
              </w:rPr>
              <w:t>19,279,977.21</w:t>
            </w:r>
          </w:p>
        </w:tc>
      </w:tr>
      <w:tr>
        <w:trPr>
          <w:trHeight w:val="400" w:hRule="exact"/>
        </w:trPr>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7"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60"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7"/>
              <w:jc w:val="right"/>
              <w:rPr>
                <w:rFonts w:ascii="Garamond" w:hAnsi="Garamond" w:cs="Garamond" w:eastAsia="Garamond" w:hint="default"/>
                <w:sz w:val="18"/>
                <w:szCs w:val="18"/>
              </w:rPr>
            </w:pPr>
            <w:r>
              <w:rPr>
                <w:rFonts w:ascii="Garamond"/>
                <w:spacing w:val="-1"/>
                <w:sz w:val="18"/>
              </w:rPr>
              <w:t>32,048,905.07</w:t>
            </w:r>
          </w:p>
        </w:tc>
        <w:tc>
          <w:tcPr>
            <w:tcW w:w="211"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
        </w:tc>
        <w:tc>
          <w:tcPr>
            <w:tcW w:w="197"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
        </w:tc>
        <w:tc>
          <w:tcPr>
            <w:tcW w:w="164"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6"/>
              <w:jc w:val="right"/>
              <w:rPr>
                <w:rFonts w:ascii="Garamond" w:hAnsi="Garamond" w:cs="Garamond" w:eastAsia="Garamond" w:hint="default"/>
                <w:sz w:val="18"/>
                <w:szCs w:val="18"/>
              </w:rPr>
            </w:pPr>
            <w:r>
              <w:rPr>
                <w:rFonts w:ascii="Garamond"/>
                <w:spacing w:val="-1"/>
                <w:sz w:val="18"/>
              </w:rPr>
              <w:t>31,595,125.67</w:t>
            </w:r>
          </w:p>
        </w:tc>
      </w:tr>
      <w:tr>
        <w:trPr>
          <w:trHeight w:val="400" w:hRule="exact"/>
        </w:trPr>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7"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260"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7"/>
              <w:jc w:val="right"/>
              <w:rPr>
                <w:rFonts w:ascii="Garamond" w:hAnsi="Garamond" w:cs="Garamond" w:eastAsia="Garamond" w:hint="default"/>
                <w:sz w:val="18"/>
                <w:szCs w:val="18"/>
              </w:rPr>
            </w:pPr>
            <w:r>
              <w:rPr>
                <w:rFonts w:ascii="Garamond"/>
                <w:spacing w:val="-1"/>
                <w:sz w:val="18"/>
              </w:rPr>
              <w:t>18,873,940.08</w:t>
            </w:r>
          </w:p>
        </w:tc>
        <w:tc>
          <w:tcPr>
            <w:tcW w:w="211"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
        </w:tc>
        <w:tc>
          <w:tcPr>
            <w:tcW w:w="197"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
        </w:tc>
        <w:tc>
          <w:tcPr>
            <w:tcW w:w="164"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6"/>
              <w:jc w:val="right"/>
              <w:rPr>
                <w:rFonts w:ascii="Garamond" w:hAnsi="Garamond" w:cs="Garamond" w:eastAsia="Garamond" w:hint="default"/>
                <w:sz w:val="18"/>
                <w:szCs w:val="18"/>
              </w:rPr>
            </w:pPr>
            <w:r>
              <w:rPr>
                <w:rFonts w:ascii="Garamond"/>
                <w:spacing w:val="-1"/>
                <w:sz w:val="18"/>
              </w:rPr>
              <w:t>26,419,543.35</w:t>
            </w:r>
          </w:p>
        </w:tc>
      </w:tr>
      <w:tr>
        <w:trPr>
          <w:trHeight w:val="400" w:hRule="exact"/>
        </w:trPr>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7" w:right="0"/>
              <w:jc w:val="left"/>
              <w:rPr>
                <w:rFonts w:ascii="宋体" w:hAnsi="宋体" w:cs="宋体" w:eastAsia="宋体" w:hint="default"/>
                <w:sz w:val="18"/>
                <w:szCs w:val="18"/>
              </w:rPr>
            </w:pPr>
            <w:r>
              <w:rPr>
                <w:rFonts w:ascii="宋体" w:hAnsi="宋体" w:cs="宋体" w:eastAsia="宋体" w:hint="default"/>
                <w:sz w:val="18"/>
                <w:szCs w:val="18"/>
              </w:rPr>
              <w:t>其他构筑物</w:t>
            </w:r>
          </w:p>
        </w:tc>
        <w:tc>
          <w:tcPr>
            <w:tcW w:w="260"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7"/>
              <w:jc w:val="right"/>
              <w:rPr>
                <w:rFonts w:ascii="Garamond" w:hAnsi="Garamond" w:cs="Garamond" w:eastAsia="Garamond" w:hint="default"/>
                <w:sz w:val="18"/>
                <w:szCs w:val="18"/>
              </w:rPr>
            </w:pPr>
            <w:r>
              <w:rPr>
                <w:rFonts w:ascii="Garamond"/>
                <w:spacing w:val="-1"/>
                <w:sz w:val="18"/>
              </w:rPr>
              <w:t>116,434,138.68</w:t>
            </w:r>
            <w:r>
              <w:rPr>
                <w:rFonts w:ascii="Garamond"/>
                <w:sz w:val="18"/>
              </w:rPr>
            </w:r>
          </w:p>
        </w:tc>
        <w:tc>
          <w:tcPr>
            <w:tcW w:w="211"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
        </w:tc>
        <w:tc>
          <w:tcPr>
            <w:tcW w:w="197"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
        </w:tc>
        <w:tc>
          <w:tcPr>
            <w:tcW w:w="164"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7"/>
              <w:jc w:val="right"/>
              <w:rPr>
                <w:rFonts w:ascii="Garamond" w:hAnsi="Garamond" w:cs="Garamond" w:eastAsia="Garamond" w:hint="default"/>
                <w:sz w:val="18"/>
                <w:szCs w:val="18"/>
              </w:rPr>
            </w:pPr>
            <w:r>
              <w:rPr>
                <w:rFonts w:ascii="Garamond"/>
                <w:spacing w:val="-1"/>
                <w:sz w:val="18"/>
              </w:rPr>
              <w:t>135,912,365.03</w:t>
            </w:r>
            <w:r>
              <w:rPr>
                <w:rFonts w:ascii="Garamond"/>
                <w:sz w:val="18"/>
              </w:rPr>
            </w:r>
          </w:p>
        </w:tc>
      </w:tr>
      <w:tr>
        <w:trPr>
          <w:trHeight w:val="404" w:hRule="exact"/>
        </w:trPr>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7" w:right="0"/>
              <w:jc w:val="left"/>
              <w:rPr>
                <w:rFonts w:ascii="宋体" w:hAnsi="宋体" w:cs="宋体" w:eastAsia="宋体" w:hint="default"/>
                <w:sz w:val="18"/>
                <w:szCs w:val="18"/>
              </w:rPr>
            </w:pPr>
            <w:r>
              <w:rPr>
                <w:rFonts w:ascii="宋体" w:hAnsi="宋体" w:cs="宋体" w:eastAsia="宋体" w:hint="default"/>
                <w:sz w:val="18"/>
                <w:szCs w:val="18"/>
              </w:rPr>
              <w:t>自有房屋装修费</w:t>
            </w:r>
          </w:p>
        </w:tc>
        <w:tc>
          <w:tcPr>
            <w:tcW w:w="260"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8"/>
              <w:jc w:val="right"/>
              <w:rPr>
                <w:rFonts w:ascii="Garamond" w:hAnsi="Garamond" w:cs="Garamond" w:eastAsia="Garamond" w:hint="default"/>
                <w:sz w:val="18"/>
                <w:szCs w:val="18"/>
              </w:rPr>
            </w:pPr>
            <w:r>
              <w:rPr>
                <w:rFonts w:ascii="Garamond"/>
                <w:spacing w:val="-1"/>
                <w:sz w:val="18"/>
              </w:rPr>
              <w:t>4,482,953.68</w:t>
            </w:r>
            <w:r>
              <w:rPr>
                <w:rFonts w:ascii="Garamond"/>
                <w:sz w:val="18"/>
              </w:rPr>
            </w:r>
          </w:p>
        </w:tc>
        <w:tc>
          <w:tcPr>
            <w:tcW w:w="211"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
        </w:tc>
        <w:tc>
          <w:tcPr>
            <w:tcW w:w="197"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
        </w:tc>
        <w:tc>
          <w:tcPr>
            <w:tcW w:w="164"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8"/>
              <w:jc w:val="right"/>
              <w:rPr>
                <w:rFonts w:ascii="Garamond" w:hAnsi="Garamond" w:cs="Garamond" w:eastAsia="Garamond" w:hint="default"/>
                <w:sz w:val="18"/>
                <w:szCs w:val="18"/>
              </w:rPr>
            </w:pPr>
            <w:r>
              <w:rPr>
                <w:rFonts w:ascii="Garamond"/>
                <w:spacing w:val="-1"/>
                <w:sz w:val="18"/>
              </w:rPr>
              <w:t>6,542,166.92</w:t>
            </w:r>
            <w:r>
              <w:rPr>
                <w:rFonts w:ascii="Garamond"/>
                <w:sz w:val="18"/>
              </w:rPr>
            </w:r>
          </w:p>
        </w:tc>
      </w:tr>
      <w:tr>
        <w:trPr>
          <w:trHeight w:val="328" w:hRule="exact"/>
        </w:trPr>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0"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single" w:sz="12" w:space="0" w:color="000000"/>
              <w:right w:val="nil" w:sz="6" w:space="0" w:color="auto"/>
            </w:tcBorders>
          </w:tcPr>
          <w:p>
            <w:pPr>
              <w:pStyle w:val="TableParagraph"/>
              <w:spacing w:line="240" w:lineRule="auto" w:before="108"/>
              <w:ind w:right="19"/>
              <w:jc w:val="right"/>
              <w:rPr>
                <w:rFonts w:ascii="Garamond" w:hAnsi="Garamond" w:cs="Garamond" w:eastAsia="Garamond" w:hint="default"/>
                <w:sz w:val="18"/>
                <w:szCs w:val="18"/>
              </w:rPr>
            </w:pPr>
            <w:r>
              <w:rPr>
                <w:rFonts w:ascii="Garamond"/>
                <w:spacing w:val="-1"/>
                <w:sz w:val="18"/>
              </w:rPr>
              <w:t>1,618,682,328.32</w:t>
            </w:r>
            <w:r>
              <w:rPr>
                <w:rFonts w:ascii="Garamond"/>
                <w:sz w:val="18"/>
              </w:rPr>
            </w:r>
          </w:p>
        </w:tc>
        <w:tc>
          <w:tcPr>
            <w:tcW w:w="211"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
        </w:tc>
        <w:tc>
          <w:tcPr>
            <w:tcW w:w="197"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
        </w:tc>
        <w:tc>
          <w:tcPr>
            <w:tcW w:w="164"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single" w:sz="12" w:space="0" w:color="000000"/>
              <w:right w:val="nil" w:sz="6" w:space="0" w:color="auto"/>
            </w:tcBorders>
          </w:tcPr>
          <w:p>
            <w:pPr>
              <w:pStyle w:val="TableParagraph"/>
              <w:spacing w:line="240" w:lineRule="auto" w:before="108"/>
              <w:ind w:right="19"/>
              <w:jc w:val="right"/>
              <w:rPr>
                <w:rFonts w:ascii="Garamond" w:hAnsi="Garamond" w:cs="Garamond" w:eastAsia="Garamond" w:hint="default"/>
                <w:sz w:val="18"/>
                <w:szCs w:val="18"/>
              </w:rPr>
            </w:pPr>
            <w:r>
              <w:rPr>
                <w:rFonts w:ascii="Garamond"/>
                <w:spacing w:val="-1"/>
                <w:sz w:val="18"/>
              </w:rPr>
              <w:t>1,589,039,103.59</w:t>
            </w:r>
            <w:r>
              <w:rPr>
                <w:rFonts w:ascii="Garamond"/>
                <w:sz w:val="18"/>
              </w:rPr>
            </w:r>
          </w:p>
        </w:tc>
      </w:tr>
    </w:tbl>
    <w:p>
      <w:pPr>
        <w:spacing w:line="240" w:lineRule="auto" w:before="4"/>
        <w:rPr>
          <w:rFonts w:ascii="Garamond" w:hAnsi="Garamond" w:cs="Garamond" w:eastAsia="Garamond" w:hint="default"/>
          <w:sz w:val="15"/>
          <w:szCs w:val="15"/>
        </w:rPr>
      </w:pPr>
    </w:p>
    <w:p>
      <w:pPr>
        <w:spacing w:before="35"/>
        <w:ind w:left="557" w:right="0" w:firstLine="0"/>
        <w:jc w:val="left"/>
        <w:rPr>
          <w:rFonts w:ascii="Garamond" w:hAnsi="Garamond" w:cs="Garamond" w:eastAsia="Garamond" w:hint="default"/>
          <w:sz w:val="21"/>
          <w:szCs w:val="21"/>
        </w:rPr>
      </w:pPr>
      <w:r>
        <w:rPr/>
        <w:pict>
          <v:shape style="position:absolute;margin-left:187.440002pt;margin-top:-32.365936pt;width:320.497729pt;height:2.385pt;mso-position-horizontal-relative:page;mso-position-vertical-relative:paragraph;z-index:-852304" type="#_x0000_t75" stroked="false">
            <v:imagedata r:id="rId57" o:title=""/>
          </v:shape>
        </w:pict>
      </w:r>
      <w:r>
        <w:rPr>
          <w:rFonts w:ascii="宋体" w:hAnsi="宋体" w:cs="宋体" w:eastAsia="宋体" w:hint="default"/>
          <w:sz w:val="21"/>
          <w:szCs w:val="21"/>
        </w:rPr>
        <w:t>（</w:t>
      </w:r>
      <w:r>
        <w:rPr>
          <w:rFonts w:ascii="Garamond" w:hAnsi="Garamond" w:cs="Garamond" w:eastAsia="Garamond" w:hint="default"/>
          <w:sz w:val="21"/>
          <w:szCs w:val="21"/>
        </w:rPr>
        <w:t>1</w:t>
      </w:r>
      <w:r>
        <w:rPr>
          <w:rFonts w:ascii="宋体" w:hAnsi="宋体" w:cs="宋体" w:eastAsia="宋体" w:hint="default"/>
          <w:sz w:val="21"/>
          <w:szCs w:val="21"/>
        </w:rPr>
        <w:t>）本期增加数中包括新购买子公司期初数固定资产原值 </w:t>
      </w:r>
      <w:r>
        <w:rPr>
          <w:rFonts w:ascii="Garamond" w:hAnsi="Garamond" w:cs="Garamond" w:eastAsia="Garamond" w:hint="default"/>
          <w:sz w:val="21"/>
          <w:szCs w:val="21"/>
        </w:rPr>
        <w:t>855.95 </w:t>
      </w:r>
      <w:r>
        <w:rPr>
          <w:rFonts w:ascii="宋体" w:hAnsi="宋体" w:cs="宋体" w:eastAsia="宋体" w:hint="default"/>
          <w:sz w:val="21"/>
          <w:szCs w:val="21"/>
        </w:rPr>
        <w:t>万元与累计折旧</w:t>
      </w:r>
      <w:r>
        <w:rPr>
          <w:rFonts w:ascii="宋体" w:hAnsi="宋体" w:cs="宋体" w:eastAsia="宋体" w:hint="default"/>
          <w:spacing w:val="-82"/>
          <w:sz w:val="21"/>
          <w:szCs w:val="21"/>
        </w:rPr>
        <w:t> </w:t>
      </w:r>
      <w:r>
        <w:rPr>
          <w:rFonts w:ascii="Garamond" w:hAnsi="Garamond" w:cs="Garamond" w:eastAsia="Garamond" w:hint="default"/>
          <w:sz w:val="21"/>
          <w:szCs w:val="21"/>
        </w:rPr>
        <w:t>67.45</w:t>
      </w:r>
    </w:p>
    <w:p>
      <w:pPr>
        <w:spacing w:before="59"/>
        <w:ind w:left="137" w:right="0" w:firstLine="0"/>
        <w:jc w:val="left"/>
        <w:rPr>
          <w:rFonts w:ascii="宋体" w:hAnsi="宋体" w:cs="宋体" w:eastAsia="宋体" w:hint="default"/>
          <w:sz w:val="21"/>
          <w:szCs w:val="21"/>
        </w:rPr>
      </w:pPr>
      <w:r>
        <w:rPr>
          <w:rFonts w:ascii="宋体" w:hAnsi="宋体" w:cs="宋体" w:eastAsia="宋体" w:hint="default"/>
          <w:sz w:val="21"/>
          <w:szCs w:val="21"/>
        </w:rPr>
        <w:t>万元。</w:t>
      </w:r>
    </w:p>
    <w:p>
      <w:pPr>
        <w:spacing w:line="240" w:lineRule="auto" w:before="3"/>
        <w:rPr>
          <w:rFonts w:ascii="宋体" w:hAnsi="宋体" w:cs="宋体" w:eastAsia="宋体" w:hint="default"/>
          <w:sz w:val="20"/>
          <w:szCs w:val="20"/>
        </w:rPr>
      </w:pPr>
    </w:p>
    <w:p>
      <w:pPr>
        <w:spacing w:before="0"/>
        <w:ind w:left="557" w:right="0" w:firstLine="0"/>
        <w:jc w:val="left"/>
        <w:rPr>
          <w:rFonts w:ascii="Garamond" w:hAnsi="Garamond" w:cs="Garamond" w:eastAsia="Garamond" w:hint="default"/>
          <w:sz w:val="21"/>
          <w:szCs w:val="21"/>
        </w:rPr>
      </w:pPr>
      <w:r>
        <w:rPr>
          <w:rFonts w:ascii="宋体" w:hAnsi="宋体" w:cs="宋体" w:eastAsia="宋体" w:hint="default"/>
          <w:spacing w:val="-3"/>
          <w:sz w:val="21"/>
          <w:szCs w:val="21"/>
        </w:rPr>
        <w:t>（</w:t>
      </w:r>
      <w:r>
        <w:rPr>
          <w:rFonts w:ascii="Garamond" w:hAnsi="Garamond" w:cs="Garamond" w:eastAsia="Garamond" w:hint="default"/>
          <w:spacing w:val="-3"/>
          <w:sz w:val="21"/>
          <w:szCs w:val="21"/>
        </w:rPr>
        <w:t>2</w:t>
      </w:r>
      <w:r>
        <w:rPr>
          <w:rFonts w:ascii="宋体" w:hAnsi="宋体" w:cs="宋体" w:eastAsia="宋体" w:hint="default"/>
          <w:spacing w:val="-3"/>
          <w:sz w:val="21"/>
          <w:szCs w:val="21"/>
        </w:rPr>
        <w:t>）本期在建工程完工转入固定资产</w:t>
      </w:r>
      <w:r>
        <w:rPr>
          <w:rFonts w:ascii="宋体" w:hAnsi="宋体" w:cs="宋体" w:eastAsia="宋体" w:hint="default"/>
          <w:spacing w:val="-54"/>
          <w:sz w:val="21"/>
          <w:szCs w:val="21"/>
        </w:rPr>
        <w:t> </w:t>
      </w:r>
      <w:r>
        <w:rPr>
          <w:rFonts w:ascii="Garamond" w:hAnsi="Garamond" w:cs="Garamond" w:eastAsia="Garamond" w:hint="default"/>
          <w:sz w:val="21"/>
          <w:szCs w:val="21"/>
        </w:rPr>
        <w:t>93,089,552.99</w:t>
      </w:r>
      <w:r>
        <w:rPr>
          <w:rFonts w:ascii="Garamond" w:hAnsi="Garamond" w:cs="Garamond" w:eastAsia="Garamond" w:hint="default"/>
          <w:spacing w:val="-2"/>
          <w:sz w:val="21"/>
          <w:szCs w:val="21"/>
        </w:rPr>
        <w:t> </w:t>
      </w:r>
      <w:r>
        <w:rPr>
          <w:rFonts w:ascii="宋体" w:hAnsi="宋体" w:cs="宋体" w:eastAsia="宋体" w:hint="default"/>
          <w:spacing w:val="-4"/>
          <w:sz w:val="21"/>
          <w:szCs w:val="21"/>
        </w:rPr>
        <w:t>元，其中包含资本化利息</w:t>
      </w:r>
      <w:r>
        <w:rPr>
          <w:rFonts w:ascii="宋体" w:hAnsi="宋体" w:cs="宋体" w:eastAsia="宋体" w:hint="default"/>
          <w:spacing w:val="-54"/>
          <w:sz w:val="21"/>
          <w:szCs w:val="21"/>
        </w:rPr>
        <w:t> </w:t>
      </w:r>
      <w:r>
        <w:rPr>
          <w:rFonts w:ascii="Garamond" w:hAnsi="Garamond" w:cs="Garamond" w:eastAsia="Garamond" w:hint="default"/>
          <w:sz w:val="21"/>
          <w:szCs w:val="21"/>
        </w:rPr>
        <w:t>6,795,350.47</w:t>
      </w:r>
    </w:p>
    <w:p>
      <w:pPr>
        <w:spacing w:before="59"/>
        <w:ind w:left="137" w:right="0" w:firstLine="0"/>
        <w:jc w:val="left"/>
        <w:rPr>
          <w:rFonts w:ascii="宋体" w:hAnsi="宋体" w:cs="宋体" w:eastAsia="宋体" w:hint="default"/>
          <w:sz w:val="21"/>
          <w:szCs w:val="21"/>
        </w:rPr>
      </w:pPr>
      <w:r>
        <w:rPr>
          <w:rFonts w:ascii="宋体" w:hAnsi="宋体" w:cs="宋体" w:eastAsia="宋体" w:hint="default"/>
          <w:sz w:val="21"/>
          <w:szCs w:val="21"/>
        </w:rPr>
        <w:t>元。</w:t>
      </w:r>
    </w:p>
    <w:p>
      <w:pPr>
        <w:spacing w:line="240" w:lineRule="auto" w:before="3"/>
        <w:rPr>
          <w:rFonts w:ascii="宋体" w:hAnsi="宋体" w:cs="宋体" w:eastAsia="宋体" w:hint="default"/>
          <w:sz w:val="20"/>
          <w:szCs w:val="20"/>
        </w:rPr>
      </w:pPr>
    </w:p>
    <w:p>
      <w:pPr>
        <w:spacing w:line="288" w:lineRule="auto" w:before="0"/>
        <w:ind w:left="137" w:right="0" w:firstLine="42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Garamond" w:hAnsi="Garamond" w:cs="Garamond" w:eastAsia="Garamond" w:hint="default"/>
          <w:spacing w:val="-3"/>
          <w:sz w:val="21"/>
          <w:szCs w:val="21"/>
        </w:rPr>
        <w:t>3</w:t>
      </w:r>
      <w:r>
        <w:rPr>
          <w:rFonts w:ascii="宋体" w:hAnsi="宋体" w:cs="宋体" w:eastAsia="宋体" w:hint="default"/>
          <w:spacing w:val="-3"/>
          <w:sz w:val="21"/>
          <w:szCs w:val="21"/>
        </w:rPr>
        <w:t>）固定资产减值原因系部分固定资产长期闲置或无使用价值。本期增加数系新购买子</w:t>
      </w:r>
      <w:r>
        <w:rPr>
          <w:rFonts w:ascii="宋体" w:hAnsi="宋体" w:cs="宋体" w:eastAsia="宋体" w:hint="default"/>
          <w:sz w:val="21"/>
          <w:szCs w:val="21"/>
        </w:rPr>
        <w:t> 公司增加。</w:t>
      </w:r>
    </w:p>
    <w:p>
      <w:pPr>
        <w:spacing w:line="240" w:lineRule="auto" w:before="1"/>
        <w:rPr>
          <w:rFonts w:ascii="宋体" w:hAnsi="宋体" w:cs="宋体" w:eastAsia="宋体" w:hint="default"/>
          <w:sz w:val="17"/>
          <w:szCs w:val="17"/>
        </w:rPr>
      </w:pPr>
    </w:p>
    <w:p>
      <w:pPr>
        <w:spacing w:before="0"/>
        <w:ind w:left="55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4</w:t>
      </w:r>
      <w:r>
        <w:rPr>
          <w:rFonts w:ascii="宋体" w:hAnsi="宋体" w:cs="宋体" w:eastAsia="宋体" w:hint="default"/>
          <w:sz w:val="21"/>
          <w:szCs w:val="21"/>
        </w:rPr>
        <w:t>）本报告期对部分固定资产分类进行了适当调整。</w:t>
      </w:r>
    </w:p>
    <w:p>
      <w:pPr>
        <w:spacing w:line="240" w:lineRule="auto" w:before="4"/>
        <w:rPr>
          <w:rFonts w:ascii="宋体" w:hAnsi="宋体" w:cs="宋体" w:eastAsia="宋体" w:hint="default"/>
          <w:sz w:val="18"/>
          <w:szCs w:val="18"/>
        </w:rPr>
      </w:pPr>
    </w:p>
    <w:p>
      <w:pPr>
        <w:spacing w:before="0"/>
        <w:ind w:left="55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5</w:t>
      </w:r>
      <w:r>
        <w:rPr>
          <w:rFonts w:ascii="宋体" w:hAnsi="宋体" w:cs="宋体" w:eastAsia="宋体" w:hint="default"/>
          <w:sz w:val="21"/>
          <w:szCs w:val="21"/>
        </w:rPr>
        <w:t>）固定资产产权受限情况详见附注八、</w:t>
      </w:r>
      <w:r>
        <w:rPr>
          <w:rFonts w:ascii="Garamond" w:hAnsi="Garamond" w:cs="Garamond" w:eastAsia="Garamond" w:hint="default"/>
          <w:sz w:val="21"/>
          <w:szCs w:val="21"/>
        </w:rPr>
        <w:t>20</w:t>
      </w:r>
      <w:r>
        <w:rPr>
          <w:rFonts w:ascii="宋体" w:hAnsi="宋体" w:cs="宋体" w:eastAsia="宋体" w:hint="default"/>
          <w:sz w:val="21"/>
          <w:szCs w:val="21"/>
        </w:rPr>
        <w:t>。</w:t>
      </w:r>
    </w:p>
    <w:p>
      <w:pPr>
        <w:spacing w:after="0"/>
        <w:jc w:val="left"/>
        <w:rPr>
          <w:rFonts w:ascii="宋体" w:hAnsi="宋体" w:cs="宋体" w:eastAsia="宋体" w:hint="default"/>
          <w:sz w:val="21"/>
          <w:szCs w:val="21"/>
        </w:rPr>
        <w:sectPr>
          <w:pgSz w:w="11910" w:h="16840"/>
          <w:pgMar w:header="1108" w:footer="900" w:top="1400" w:bottom="1100" w:left="1660" w:right="1560"/>
        </w:sectPr>
      </w:pPr>
    </w:p>
    <w:p>
      <w:pPr>
        <w:spacing w:line="240" w:lineRule="auto" w:before="6"/>
        <w:rPr>
          <w:rFonts w:ascii="宋体" w:hAnsi="宋体" w:cs="宋体" w:eastAsia="宋体" w:hint="default"/>
          <w:sz w:val="27"/>
          <w:szCs w:val="27"/>
        </w:rPr>
      </w:pPr>
    </w:p>
    <w:p>
      <w:pPr>
        <w:tabs>
          <w:tab w:pos="1398" w:val="left" w:leader="none"/>
        </w:tabs>
        <w:spacing w:before="35"/>
        <w:ind w:left="678" w:right="0" w:firstLine="0"/>
        <w:jc w:val="left"/>
        <w:rPr>
          <w:rFonts w:ascii="黑体" w:hAnsi="黑体" w:cs="黑体" w:eastAsia="黑体" w:hint="default"/>
          <w:sz w:val="21"/>
          <w:szCs w:val="21"/>
        </w:rPr>
      </w:pPr>
      <w:r>
        <w:rPr>
          <w:rFonts w:ascii="Garamond" w:hAnsi="Garamond" w:cs="Garamond" w:eastAsia="Garamond" w:hint="default"/>
          <w:spacing w:val="-1"/>
          <w:sz w:val="21"/>
          <w:szCs w:val="21"/>
        </w:rPr>
        <w:t>12</w:t>
      </w:r>
      <w:r>
        <w:rPr>
          <w:rFonts w:ascii="黑体" w:hAnsi="黑体" w:cs="黑体" w:eastAsia="黑体" w:hint="default"/>
          <w:spacing w:val="-1"/>
          <w:sz w:val="21"/>
          <w:szCs w:val="21"/>
        </w:rPr>
        <w:t>、</w:t>
        <w:tab/>
      </w:r>
      <w:r>
        <w:rPr>
          <w:rFonts w:ascii="黑体" w:hAnsi="黑体" w:cs="黑体" w:eastAsia="黑体" w:hint="default"/>
          <w:sz w:val="21"/>
          <w:szCs w:val="21"/>
        </w:rPr>
        <w:t>在建工程</w:t>
      </w:r>
    </w:p>
    <w:p>
      <w:pPr>
        <w:spacing w:line="240" w:lineRule="auto" w:before="1"/>
        <w:rPr>
          <w:rFonts w:ascii="黑体" w:hAnsi="黑体" w:cs="黑体" w:eastAsia="黑体" w:hint="default"/>
          <w:sz w:val="8"/>
          <w:szCs w:val="8"/>
        </w:rPr>
      </w:pPr>
    </w:p>
    <w:p>
      <w:pPr>
        <w:spacing w:after="0" w:line="240" w:lineRule="auto"/>
        <w:rPr>
          <w:rFonts w:ascii="黑体" w:hAnsi="黑体" w:cs="黑体" w:eastAsia="黑体" w:hint="default"/>
          <w:sz w:val="8"/>
          <w:szCs w:val="8"/>
        </w:rPr>
        <w:sectPr>
          <w:headerReference w:type="default" r:id="rId58"/>
          <w:footerReference w:type="default" r:id="rId59"/>
          <w:pgSz w:w="16840" w:h="11910" w:orient="landscape"/>
          <w:pgMar w:header="1108" w:footer="898" w:top="1400" w:bottom="1080" w:left="1280" w:right="1280"/>
          <w:pgNumType w:start="126"/>
        </w:sectPr>
      </w:pPr>
    </w:p>
    <w:p>
      <w:pPr>
        <w:spacing w:line="240" w:lineRule="auto" w:before="2"/>
        <w:rPr>
          <w:rFonts w:ascii="黑体" w:hAnsi="黑体" w:cs="黑体" w:eastAsia="黑体" w:hint="default"/>
          <w:sz w:val="14"/>
          <w:szCs w:val="14"/>
        </w:rPr>
      </w:pPr>
    </w:p>
    <w:p>
      <w:pPr>
        <w:tabs>
          <w:tab w:pos="3933" w:val="left" w:leader="none"/>
          <w:tab w:pos="5196" w:val="left" w:leader="none"/>
          <w:tab w:pos="6634" w:val="left" w:leader="none"/>
        </w:tabs>
        <w:spacing w:line="196" w:lineRule="exact" w:before="0"/>
        <w:ind w:left="1355" w:right="-19" w:firstLine="0"/>
        <w:jc w:val="left"/>
        <w:rPr>
          <w:rFonts w:ascii="宋体" w:hAnsi="宋体" w:cs="宋体" w:eastAsia="宋体" w:hint="default"/>
          <w:sz w:val="18"/>
          <w:szCs w:val="18"/>
        </w:rPr>
      </w:pPr>
      <w:r>
        <w:rPr>
          <w:rFonts w:ascii="宋体" w:hAnsi="宋体" w:cs="宋体" w:eastAsia="宋体" w:hint="default"/>
          <w:sz w:val="18"/>
          <w:szCs w:val="18"/>
        </w:rPr>
        <w:t>工程名称</w:t>
        <w:tab/>
        <w:t>预算数</w:t>
        <w:tab/>
      </w:r>
      <w:r>
        <w:rPr>
          <w:rFonts w:ascii="Garamond" w:hAnsi="Garamond" w:cs="Garamond" w:eastAsia="Garamond" w:hint="default"/>
          <w:spacing w:val="-1"/>
          <w:sz w:val="18"/>
          <w:szCs w:val="18"/>
        </w:rPr>
        <w:t>2007-12-31</w:t>
        <w:tab/>
      </w:r>
      <w:r>
        <w:rPr>
          <w:rFonts w:ascii="宋体" w:hAnsi="宋体" w:cs="宋体" w:eastAsia="宋体" w:hint="default"/>
          <w:sz w:val="18"/>
          <w:szCs w:val="18"/>
        </w:rPr>
        <w:t>本年增加</w:t>
      </w:r>
    </w:p>
    <w:p>
      <w:pPr>
        <w:spacing w:before="44"/>
        <w:ind w:left="648"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本年转入</w:t>
      </w:r>
    </w:p>
    <w:p>
      <w:pPr>
        <w:spacing w:line="240" w:lineRule="auto" w:before="2"/>
        <w:rPr>
          <w:rFonts w:ascii="宋体" w:hAnsi="宋体" w:cs="宋体" w:eastAsia="宋体" w:hint="default"/>
          <w:sz w:val="14"/>
          <w:szCs w:val="14"/>
        </w:rPr>
      </w:pPr>
      <w:r>
        <w:rPr/>
        <w:br w:type="column"/>
      </w:r>
      <w:r>
        <w:rPr>
          <w:rFonts w:ascii="宋体"/>
          <w:sz w:val="14"/>
        </w:rPr>
      </w:r>
    </w:p>
    <w:p>
      <w:pPr>
        <w:tabs>
          <w:tab w:pos="1913" w:val="left" w:leader="none"/>
          <w:tab w:pos="3172" w:val="left" w:leader="none"/>
        </w:tabs>
        <w:spacing w:line="196" w:lineRule="exact" w:before="0"/>
        <w:ind w:left="589" w:right="-20" w:firstLine="0"/>
        <w:jc w:val="left"/>
        <w:rPr>
          <w:rFonts w:ascii="宋体" w:hAnsi="宋体" w:cs="宋体" w:eastAsia="宋体" w:hint="default"/>
          <w:sz w:val="18"/>
          <w:szCs w:val="18"/>
        </w:rPr>
      </w:pPr>
      <w:r>
        <w:rPr>
          <w:rFonts w:ascii="宋体" w:hAnsi="宋体" w:cs="宋体" w:eastAsia="宋体" w:hint="default"/>
          <w:sz w:val="18"/>
          <w:szCs w:val="18"/>
        </w:rPr>
        <w:t>其他减少</w:t>
        <w:tab/>
      </w:r>
      <w:r>
        <w:rPr>
          <w:rFonts w:ascii="Garamond" w:hAnsi="Garamond" w:cs="Garamond" w:eastAsia="Garamond" w:hint="default"/>
          <w:spacing w:val="-1"/>
          <w:sz w:val="18"/>
          <w:szCs w:val="18"/>
        </w:rPr>
        <w:t>2008-12-31</w:t>
        <w:tab/>
      </w:r>
      <w:r>
        <w:rPr>
          <w:rFonts w:ascii="宋体" w:hAnsi="宋体" w:cs="宋体" w:eastAsia="宋体" w:hint="default"/>
          <w:sz w:val="18"/>
          <w:szCs w:val="18"/>
        </w:rPr>
        <w:t>资金来源</w:t>
      </w:r>
    </w:p>
    <w:p>
      <w:pPr>
        <w:spacing w:before="44"/>
        <w:ind w:left="229"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工程投入占预</w:t>
      </w:r>
    </w:p>
    <w:p>
      <w:pPr>
        <w:spacing w:after="0"/>
        <w:jc w:val="left"/>
        <w:rPr>
          <w:rFonts w:ascii="宋体" w:hAnsi="宋体" w:cs="宋体" w:eastAsia="宋体" w:hint="default"/>
          <w:sz w:val="18"/>
          <w:szCs w:val="18"/>
        </w:rPr>
        <w:sectPr>
          <w:type w:val="continuous"/>
          <w:pgSz w:w="16840" w:h="11910" w:orient="landscape"/>
          <w:pgMar w:top="1400" w:bottom="280" w:left="1280" w:right="1280"/>
          <w:cols w:num="4" w:equalWidth="0">
            <w:col w:w="7356" w:space="40"/>
            <w:col w:w="1369" w:space="40"/>
            <w:col w:w="3893" w:space="40"/>
            <w:col w:w="1542"/>
          </w:cols>
        </w:sectPr>
      </w:pPr>
    </w:p>
    <w:p>
      <w:pPr>
        <w:tabs>
          <w:tab w:pos="7670" w:val="left" w:leader="none"/>
          <w:tab w:pos="8043" w:val="left" w:leader="none"/>
          <w:tab w:pos="9038" w:val="left" w:leader="none"/>
          <w:tab w:pos="10380" w:val="left" w:leader="none"/>
          <w:tab w:pos="11750" w:val="left" w:leader="none"/>
          <w:tab w:pos="12830" w:val="left" w:leader="none"/>
          <w:tab w:pos="14090" w:val="left" w:leader="none"/>
        </w:tabs>
        <w:spacing w:line="202" w:lineRule="exact" w:before="0"/>
        <w:ind w:left="6303" w:right="0" w:firstLine="0"/>
        <w:jc w:val="left"/>
        <w:rPr>
          <w:rFonts w:ascii="Garamond" w:hAnsi="Garamond" w:cs="Garamond" w:eastAsia="Garamond"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固定资产</w:t>
        <w:tab/>
      </w:r>
      <w:r>
        <w:rPr>
          <w:rFonts w:ascii="宋体" w:hAnsi="宋体" w:cs="宋体" w:eastAsia="宋体" w:hint="default"/>
          <w:sz w:val="18"/>
          <w:szCs w:val="18"/>
        </w:rPr>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算的比例</w:t>
      </w:r>
      <w:r>
        <w:rPr>
          <w:rFonts w:ascii="Garamond" w:hAnsi="Garamond" w:cs="Garamond" w:eastAsia="Garamond" w:hint="default"/>
          <w:sz w:val="18"/>
          <w:szCs w:val="18"/>
          <w:u w:val="single" w:color="000000"/>
        </w:rPr>
        <w:t>%</w:t>
        <w:tab/>
      </w:r>
      <w:r>
        <w:rPr>
          <w:rFonts w:ascii="Garamond" w:hAnsi="Garamond" w:cs="Garamond" w:eastAsia="Garamond" w:hint="default"/>
          <w:sz w:val="18"/>
          <w:szCs w:val="18"/>
        </w:rPr>
      </w:r>
    </w:p>
    <w:p>
      <w:pPr>
        <w:tabs>
          <w:tab w:pos="3548" w:val="left" w:leader="none"/>
        </w:tabs>
        <w:spacing w:line="20" w:lineRule="exact"/>
        <w:ind w:left="140" w:right="0" w:firstLine="0"/>
        <w:rPr>
          <w:rFonts w:ascii="Garamond" w:hAnsi="Garamond" w:cs="Garamond" w:eastAsia="Garamond" w:hint="default"/>
          <w:sz w:val="2"/>
          <w:szCs w:val="2"/>
        </w:rPr>
      </w:pPr>
      <w:r>
        <w:rPr>
          <w:rFonts w:ascii="Garamond"/>
          <w:sz w:val="2"/>
        </w:rPr>
        <w:pict>
          <v:group style="width:157.450pt;height:.5pt;mso-position-horizontal-relative:char;mso-position-vertical-relative:line" coordorigin="0,0" coordsize="3149,10">
            <v:group style="position:absolute;left:5;top:5;width:3140;height:2" coordorigin="5,5" coordsize="3140,2">
              <v:shape style="position:absolute;left:5;top:5;width:3140;height:2" coordorigin="5,5" coordsize="3140,0" path="m5,5l3144,5e" filled="false" stroked="true" strokeweight=".48pt" strokecolor="#000000">
                <v:path arrowok="t"/>
              </v:shape>
            </v:group>
          </v:group>
        </w:pict>
      </w:r>
      <w:r>
        <w:rPr>
          <w:rFonts w:ascii="Garamond"/>
          <w:sz w:val="2"/>
        </w:rPr>
      </w:r>
      <w:r>
        <w:rPr>
          <w:rFonts w:ascii="Garamond"/>
          <w:sz w:val="2"/>
        </w:rPr>
        <w:tab/>
      </w:r>
      <w:r>
        <w:rPr>
          <w:rFonts w:ascii="Garamond"/>
          <w:sz w:val="2"/>
        </w:rPr>
        <w:pict>
          <v:group style="width:64.95pt;height:.25pt;mso-position-horizontal-relative:char;mso-position-vertical-relative:line" coordorigin="0,0" coordsize="1299,5">
            <v:group style="position:absolute;left:2;top:2;width:1294;height:2" coordorigin="2,2" coordsize="1294,2">
              <v:shape style="position:absolute;left:2;top:2;width:1294;height:2" coordorigin="2,2" coordsize="1294,0" path="m2,2l1296,2e" filled="false" stroked="true" strokeweight=".24001pt" strokecolor="#000000">
                <v:path arrowok="t"/>
              </v:shape>
            </v:group>
          </v:group>
        </w:pict>
      </w:r>
      <w:r>
        <w:rPr>
          <w:rFonts w:ascii="Garamond"/>
          <w:sz w:val="2"/>
        </w:rPr>
      </w:r>
      <w:r>
        <w:rPr>
          <w:rFonts w:ascii="Times New Roman"/>
          <w:spacing w:val="68"/>
          <w:sz w:val="2"/>
        </w:rPr>
        <w:t> </w:t>
      </w:r>
      <w:r>
        <w:rPr>
          <w:rFonts w:ascii="Garamond"/>
          <w:spacing w:val="68"/>
          <w:sz w:val="2"/>
        </w:rPr>
        <w:pict>
          <v:group style="width:65.1pt;height:.5pt;mso-position-horizontal-relative:char;mso-position-vertical-relative:line" coordorigin="0,0" coordsize="1302,10">
            <v:group style="position:absolute;left:5;top:5;width:1293;height:2" coordorigin="5,5" coordsize="1293,2">
              <v:shape style="position:absolute;left:5;top:5;width:1293;height:2" coordorigin="5,5" coordsize="1293,0" path="m5,5l1297,5e" filled="false" stroked="true" strokeweight=".48pt" strokecolor="#000000">
                <v:path arrowok="t"/>
              </v:shape>
            </v:group>
          </v:group>
        </w:pict>
      </w:r>
      <w:r>
        <w:rPr>
          <w:rFonts w:ascii="Garamond"/>
          <w:spacing w:val="68"/>
          <w:sz w:val="2"/>
        </w:rPr>
      </w:r>
    </w:p>
    <w:p>
      <w:pPr>
        <w:spacing w:line="240" w:lineRule="auto" w:before="2"/>
        <w:rPr>
          <w:rFonts w:ascii="Garamond" w:hAnsi="Garamond" w:cs="Garamond" w:eastAsia="Garamond" w:hint="default"/>
          <w:sz w:val="6"/>
          <w:szCs w:val="6"/>
        </w:rPr>
      </w:pPr>
    </w:p>
    <w:tbl>
      <w:tblPr>
        <w:tblW w:w="0" w:type="auto"/>
        <w:jc w:val="left"/>
        <w:tblInd w:w="130" w:type="dxa"/>
        <w:tblLayout w:type="fixed"/>
        <w:tblCellMar>
          <w:top w:w="0" w:type="dxa"/>
          <w:left w:w="0" w:type="dxa"/>
          <w:bottom w:w="0" w:type="dxa"/>
          <w:right w:w="0" w:type="dxa"/>
        </w:tblCellMar>
        <w:tblLook w:val="01E0"/>
      </w:tblPr>
      <w:tblGrid>
        <w:gridCol w:w="3039"/>
        <w:gridCol w:w="1866"/>
        <w:gridCol w:w="1372"/>
        <w:gridCol w:w="1448"/>
        <w:gridCol w:w="1397"/>
        <w:gridCol w:w="1271"/>
        <w:gridCol w:w="1286"/>
        <w:gridCol w:w="1390"/>
        <w:gridCol w:w="907"/>
      </w:tblGrid>
      <w:tr>
        <w:trPr>
          <w:trHeight w:val="392" w:hRule="exact"/>
        </w:trPr>
        <w:tc>
          <w:tcPr>
            <w:tcW w:w="303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布吉市场娱乐中心装修改造工程</w:t>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09"/>
              <w:jc w:val="right"/>
              <w:rPr>
                <w:rFonts w:ascii="Garamond" w:hAnsi="Garamond" w:cs="Garamond" w:eastAsia="Garamond" w:hint="default"/>
                <w:sz w:val="18"/>
                <w:szCs w:val="18"/>
              </w:rPr>
            </w:pPr>
            <w:r>
              <w:rPr>
                <w:rFonts w:ascii="Garamond"/>
                <w:spacing w:val="-1"/>
                <w:sz w:val="18"/>
              </w:rPr>
              <w:t>1,911,999.00</w:t>
            </w:r>
            <w:r>
              <w:rPr>
                <w:rFonts w:ascii="Garamond"/>
                <w:sz w:val="18"/>
              </w:rPr>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97"/>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01"/>
              <w:jc w:val="right"/>
              <w:rPr>
                <w:rFonts w:ascii="Garamond" w:hAnsi="Garamond" w:cs="Garamond" w:eastAsia="Garamond" w:hint="default"/>
                <w:sz w:val="18"/>
                <w:szCs w:val="18"/>
              </w:rPr>
            </w:pPr>
            <w:r>
              <w:rPr>
                <w:rFonts w:ascii="Garamond"/>
                <w:spacing w:val="-1"/>
                <w:sz w:val="18"/>
              </w:rPr>
              <w:t>1,645,193.20</w:t>
            </w:r>
            <w:r>
              <w:rPr>
                <w:rFonts w:ascii="Garamond"/>
                <w:sz w:val="18"/>
              </w:rPr>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30"/>
              <w:jc w:val="right"/>
              <w:rPr>
                <w:rFonts w:ascii="Garamond" w:hAnsi="Garamond" w:cs="Garamond" w:eastAsia="Garamond" w:hint="default"/>
                <w:sz w:val="18"/>
                <w:szCs w:val="18"/>
              </w:rPr>
            </w:pPr>
            <w:r>
              <w:rPr>
                <w:rFonts w:ascii="Garamond"/>
                <w:spacing w:val="-1"/>
                <w:sz w:val="18"/>
              </w:rPr>
              <w:t>1,645,193.20</w:t>
            </w:r>
            <w:r>
              <w:rPr>
                <w:rFonts w:ascii="Garamond"/>
                <w:sz w:val="18"/>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61"/>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76"/>
              <w:jc w:val="right"/>
              <w:rPr>
                <w:rFonts w:ascii="Garamond" w:hAnsi="Garamond" w:cs="Garamond" w:eastAsia="Garamond" w:hint="default"/>
                <w:sz w:val="18"/>
                <w:szCs w:val="18"/>
              </w:rPr>
            </w:pPr>
            <w:r>
              <w:rPr>
                <w:rFonts w:ascii="Garamond"/>
                <w:sz w:val="18"/>
              </w:rPr>
              <w:t>--</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47"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3"/>
              <w:jc w:val="right"/>
              <w:rPr>
                <w:rFonts w:ascii="Garamond" w:hAnsi="Garamond" w:cs="Garamond" w:eastAsia="Garamond" w:hint="default"/>
                <w:sz w:val="18"/>
                <w:szCs w:val="18"/>
              </w:rPr>
            </w:pPr>
            <w:r>
              <w:rPr>
                <w:rFonts w:ascii="Garamond"/>
                <w:spacing w:val="-1"/>
                <w:w w:val="95"/>
                <w:sz w:val="18"/>
              </w:rPr>
              <w:t>86.05</w:t>
            </w:r>
            <w:r>
              <w:rPr>
                <w:rFonts w:ascii="Garamond"/>
                <w:w w:val="95"/>
                <w:sz w:val="18"/>
              </w:rPr>
            </w:r>
          </w:p>
        </w:tc>
      </w:tr>
      <w:tr>
        <w:trPr>
          <w:trHeight w:val="380" w:hRule="exact"/>
        </w:trPr>
        <w:tc>
          <w:tcPr>
            <w:tcW w:w="303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布吉市场综合改造</w:t>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09"/>
              <w:jc w:val="right"/>
              <w:rPr>
                <w:rFonts w:ascii="Garamond" w:hAnsi="Garamond" w:cs="Garamond" w:eastAsia="Garamond" w:hint="default"/>
                <w:sz w:val="18"/>
                <w:szCs w:val="18"/>
              </w:rPr>
            </w:pPr>
            <w:r>
              <w:rPr>
                <w:rFonts w:ascii="Garamond"/>
                <w:spacing w:val="-1"/>
                <w:sz w:val="18"/>
              </w:rPr>
              <w:t>2,740,800.29</w:t>
            </w:r>
            <w:r>
              <w:rPr>
                <w:rFonts w:ascii="Garamond"/>
                <w:sz w:val="18"/>
              </w:rPr>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97"/>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01"/>
              <w:jc w:val="right"/>
              <w:rPr>
                <w:rFonts w:ascii="Garamond" w:hAnsi="Garamond" w:cs="Garamond" w:eastAsia="Garamond" w:hint="default"/>
                <w:sz w:val="18"/>
                <w:szCs w:val="18"/>
              </w:rPr>
            </w:pPr>
            <w:r>
              <w:rPr>
                <w:rFonts w:ascii="Garamond"/>
                <w:spacing w:val="-1"/>
                <w:sz w:val="18"/>
              </w:rPr>
              <w:t>2,740,800.29</w:t>
            </w:r>
            <w:r>
              <w:rPr>
                <w:rFonts w:ascii="Garamond"/>
                <w:sz w:val="18"/>
              </w:rPr>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30"/>
              <w:jc w:val="right"/>
              <w:rPr>
                <w:rFonts w:ascii="Garamond" w:hAnsi="Garamond" w:cs="Garamond" w:eastAsia="Garamond" w:hint="default"/>
                <w:sz w:val="18"/>
                <w:szCs w:val="18"/>
              </w:rPr>
            </w:pPr>
            <w:r>
              <w:rPr>
                <w:rFonts w:ascii="Garamond"/>
                <w:spacing w:val="-1"/>
                <w:sz w:val="18"/>
              </w:rPr>
              <w:t>2,740,800.29</w:t>
            </w:r>
            <w:r>
              <w:rPr>
                <w:rFonts w:ascii="Garamond"/>
                <w:sz w:val="18"/>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61"/>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76"/>
              <w:jc w:val="right"/>
              <w:rPr>
                <w:rFonts w:ascii="Garamond" w:hAnsi="Garamond" w:cs="Garamond" w:eastAsia="Garamond" w:hint="default"/>
                <w:sz w:val="18"/>
                <w:szCs w:val="18"/>
              </w:rPr>
            </w:pPr>
            <w:r>
              <w:rPr>
                <w:rFonts w:ascii="Garamond"/>
                <w:sz w:val="18"/>
              </w:rPr>
              <w:t>--</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47"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Garamond" w:hAnsi="Garamond" w:cs="Garamond" w:eastAsia="Garamond" w:hint="default"/>
                <w:sz w:val="18"/>
                <w:szCs w:val="18"/>
              </w:rPr>
            </w:pPr>
            <w:r>
              <w:rPr>
                <w:rFonts w:ascii="Garamond"/>
                <w:spacing w:val="-1"/>
                <w:sz w:val="18"/>
              </w:rPr>
              <w:t>100.00</w:t>
            </w:r>
            <w:r>
              <w:rPr>
                <w:rFonts w:ascii="Garamond"/>
                <w:sz w:val="18"/>
              </w:rPr>
            </w:r>
          </w:p>
        </w:tc>
      </w:tr>
      <w:tr>
        <w:trPr>
          <w:trHeight w:val="380" w:hRule="exact"/>
        </w:trPr>
        <w:tc>
          <w:tcPr>
            <w:tcW w:w="303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电子结算交易系统</w:t>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09"/>
              <w:jc w:val="right"/>
              <w:rPr>
                <w:rFonts w:ascii="Garamond" w:hAnsi="Garamond" w:cs="Garamond" w:eastAsia="Garamond" w:hint="default"/>
                <w:sz w:val="18"/>
                <w:szCs w:val="18"/>
              </w:rPr>
            </w:pPr>
            <w:r>
              <w:rPr>
                <w:rFonts w:ascii="Garamond"/>
                <w:spacing w:val="-1"/>
                <w:sz w:val="18"/>
              </w:rPr>
              <w:t>1,294,421.14</w:t>
            </w:r>
            <w:r>
              <w:rPr>
                <w:rFonts w:ascii="Garamond"/>
                <w:sz w:val="18"/>
              </w:rPr>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97"/>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00"/>
              <w:jc w:val="right"/>
              <w:rPr>
                <w:rFonts w:ascii="Garamond" w:hAnsi="Garamond" w:cs="Garamond" w:eastAsia="Garamond" w:hint="default"/>
                <w:sz w:val="18"/>
                <w:szCs w:val="18"/>
              </w:rPr>
            </w:pPr>
            <w:r>
              <w:rPr>
                <w:rFonts w:ascii="Garamond"/>
                <w:spacing w:val="-1"/>
                <w:sz w:val="18"/>
              </w:rPr>
              <w:t>902,032.80</w:t>
            </w:r>
            <w:r>
              <w:rPr>
                <w:rFonts w:ascii="Garamond"/>
                <w:sz w:val="18"/>
              </w:rPr>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30"/>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61"/>
              <w:jc w:val="right"/>
              <w:rPr>
                <w:rFonts w:ascii="Garamond" w:hAnsi="Garamond" w:cs="Garamond" w:eastAsia="Garamond" w:hint="default"/>
                <w:sz w:val="18"/>
                <w:szCs w:val="18"/>
              </w:rPr>
            </w:pPr>
            <w:r>
              <w:rPr>
                <w:rFonts w:ascii="Garamond"/>
                <w:sz w:val="18"/>
              </w:rPr>
              <w:t>--</w:t>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76"/>
              <w:jc w:val="right"/>
              <w:rPr>
                <w:rFonts w:ascii="Garamond" w:hAnsi="Garamond" w:cs="Garamond" w:eastAsia="Garamond" w:hint="default"/>
                <w:sz w:val="18"/>
                <w:szCs w:val="18"/>
              </w:rPr>
            </w:pPr>
            <w:r>
              <w:rPr>
                <w:rFonts w:ascii="Garamond"/>
                <w:spacing w:val="-1"/>
                <w:sz w:val="18"/>
              </w:rPr>
              <w:t>902,032.80</w:t>
            </w:r>
            <w:r>
              <w:rPr>
                <w:rFonts w:ascii="Garamond"/>
                <w:sz w:val="18"/>
              </w:rPr>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47"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Garamond" w:hAnsi="Garamond" w:cs="Garamond" w:eastAsia="Garamond" w:hint="default"/>
                <w:sz w:val="18"/>
                <w:szCs w:val="18"/>
              </w:rPr>
            </w:pPr>
            <w:r>
              <w:rPr>
                <w:rFonts w:ascii="Garamond"/>
                <w:spacing w:val="-1"/>
                <w:w w:val="95"/>
                <w:sz w:val="18"/>
              </w:rPr>
              <w:t>69.69</w:t>
            </w:r>
            <w:r>
              <w:rPr>
                <w:rFonts w:ascii="Garamond"/>
                <w:w w:val="95"/>
                <w:sz w:val="18"/>
              </w:rPr>
            </w:r>
          </w:p>
        </w:tc>
      </w:tr>
      <w:tr>
        <w:trPr>
          <w:trHeight w:val="380" w:hRule="exact"/>
        </w:trPr>
        <w:tc>
          <w:tcPr>
            <w:tcW w:w="303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总公司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系统</w:t>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09"/>
              <w:jc w:val="right"/>
              <w:rPr>
                <w:rFonts w:ascii="Garamond" w:hAnsi="Garamond" w:cs="Garamond" w:eastAsia="Garamond" w:hint="default"/>
                <w:sz w:val="18"/>
                <w:szCs w:val="18"/>
              </w:rPr>
            </w:pPr>
            <w:r>
              <w:rPr>
                <w:rFonts w:ascii="Garamond"/>
                <w:spacing w:val="-1"/>
                <w:sz w:val="18"/>
              </w:rPr>
              <w:t>1,418,800.00</w:t>
            </w:r>
            <w:r>
              <w:rPr>
                <w:rFonts w:ascii="Garamond"/>
                <w:sz w:val="18"/>
              </w:rPr>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97"/>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00"/>
              <w:jc w:val="right"/>
              <w:rPr>
                <w:rFonts w:ascii="Garamond" w:hAnsi="Garamond" w:cs="Garamond" w:eastAsia="Garamond" w:hint="default"/>
                <w:sz w:val="18"/>
                <w:szCs w:val="18"/>
              </w:rPr>
            </w:pPr>
            <w:r>
              <w:rPr>
                <w:rFonts w:ascii="Garamond"/>
                <w:spacing w:val="-1"/>
                <w:sz w:val="18"/>
              </w:rPr>
              <w:t>699,790.00</w:t>
            </w:r>
            <w:r>
              <w:rPr>
                <w:rFonts w:ascii="Garamond"/>
                <w:sz w:val="18"/>
              </w:rPr>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30"/>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61"/>
              <w:jc w:val="right"/>
              <w:rPr>
                <w:rFonts w:ascii="Garamond" w:hAnsi="Garamond" w:cs="Garamond" w:eastAsia="Garamond" w:hint="default"/>
                <w:sz w:val="18"/>
                <w:szCs w:val="18"/>
              </w:rPr>
            </w:pPr>
            <w:r>
              <w:rPr>
                <w:rFonts w:ascii="Garamond"/>
                <w:sz w:val="18"/>
              </w:rPr>
              <w:t>--</w:t>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76"/>
              <w:jc w:val="right"/>
              <w:rPr>
                <w:rFonts w:ascii="Garamond" w:hAnsi="Garamond" w:cs="Garamond" w:eastAsia="Garamond" w:hint="default"/>
                <w:sz w:val="18"/>
                <w:szCs w:val="18"/>
              </w:rPr>
            </w:pPr>
            <w:r>
              <w:rPr>
                <w:rFonts w:ascii="Garamond"/>
                <w:spacing w:val="-1"/>
                <w:sz w:val="18"/>
              </w:rPr>
              <w:t>699,790.00</w:t>
            </w:r>
            <w:r>
              <w:rPr>
                <w:rFonts w:ascii="Garamond"/>
                <w:sz w:val="18"/>
              </w:rPr>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47"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Garamond" w:hAnsi="Garamond" w:cs="Garamond" w:eastAsia="Garamond" w:hint="default"/>
                <w:sz w:val="18"/>
                <w:szCs w:val="18"/>
              </w:rPr>
            </w:pPr>
            <w:r>
              <w:rPr>
                <w:rFonts w:ascii="Garamond"/>
                <w:spacing w:val="-1"/>
                <w:w w:val="95"/>
                <w:sz w:val="18"/>
              </w:rPr>
              <w:t>49.32</w:t>
            </w:r>
            <w:r>
              <w:rPr>
                <w:rFonts w:ascii="Garamond"/>
                <w:w w:val="95"/>
                <w:sz w:val="18"/>
              </w:rPr>
            </w:r>
          </w:p>
        </w:tc>
      </w:tr>
      <w:tr>
        <w:trPr>
          <w:trHeight w:val="380" w:hRule="exact"/>
        </w:trPr>
        <w:tc>
          <w:tcPr>
            <w:tcW w:w="303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平湖国际物流园项目</w:t>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10"/>
              <w:jc w:val="right"/>
              <w:rPr>
                <w:rFonts w:ascii="Garamond" w:hAnsi="Garamond" w:cs="Garamond" w:eastAsia="Garamond" w:hint="default"/>
                <w:sz w:val="18"/>
                <w:szCs w:val="18"/>
              </w:rPr>
            </w:pPr>
            <w:r>
              <w:rPr>
                <w:rFonts w:ascii="Garamond"/>
                <w:spacing w:val="-1"/>
                <w:sz w:val="18"/>
              </w:rPr>
              <w:t>1,840,000,000.00</w:t>
            </w:r>
            <w:r>
              <w:rPr>
                <w:rFonts w:ascii="Garamond"/>
                <w:sz w:val="18"/>
              </w:rPr>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96"/>
              <w:jc w:val="right"/>
              <w:rPr>
                <w:rFonts w:ascii="Garamond" w:hAnsi="Garamond" w:cs="Garamond" w:eastAsia="Garamond" w:hint="default"/>
                <w:sz w:val="18"/>
                <w:szCs w:val="18"/>
              </w:rPr>
            </w:pPr>
            <w:r>
              <w:rPr>
                <w:rFonts w:ascii="Garamond"/>
                <w:spacing w:val="-1"/>
                <w:sz w:val="18"/>
              </w:rPr>
              <w:t>35,904,782.10</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00"/>
              <w:jc w:val="right"/>
              <w:rPr>
                <w:rFonts w:ascii="Garamond" w:hAnsi="Garamond" w:cs="Garamond" w:eastAsia="Garamond" w:hint="default"/>
                <w:sz w:val="18"/>
                <w:szCs w:val="18"/>
              </w:rPr>
            </w:pPr>
            <w:r>
              <w:rPr>
                <w:rFonts w:ascii="Garamond"/>
                <w:spacing w:val="-1"/>
                <w:sz w:val="18"/>
              </w:rPr>
              <w:t>167,855,617.04</w:t>
            </w:r>
            <w:r>
              <w:rPr>
                <w:rFonts w:ascii="Garamond"/>
                <w:sz w:val="18"/>
              </w:rPr>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29"/>
              <w:jc w:val="right"/>
              <w:rPr>
                <w:rFonts w:ascii="Garamond" w:hAnsi="Garamond" w:cs="Garamond" w:eastAsia="Garamond" w:hint="default"/>
                <w:sz w:val="18"/>
                <w:szCs w:val="18"/>
              </w:rPr>
            </w:pPr>
            <w:r>
              <w:rPr>
                <w:rFonts w:ascii="Garamond"/>
                <w:spacing w:val="-1"/>
                <w:sz w:val="18"/>
              </w:rPr>
              <w:t>2,221,274.00</w:t>
            </w:r>
            <w:r>
              <w:rPr>
                <w:rFonts w:ascii="Garamond"/>
                <w:sz w:val="18"/>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60"/>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75"/>
              <w:jc w:val="right"/>
              <w:rPr>
                <w:rFonts w:ascii="Garamond" w:hAnsi="Garamond" w:cs="Garamond" w:eastAsia="Garamond" w:hint="default"/>
                <w:sz w:val="18"/>
                <w:szCs w:val="18"/>
              </w:rPr>
            </w:pPr>
            <w:r>
              <w:rPr>
                <w:rFonts w:ascii="Garamond"/>
                <w:spacing w:val="-1"/>
                <w:sz w:val="18"/>
              </w:rPr>
              <w:t>201,539,125.14</w:t>
            </w:r>
            <w:r>
              <w:rPr>
                <w:rFonts w:ascii="Garamond"/>
                <w:sz w:val="18"/>
              </w:rPr>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67" w:right="0"/>
              <w:jc w:val="left"/>
              <w:rPr>
                <w:rFonts w:ascii="宋体" w:hAnsi="宋体" w:cs="宋体" w:eastAsia="宋体" w:hint="default"/>
                <w:sz w:val="18"/>
                <w:szCs w:val="18"/>
              </w:rPr>
            </w:pPr>
            <w:r>
              <w:rPr>
                <w:rFonts w:ascii="宋体" w:hAnsi="宋体" w:cs="宋体" w:eastAsia="宋体" w:hint="default"/>
                <w:sz w:val="18"/>
                <w:szCs w:val="18"/>
              </w:rPr>
              <w:t>募股资金</w:t>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Garamond" w:hAnsi="Garamond" w:cs="Garamond" w:eastAsia="Garamond" w:hint="default"/>
                <w:sz w:val="18"/>
                <w:szCs w:val="18"/>
              </w:rPr>
            </w:pPr>
            <w:r>
              <w:rPr>
                <w:rFonts w:ascii="Garamond"/>
                <w:spacing w:val="-1"/>
                <w:w w:val="95"/>
                <w:sz w:val="18"/>
              </w:rPr>
              <w:t>10.07</w:t>
            </w:r>
            <w:r>
              <w:rPr>
                <w:rFonts w:ascii="Garamond"/>
                <w:w w:val="95"/>
                <w:sz w:val="18"/>
              </w:rPr>
            </w:r>
          </w:p>
        </w:tc>
      </w:tr>
      <w:tr>
        <w:trPr>
          <w:trHeight w:val="380" w:hRule="exact"/>
        </w:trPr>
        <w:tc>
          <w:tcPr>
            <w:tcW w:w="303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战略网络化建设</w:t>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09"/>
              <w:jc w:val="right"/>
              <w:rPr>
                <w:rFonts w:ascii="Garamond" w:hAnsi="Garamond" w:cs="Garamond" w:eastAsia="Garamond" w:hint="default"/>
                <w:sz w:val="18"/>
                <w:szCs w:val="18"/>
              </w:rPr>
            </w:pPr>
            <w:r>
              <w:rPr>
                <w:rFonts w:ascii="Garamond"/>
                <w:spacing w:val="-1"/>
                <w:sz w:val="18"/>
              </w:rPr>
              <w:t>880,000.00</w:t>
            </w:r>
            <w:r>
              <w:rPr>
                <w:rFonts w:ascii="Garamond"/>
                <w:sz w:val="18"/>
              </w:rPr>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97"/>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00"/>
              <w:jc w:val="right"/>
              <w:rPr>
                <w:rFonts w:ascii="Garamond" w:hAnsi="Garamond" w:cs="Garamond" w:eastAsia="Garamond" w:hint="default"/>
                <w:sz w:val="18"/>
                <w:szCs w:val="18"/>
              </w:rPr>
            </w:pPr>
            <w:r>
              <w:rPr>
                <w:rFonts w:ascii="Garamond"/>
                <w:spacing w:val="-1"/>
                <w:sz w:val="18"/>
              </w:rPr>
              <w:t>440,000.00</w:t>
            </w:r>
            <w:r>
              <w:rPr>
                <w:rFonts w:ascii="Garamond"/>
                <w:sz w:val="18"/>
              </w:rPr>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31"/>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61"/>
              <w:jc w:val="right"/>
              <w:rPr>
                <w:rFonts w:ascii="Garamond" w:hAnsi="Garamond" w:cs="Garamond" w:eastAsia="Garamond" w:hint="default"/>
                <w:sz w:val="18"/>
                <w:szCs w:val="18"/>
              </w:rPr>
            </w:pPr>
            <w:r>
              <w:rPr>
                <w:rFonts w:ascii="Garamond"/>
                <w:sz w:val="18"/>
              </w:rPr>
              <w:t>--</w:t>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76"/>
              <w:jc w:val="right"/>
              <w:rPr>
                <w:rFonts w:ascii="Garamond" w:hAnsi="Garamond" w:cs="Garamond" w:eastAsia="Garamond" w:hint="default"/>
                <w:sz w:val="18"/>
                <w:szCs w:val="18"/>
              </w:rPr>
            </w:pPr>
            <w:r>
              <w:rPr>
                <w:rFonts w:ascii="Garamond"/>
                <w:spacing w:val="-1"/>
                <w:sz w:val="18"/>
              </w:rPr>
              <w:t>440,000.00</w:t>
            </w:r>
            <w:r>
              <w:rPr>
                <w:rFonts w:ascii="Garamond"/>
                <w:sz w:val="18"/>
              </w:rPr>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47"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Garamond" w:hAnsi="Garamond" w:cs="Garamond" w:eastAsia="Garamond" w:hint="default"/>
                <w:sz w:val="18"/>
                <w:szCs w:val="18"/>
              </w:rPr>
            </w:pPr>
            <w:r>
              <w:rPr>
                <w:rFonts w:ascii="Garamond"/>
                <w:spacing w:val="-1"/>
                <w:w w:val="95"/>
                <w:sz w:val="18"/>
              </w:rPr>
              <w:t>50.00</w:t>
            </w:r>
            <w:r>
              <w:rPr>
                <w:rFonts w:ascii="Garamond"/>
                <w:w w:val="95"/>
                <w:sz w:val="18"/>
              </w:rPr>
            </w:r>
          </w:p>
        </w:tc>
      </w:tr>
      <w:tr>
        <w:trPr>
          <w:trHeight w:val="380" w:hRule="exact"/>
        </w:trPr>
        <w:tc>
          <w:tcPr>
            <w:tcW w:w="303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南昌新市场项目</w:t>
            </w:r>
          </w:p>
        </w:tc>
        <w:tc>
          <w:tcPr>
            <w:tcW w:w="1866"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97"/>
              <w:jc w:val="right"/>
              <w:rPr>
                <w:rFonts w:ascii="Garamond" w:hAnsi="Garamond" w:cs="Garamond" w:eastAsia="Garamond" w:hint="default"/>
                <w:sz w:val="18"/>
                <w:szCs w:val="18"/>
              </w:rPr>
            </w:pPr>
            <w:r>
              <w:rPr>
                <w:rFonts w:ascii="Garamond"/>
                <w:sz w:val="18"/>
              </w:rPr>
              <w:t>--</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00"/>
              <w:jc w:val="right"/>
              <w:rPr>
                <w:rFonts w:ascii="Garamond" w:hAnsi="Garamond" w:cs="Garamond" w:eastAsia="Garamond" w:hint="default"/>
                <w:sz w:val="18"/>
                <w:szCs w:val="18"/>
              </w:rPr>
            </w:pPr>
            <w:r>
              <w:rPr>
                <w:rFonts w:ascii="Garamond"/>
                <w:spacing w:val="-1"/>
                <w:sz w:val="18"/>
              </w:rPr>
              <w:t>25,440,880.88</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29"/>
              <w:jc w:val="right"/>
              <w:rPr>
                <w:rFonts w:ascii="Garamond" w:hAnsi="Garamond" w:cs="Garamond" w:eastAsia="Garamond" w:hint="default"/>
                <w:sz w:val="18"/>
                <w:szCs w:val="18"/>
              </w:rPr>
            </w:pPr>
            <w:r>
              <w:rPr>
                <w:rFonts w:ascii="Garamond"/>
                <w:spacing w:val="-1"/>
                <w:sz w:val="18"/>
              </w:rPr>
              <w:t>25,440,880.88</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60"/>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76"/>
              <w:jc w:val="right"/>
              <w:rPr>
                <w:rFonts w:ascii="Garamond" w:hAnsi="Garamond" w:cs="Garamond" w:eastAsia="Garamond" w:hint="default"/>
                <w:sz w:val="18"/>
                <w:szCs w:val="18"/>
              </w:rPr>
            </w:pPr>
            <w:r>
              <w:rPr>
                <w:rFonts w:ascii="Garamond"/>
                <w:sz w:val="18"/>
              </w:rPr>
              <w:t>--</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77" w:right="0"/>
              <w:jc w:val="left"/>
              <w:rPr>
                <w:rFonts w:ascii="宋体" w:hAnsi="宋体" w:cs="宋体" w:eastAsia="宋体" w:hint="default"/>
                <w:sz w:val="18"/>
                <w:szCs w:val="18"/>
              </w:rPr>
            </w:pPr>
            <w:r>
              <w:rPr>
                <w:rFonts w:ascii="宋体" w:hAnsi="宋体" w:cs="宋体" w:eastAsia="宋体" w:hint="default"/>
                <w:sz w:val="18"/>
                <w:szCs w:val="18"/>
              </w:rPr>
              <w:t>自有及贷款</w:t>
            </w:r>
          </w:p>
        </w:tc>
        <w:tc>
          <w:tcPr>
            <w:tcW w:w="907" w:type="dxa"/>
            <w:tcBorders>
              <w:top w:val="nil" w:sz="6" w:space="0" w:color="auto"/>
              <w:left w:val="nil" w:sz="6" w:space="0" w:color="auto"/>
              <w:bottom w:val="nil" w:sz="6" w:space="0" w:color="auto"/>
              <w:right w:val="nil" w:sz="6" w:space="0" w:color="auto"/>
            </w:tcBorders>
          </w:tcPr>
          <w:p>
            <w:pPr/>
          </w:p>
        </w:tc>
      </w:tr>
      <w:tr>
        <w:trPr>
          <w:trHeight w:val="380" w:hRule="exact"/>
        </w:trPr>
        <w:tc>
          <w:tcPr>
            <w:tcW w:w="303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南昌信息与检测项目</w:t>
            </w:r>
          </w:p>
        </w:tc>
        <w:tc>
          <w:tcPr>
            <w:tcW w:w="1866"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97"/>
              <w:jc w:val="right"/>
              <w:rPr>
                <w:rFonts w:ascii="Garamond" w:hAnsi="Garamond" w:cs="Garamond" w:eastAsia="Garamond" w:hint="default"/>
                <w:sz w:val="18"/>
                <w:szCs w:val="18"/>
              </w:rPr>
            </w:pPr>
            <w:r>
              <w:rPr>
                <w:rFonts w:ascii="Garamond"/>
                <w:spacing w:val="-1"/>
                <w:sz w:val="18"/>
              </w:rPr>
              <w:t>1,201,114.96</w:t>
            </w:r>
            <w:r>
              <w:rPr>
                <w:rFonts w:ascii="Garamond"/>
                <w:sz w:val="18"/>
              </w:rPr>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01"/>
              <w:jc w:val="right"/>
              <w:rPr>
                <w:rFonts w:ascii="Garamond" w:hAnsi="Garamond" w:cs="Garamond" w:eastAsia="Garamond" w:hint="default"/>
                <w:sz w:val="18"/>
                <w:szCs w:val="18"/>
              </w:rPr>
            </w:pPr>
            <w:r>
              <w:rPr>
                <w:rFonts w:ascii="Garamond"/>
                <w:spacing w:val="-1"/>
                <w:sz w:val="18"/>
              </w:rPr>
              <w:t>1,997,557.40</w:t>
            </w:r>
            <w:r>
              <w:rPr>
                <w:rFonts w:ascii="Garamond"/>
                <w:sz w:val="18"/>
              </w:rPr>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30"/>
              <w:jc w:val="right"/>
              <w:rPr>
                <w:rFonts w:ascii="Garamond" w:hAnsi="Garamond" w:cs="Garamond" w:eastAsia="Garamond" w:hint="default"/>
                <w:sz w:val="18"/>
                <w:szCs w:val="18"/>
              </w:rPr>
            </w:pPr>
            <w:r>
              <w:rPr>
                <w:rFonts w:ascii="Garamond"/>
                <w:spacing w:val="-1"/>
                <w:sz w:val="18"/>
              </w:rPr>
              <w:t>2,794,478.36</w:t>
            </w:r>
            <w:r>
              <w:rPr>
                <w:rFonts w:ascii="Garamond"/>
                <w:sz w:val="18"/>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61"/>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76"/>
              <w:jc w:val="right"/>
              <w:rPr>
                <w:rFonts w:ascii="Garamond" w:hAnsi="Garamond" w:cs="Garamond" w:eastAsia="Garamond" w:hint="default"/>
                <w:sz w:val="18"/>
                <w:szCs w:val="18"/>
              </w:rPr>
            </w:pPr>
            <w:r>
              <w:rPr>
                <w:rFonts w:ascii="Garamond"/>
                <w:spacing w:val="-1"/>
                <w:sz w:val="18"/>
              </w:rPr>
              <w:t>404,194.00</w:t>
            </w:r>
            <w:r>
              <w:rPr>
                <w:rFonts w:ascii="Garamond"/>
                <w:sz w:val="18"/>
              </w:rPr>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47"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907" w:type="dxa"/>
            <w:tcBorders>
              <w:top w:val="nil" w:sz="6" w:space="0" w:color="auto"/>
              <w:left w:val="nil" w:sz="6" w:space="0" w:color="auto"/>
              <w:bottom w:val="nil" w:sz="6" w:space="0" w:color="auto"/>
              <w:right w:val="nil" w:sz="6" w:space="0" w:color="auto"/>
            </w:tcBorders>
          </w:tcPr>
          <w:p>
            <w:pPr/>
          </w:p>
        </w:tc>
      </w:tr>
      <w:tr>
        <w:trPr>
          <w:trHeight w:val="380" w:hRule="exact"/>
        </w:trPr>
        <w:tc>
          <w:tcPr>
            <w:tcW w:w="303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南昌新市场项目</w:t>
            </w:r>
            <w:r>
              <w:rPr>
                <w:rFonts w:ascii="Times New Roman" w:hAnsi="Times New Roman" w:cs="Times New Roman" w:eastAsia="Times New Roman" w:hint="default"/>
                <w:sz w:val="18"/>
                <w:szCs w:val="18"/>
              </w:rPr>
              <w:t>(</w:t>
            </w:r>
            <w:r>
              <w:rPr>
                <w:rFonts w:ascii="宋体" w:hAnsi="宋体" w:cs="宋体" w:eastAsia="宋体" w:hint="default"/>
                <w:sz w:val="18"/>
                <w:szCs w:val="18"/>
              </w:rPr>
              <w:t>二期</w:t>
            </w:r>
            <w:r>
              <w:rPr>
                <w:rFonts w:ascii="Times New Roman" w:hAnsi="Times New Roman" w:cs="Times New Roman" w:eastAsia="Times New Roman" w:hint="default"/>
                <w:sz w:val="18"/>
                <w:szCs w:val="18"/>
              </w:rPr>
              <w:t>)</w:t>
            </w:r>
          </w:p>
        </w:tc>
        <w:tc>
          <w:tcPr>
            <w:tcW w:w="1866"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96"/>
              <w:jc w:val="right"/>
              <w:rPr>
                <w:rFonts w:ascii="Garamond" w:hAnsi="Garamond" w:cs="Garamond" w:eastAsia="Garamond" w:hint="default"/>
                <w:sz w:val="18"/>
                <w:szCs w:val="18"/>
              </w:rPr>
            </w:pPr>
            <w:r>
              <w:rPr>
                <w:rFonts w:ascii="Garamond"/>
                <w:spacing w:val="-1"/>
                <w:sz w:val="18"/>
              </w:rPr>
              <w:t>17,616,233.00</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00"/>
              <w:jc w:val="right"/>
              <w:rPr>
                <w:rFonts w:ascii="Garamond" w:hAnsi="Garamond" w:cs="Garamond" w:eastAsia="Garamond" w:hint="default"/>
                <w:sz w:val="18"/>
                <w:szCs w:val="18"/>
              </w:rPr>
            </w:pPr>
            <w:r>
              <w:rPr>
                <w:rFonts w:ascii="Garamond"/>
                <w:spacing w:val="-1"/>
                <w:sz w:val="18"/>
              </w:rPr>
              <w:t>402,346.30</w:t>
            </w:r>
            <w:r>
              <w:rPr>
                <w:rFonts w:ascii="Garamond"/>
                <w:sz w:val="18"/>
              </w:rPr>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30"/>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61"/>
              <w:jc w:val="right"/>
              <w:rPr>
                <w:rFonts w:ascii="Garamond" w:hAnsi="Garamond" w:cs="Garamond" w:eastAsia="Garamond" w:hint="default"/>
                <w:sz w:val="18"/>
                <w:szCs w:val="18"/>
              </w:rPr>
            </w:pPr>
            <w:r>
              <w:rPr>
                <w:rFonts w:ascii="Garamond"/>
                <w:sz w:val="18"/>
              </w:rPr>
              <w:t>--</w:t>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75"/>
              <w:jc w:val="right"/>
              <w:rPr>
                <w:rFonts w:ascii="Garamond" w:hAnsi="Garamond" w:cs="Garamond" w:eastAsia="Garamond" w:hint="default"/>
                <w:sz w:val="18"/>
                <w:szCs w:val="18"/>
              </w:rPr>
            </w:pPr>
            <w:r>
              <w:rPr>
                <w:rFonts w:ascii="Garamond"/>
                <w:spacing w:val="-1"/>
                <w:sz w:val="18"/>
              </w:rPr>
              <w:t>18,018,579.30</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7" w:right="0"/>
              <w:jc w:val="left"/>
              <w:rPr>
                <w:rFonts w:ascii="宋体" w:hAnsi="宋体" w:cs="宋体" w:eastAsia="宋体" w:hint="default"/>
                <w:sz w:val="18"/>
                <w:szCs w:val="18"/>
              </w:rPr>
            </w:pPr>
            <w:r>
              <w:rPr>
                <w:rFonts w:ascii="宋体" w:hAnsi="宋体" w:cs="宋体" w:eastAsia="宋体" w:hint="default"/>
                <w:sz w:val="18"/>
                <w:szCs w:val="18"/>
              </w:rPr>
              <w:t>自有及贷款</w:t>
            </w:r>
          </w:p>
        </w:tc>
        <w:tc>
          <w:tcPr>
            <w:tcW w:w="907" w:type="dxa"/>
            <w:tcBorders>
              <w:top w:val="nil" w:sz="6" w:space="0" w:color="auto"/>
              <w:left w:val="nil" w:sz="6" w:space="0" w:color="auto"/>
              <w:bottom w:val="nil" w:sz="6" w:space="0" w:color="auto"/>
              <w:right w:val="nil" w:sz="6" w:space="0" w:color="auto"/>
            </w:tcBorders>
          </w:tcPr>
          <w:p>
            <w:pPr/>
          </w:p>
        </w:tc>
      </w:tr>
      <w:tr>
        <w:trPr>
          <w:trHeight w:val="380" w:hRule="exact"/>
        </w:trPr>
        <w:tc>
          <w:tcPr>
            <w:tcW w:w="303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长沙水产市场</w:t>
            </w:r>
          </w:p>
        </w:tc>
        <w:tc>
          <w:tcPr>
            <w:tcW w:w="1866"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97"/>
              <w:jc w:val="right"/>
              <w:rPr>
                <w:rFonts w:ascii="Garamond" w:hAnsi="Garamond" w:cs="Garamond" w:eastAsia="Garamond" w:hint="default"/>
                <w:sz w:val="18"/>
                <w:szCs w:val="18"/>
              </w:rPr>
            </w:pPr>
            <w:r>
              <w:rPr>
                <w:rFonts w:ascii="Garamond"/>
                <w:spacing w:val="-1"/>
                <w:sz w:val="18"/>
              </w:rPr>
              <w:t>2,185,307.20</w:t>
            </w:r>
            <w:r>
              <w:rPr>
                <w:rFonts w:ascii="Garamond"/>
                <w:sz w:val="18"/>
              </w:rPr>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01"/>
              <w:jc w:val="right"/>
              <w:rPr>
                <w:rFonts w:ascii="Garamond" w:hAnsi="Garamond" w:cs="Garamond" w:eastAsia="Garamond" w:hint="default"/>
                <w:sz w:val="18"/>
                <w:szCs w:val="18"/>
              </w:rPr>
            </w:pPr>
            <w:r>
              <w:rPr>
                <w:rFonts w:ascii="Garamond"/>
                <w:spacing w:val="-1"/>
                <w:sz w:val="18"/>
              </w:rPr>
              <w:t>5,961,559.92</w:t>
            </w:r>
            <w:r>
              <w:rPr>
                <w:rFonts w:ascii="Garamond"/>
                <w:sz w:val="18"/>
              </w:rPr>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31"/>
              <w:jc w:val="right"/>
              <w:rPr>
                <w:rFonts w:ascii="Garamond" w:hAnsi="Garamond" w:cs="Garamond" w:eastAsia="Garamond" w:hint="default"/>
                <w:sz w:val="18"/>
                <w:szCs w:val="18"/>
              </w:rPr>
            </w:pPr>
            <w:r>
              <w:rPr>
                <w:rFonts w:ascii="Garamond"/>
                <w:spacing w:val="-1"/>
                <w:sz w:val="18"/>
              </w:rPr>
              <w:t>7,422,326.66</w:t>
            </w:r>
            <w:r>
              <w:rPr>
                <w:rFonts w:ascii="Garamond"/>
                <w:sz w:val="18"/>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62"/>
              <w:jc w:val="right"/>
              <w:rPr>
                <w:rFonts w:ascii="Garamond" w:hAnsi="Garamond" w:cs="Garamond" w:eastAsia="Garamond" w:hint="default"/>
                <w:sz w:val="18"/>
                <w:szCs w:val="18"/>
              </w:rPr>
            </w:pPr>
            <w:r>
              <w:rPr>
                <w:rFonts w:ascii="Garamond"/>
                <w:spacing w:val="-1"/>
                <w:sz w:val="18"/>
              </w:rPr>
              <w:t>33,890.00</w:t>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75"/>
              <w:jc w:val="right"/>
              <w:rPr>
                <w:rFonts w:ascii="Garamond" w:hAnsi="Garamond" w:cs="Garamond" w:eastAsia="Garamond" w:hint="default"/>
                <w:sz w:val="18"/>
                <w:szCs w:val="18"/>
              </w:rPr>
            </w:pPr>
            <w:r>
              <w:rPr>
                <w:rFonts w:ascii="Garamond"/>
                <w:spacing w:val="-1"/>
                <w:sz w:val="18"/>
              </w:rPr>
              <w:t>690,650.46</w:t>
            </w:r>
            <w:r>
              <w:rPr>
                <w:rFonts w:ascii="Garamond"/>
                <w:sz w:val="18"/>
              </w:rPr>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47" w:right="0"/>
              <w:jc w:val="left"/>
              <w:rPr>
                <w:rFonts w:ascii="宋体" w:hAnsi="宋体" w:cs="宋体" w:eastAsia="宋体" w:hint="default"/>
                <w:sz w:val="18"/>
                <w:szCs w:val="18"/>
              </w:rPr>
            </w:pPr>
            <w:r>
              <w:rPr>
                <w:rFonts w:ascii="宋体" w:hAnsi="宋体" w:cs="宋体" w:eastAsia="宋体" w:hint="default"/>
                <w:sz w:val="18"/>
                <w:szCs w:val="18"/>
              </w:rPr>
              <w:t>贷款</w:t>
            </w:r>
          </w:p>
        </w:tc>
        <w:tc>
          <w:tcPr>
            <w:tcW w:w="907" w:type="dxa"/>
            <w:tcBorders>
              <w:top w:val="nil" w:sz="6" w:space="0" w:color="auto"/>
              <w:left w:val="nil" w:sz="6" w:space="0" w:color="auto"/>
              <w:bottom w:val="nil" w:sz="6" w:space="0" w:color="auto"/>
              <w:right w:val="nil" w:sz="6" w:space="0" w:color="auto"/>
            </w:tcBorders>
          </w:tcPr>
          <w:p>
            <w:pPr/>
          </w:p>
        </w:tc>
      </w:tr>
      <w:tr>
        <w:trPr>
          <w:trHeight w:val="380" w:hRule="exact"/>
        </w:trPr>
        <w:tc>
          <w:tcPr>
            <w:tcW w:w="303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福田市场改造工程</w:t>
            </w:r>
          </w:p>
        </w:tc>
        <w:tc>
          <w:tcPr>
            <w:tcW w:w="1866"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97"/>
              <w:jc w:val="right"/>
              <w:rPr>
                <w:rFonts w:ascii="Garamond" w:hAnsi="Garamond" w:cs="Garamond" w:eastAsia="Garamond" w:hint="default"/>
                <w:sz w:val="18"/>
                <w:szCs w:val="18"/>
              </w:rPr>
            </w:pPr>
            <w:r>
              <w:rPr>
                <w:rFonts w:ascii="Garamond"/>
                <w:spacing w:val="-1"/>
                <w:sz w:val="18"/>
              </w:rPr>
              <w:t>1,344,658.28</w:t>
            </w:r>
            <w:r>
              <w:rPr>
                <w:rFonts w:ascii="Garamond"/>
                <w:sz w:val="18"/>
              </w:rPr>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01"/>
              <w:jc w:val="right"/>
              <w:rPr>
                <w:rFonts w:ascii="Garamond" w:hAnsi="Garamond" w:cs="Garamond" w:eastAsia="Garamond" w:hint="default"/>
                <w:sz w:val="18"/>
                <w:szCs w:val="18"/>
              </w:rPr>
            </w:pPr>
            <w:r>
              <w:rPr>
                <w:rFonts w:ascii="Garamond"/>
                <w:spacing w:val="-1"/>
                <w:sz w:val="18"/>
              </w:rPr>
              <w:t>3,338,176.75</w:t>
            </w:r>
            <w:r>
              <w:rPr>
                <w:rFonts w:ascii="Garamond"/>
                <w:sz w:val="18"/>
              </w:rPr>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30"/>
              <w:jc w:val="right"/>
              <w:rPr>
                <w:rFonts w:ascii="Garamond" w:hAnsi="Garamond" w:cs="Garamond" w:eastAsia="Garamond" w:hint="default"/>
                <w:sz w:val="18"/>
                <w:szCs w:val="18"/>
              </w:rPr>
            </w:pPr>
            <w:r>
              <w:rPr>
                <w:rFonts w:ascii="Garamond"/>
                <w:spacing w:val="-1"/>
                <w:sz w:val="18"/>
              </w:rPr>
              <w:t>3,859,216.26</w:t>
            </w:r>
            <w:r>
              <w:rPr>
                <w:rFonts w:ascii="Garamond"/>
                <w:sz w:val="18"/>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61"/>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76"/>
              <w:jc w:val="right"/>
              <w:rPr>
                <w:rFonts w:ascii="Garamond" w:hAnsi="Garamond" w:cs="Garamond" w:eastAsia="Garamond" w:hint="default"/>
                <w:sz w:val="18"/>
                <w:szCs w:val="18"/>
              </w:rPr>
            </w:pPr>
            <w:r>
              <w:rPr>
                <w:rFonts w:ascii="Garamond"/>
                <w:spacing w:val="-1"/>
                <w:sz w:val="18"/>
              </w:rPr>
              <w:t>823,618.77</w:t>
            </w:r>
            <w:r>
              <w:rPr>
                <w:rFonts w:ascii="Garamond"/>
                <w:sz w:val="18"/>
              </w:rPr>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47"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907" w:type="dxa"/>
            <w:tcBorders>
              <w:top w:val="nil" w:sz="6" w:space="0" w:color="auto"/>
              <w:left w:val="nil" w:sz="6" w:space="0" w:color="auto"/>
              <w:bottom w:val="nil" w:sz="6" w:space="0" w:color="auto"/>
              <w:right w:val="nil" w:sz="6" w:space="0" w:color="auto"/>
            </w:tcBorders>
          </w:tcPr>
          <w:p>
            <w:pPr/>
          </w:p>
        </w:tc>
      </w:tr>
      <w:tr>
        <w:trPr>
          <w:trHeight w:val="380" w:hRule="exact"/>
        </w:trPr>
        <w:tc>
          <w:tcPr>
            <w:tcW w:w="303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上海农批市场二期工程</w:t>
            </w:r>
          </w:p>
        </w:tc>
        <w:tc>
          <w:tcPr>
            <w:tcW w:w="1866"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96"/>
              <w:jc w:val="right"/>
              <w:rPr>
                <w:rFonts w:ascii="Garamond" w:hAnsi="Garamond" w:cs="Garamond" w:eastAsia="Garamond" w:hint="default"/>
                <w:sz w:val="18"/>
                <w:szCs w:val="18"/>
              </w:rPr>
            </w:pPr>
            <w:r>
              <w:rPr>
                <w:rFonts w:ascii="Garamond"/>
                <w:spacing w:val="-1"/>
                <w:sz w:val="18"/>
              </w:rPr>
              <w:t>39,852,093.21</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01"/>
              <w:jc w:val="right"/>
              <w:rPr>
                <w:rFonts w:ascii="Garamond" w:hAnsi="Garamond" w:cs="Garamond" w:eastAsia="Garamond" w:hint="default"/>
                <w:sz w:val="18"/>
                <w:szCs w:val="18"/>
              </w:rPr>
            </w:pPr>
            <w:r>
              <w:rPr>
                <w:rFonts w:ascii="Garamond"/>
                <w:spacing w:val="-1"/>
                <w:sz w:val="18"/>
              </w:rPr>
              <w:t>23,968,317.32</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29"/>
              <w:jc w:val="right"/>
              <w:rPr>
                <w:rFonts w:ascii="Garamond" w:hAnsi="Garamond" w:cs="Garamond" w:eastAsia="Garamond" w:hint="default"/>
                <w:sz w:val="18"/>
                <w:szCs w:val="18"/>
              </w:rPr>
            </w:pPr>
            <w:r>
              <w:rPr>
                <w:rFonts w:ascii="Garamond"/>
                <w:spacing w:val="-1"/>
                <w:sz w:val="18"/>
              </w:rPr>
              <w:t>25,271,768.14</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60"/>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75"/>
              <w:jc w:val="right"/>
              <w:rPr>
                <w:rFonts w:ascii="Garamond" w:hAnsi="Garamond" w:cs="Garamond" w:eastAsia="Garamond" w:hint="default"/>
                <w:sz w:val="18"/>
                <w:szCs w:val="18"/>
              </w:rPr>
            </w:pPr>
            <w:r>
              <w:rPr>
                <w:rFonts w:ascii="Garamond"/>
                <w:spacing w:val="-1"/>
                <w:sz w:val="18"/>
              </w:rPr>
              <w:t>38,548,642.39</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7" w:right="0"/>
              <w:jc w:val="left"/>
              <w:rPr>
                <w:rFonts w:ascii="宋体" w:hAnsi="宋体" w:cs="宋体" w:eastAsia="宋体" w:hint="default"/>
                <w:sz w:val="18"/>
                <w:szCs w:val="18"/>
              </w:rPr>
            </w:pPr>
            <w:r>
              <w:rPr>
                <w:rFonts w:ascii="宋体" w:hAnsi="宋体" w:cs="宋体" w:eastAsia="宋体" w:hint="default"/>
                <w:sz w:val="18"/>
                <w:szCs w:val="18"/>
              </w:rPr>
              <w:t>自有及贷款</w:t>
            </w:r>
          </w:p>
        </w:tc>
        <w:tc>
          <w:tcPr>
            <w:tcW w:w="907" w:type="dxa"/>
            <w:tcBorders>
              <w:top w:val="nil" w:sz="6" w:space="0" w:color="auto"/>
              <w:left w:val="nil" w:sz="6" w:space="0" w:color="auto"/>
              <w:bottom w:val="nil" w:sz="6" w:space="0" w:color="auto"/>
              <w:right w:val="nil" w:sz="6" w:space="0" w:color="auto"/>
            </w:tcBorders>
          </w:tcPr>
          <w:p>
            <w:pPr/>
          </w:p>
        </w:tc>
      </w:tr>
      <w:tr>
        <w:trPr>
          <w:trHeight w:val="380" w:hRule="exact"/>
        </w:trPr>
        <w:tc>
          <w:tcPr>
            <w:tcW w:w="303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果菜基本农田改造工程</w:t>
            </w:r>
          </w:p>
        </w:tc>
        <w:tc>
          <w:tcPr>
            <w:tcW w:w="1866"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97"/>
              <w:jc w:val="right"/>
              <w:rPr>
                <w:rFonts w:ascii="Garamond" w:hAnsi="Garamond" w:cs="Garamond" w:eastAsia="Garamond" w:hint="default"/>
                <w:sz w:val="18"/>
                <w:szCs w:val="18"/>
              </w:rPr>
            </w:pPr>
            <w:r>
              <w:rPr>
                <w:rFonts w:ascii="Garamond"/>
                <w:sz w:val="18"/>
              </w:rPr>
              <w:t>--</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01"/>
              <w:jc w:val="right"/>
              <w:rPr>
                <w:rFonts w:ascii="Garamond" w:hAnsi="Garamond" w:cs="Garamond" w:eastAsia="Garamond" w:hint="default"/>
                <w:sz w:val="18"/>
                <w:szCs w:val="18"/>
              </w:rPr>
            </w:pPr>
            <w:r>
              <w:rPr>
                <w:rFonts w:ascii="Garamond"/>
                <w:spacing w:val="-1"/>
                <w:sz w:val="18"/>
              </w:rPr>
              <w:t>637,848.00</w:t>
            </w:r>
            <w:r>
              <w:rPr>
                <w:rFonts w:ascii="Garamond"/>
                <w:sz w:val="18"/>
              </w:rPr>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31"/>
              <w:jc w:val="right"/>
              <w:rPr>
                <w:rFonts w:ascii="Garamond" w:hAnsi="Garamond" w:cs="Garamond" w:eastAsia="Garamond" w:hint="default"/>
                <w:sz w:val="18"/>
                <w:szCs w:val="18"/>
              </w:rPr>
            </w:pPr>
            <w:r>
              <w:rPr>
                <w:rFonts w:ascii="Garamond"/>
                <w:spacing w:val="-1"/>
                <w:sz w:val="18"/>
              </w:rPr>
              <w:t>276,500.00</w:t>
            </w:r>
            <w:r>
              <w:rPr>
                <w:rFonts w:ascii="Garamond"/>
                <w:sz w:val="18"/>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61"/>
              <w:jc w:val="right"/>
              <w:rPr>
                <w:rFonts w:ascii="Garamond" w:hAnsi="Garamond" w:cs="Garamond" w:eastAsia="Garamond" w:hint="default"/>
                <w:sz w:val="18"/>
                <w:szCs w:val="18"/>
              </w:rPr>
            </w:pPr>
            <w:r>
              <w:rPr>
                <w:rFonts w:ascii="Garamond"/>
                <w:spacing w:val="-1"/>
                <w:sz w:val="18"/>
              </w:rPr>
              <w:t>243,500.00</w:t>
            </w:r>
            <w:r>
              <w:rPr>
                <w:rFonts w:ascii="Garamond"/>
                <w:sz w:val="18"/>
              </w:rPr>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75"/>
              <w:jc w:val="right"/>
              <w:rPr>
                <w:rFonts w:ascii="Garamond" w:hAnsi="Garamond" w:cs="Garamond" w:eastAsia="Garamond" w:hint="default"/>
                <w:sz w:val="18"/>
                <w:szCs w:val="18"/>
              </w:rPr>
            </w:pPr>
            <w:r>
              <w:rPr>
                <w:rFonts w:ascii="Garamond"/>
                <w:spacing w:val="-1"/>
                <w:sz w:val="18"/>
              </w:rPr>
              <w:t>117,848.00</w:t>
            </w:r>
            <w:r>
              <w:rPr>
                <w:rFonts w:ascii="Garamond"/>
                <w:sz w:val="18"/>
              </w:rPr>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47"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907" w:type="dxa"/>
            <w:tcBorders>
              <w:top w:val="nil" w:sz="6" w:space="0" w:color="auto"/>
              <w:left w:val="nil" w:sz="6" w:space="0" w:color="auto"/>
              <w:bottom w:val="nil" w:sz="6" w:space="0" w:color="auto"/>
              <w:right w:val="nil" w:sz="6" w:space="0" w:color="auto"/>
            </w:tcBorders>
          </w:tcPr>
          <w:p>
            <w:pPr/>
          </w:p>
        </w:tc>
      </w:tr>
      <w:tr>
        <w:trPr>
          <w:trHeight w:val="380" w:hRule="exact"/>
        </w:trPr>
        <w:tc>
          <w:tcPr>
            <w:tcW w:w="303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果菜益民厂房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QS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改造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p>
        </w:tc>
        <w:tc>
          <w:tcPr>
            <w:tcW w:w="1866"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97"/>
              <w:jc w:val="right"/>
              <w:rPr>
                <w:rFonts w:ascii="Garamond" w:hAnsi="Garamond" w:cs="Garamond" w:eastAsia="Garamond" w:hint="default"/>
                <w:sz w:val="18"/>
                <w:szCs w:val="18"/>
              </w:rPr>
            </w:pPr>
            <w:r>
              <w:rPr>
                <w:rFonts w:ascii="Garamond"/>
                <w:spacing w:val="-1"/>
                <w:sz w:val="18"/>
              </w:rPr>
              <w:t>415,277.50</w:t>
            </w:r>
            <w:r>
              <w:rPr>
                <w:rFonts w:ascii="Garamond"/>
                <w:sz w:val="18"/>
              </w:rPr>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00"/>
              <w:jc w:val="right"/>
              <w:rPr>
                <w:rFonts w:ascii="Garamond" w:hAnsi="Garamond" w:cs="Garamond" w:eastAsia="Garamond" w:hint="default"/>
                <w:sz w:val="18"/>
                <w:szCs w:val="18"/>
              </w:rPr>
            </w:pPr>
            <w:r>
              <w:rPr>
                <w:rFonts w:ascii="Garamond"/>
                <w:spacing w:val="-1"/>
                <w:sz w:val="18"/>
              </w:rPr>
              <w:t>140,000.00</w:t>
            </w:r>
            <w:r>
              <w:rPr>
                <w:rFonts w:ascii="Garamond"/>
                <w:sz w:val="18"/>
              </w:rPr>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30"/>
              <w:jc w:val="right"/>
              <w:rPr>
                <w:rFonts w:ascii="Garamond" w:hAnsi="Garamond" w:cs="Garamond" w:eastAsia="Garamond" w:hint="default"/>
                <w:sz w:val="18"/>
                <w:szCs w:val="18"/>
              </w:rPr>
            </w:pPr>
            <w:r>
              <w:rPr>
                <w:rFonts w:ascii="Garamond"/>
                <w:spacing w:val="-1"/>
                <w:sz w:val="18"/>
              </w:rPr>
              <w:t>555,277.50</w:t>
            </w:r>
            <w:r>
              <w:rPr>
                <w:rFonts w:ascii="Garamond"/>
                <w:sz w:val="18"/>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61"/>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76"/>
              <w:jc w:val="right"/>
              <w:rPr>
                <w:rFonts w:ascii="Garamond" w:hAnsi="Garamond" w:cs="Garamond" w:eastAsia="Garamond" w:hint="default"/>
                <w:sz w:val="18"/>
                <w:szCs w:val="18"/>
              </w:rPr>
            </w:pPr>
            <w:r>
              <w:rPr>
                <w:rFonts w:ascii="Garamond"/>
                <w:sz w:val="18"/>
              </w:rPr>
              <w:t>--</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47"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907" w:type="dxa"/>
            <w:tcBorders>
              <w:top w:val="nil" w:sz="6" w:space="0" w:color="auto"/>
              <w:left w:val="nil" w:sz="6" w:space="0" w:color="auto"/>
              <w:bottom w:val="nil" w:sz="6" w:space="0" w:color="auto"/>
              <w:right w:val="nil" w:sz="6" w:space="0" w:color="auto"/>
            </w:tcBorders>
          </w:tcPr>
          <w:p>
            <w:pPr/>
          </w:p>
        </w:tc>
      </w:tr>
      <w:tr>
        <w:trPr>
          <w:trHeight w:val="380" w:hRule="exact"/>
        </w:trPr>
        <w:tc>
          <w:tcPr>
            <w:tcW w:w="303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果菜益民豆制品基地</w:t>
            </w:r>
          </w:p>
        </w:tc>
        <w:tc>
          <w:tcPr>
            <w:tcW w:w="1866"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96"/>
              <w:jc w:val="right"/>
              <w:rPr>
                <w:rFonts w:ascii="Garamond" w:hAnsi="Garamond" w:cs="Garamond" w:eastAsia="Garamond" w:hint="default"/>
                <w:sz w:val="18"/>
                <w:szCs w:val="18"/>
              </w:rPr>
            </w:pPr>
            <w:r>
              <w:rPr>
                <w:rFonts w:ascii="Garamond"/>
                <w:spacing w:val="-1"/>
                <w:sz w:val="18"/>
              </w:rPr>
              <w:t>15,807,663.98</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00"/>
              <w:jc w:val="right"/>
              <w:rPr>
                <w:rFonts w:ascii="Garamond" w:hAnsi="Garamond" w:cs="Garamond" w:eastAsia="Garamond" w:hint="default"/>
                <w:sz w:val="18"/>
                <w:szCs w:val="18"/>
              </w:rPr>
            </w:pPr>
            <w:r>
              <w:rPr>
                <w:rFonts w:ascii="Garamond"/>
                <w:spacing w:val="-1"/>
                <w:sz w:val="18"/>
              </w:rPr>
              <w:t>27,268,680.11</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29"/>
              <w:jc w:val="right"/>
              <w:rPr>
                <w:rFonts w:ascii="Garamond" w:hAnsi="Garamond" w:cs="Garamond" w:eastAsia="Garamond" w:hint="default"/>
                <w:sz w:val="18"/>
                <w:szCs w:val="18"/>
              </w:rPr>
            </w:pPr>
            <w:r>
              <w:rPr>
                <w:rFonts w:ascii="Garamond"/>
                <w:spacing w:val="-1"/>
                <w:sz w:val="18"/>
              </w:rPr>
              <w:t>25,993.00</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61"/>
              <w:jc w:val="right"/>
              <w:rPr>
                <w:rFonts w:ascii="Garamond" w:hAnsi="Garamond" w:cs="Garamond" w:eastAsia="Garamond" w:hint="default"/>
                <w:sz w:val="18"/>
                <w:szCs w:val="18"/>
              </w:rPr>
            </w:pPr>
            <w:r>
              <w:rPr>
                <w:rFonts w:ascii="Garamond"/>
                <w:spacing w:val="-1"/>
                <w:sz w:val="18"/>
              </w:rPr>
              <w:t>111,752.78</w:t>
            </w:r>
            <w:r>
              <w:rPr>
                <w:rFonts w:ascii="Garamond"/>
                <w:sz w:val="18"/>
              </w:rPr>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75"/>
              <w:jc w:val="right"/>
              <w:rPr>
                <w:rFonts w:ascii="Garamond" w:hAnsi="Garamond" w:cs="Garamond" w:eastAsia="Garamond" w:hint="default"/>
                <w:sz w:val="18"/>
                <w:szCs w:val="18"/>
              </w:rPr>
            </w:pPr>
            <w:r>
              <w:rPr>
                <w:rFonts w:ascii="Garamond"/>
                <w:spacing w:val="-1"/>
                <w:sz w:val="18"/>
              </w:rPr>
              <w:t>42,938,598.31</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7" w:right="0"/>
              <w:jc w:val="left"/>
              <w:rPr>
                <w:rFonts w:ascii="宋体" w:hAnsi="宋体" w:cs="宋体" w:eastAsia="宋体" w:hint="default"/>
                <w:sz w:val="18"/>
                <w:szCs w:val="18"/>
              </w:rPr>
            </w:pPr>
            <w:r>
              <w:rPr>
                <w:rFonts w:ascii="宋体" w:hAnsi="宋体" w:cs="宋体" w:eastAsia="宋体" w:hint="default"/>
                <w:sz w:val="18"/>
                <w:szCs w:val="18"/>
              </w:rPr>
              <w:t>自有及贷款</w:t>
            </w:r>
          </w:p>
        </w:tc>
        <w:tc>
          <w:tcPr>
            <w:tcW w:w="907" w:type="dxa"/>
            <w:tcBorders>
              <w:top w:val="nil" w:sz="6" w:space="0" w:color="auto"/>
              <w:left w:val="nil" w:sz="6" w:space="0" w:color="auto"/>
              <w:bottom w:val="nil" w:sz="6" w:space="0" w:color="auto"/>
              <w:right w:val="nil" w:sz="6" w:space="0" w:color="auto"/>
            </w:tcBorders>
          </w:tcPr>
          <w:p>
            <w:pPr/>
          </w:p>
        </w:tc>
      </w:tr>
      <w:tr>
        <w:trPr>
          <w:trHeight w:val="380" w:hRule="exact"/>
        </w:trPr>
        <w:tc>
          <w:tcPr>
            <w:tcW w:w="303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寿光二期物流园</w:t>
            </w:r>
          </w:p>
        </w:tc>
        <w:tc>
          <w:tcPr>
            <w:tcW w:w="1866"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97"/>
              <w:jc w:val="right"/>
              <w:rPr>
                <w:rFonts w:ascii="Garamond" w:hAnsi="Garamond" w:cs="Garamond" w:eastAsia="Garamond" w:hint="default"/>
                <w:sz w:val="18"/>
                <w:szCs w:val="18"/>
              </w:rPr>
            </w:pPr>
            <w:r>
              <w:rPr>
                <w:rFonts w:ascii="Garamond"/>
                <w:spacing w:val="-1"/>
                <w:sz w:val="18"/>
              </w:rPr>
              <w:t>65,246.00</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01"/>
              <w:jc w:val="right"/>
              <w:rPr>
                <w:rFonts w:ascii="Garamond" w:hAnsi="Garamond" w:cs="Garamond" w:eastAsia="Garamond" w:hint="default"/>
                <w:sz w:val="18"/>
                <w:szCs w:val="18"/>
              </w:rPr>
            </w:pPr>
            <w:r>
              <w:rPr>
                <w:rFonts w:ascii="Garamond"/>
                <w:spacing w:val="-1"/>
                <w:sz w:val="18"/>
              </w:rPr>
              <w:t>1,127,920.83</w:t>
            </w:r>
            <w:r>
              <w:rPr>
                <w:rFonts w:ascii="Garamond"/>
                <w:sz w:val="18"/>
              </w:rPr>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31"/>
              <w:jc w:val="right"/>
              <w:rPr>
                <w:rFonts w:ascii="Garamond" w:hAnsi="Garamond" w:cs="Garamond" w:eastAsia="Garamond" w:hint="default"/>
                <w:sz w:val="18"/>
                <w:szCs w:val="18"/>
              </w:rPr>
            </w:pPr>
            <w:r>
              <w:rPr>
                <w:rFonts w:ascii="Garamond"/>
                <w:spacing w:val="-1"/>
                <w:sz w:val="18"/>
              </w:rPr>
              <w:t>65,246.00</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61"/>
              <w:jc w:val="right"/>
              <w:rPr>
                <w:rFonts w:ascii="Garamond" w:hAnsi="Garamond" w:cs="Garamond" w:eastAsia="Garamond" w:hint="default"/>
                <w:sz w:val="18"/>
                <w:szCs w:val="18"/>
              </w:rPr>
            </w:pPr>
            <w:r>
              <w:rPr>
                <w:rFonts w:ascii="Garamond"/>
                <w:spacing w:val="-1"/>
                <w:sz w:val="18"/>
              </w:rPr>
              <w:t>481,695.83</w:t>
            </w:r>
            <w:r>
              <w:rPr>
                <w:rFonts w:ascii="Garamond"/>
                <w:sz w:val="18"/>
              </w:rPr>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75"/>
              <w:jc w:val="right"/>
              <w:rPr>
                <w:rFonts w:ascii="Garamond" w:hAnsi="Garamond" w:cs="Garamond" w:eastAsia="Garamond" w:hint="default"/>
                <w:sz w:val="18"/>
                <w:szCs w:val="18"/>
              </w:rPr>
            </w:pPr>
            <w:r>
              <w:rPr>
                <w:rFonts w:ascii="Garamond"/>
                <w:spacing w:val="-1"/>
                <w:sz w:val="18"/>
              </w:rPr>
              <w:t>646,225.00</w:t>
            </w:r>
            <w:r>
              <w:rPr>
                <w:rFonts w:ascii="Garamond"/>
                <w:sz w:val="18"/>
              </w:rPr>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47"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907" w:type="dxa"/>
            <w:tcBorders>
              <w:top w:val="nil" w:sz="6" w:space="0" w:color="auto"/>
              <w:left w:val="nil" w:sz="6" w:space="0" w:color="auto"/>
              <w:bottom w:val="nil" w:sz="6" w:space="0" w:color="auto"/>
              <w:right w:val="nil" w:sz="6" w:space="0" w:color="auto"/>
            </w:tcBorders>
          </w:tcPr>
          <w:p>
            <w:pPr/>
          </w:p>
        </w:tc>
      </w:tr>
      <w:tr>
        <w:trPr>
          <w:trHeight w:val="380" w:hRule="exact"/>
        </w:trPr>
        <w:tc>
          <w:tcPr>
            <w:tcW w:w="303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市场信息化系统工程</w:t>
            </w:r>
          </w:p>
        </w:tc>
        <w:tc>
          <w:tcPr>
            <w:tcW w:w="1866"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97"/>
              <w:jc w:val="right"/>
              <w:rPr>
                <w:rFonts w:ascii="Garamond" w:hAnsi="Garamond" w:cs="Garamond" w:eastAsia="Garamond" w:hint="default"/>
                <w:sz w:val="18"/>
                <w:szCs w:val="18"/>
              </w:rPr>
            </w:pPr>
            <w:r>
              <w:rPr>
                <w:rFonts w:ascii="Garamond"/>
                <w:spacing w:val="-1"/>
                <w:sz w:val="18"/>
              </w:rPr>
              <w:t>3,571,111.47</w:t>
            </w:r>
            <w:r>
              <w:rPr>
                <w:rFonts w:ascii="Garamond"/>
                <w:sz w:val="18"/>
              </w:rPr>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00"/>
              <w:jc w:val="right"/>
              <w:rPr>
                <w:rFonts w:ascii="Garamond" w:hAnsi="Garamond" w:cs="Garamond" w:eastAsia="Garamond" w:hint="default"/>
                <w:sz w:val="18"/>
                <w:szCs w:val="18"/>
              </w:rPr>
            </w:pPr>
            <w:r>
              <w:rPr>
                <w:rFonts w:ascii="Garamond"/>
                <w:spacing w:val="-1"/>
                <w:sz w:val="18"/>
              </w:rPr>
              <w:t>28,888.53</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31"/>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60"/>
              <w:jc w:val="right"/>
              <w:rPr>
                <w:rFonts w:ascii="Garamond" w:hAnsi="Garamond" w:cs="Garamond" w:eastAsia="Garamond" w:hint="default"/>
                <w:sz w:val="18"/>
                <w:szCs w:val="18"/>
              </w:rPr>
            </w:pPr>
            <w:r>
              <w:rPr>
                <w:rFonts w:ascii="Garamond"/>
                <w:spacing w:val="-1"/>
                <w:sz w:val="18"/>
              </w:rPr>
              <w:t>3,600,000.00</w:t>
            </w:r>
            <w:r>
              <w:rPr>
                <w:rFonts w:ascii="Garamond"/>
                <w:sz w:val="18"/>
              </w:rPr>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76"/>
              <w:jc w:val="right"/>
              <w:rPr>
                <w:rFonts w:ascii="Garamond" w:hAnsi="Garamond" w:cs="Garamond" w:eastAsia="Garamond" w:hint="default"/>
                <w:sz w:val="18"/>
                <w:szCs w:val="18"/>
              </w:rPr>
            </w:pPr>
            <w:r>
              <w:rPr>
                <w:rFonts w:ascii="Garamond"/>
                <w:sz w:val="18"/>
              </w:rPr>
              <w:t>--</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47" w:right="0"/>
              <w:jc w:val="left"/>
              <w:rPr>
                <w:rFonts w:ascii="宋体" w:hAnsi="宋体" w:cs="宋体" w:eastAsia="宋体" w:hint="default"/>
                <w:sz w:val="18"/>
                <w:szCs w:val="18"/>
              </w:rPr>
            </w:pPr>
            <w:r>
              <w:rPr>
                <w:rFonts w:ascii="宋体" w:hAnsi="宋体" w:cs="宋体" w:eastAsia="宋体" w:hint="default"/>
                <w:sz w:val="18"/>
                <w:szCs w:val="18"/>
              </w:rPr>
              <w:t>拨款</w:t>
            </w:r>
          </w:p>
        </w:tc>
        <w:tc>
          <w:tcPr>
            <w:tcW w:w="907" w:type="dxa"/>
            <w:tcBorders>
              <w:top w:val="nil" w:sz="6" w:space="0" w:color="auto"/>
              <w:left w:val="nil" w:sz="6" w:space="0" w:color="auto"/>
              <w:bottom w:val="nil" w:sz="6" w:space="0" w:color="auto"/>
              <w:right w:val="nil" w:sz="6" w:space="0" w:color="auto"/>
            </w:tcBorders>
          </w:tcPr>
          <w:p>
            <w:pPr/>
          </w:p>
        </w:tc>
      </w:tr>
      <w:tr>
        <w:trPr>
          <w:trHeight w:val="380" w:hRule="exact"/>
        </w:trPr>
        <w:tc>
          <w:tcPr>
            <w:tcW w:w="303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惠州市场工程</w:t>
            </w:r>
          </w:p>
        </w:tc>
        <w:tc>
          <w:tcPr>
            <w:tcW w:w="1866"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97"/>
              <w:jc w:val="right"/>
              <w:rPr>
                <w:rFonts w:ascii="Garamond" w:hAnsi="Garamond" w:cs="Garamond" w:eastAsia="Garamond" w:hint="default"/>
                <w:sz w:val="18"/>
                <w:szCs w:val="18"/>
              </w:rPr>
            </w:pPr>
            <w:r>
              <w:rPr>
                <w:rFonts w:ascii="Garamond"/>
                <w:spacing w:val="-1"/>
                <w:sz w:val="18"/>
              </w:rPr>
              <w:t>366,718.20</w:t>
            </w:r>
            <w:r>
              <w:rPr>
                <w:rFonts w:ascii="Garamond"/>
                <w:sz w:val="18"/>
              </w:rPr>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00"/>
              <w:jc w:val="right"/>
              <w:rPr>
                <w:rFonts w:ascii="Garamond" w:hAnsi="Garamond" w:cs="Garamond" w:eastAsia="Garamond" w:hint="default"/>
                <w:sz w:val="18"/>
                <w:szCs w:val="18"/>
              </w:rPr>
            </w:pPr>
            <w:r>
              <w:rPr>
                <w:rFonts w:ascii="Garamond"/>
                <w:spacing w:val="-1"/>
                <w:sz w:val="18"/>
              </w:rPr>
              <w:t>3,885,796.30</w:t>
            </w:r>
            <w:r>
              <w:rPr>
                <w:rFonts w:ascii="Garamond"/>
                <w:sz w:val="18"/>
              </w:rPr>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31"/>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61"/>
              <w:jc w:val="right"/>
              <w:rPr>
                <w:rFonts w:ascii="Garamond" w:hAnsi="Garamond" w:cs="Garamond" w:eastAsia="Garamond" w:hint="default"/>
                <w:sz w:val="18"/>
                <w:szCs w:val="18"/>
              </w:rPr>
            </w:pPr>
            <w:r>
              <w:rPr>
                <w:rFonts w:ascii="Garamond"/>
                <w:spacing w:val="-1"/>
                <w:sz w:val="18"/>
              </w:rPr>
              <w:t>80,000.00</w:t>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75"/>
              <w:jc w:val="right"/>
              <w:rPr>
                <w:rFonts w:ascii="Garamond" w:hAnsi="Garamond" w:cs="Garamond" w:eastAsia="Garamond" w:hint="default"/>
                <w:sz w:val="18"/>
                <w:szCs w:val="18"/>
              </w:rPr>
            </w:pPr>
            <w:r>
              <w:rPr>
                <w:rFonts w:ascii="Garamond"/>
                <w:spacing w:val="-1"/>
                <w:sz w:val="18"/>
              </w:rPr>
              <w:t>4,172,514.50</w:t>
            </w:r>
            <w:r>
              <w:rPr>
                <w:rFonts w:ascii="Garamond"/>
                <w:sz w:val="18"/>
              </w:rPr>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7" w:right="0"/>
              <w:jc w:val="left"/>
              <w:rPr>
                <w:rFonts w:ascii="宋体" w:hAnsi="宋体" w:cs="宋体" w:eastAsia="宋体" w:hint="default"/>
                <w:sz w:val="18"/>
                <w:szCs w:val="18"/>
              </w:rPr>
            </w:pPr>
            <w:r>
              <w:rPr>
                <w:rFonts w:ascii="宋体" w:hAnsi="宋体" w:cs="宋体" w:eastAsia="宋体" w:hint="default"/>
                <w:sz w:val="18"/>
                <w:szCs w:val="18"/>
              </w:rPr>
              <w:t>自有及贷款</w:t>
            </w:r>
          </w:p>
        </w:tc>
        <w:tc>
          <w:tcPr>
            <w:tcW w:w="907" w:type="dxa"/>
            <w:tcBorders>
              <w:top w:val="nil" w:sz="6" w:space="0" w:color="auto"/>
              <w:left w:val="nil" w:sz="6" w:space="0" w:color="auto"/>
              <w:bottom w:val="nil" w:sz="6" w:space="0" w:color="auto"/>
              <w:right w:val="nil" w:sz="6" w:space="0" w:color="auto"/>
            </w:tcBorders>
          </w:tcPr>
          <w:p>
            <w:pPr/>
          </w:p>
        </w:tc>
      </w:tr>
      <w:tr>
        <w:trPr>
          <w:trHeight w:val="392" w:hRule="exact"/>
        </w:trPr>
        <w:tc>
          <w:tcPr>
            <w:tcW w:w="303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农牧工业园</w:t>
            </w:r>
          </w:p>
        </w:tc>
        <w:tc>
          <w:tcPr>
            <w:tcW w:w="1866"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97"/>
              <w:jc w:val="right"/>
              <w:rPr>
                <w:rFonts w:ascii="Garamond" w:hAnsi="Garamond" w:cs="Garamond" w:eastAsia="Garamond" w:hint="default"/>
                <w:sz w:val="18"/>
                <w:szCs w:val="18"/>
              </w:rPr>
            </w:pPr>
            <w:r>
              <w:rPr>
                <w:rFonts w:ascii="Garamond"/>
                <w:spacing w:val="-1"/>
                <w:sz w:val="18"/>
              </w:rPr>
              <w:t>445,658.18</w:t>
            </w:r>
            <w:r>
              <w:rPr>
                <w:rFonts w:ascii="Garamond"/>
                <w:sz w:val="18"/>
              </w:rPr>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00"/>
              <w:jc w:val="right"/>
              <w:rPr>
                <w:rFonts w:ascii="Garamond" w:hAnsi="Garamond" w:cs="Garamond" w:eastAsia="Garamond" w:hint="default"/>
                <w:sz w:val="18"/>
                <w:szCs w:val="18"/>
              </w:rPr>
            </w:pPr>
            <w:r>
              <w:rPr>
                <w:rFonts w:ascii="Garamond"/>
                <w:spacing w:val="-1"/>
                <w:sz w:val="18"/>
              </w:rPr>
              <w:t>120,744.70</w:t>
            </w:r>
            <w:r>
              <w:rPr>
                <w:rFonts w:ascii="Garamond"/>
                <w:sz w:val="18"/>
              </w:rPr>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31"/>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61"/>
              <w:jc w:val="right"/>
              <w:rPr>
                <w:rFonts w:ascii="Garamond" w:hAnsi="Garamond" w:cs="Garamond" w:eastAsia="Garamond" w:hint="default"/>
                <w:sz w:val="18"/>
                <w:szCs w:val="18"/>
              </w:rPr>
            </w:pPr>
            <w:r>
              <w:rPr>
                <w:rFonts w:ascii="Garamond"/>
                <w:sz w:val="18"/>
              </w:rPr>
              <w:t>--</w:t>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76"/>
              <w:jc w:val="right"/>
              <w:rPr>
                <w:rFonts w:ascii="Garamond" w:hAnsi="Garamond" w:cs="Garamond" w:eastAsia="Garamond" w:hint="default"/>
                <w:sz w:val="18"/>
                <w:szCs w:val="18"/>
              </w:rPr>
            </w:pPr>
            <w:r>
              <w:rPr>
                <w:rFonts w:ascii="Garamond"/>
                <w:spacing w:val="-1"/>
                <w:sz w:val="18"/>
              </w:rPr>
              <w:t>566,402.88</w:t>
            </w:r>
            <w:r>
              <w:rPr>
                <w:rFonts w:ascii="Garamond"/>
                <w:sz w:val="18"/>
              </w:rPr>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47"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907" w:type="dxa"/>
            <w:tcBorders>
              <w:top w:val="nil" w:sz="6" w:space="0" w:color="auto"/>
              <w:left w:val="nil" w:sz="6" w:space="0" w:color="auto"/>
              <w:bottom w:val="nil" w:sz="6" w:space="0" w:color="auto"/>
              <w:right w:val="nil" w:sz="6" w:space="0" w:color="auto"/>
            </w:tcBorders>
          </w:tcPr>
          <w:p>
            <w:pPr/>
          </w:p>
        </w:tc>
      </w:tr>
    </w:tbl>
    <w:p>
      <w:pPr>
        <w:spacing w:after="0"/>
        <w:sectPr>
          <w:type w:val="continuous"/>
          <w:pgSz w:w="16840" w:h="11910" w:orient="landscape"/>
          <w:pgMar w:top="1400" w:bottom="280" w:left="1280" w:right="1280"/>
        </w:sectPr>
      </w:pPr>
    </w:p>
    <w:p>
      <w:pPr>
        <w:spacing w:line="240" w:lineRule="auto" w:before="11"/>
        <w:rPr>
          <w:rFonts w:ascii="Garamond" w:hAnsi="Garamond" w:cs="Garamond" w:eastAsia="Garamond" w:hint="default"/>
          <w:sz w:val="23"/>
          <w:szCs w:val="23"/>
        </w:rPr>
      </w:pPr>
    </w:p>
    <w:p>
      <w:pPr>
        <w:spacing w:after="0" w:line="240" w:lineRule="auto"/>
        <w:rPr>
          <w:rFonts w:ascii="Garamond" w:hAnsi="Garamond" w:cs="Garamond" w:eastAsia="Garamond" w:hint="default"/>
          <w:sz w:val="23"/>
          <w:szCs w:val="23"/>
        </w:rPr>
        <w:sectPr>
          <w:pgSz w:w="16840" w:h="11910" w:orient="landscape"/>
          <w:pgMar w:header="1108" w:footer="898" w:top="1400" w:bottom="1080" w:left="1280" w:right="1280"/>
        </w:sectPr>
      </w:pPr>
    </w:p>
    <w:p>
      <w:pPr>
        <w:spacing w:line="240" w:lineRule="auto" w:before="5"/>
        <w:rPr>
          <w:rFonts w:ascii="Garamond" w:hAnsi="Garamond" w:cs="Garamond" w:eastAsia="Garamond" w:hint="default"/>
          <w:sz w:val="16"/>
          <w:szCs w:val="16"/>
        </w:rPr>
      </w:pPr>
    </w:p>
    <w:p>
      <w:pPr>
        <w:tabs>
          <w:tab w:pos="3933" w:val="left" w:leader="none"/>
          <w:tab w:pos="5196" w:val="left" w:leader="none"/>
          <w:tab w:pos="6634" w:val="left" w:leader="none"/>
        </w:tabs>
        <w:spacing w:line="195" w:lineRule="exact" w:before="0"/>
        <w:ind w:left="1355" w:right="-19" w:firstLine="0"/>
        <w:jc w:val="left"/>
        <w:rPr>
          <w:rFonts w:ascii="宋体" w:hAnsi="宋体" w:cs="宋体" w:eastAsia="宋体" w:hint="default"/>
          <w:sz w:val="18"/>
          <w:szCs w:val="18"/>
        </w:rPr>
      </w:pPr>
      <w:r>
        <w:rPr>
          <w:rFonts w:ascii="宋体" w:hAnsi="宋体" w:cs="宋体" w:eastAsia="宋体" w:hint="default"/>
          <w:sz w:val="18"/>
          <w:szCs w:val="18"/>
        </w:rPr>
        <w:t>工程名称</w:t>
        <w:tab/>
        <w:t>预算数</w:t>
        <w:tab/>
      </w:r>
      <w:r>
        <w:rPr>
          <w:rFonts w:ascii="Garamond" w:hAnsi="Garamond" w:cs="Garamond" w:eastAsia="Garamond" w:hint="default"/>
          <w:spacing w:val="-1"/>
          <w:sz w:val="18"/>
          <w:szCs w:val="18"/>
        </w:rPr>
        <w:t>2007-12-31</w:t>
        <w:tab/>
      </w:r>
      <w:r>
        <w:rPr>
          <w:rFonts w:ascii="宋体" w:hAnsi="宋体" w:cs="宋体" w:eastAsia="宋体" w:hint="default"/>
          <w:sz w:val="18"/>
          <w:szCs w:val="18"/>
        </w:rPr>
        <w:t>本年增加</w:t>
      </w:r>
    </w:p>
    <w:p>
      <w:pPr>
        <w:spacing w:before="44"/>
        <w:ind w:left="648"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本年转入</w:t>
      </w:r>
    </w:p>
    <w:p>
      <w:pPr>
        <w:spacing w:line="240" w:lineRule="auto" w:before="2"/>
        <w:rPr>
          <w:rFonts w:ascii="宋体" w:hAnsi="宋体" w:cs="宋体" w:eastAsia="宋体" w:hint="default"/>
          <w:sz w:val="14"/>
          <w:szCs w:val="14"/>
        </w:rPr>
      </w:pPr>
      <w:r>
        <w:rPr/>
        <w:br w:type="column"/>
      </w:r>
      <w:r>
        <w:rPr>
          <w:rFonts w:ascii="宋体"/>
          <w:sz w:val="14"/>
        </w:rPr>
      </w:r>
    </w:p>
    <w:p>
      <w:pPr>
        <w:tabs>
          <w:tab w:pos="1913" w:val="left" w:leader="none"/>
          <w:tab w:pos="3172" w:val="left" w:leader="none"/>
        </w:tabs>
        <w:spacing w:line="195" w:lineRule="exact" w:before="0"/>
        <w:ind w:left="589" w:right="-20" w:firstLine="0"/>
        <w:jc w:val="left"/>
        <w:rPr>
          <w:rFonts w:ascii="宋体" w:hAnsi="宋体" w:cs="宋体" w:eastAsia="宋体" w:hint="default"/>
          <w:sz w:val="18"/>
          <w:szCs w:val="18"/>
        </w:rPr>
      </w:pPr>
      <w:r>
        <w:rPr>
          <w:rFonts w:ascii="宋体" w:hAnsi="宋体" w:cs="宋体" w:eastAsia="宋体" w:hint="default"/>
          <w:sz w:val="18"/>
          <w:szCs w:val="18"/>
        </w:rPr>
        <w:t>其他减少</w:t>
        <w:tab/>
      </w:r>
      <w:r>
        <w:rPr>
          <w:rFonts w:ascii="Garamond" w:hAnsi="Garamond" w:cs="Garamond" w:eastAsia="Garamond" w:hint="default"/>
          <w:spacing w:val="-1"/>
          <w:sz w:val="18"/>
          <w:szCs w:val="18"/>
        </w:rPr>
        <w:t>2008-12-31</w:t>
        <w:tab/>
      </w:r>
      <w:r>
        <w:rPr>
          <w:rFonts w:ascii="宋体" w:hAnsi="宋体" w:cs="宋体" w:eastAsia="宋体" w:hint="default"/>
          <w:sz w:val="18"/>
          <w:szCs w:val="18"/>
        </w:rPr>
        <w:t>资金来源</w:t>
      </w:r>
    </w:p>
    <w:p>
      <w:pPr>
        <w:spacing w:before="44"/>
        <w:ind w:left="229"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工程投入占预</w:t>
      </w:r>
    </w:p>
    <w:p>
      <w:pPr>
        <w:spacing w:after="0"/>
        <w:jc w:val="left"/>
        <w:rPr>
          <w:rFonts w:ascii="宋体" w:hAnsi="宋体" w:cs="宋体" w:eastAsia="宋体" w:hint="default"/>
          <w:sz w:val="18"/>
          <w:szCs w:val="18"/>
        </w:rPr>
        <w:sectPr>
          <w:type w:val="continuous"/>
          <w:pgSz w:w="16840" w:h="11910" w:orient="landscape"/>
          <w:pgMar w:top="1400" w:bottom="280" w:left="1280" w:right="1280"/>
          <w:cols w:num="4" w:equalWidth="0">
            <w:col w:w="7356" w:space="40"/>
            <w:col w:w="1369" w:space="40"/>
            <w:col w:w="3893" w:space="40"/>
            <w:col w:w="1542"/>
          </w:cols>
        </w:sectPr>
      </w:pPr>
    </w:p>
    <w:p>
      <w:pPr>
        <w:tabs>
          <w:tab w:pos="7670" w:val="left" w:leader="none"/>
          <w:tab w:pos="8043" w:val="left" w:leader="none"/>
          <w:tab w:pos="9038" w:val="left" w:leader="none"/>
          <w:tab w:pos="10380" w:val="left" w:leader="none"/>
          <w:tab w:pos="11750" w:val="left" w:leader="none"/>
          <w:tab w:pos="12830" w:val="left" w:leader="none"/>
          <w:tab w:pos="14090" w:val="left" w:leader="none"/>
        </w:tabs>
        <w:spacing w:line="202" w:lineRule="exact" w:before="0"/>
        <w:ind w:left="6303" w:right="0" w:firstLine="0"/>
        <w:jc w:val="left"/>
        <w:rPr>
          <w:rFonts w:ascii="Garamond" w:hAnsi="Garamond" w:cs="Garamond" w:eastAsia="Garamond" w:hint="default"/>
          <w:sz w:val="18"/>
          <w:szCs w:val="18"/>
        </w:rPr>
      </w:pPr>
      <w:r>
        <w:rPr/>
        <w:pict>
          <v:shape style="position:absolute;margin-left:309.830994pt;margin-top:302.820007pt;width:340.100977pt;height:2.385pt;mso-position-horizontal-relative:page;mso-position-vertical-relative:page;z-index:-852136" type="#_x0000_t75" stroked="false">
            <v:imagedata r:id="rId60" o:title=""/>
          </v:shape>
        </w:pic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固定资产</w:t>
        <w:tab/>
      </w:r>
      <w:r>
        <w:rPr>
          <w:rFonts w:ascii="宋体" w:hAnsi="宋体" w:cs="宋体" w:eastAsia="宋体" w:hint="default"/>
          <w:sz w:val="18"/>
          <w:szCs w:val="18"/>
        </w:rPr>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算的比例</w:t>
      </w:r>
      <w:r>
        <w:rPr>
          <w:rFonts w:ascii="Garamond" w:hAnsi="Garamond" w:cs="Garamond" w:eastAsia="Garamond" w:hint="default"/>
          <w:sz w:val="18"/>
          <w:szCs w:val="18"/>
          <w:u w:val="single" w:color="000000"/>
        </w:rPr>
        <w:t>%</w:t>
        <w:tab/>
      </w:r>
      <w:r>
        <w:rPr>
          <w:rFonts w:ascii="Garamond" w:hAnsi="Garamond" w:cs="Garamond" w:eastAsia="Garamond" w:hint="default"/>
          <w:sz w:val="18"/>
          <w:szCs w:val="18"/>
        </w:rPr>
      </w:r>
    </w:p>
    <w:p>
      <w:pPr>
        <w:tabs>
          <w:tab w:pos="3548" w:val="left" w:leader="none"/>
        </w:tabs>
        <w:spacing w:line="20" w:lineRule="exact"/>
        <w:ind w:left="140" w:right="0" w:firstLine="0"/>
        <w:rPr>
          <w:rFonts w:ascii="Garamond" w:hAnsi="Garamond" w:cs="Garamond" w:eastAsia="Garamond" w:hint="default"/>
          <w:sz w:val="2"/>
          <w:szCs w:val="2"/>
        </w:rPr>
      </w:pPr>
      <w:r>
        <w:rPr>
          <w:rFonts w:ascii="Garamond"/>
          <w:sz w:val="2"/>
        </w:rPr>
        <w:pict>
          <v:group style="width:157.450pt;height:.5pt;mso-position-horizontal-relative:char;mso-position-vertical-relative:line" coordorigin="0,0" coordsize="3149,10">
            <v:group style="position:absolute;left:5;top:5;width:3140;height:2" coordorigin="5,5" coordsize="3140,2">
              <v:shape style="position:absolute;left:5;top:5;width:3140;height:2" coordorigin="5,5" coordsize="3140,0" path="m5,5l3144,5e" filled="false" stroked="true" strokeweight=".48pt" strokecolor="#000000">
                <v:path arrowok="t"/>
              </v:shape>
            </v:group>
          </v:group>
        </w:pict>
      </w:r>
      <w:r>
        <w:rPr>
          <w:rFonts w:ascii="Garamond"/>
          <w:sz w:val="2"/>
        </w:rPr>
      </w:r>
      <w:r>
        <w:rPr>
          <w:rFonts w:ascii="Garamond"/>
          <w:sz w:val="2"/>
        </w:rPr>
        <w:tab/>
      </w:r>
      <w:r>
        <w:rPr>
          <w:rFonts w:ascii="Garamond"/>
          <w:sz w:val="2"/>
        </w:rPr>
        <w:pict>
          <v:group style="width:64.95pt;height:.25pt;mso-position-horizontal-relative:char;mso-position-vertical-relative:line" coordorigin="0,0" coordsize="1299,5">
            <v:group style="position:absolute;left:2;top:2;width:1294;height:2" coordorigin="2,2" coordsize="1294,2">
              <v:shape style="position:absolute;left:2;top:2;width:1294;height:2" coordorigin="2,2" coordsize="1294,0" path="m2,2l1296,2e" filled="false" stroked="true" strokeweight=".24001pt" strokecolor="#000000">
                <v:path arrowok="t"/>
              </v:shape>
            </v:group>
          </v:group>
        </w:pict>
      </w:r>
      <w:r>
        <w:rPr>
          <w:rFonts w:ascii="Garamond"/>
          <w:sz w:val="2"/>
        </w:rPr>
      </w:r>
      <w:r>
        <w:rPr>
          <w:rFonts w:ascii="Times New Roman"/>
          <w:spacing w:val="68"/>
          <w:sz w:val="2"/>
        </w:rPr>
        <w:t> </w:t>
      </w:r>
      <w:r>
        <w:rPr>
          <w:rFonts w:ascii="Garamond"/>
          <w:spacing w:val="68"/>
          <w:sz w:val="2"/>
        </w:rPr>
        <w:pict>
          <v:group style="width:65.1pt;height:.5pt;mso-position-horizontal-relative:char;mso-position-vertical-relative:line" coordorigin="0,0" coordsize="1302,10">
            <v:group style="position:absolute;left:5;top:5;width:1293;height:2" coordorigin="5,5" coordsize="1293,2">
              <v:shape style="position:absolute;left:5;top:5;width:1293;height:2" coordorigin="5,5" coordsize="1293,0" path="m5,5l1297,5e" filled="false" stroked="true" strokeweight=".48pt" strokecolor="#000000">
                <v:path arrowok="t"/>
              </v:shape>
            </v:group>
          </v:group>
        </w:pict>
      </w:r>
      <w:r>
        <w:rPr>
          <w:rFonts w:ascii="Garamond"/>
          <w:spacing w:val="68"/>
          <w:sz w:val="2"/>
        </w:rPr>
      </w:r>
    </w:p>
    <w:p>
      <w:pPr>
        <w:spacing w:line="240" w:lineRule="auto" w:before="2"/>
        <w:rPr>
          <w:rFonts w:ascii="Garamond" w:hAnsi="Garamond" w:cs="Garamond" w:eastAsia="Garamond" w:hint="default"/>
          <w:sz w:val="6"/>
          <w:szCs w:val="6"/>
        </w:rPr>
      </w:pPr>
    </w:p>
    <w:tbl>
      <w:tblPr>
        <w:tblW w:w="0" w:type="auto"/>
        <w:jc w:val="left"/>
        <w:tblInd w:w="130" w:type="dxa"/>
        <w:tblLayout w:type="fixed"/>
        <w:tblCellMar>
          <w:top w:w="0" w:type="dxa"/>
          <w:left w:w="0" w:type="dxa"/>
          <w:bottom w:w="0" w:type="dxa"/>
          <w:right w:w="0" w:type="dxa"/>
        </w:tblCellMar>
        <w:tblLook w:val="01E0"/>
      </w:tblPr>
      <w:tblGrid>
        <w:gridCol w:w="4820"/>
        <w:gridCol w:w="1278"/>
        <w:gridCol w:w="1475"/>
        <w:gridCol w:w="1363"/>
        <w:gridCol w:w="1403"/>
        <w:gridCol w:w="1280"/>
        <w:gridCol w:w="1071"/>
      </w:tblGrid>
      <w:tr>
        <w:trPr>
          <w:trHeight w:val="392" w:hRule="exact"/>
        </w:trPr>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紫金基建办二期工程</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7"/>
              <w:jc w:val="right"/>
              <w:rPr>
                <w:rFonts w:ascii="Garamond" w:hAnsi="Garamond" w:cs="Garamond" w:eastAsia="Garamond" w:hint="default"/>
                <w:sz w:val="18"/>
                <w:szCs w:val="18"/>
              </w:rPr>
            </w:pPr>
            <w:r>
              <w:rPr>
                <w:rFonts w:ascii="Garamond"/>
                <w:spacing w:val="-1"/>
                <w:sz w:val="18"/>
              </w:rPr>
              <w:t>6,527,131.89</w:t>
            </w:r>
            <w:r>
              <w:rPr>
                <w:rFonts w:ascii="Garamond"/>
                <w:sz w:val="18"/>
              </w:rPr>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49"/>
              <w:jc w:val="right"/>
              <w:rPr>
                <w:rFonts w:ascii="Garamond" w:hAnsi="Garamond" w:cs="Garamond" w:eastAsia="Garamond" w:hint="default"/>
                <w:sz w:val="18"/>
                <w:szCs w:val="18"/>
              </w:rPr>
            </w:pPr>
            <w:r>
              <w:rPr>
                <w:rFonts w:ascii="Garamond"/>
                <w:spacing w:val="-1"/>
                <w:sz w:val="18"/>
              </w:rPr>
              <w:t>719,403.49</w:t>
            </w:r>
            <w:r>
              <w:rPr>
                <w:rFonts w:ascii="Garamond"/>
                <w:sz w:val="18"/>
              </w:rPr>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46"/>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09"/>
              <w:jc w:val="right"/>
              <w:rPr>
                <w:rFonts w:ascii="Garamond" w:hAnsi="Garamond" w:cs="Garamond" w:eastAsia="Garamond" w:hint="default"/>
                <w:sz w:val="18"/>
                <w:szCs w:val="18"/>
              </w:rPr>
            </w:pPr>
            <w:r>
              <w:rPr>
                <w:rFonts w:ascii="Garamond"/>
                <w:sz w:val="18"/>
              </w:rPr>
              <w:t>--</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8"/>
              <w:jc w:val="right"/>
              <w:rPr>
                <w:rFonts w:ascii="Garamond" w:hAnsi="Garamond" w:cs="Garamond" w:eastAsia="Garamond" w:hint="default"/>
                <w:sz w:val="18"/>
                <w:szCs w:val="18"/>
              </w:rPr>
            </w:pPr>
            <w:r>
              <w:rPr>
                <w:rFonts w:ascii="Garamond"/>
                <w:spacing w:val="-1"/>
                <w:sz w:val="18"/>
              </w:rPr>
              <w:t>7,246,535.38</w:t>
            </w:r>
            <w:r>
              <w:rPr>
                <w:rFonts w:ascii="Garamond"/>
                <w:sz w:val="18"/>
              </w:rPr>
            </w: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00" w:right="0"/>
              <w:jc w:val="center"/>
              <w:rPr>
                <w:rFonts w:ascii="宋体" w:hAnsi="宋体" w:cs="宋体" w:eastAsia="宋体" w:hint="default"/>
                <w:sz w:val="18"/>
                <w:szCs w:val="18"/>
              </w:rPr>
            </w:pPr>
            <w:r>
              <w:rPr>
                <w:rFonts w:ascii="宋体" w:hAnsi="宋体" w:cs="宋体" w:eastAsia="宋体" w:hint="default"/>
                <w:sz w:val="18"/>
                <w:szCs w:val="18"/>
              </w:rPr>
              <w:t>自有</w:t>
            </w:r>
          </w:p>
        </w:tc>
      </w:tr>
      <w:tr>
        <w:trPr>
          <w:trHeight w:val="380" w:hRule="exact"/>
        </w:trPr>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高要基建工程</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7"/>
              <w:jc w:val="right"/>
              <w:rPr>
                <w:rFonts w:ascii="Garamond" w:hAnsi="Garamond" w:cs="Garamond" w:eastAsia="Garamond" w:hint="default"/>
                <w:sz w:val="18"/>
                <w:szCs w:val="18"/>
              </w:rPr>
            </w:pPr>
            <w:r>
              <w:rPr>
                <w:rFonts w:ascii="Garamond"/>
                <w:spacing w:val="-1"/>
                <w:sz w:val="18"/>
              </w:rPr>
              <w:t>342,960.00</w:t>
            </w:r>
            <w:r>
              <w:rPr>
                <w:rFonts w:ascii="Garamond"/>
                <w:sz w:val="18"/>
              </w:rPr>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49"/>
              <w:jc w:val="right"/>
              <w:rPr>
                <w:rFonts w:ascii="Garamond" w:hAnsi="Garamond" w:cs="Garamond" w:eastAsia="Garamond" w:hint="default"/>
                <w:sz w:val="18"/>
                <w:szCs w:val="18"/>
              </w:rPr>
            </w:pPr>
            <w:r>
              <w:rPr>
                <w:rFonts w:ascii="Garamond"/>
                <w:spacing w:val="-1"/>
                <w:sz w:val="18"/>
              </w:rPr>
              <w:t>4,333,764.79</w:t>
            </w:r>
            <w:r>
              <w:rPr>
                <w:rFonts w:ascii="Garamond"/>
                <w:sz w:val="18"/>
              </w:rPr>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46"/>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09"/>
              <w:jc w:val="right"/>
              <w:rPr>
                <w:rFonts w:ascii="Garamond" w:hAnsi="Garamond" w:cs="Garamond" w:eastAsia="Garamond" w:hint="default"/>
                <w:sz w:val="18"/>
                <w:szCs w:val="18"/>
              </w:rPr>
            </w:pPr>
            <w:r>
              <w:rPr>
                <w:rFonts w:ascii="Garamond"/>
                <w:sz w:val="18"/>
              </w:rPr>
              <w:t>--</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8"/>
              <w:jc w:val="right"/>
              <w:rPr>
                <w:rFonts w:ascii="Garamond" w:hAnsi="Garamond" w:cs="Garamond" w:eastAsia="Garamond" w:hint="default"/>
                <w:sz w:val="18"/>
                <w:szCs w:val="18"/>
              </w:rPr>
            </w:pPr>
            <w:r>
              <w:rPr>
                <w:rFonts w:ascii="Garamond"/>
                <w:spacing w:val="-1"/>
                <w:sz w:val="18"/>
              </w:rPr>
              <w:t>4,676,724.79</w:t>
            </w:r>
            <w:r>
              <w:rPr>
                <w:rFonts w:ascii="Garamond"/>
                <w:sz w:val="18"/>
              </w:rPr>
            </w: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0" w:right="0"/>
              <w:jc w:val="center"/>
              <w:rPr>
                <w:rFonts w:ascii="宋体" w:hAnsi="宋体" w:cs="宋体" w:eastAsia="宋体" w:hint="default"/>
                <w:sz w:val="18"/>
                <w:szCs w:val="18"/>
              </w:rPr>
            </w:pPr>
            <w:r>
              <w:rPr>
                <w:rFonts w:ascii="宋体" w:hAnsi="宋体" w:cs="宋体" w:eastAsia="宋体" w:hint="default"/>
                <w:sz w:val="18"/>
                <w:szCs w:val="18"/>
              </w:rPr>
              <w:t>自有</w:t>
            </w:r>
          </w:p>
        </w:tc>
      </w:tr>
      <w:tr>
        <w:trPr>
          <w:trHeight w:val="380" w:hRule="exact"/>
        </w:trPr>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美益肉联厂工程</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8"/>
              <w:jc w:val="right"/>
              <w:rPr>
                <w:rFonts w:ascii="Garamond" w:hAnsi="Garamond" w:cs="Garamond" w:eastAsia="Garamond" w:hint="default"/>
                <w:sz w:val="18"/>
                <w:szCs w:val="18"/>
              </w:rPr>
            </w:pPr>
            <w:r>
              <w:rPr>
                <w:rFonts w:ascii="Garamond"/>
                <w:spacing w:val="-1"/>
                <w:sz w:val="18"/>
              </w:rPr>
              <w:t>1,992,605.37</w:t>
            </w:r>
            <w:r>
              <w:rPr>
                <w:rFonts w:ascii="Garamond"/>
                <w:sz w:val="18"/>
              </w:rPr>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48"/>
              <w:jc w:val="right"/>
              <w:rPr>
                <w:rFonts w:ascii="Garamond" w:hAnsi="Garamond" w:cs="Garamond" w:eastAsia="Garamond" w:hint="default"/>
                <w:sz w:val="18"/>
                <w:szCs w:val="18"/>
              </w:rPr>
            </w:pPr>
            <w:r>
              <w:rPr>
                <w:rFonts w:ascii="Garamond"/>
                <w:spacing w:val="-1"/>
                <w:sz w:val="18"/>
              </w:rPr>
              <w:t>123,304,010.74</w:t>
            </w:r>
            <w:r>
              <w:rPr>
                <w:rFonts w:ascii="Garamond"/>
                <w:sz w:val="18"/>
              </w:rPr>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46"/>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09"/>
              <w:jc w:val="right"/>
              <w:rPr>
                <w:rFonts w:ascii="Garamond" w:hAnsi="Garamond" w:cs="Garamond" w:eastAsia="Garamond" w:hint="default"/>
                <w:sz w:val="18"/>
                <w:szCs w:val="18"/>
              </w:rPr>
            </w:pPr>
            <w:r>
              <w:rPr>
                <w:rFonts w:ascii="Garamond"/>
                <w:sz w:val="18"/>
              </w:rPr>
              <w:t>--</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7"/>
              <w:jc w:val="right"/>
              <w:rPr>
                <w:rFonts w:ascii="Garamond" w:hAnsi="Garamond" w:cs="Garamond" w:eastAsia="Garamond" w:hint="default"/>
                <w:sz w:val="18"/>
                <w:szCs w:val="18"/>
              </w:rPr>
            </w:pPr>
            <w:r>
              <w:rPr>
                <w:rFonts w:ascii="Garamond"/>
                <w:spacing w:val="-1"/>
                <w:sz w:val="18"/>
              </w:rPr>
              <w:t>125,296,616.11</w:t>
            </w:r>
            <w:r>
              <w:rPr>
                <w:rFonts w:ascii="Garamond"/>
                <w:sz w:val="18"/>
              </w:rPr>
            </w: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0" w:right="0"/>
              <w:jc w:val="center"/>
              <w:rPr>
                <w:rFonts w:ascii="宋体" w:hAnsi="宋体" w:cs="宋体" w:eastAsia="宋体" w:hint="default"/>
                <w:sz w:val="18"/>
                <w:szCs w:val="18"/>
              </w:rPr>
            </w:pPr>
            <w:r>
              <w:rPr>
                <w:rFonts w:ascii="宋体" w:hAnsi="宋体" w:cs="宋体" w:eastAsia="宋体" w:hint="default"/>
                <w:sz w:val="18"/>
                <w:szCs w:val="18"/>
              </w:rPr>
              <w:t>自有及拨款</w:t>
            </w:r>
          </w:p>
        </w:tc>
      </w:tr>
      <w:tr>
        <w:trPr>
          <w:trHeight w:val="380" w:hRule="exact"/>
        </w:trPr>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南山农批市场工程</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8"/>
              <w:jc w:val="right"/>
              <w:rPr>
                <w:rFonts w:ascii="Garamond" w:hAnsi="Garamond" w:cs="Garamond" w:eastAsia="Garamond" w:hint="default"/>
                <w:sz w:val="18"/>
                <w:szCs w:val="18"/>
              </w:rPr>
            </w:pPr>
            <w:r>
              <w:rPr>
                <w:rFonts w:ascii="Garamond"/>
                <w:spacing w:val="-1"/>
                <w:sz w:val="18"/>
              </w:rPr>
              <w:t>3,991,588.31</w:t>
            </w:r>
            <w:r>
              <w:rPr>
                <w:rFonts w:ascii="Garamond"/>
                <w:sz w:val="18"/>
              </w:rPr>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49"/>
              <w:jc w:val="right"/>
              <w:rPr>
                <w:rFonts w:ascii="Garamond" w:hAnsi="Garamond" w:cs="Garamond" w:eastAsia="Garamond" w:hint="default"/>
                <w:sz w:val="18"/>
                <w:szCs w:val="18"/>
              </w:rPr>
            </w:pPr>
            <w:r>
              <w:rPr>
                <w:rFonts w:ascii="Garamond"/>
                <w:spacing w:val="-1"/>
                <w:sz w:val="18"/>
              </w:rPr>
              <w:t>3,353,707.92</w:t>
            </w:r>
            <w:r>
              <w:rPr>
                <w:rFonts w:ascii="Garamond"/>
                <w:sz w:val="18"/>
              </w:rPr>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45"/>
              <w:jc w:val="right"/>
              <w:rPr>
                <w:rFonts w:ascii="Garamond" w:hAnsi="Garamond" w:cs="Garamond" w:eastAsia="Garamond" w:hint="default"/>
                <w:sz w:val="18"/>
                <w:szCs w:val="18"/>
              </w:rPr>
            </w:pPr>
            <w:r>
              <w:rPr>
                <w:rFonts w:ascii="Garamond"/>
                <w:spacing w:val="-1"/>
                <w:sz w:val="18"/>
              </w:rPr>
              <w:t>6,908,529.03</w:t>
            </w:r>
            <w:r>
              <w:rPr>
                <w:rFonts w:ascii="Garamond"/>
                <w:sz w:val="18"/>
              </w:rPr>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09"/>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8"/>
              <w:jc w:val="right"/>
              <w:rPr>
                <w:rFonts w:ascii="Garamond" w:hAnsi="Garamond" w:cs="Garamond" w:eastAsia="Garamond" w:hint="default"/>
                <w:sz w:val="18"/>
                <w:szCs w:val="18"/>
              </w:rPr>
            </w:pPr>
            <w:r>
              <w:rPr>
                <w:rFonts w:ascii="Garamond"/>
                <w:spacing w:val="-1"/>
                <w:sz w:val="18"/>
              </w:rPr>
              <w:t>436,767.20</w:t>
            </w:r>
            <w:r>
              <w:rPr>
                <w:rFonts w:ascii="Garamond"/>
                <w:sz w:val="18"/>
              </w:rPr>
            </w: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0" w:right="0"/>
              <w:jc w:val="center"/>
              <w:rPr>
                <w:rFonts w:ascii="宋体" w:hAnsi="宋体" w:cs="宋体" w:eastAsia="宋体" w:hint="default"/>
                <w:sz w:val="18"/>
                <w:szCs w:val="18"/>
              </w:rPr>
            </w:pPr>
            <w:r>
              <w:rPr>
                <w:rFonts w:ascii="宋体" w:hAnsi="宋体" w:cs="宋体" w:eastAsia="宋体" w:hint="default"/>
                <w:sz w:val="18"/>
                <w:szCs w:val="18"/>
              </w:rPr>
              <w:t>自有及贷款</w:t>
            </w:r>
          </w:p>
        </w:tc>
      </w:tr>
      <w:tr>
        <w:trPr>
          <w:trHeight w:val="380" w:hRule="exact"/>
        </w:trPr>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新双流市场建设</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7"/>
              <w:jc w:val="right"/>
              <w:rPr>
                <w:rFonts w:ascii="Garamond" w:hAnsi="Garamond" w:cs="Garamond" w:eastAsia="Garamond" w:hint="default"/>
                <w:sz w:val="18"/>
                <w:szCs w:val="18"/>
              </w:rPr>
            </w:pPr>
            <w:r>
              <w:rPr>
                <w:rFonts w:ascii="Garamond"/>
                <w:spacing w:val="-1"/>
                <w:sz w:val="18"/>
              </w:rPr>
              <w:t>491,395.00</w:t>
            </w:r>
            <w:r>
              <w:rPr>
                <w:rFonts w:ascii="Garamond"/>
                <w:sz w:val="18"/>
              </w:rPr>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9"/>
              <w:jc w:val="right"/>
              <w:rPr>
                <w:rFonts w:ascii="Garamond" w:hAnsi="Garamond" w:cs="Garamond" w:eastAsia="Garamond" w:hint="default"/>
                <w:sz w:val="18"/>
                <w:szCs w:val="18"/>
              </w:rPr>
            </w:pPr>
            <w:r>
              <w:rPr>
                <w:rFonts w:ascii="Garamond"/>
                <w:spacing w:val="-1"/>
                <w:sz w:val="18"/>
              </w:rPr>
              <w:t>5,193,179.62</w:t>
            </w:r>
            <w:r>
              <w:rPr>
                <w:rFonts w:ascii="Garamond"/>
                <w:sz w:val="18"/>
              </w:rPr>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6"/>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09"/>
              <w:jc w:val="right"/>
              <w:rPr>
                <w:rFonts w:ascii="Garamond" w:hAnsi="Garamond" w:cs="Garamond" w:eastAsia="Garamond" w:hint="default"/>
                <w:sz w:val="18"/>
                <w:szCs w:val="18"/>
              </w:rPr>
            </w:pPr>
            <w:r>
              <w:rPr>
                <w:rFonts w:ascii="Garamond"/>
                <w:sz w:val="18"/>
              </w:rPr>
              <w:t>--</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8"/>
              <w:jc w:val="right"/>
              <w:rPr>
                <w:rFonts w:ascii="Garamond" w:hAnsi="Garamond" w:cs="Garamond" w:eastAsia="Garamond" w:hint="default"/>
                <w:sz w:val="18"/>
                <w:szCs w:val="18"/>
              </w:rPr>
            </w:pPr>
            <w:r>
              <w:rPr>
                <w:rFonts w:ascii="Garamond"/>
                <w:spacing w:val="-1"/>
                <w:sz w:val="18"/>
              </w:rPr>
              <w:t>5,684,574.62</w:t>
            </w:r>
            <w:r>
              <w:rPr>
                <w:rFonts w:ascii="Garamond"/>
                <w:sz w:val="18"/>
              </w:rPr>
            </w: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00" w:right="0"/>
              <w:jc w:val="center"/>
              <w:rPr>
                <w:rFonts w:ascii="宋体" w:hAnsi="宋体" w:cs="宋体" w:eastAsia="宋体" w:hint="default"/>
                <w:sz w:val="18"/>
                <w:szCs w:val="18"/>
              </w:rPr>
            </w:pPr>
            <w:r>
              <w:rPr>
                <w:rFonts w:ascii="宋体" w:hAnsi="宋体" w:cs="宋体" w:eastAsia="宋体" w:hint="default"/>
                <w:sz w:val="18"/>
                <w:szCs w:val="18"/>
              </w:rPr>
              <w:t>贷款</w:t>
            </w:r>
          </w:p>
        </w:tc>
      </w:tr>
      <w:tr>
        <w:trPr>
          <w:trHeight w:val="380" w:hRule="exact"/>
        </w:trPr>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沈阳海吉星农产品物流园工程</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7"/>
              <w:jc w:val="right"/>
              <w:rPr>
                <w:rFonts w:ascii="Garamond" w:hAnsi="Garamond" w:cs="Garamond" w:eastAsia="Garamond" w:hint="default"/>
                <w:sz w:val="18"/>
                <w:szCs w:val="18"/>
              </w:rPr>
            </w:pPr>
            <w:r>
              <w:rPr>
                <w:rFonts w:ascii="Garamond"/>
                <w:spacing w:val="-1"/>
                <w:sz w:val="18"/>
              </w:rPr>
              <w:t>913,650.96</w:t>
            </w:r>
            <w:r>
              <w:rPr>
                <w:rFonts w:ascii="Garamond"/>
                <w:sz w:val="18"/>
              </w:rPr>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49"/>
              <w:jc w:val="right"/>
              <w:rPr>
                <w:rFonts w:ascii="Garamond" w:hAnsi="Garamond" w:cs="Garamond" w:eastAsia="Garamond" w:hint="default"/>
                <w:sz w:val="18"/>
                <w:szCs w:val="18"/>
              </w:rPr>
            </w:pPr>
            <w:r>
              <w:rPr>
                <w:rFonts w:ascii="Garamond"/>
                <w:spacing w:val="-1"/>
                <w:sz w:val="18"/>
              </w:rPr>
              <w:t>5,330,197.41</w:t>
            </w:r>
            <w:r>
              <w:rPr>
                <w:rFonts w:ascii="Garamond"/>
                <w:sz w:val="18"/>
              </w:rPr>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45"/>
              <w:jc w:val="right"/>
              <w:rPr>
                <w:rFonts w:ascii="Garamond" w:hAnsi="Garamond" w:cs="Garamond" w:eastAsia="Garamond" w:hint="default"/>
                <w:sz w:val="18"/>
                <w:szCs w:val="18"/>
              </w:rPr>
            </w:pPr>
            <w:r>
              <w:rPr>
                <w:rFonts w:ascii="Garamond"/>
                <w:spacing w:val="-1"/>
                <w:sz w:val="18"/>
              </w:rPr>
              <w:t>601,995.98</w:t>
            </w:r>
            <w:r>
              <w:rPr>
                <w:rFonts w:ascii="Garamond"/>
                <w:sz w:val="18"/>
              </w:rPr>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08"/>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7"/>
              <w:jc w:val="right"/>
              <w:rPr>
                <w:rFonts w:ascii="Garamond" w:hAnsi="Garamond" w:cs="Garamond" w:eastAsia="Garamond" w:hint="default"/>
                <w:sz w:val="18"/>
                <w:szCs w:val="18"/>
              </w:rPr>
            </w:pPr>
            <w:r>
              <w:rPr>
                <w:rFonts w:ascii="Garamond"/>
                <w:spacing w:val="-1"/>
                <w:sz w:val="18"/>
              </w:rPr>
              <w:t>5,641,852.39</w:t>
            </w:r>
            <w:r>
              <w:rPr>
                <w:rFonts w:ascii="Garamond"/>
                <w:sz w:val="18"/>
              </w:rPr>
            </w: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0" w:right="0"/>
              <w:jc w:val="center"/>
              <w:rPr>
                <w:rFonts w:ascii="宋体" w:hAnsi="宋体" w:cs="宋体" w:eastAsia="宋体" w:hint="default"/>
                <w:sz w:val="18"/>
                <w:szCs w:val="18"/>
              </w:rPr>
            </w:pPr>
            <w:r>
              <w:rPr>
                <w:rFonts w:ascii="宋体" w:hAnsi="宋体" w:cs="宋体" w:eastAsia="宋体" w:hint="default"/>
                <w:sz w:val="18"/>
                <w:szCs w:val="18"/>
              </w:rPr>
              <w:t>自有</w:t>
            </w:r>
          </w:p>
        </w:tc>
      </w:tr>
      <w:tr>
        <w:trPr>
          <w:trHeight w:val="380" w:hRule="exact"/>
        </w:trPr>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广西海吉星农产品物流园</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8"/>
              <w:jc w:val="right"/>
              <w:rPr>
                <w:rFonts w:ascii="Garamond" w:hAnsi="Garamond" w:cs="Garamond" w:eastAsia="Garamond" w:hint="default"/>
                <w:sz w:val="18"/>
                <w:szCs w:val="18"/>
              </w:rPr>
            </w:pPr>
            <w:r>
              <w:rPr>
                <w:rFonts w:ascii="Garamond"/>
                <w:sz w:val="18"/>
              </w:rPr>
              <w:t>--</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49"/>
              <w:jc w:val="right"/>
              <w:rPr>
                <w:rFonts w:ascii="Garamond" w:hAnsi="Garamond" w:cs="Garamond" w:eastAsia="Garamond" w:hint="default"/>
                <w:sz w:val="18"/>
                <w:szCs w:val="18"/>
              </w:rPr>
            </w:pPr>
            <w:r>
              <w:rPr>
                <w:rFonts w:ascii="Garamond"/>
                <w:spacing w:val="-1"/>
                <w:sz w:val="18"/>
              </w:rPr>
              <w:t>984,279.59</w:t>
            </w:r>
            <w:r>
              <w:rPr>
                <w:rFonts w:ascii="Garamond"/>
                <w:sz w:val="18"/>
              </w:rPr>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46"/>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09"/>
              <w:jc w:val="right"/>
              <w:rPr>
                <w:rFonts w:ascii="Garamond" w:hAnsi="Garamond" w:cs="Garamond" w:eastAsia="Garamond" w:hint="default"/>
                <w:sz w:val="18"/>
                <w:szCs w:val="18"/>
              </w:rPr>
            </w:pPr>
            <w:r>
              <w:rPr>
                <w:rFonts w:ascii="Garamond"/>
                <w:sz w:val="18"/>
              </w:rPr>
              <w:t>--</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8"/>
              <w:jc w:val="right"/>
              <w:rPr>
                <w:rFonts w:ascii="Garamond" w:hAnsi="Garamond" w:cs="Garamond" w:eastAsia="Garamond" w:hint="default"/>
                <w:sz w:val="18"/>
                <w:szCs w:val="18"/>
              </w:rPr>
            </w:pPr>
            <w:r>
              <w:rPr>
                <w:rFonts w:ascii="Garamond"/>
                <w:spacing w:val="-1"/>
                <w:sz w:val="18"/>
              </w:rPr>
              <w:t>984,279.59</w:t>
            </w:r>
            <w:r>
              <w:rPr>
                <w:rFonts w:ascii="Garamond"/>
                <w:sz w:val="18"/>
              </w:rPr>
            </w: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0" w:right="0"/>
              <w:jc w:val="center"/>
              <w:rPr>
                <w:rFonts w:ascii="宋体" w:hAnsi="宋体" w:cs="宋体" w:eastAsia="宋体" w:hint="default"/>
                <w:sz w:val="18"/>
                <w:szCs w:val="18"/>
              </w:rPr>
            </w:pPr>
            <w:r>
              <w:rPr>
                <w:rFonts w:ascii="宋体" w:hAnsi="宋体" w:cs="宋体" w:eastAsia="宋体" w:hint="default"/>
                <w:sz w:val="18"/>
                <w:szCs w:val="18"/>
              </w:rPr>
              <w:t>自有</w:t>
            </w:r>
          </w:p>
        </w:tc>
      </w:tr>
      <w:tr>
        <w:trPr>
          <w:trHeight w:val="380" w:hRule="exact"/>
        </w:trPr>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农安认证厂房装修工程</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7"/>
              <w:jc w:val="right"/>
              <w:rPr>
                <w:rFonts w:ascii="Garamond" w:hAnsi="Garamond" w:cs="Garamond" w:eastAsia="Garamond" w:hint="default"/>
                <w:sz w:val="18"/>
                <w:szCs w:val="18"/>
              </w:rPr>
            </w:pPr>
            <w:r>
              <w:rPr>
                <w:rFonts w:ascii="Garamond"/>
                <w:spacing w:val="-1"/>
                <w:sz w:val="18"/>
              </w:rPr>
              <w:t>297,371.00</w:t>
            </w:r>
            <w:r>
              <w:rPr>
                <w:rFonts w:ascii="Garamond"/>
                <w:sz w:val="18"/>
              </w:rPr>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50"/>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7"/>
              <w:jc w:val="right"/>
              <w:rPr>
                <w:rFonts w:ascii="Garamond" w:hAnsi="Garamond" w:cs="Garamond" w:eastAsia="Garamond" w:hint="default"/>
                <w:sz w:val="18"/>
                <w:szCs w:val="18"/>
              </w:rPr>
            </w:pPr>
            <w:r>
              <w:rPr>
                <w:rFonts w:ascii="Garamond"/>
                <w:spacing w:val="-1"/>
                <w:sz w:val="18"/>
              </w:rPr>
              <w:t>297,371.00</w:t>
            </w:r>
            <w:r>
              <w:rPr>
                <w:rFonts w:ascii="Garamond"/>
                <w:sz w:val="18"/>
              </w:rPr>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09"/>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8"/>
              <w:jc w:val="right"/>
              <w:rPr>
                <w:rFonts w:ascii="Garamond" w:hAnsi="Garamond" w:cs="Garamond" w:eastAsia="Garamond" w:hint="default"/>
                <w:sz w:val="18"/>
                <w:szCs w:val="18"/>
              </w:rPr>
            </w:pPr>
            <w:r>
              <w:rPr>
                <w:rFonts w:ascii="Garamond"/>
                <w:sz w:val="18"/>
              </w:rPr>
              <w:t>--</w:t>
            </w: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00" w:right="0"/>
              <w:jc w:val="center"/>
              <w:rPr>
                <w:rFonts w:ascii="宋体" w:hAnsi="宋体" w:cs="宋体" w:eastAsia="宋体" w:hint="default"/>
                <w:sz w:val="18"/>
                <w:szCs w:val="18"/>
              </w:rPr>
            </w:pPr>
            <w:r>
              <w:rPr>
                <w:rFonts w:ascii="宋体" w:hAnsi="宋体" w:cs="宋体" w:eastAsia="宋体" w:hint="default"/>
                <w:sz w:val="18"/>
                <w:szCs w:val="18"/>
              </w:rPr>
              <w:t>自有</w:t>
            </w:r>
          </w:p>
        </w:tc>
      </w:tr>
      <w:tr>
        <w:trPr>
          <w:trHeight w:val="380" w:hRule="exact"/>
        </w:trPr>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西安西北农产品市场工程</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8"/>
              <w:jc w:val="right"/>
              <w:rPr>
                <w:rFonts w:ascii="Garamond" w:hAnsi="Garamond" w:cs="Garamond" w:eastAsia="Garamond" w:hint="default"/>
                <w:sz w:val="18"/>
                <w:szCs w:val="18"/>
              </w:rPr>
            </w:pPr>
            <w:r>
              <w:rPr>
                <w:rFonts w:ascii="Garamond"/>
                <w:spacing w:val="-1"/>
                <w:sz w:val="18"/>
              </w:rPr>
              <w:t>5,753,838.32</w:t>
            </w:r>
            <w:r>
              <w:rPr>
                <w:rFonts w:ascii="Garamond"/>
                <w:sz w:val="18"/>
              </w:rPr>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49"/>
              <w:jc w:val="right"/>
              <w:rPr>
                <w:rFonts w:ascii="Garamond" w:hAnsi="Garamond" w:cs="Garamond" w:eastAsia="Garamond" w:hint="default"/>
                <w:sz w:val="18"/>
                <w:szCs w:val="18"/>
              </w:rPr>
            </w:pPr>
            <w:r>
              <w:rPr>
                <w:rFonts w:ascii="Garamond"/>
                <w:spacing w:val="-1"/>
                <w:sz w:val="18"/>
              </w:rPr>
              <w:t>8,591,121.49</w:t>
            </w:r>
            <w:r>
              <w:rPr>
                <w:rFonts w:ascii="Garamond"/>
                <w:sz w:val="18"/>
              </w:rPr>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46"/>
              <w:jc w:val="right"/>
              <w:rPr>
                <w:rFonts w:ascii="Garamond" w:hAnsi="Garamond" w:cs="Garamond" w:eastAsia="Garamond" w:hint="default"/>
                <w:sz w:val="18"/>
                <w:szCs w:val="18"/>
              </w:rPr>
            </w:pPr>
            <w:r>
              <w:rPr>
                <w:rFonts w:ascii="Garamond"/>
                <w:spacing w:val="-1"/>
                <w:sz w:val="18"/>
              </w:rPr>
              <w:t>11,825,400.08</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09"/>
              <w:jc w:val="right"/>
              <w:rPr>
                <w:rFonts w:ascii="Garamond" w:hAnsi="Garamond" w:cs="Garamond" w:eastAsia="Garamond" w:hint="default"/>
                <w:sz w:val="18"/>
                <w:szCs w:val="18"/>
              </w:rPr>
            </w:pPr>
            <w:r>
              <w:rPr>
                <w:rFonts w:ascii="Garamond"/>
                <w:spacing w:val="-1"/>
                <w:sz w:val="18"/>
              </w:rPr>
              <w:t>302,117.96</w:t>
            </w:r>
            <w:r>
              <w:rPr>
                <w:rFonts w:ascii="Garamond"/>
                <w:sz w:val="18"/>
              </w:rPr>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7"/>
              <w:jc w:val="right"/>
              <w:rPr>
                <w:rFonts w:ascii="Garamond" w:hAnsi="Garamond" w:cs="Garamond" w:eastAsia="Garamond" w:hint="default"/>
                <w:sz w:val="18"/>
                <w:szCs w:val="18"/>
              </w:rPr>
            </w:pPr>
            <w:r>
              <w:rPr>
                <w:rFonts w:ascii="Garamond"/>
                <w:spacing w:val="-1"/>
                <w:sz w:val="18"/>
              </w:rPr>
              <w:t>2,217,441.77</w:t>
            </w:r>
            <w:r>
              <w:rPr>
                <w:rFonts w:ascii="Garamond"/>
                <w:sz w:val="18"/>
              </w:rPr>
            </w: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0" w:right="0"/>
              <w:jc w:val="center"/>
              <w:rPr>
                <w:rFonts w:ascii="宋体" w:hAnsi="宋体" w:cs="宋体" w:eastAsia="宋体" w:hint="default"/>
                <w:sz w:val="18"/>
                <w:szCs w:val="18"/>
              </w:rPr>
            </w:pPr>
            <w:r>
              <w:rPr>
                <w:rFonts w:ascii="宋体" w:hAnsi="宋体" w:cs="宋体" w:eastAsia="宋体" w:hint="default"/>
                <w:sz w:val="18"/>
                <w:szCs w:val="18"/>
              </w:rPr>
              <w:t>贷款</w:t>
            </w:r>
          </w:p>
        </w:tc>
      </w:tr>
      <w:tr>
        <w:trPr>
          <w:trHeight w:val="385" w:hRule="exact"/>
        </w:trPr>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9"/>
              <w:jc w:val="right"/>
              <w:rPr>
                <w:rFonts w:ascii="Garamond" w:hAnsi="Garamond" w:cs="Garamond" w:eastAsia="Garamond" w:hint="default"/>
                <w:sz w:val="18"/>
                <w:szCs w:val="18"/>
              </w:rPr>
            </w:pPr>
            <w:r>
              <w:rPr>
                <w:rFonts w:ascii="Garamond"/>
                <w:spacing w:val="-1"/>
                <w:sz w:val="18"/>
              </w:rPr>
              <w:t>611,999.79</w:t>
            </w:r>
            <w:r>
              <w:rPr>
                <w:rFonts w:ascii="Garamond"/>
                <w:sz w:val="18"/>
              </w:rPr>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49"/>
              <w:jc w:val="right"/>
              <w:rPr>
                <w:rFonts w:ascii="Garamond" w:hAnsi="Garamond" w:cs="Garamond" w:eastAsia="Garamond" w:hint="default"/>
                <w:sz w:val="18"/>
                <w:szCs w:val="18"/>
              </w:rPr>
            </w:pPr>
            <w:r>
              <w:rPr>
                <w:rFonts w:ascii="Garamond"/>
                <w:spacing w:val="-1"/>
                <w:sz w:val="18"/>
              </w:rPr>
              <w:t>2,504,834.97</w:t>
            </w:r>
            <w:r>
              <w:rPr>
                <w:rFonts w:ascii="Garamond"/>
                <w:sz w:val="18"/>
              </w:rPr>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46"/>
              <w:jc w:val="right"/>
              <w:rPr>
                <w:rFonts w:ascii="Garamond" w:hAnsi="Garamond" w:cs="Garamond" w:eastAsia="Garamond" w:hint="default"/>
                <w:sz w:val="18"/>
                <w:szCs w:val="18"/>
              </w:rPr>
            </w:pPr>
            <w:r>
              <w:rPr>
                <w:rFonts w:ascii="Garamond"/>
                <w:spacing w:val="-1"/>
                <w:sz w:val="18"/>
              </w:rPr>
              <w:t>1,137,302.61</w:t>
            </w:r>
            <w:r>
              <w:rPr>
                <w:rFonts w:ascii="Garamond"/>
                <w:sz w:val="18"/>
              </w:rPr>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09"/>
              <w:jc w:val="right"/>
              <w:rPr>
                <w:rFonts w:ascii="Garamond" w:hAnsi="Garamond" w:cs="Garamond" w:eastAsia="Garamond" w:hint="default"/>
                <w:sz w:val="18"/>
                <w:szCs w:val="18"/>
              </w:rPr>
            </w:pPr>
            <w:r>
              <w:rPr>
                <w:rFonts w:ascii="Garamond"/>
                <w:spacing w:val="-1"/>
                <w:sz w:val="18"/>
              </w:rPr>
              <w:t>942,619.94</w:t>
            </w:r>
            <w:r>
              <w:rPr>
                <w:rFonts w:ascii="Garamond"/>
                <w:sz w:val="18"/>
              </w:rPr>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7"/>
              <w:jc w:val="right"/>
              <w:rPr>
                <w:rFonts w:ascii="Garamond" w:hAnsi="Garamond" w:cs="Garamond" w:eastAsia="Garamond" w:hint="default"/>
                <w:sz w:val="18"/>
                <w:szCs w:val="18"/>
              </w:rPr>
            </w:pPr>
            <w:r>
              <w:rPr>
                <w:rFonts w:ascii="Garamond"/>
                <w:spacing w:val="-1"/>
                <w:sz w:val="18"/>
              </w:rPr>
              <w:t>1,036,912.21</w:t>
            </w:r>
            <w:r>
              <w:rPr>
                <w:rFonts w:ascii="Garamond"/>
                <w:sz w:val="18"/>
              </w:rPr>
            </w:r>
          </w:p>
        </w:tc>
        <w:tc>
          <w:tcPr>
            <w:tcW w:w="1071" w:type="dxa"/>
            <w:tcBorders>
              <w:top w:val="nil" w:sz="6" w:space="0" w:color="auto"/>
              <w:left w:val="nil" w:sz="6" w:space="0" w:color="auto"/>
              <w:bottom w:val="nil" w:sz="6" w:space="0" w:color="auto"/>
              <w:right w:val="nil" w:sz="6" w:space="0" w:color="auto"/>
            </w:tcBorders>
          </w:tcPr>
          <w:p>
            <w:pPr/>
          </w:p>
        </w:tc>
      </w:tr>
      <w:tr>
        <w:trPr>
          <w:trHeight w:val="389" w:hRule="exact"/>
        </w:trPr>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40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5" w:right="27"/>
              <w:jc w:val="right"/>
              <w:rPr>
                <w:rFonts w:ascii="Garamond" w:hAnsi="Garamond" w:cs="Garamond" w:eastAsia="Garamond" w:hint="default"/>
                <w:sz w:val="18"/>
                <w:szCs w:val="18"/>
              </w:rPr>
            </w:pPr>
            <w:r>
              <w:rPr>
                <w:rFonts w:ascii="Garamond"/>
                <w:b/>
                <w:sz w:val="18"/>
              </w:rPr>
            </w:r>
            <w:r>
              <w:rPr>
                <w:rFonts w:ascii="Garamond"/>
                <w:b/>
                <w:sz w:val="18"/>
                <w:u w:val="single" w:color="000000"/>
              </w:rPr>
              <w:t>    </w:t>
            </w:r>
            <w:r>
              <w:rPr>
                <w:rFonts w:ascii="Garamond"/>
                <w:b/>
                <w:spacing w:val="-18"/>
                <w:sz w:val="18"/>
                <w:u w:val="single" w:color="000000"/>
              </w:rPr>
              <w:t> </w:t>
            </w:r>
            <w:r>
              <w:rPr>
                <w:rFonts w:ascii="Garamond"/>
                <w:b/>
                <w:spacing w:val="-1"/>
                <w:sz w:val="18"/>
                <w:u w:val="single" w:color="000000"/>
              </w:rPr>
              <w:t>139,698,404.72</w:t>
            </w:r>
            <w:r>
              <w:rPr>
                <w:rFonts w:ascii="Garamond"/>
                <w:b/>
                <w:spacing w:val="-1"/>
                <w:sz w:val="18"/>
              </w:rPr>
            </w:r>
            <w:r>
              <w:rPr>
                <w:rFonts w:ascii="Garamond"/>
                <w:spacing w:val="-1"/>
                <w:sz w:val="18"/>
              </w:rPr>
            </w:r>
          </w:p>
        </w:tc>
        <w:tc>
          <w:tcPr>
            <w:tcW w:w="1475" w:type="dxa"/>
            <w:tcBorders>
              <w:top w:val="nil" w:sz="6" w:space="0" w:color="auto"/>
              <w:left w:val="nil" w:sz="6" w:space="0" w:color="auto"/>
              <w:bottom w:val="nil" w:sz="6" w:space="0" w:color="auto"/>
              <w:right w:val="nil" w:sz="6" w:space="0" w:color="auto"/>
            </w:tcBorders>
          </w:tcPr>
          <w:p>
            <w:pPr>
              <w:pStyle w:val="TableParagraph"/>
              <w:tabs>
                <w:tab w:pos="282" w:val="left" w:leader="none"/>
              </w:tabs>
              <w:spacing w:line="240" w:lineRule="auto" w:before="98"/>
              <w:ind w:right="59"/>
              <w:jc w:val="right"/>
              <w:rPr>
                <w:rFonts w:ascii="Garamond" w:hAnsi="Garamond" w:cs="Garamond" w:eastAsia="Garamond" w:hint="default"/>
                <w:sz w:val="18"/>
                <w:szCs w:val="18"/>
              </w:rPr>
            </w:pPr>
            <w:r>
              <w:rPr>
                <w:rFonts w:ascii="Garamond"/>
                <w:b/>
                <w:sz w:val="18"/>
              </w:rPr>
            </w:r>
            <w:r>
              <w:rPr>
                <w:rFonts w:ascii="Garamond"/>
                <w:b/>
                <w:sz w:val="18"/>
                <w:u w:val="single" w:color="000000"/>
              </w:rPr>
              <w:t> </w:t>
              <w:tab/>
            </w:r>
            <w:r>
              <w:rPr>
                <w:rFonts w:ascii="Garamond"/>
                <w:b/>
                <w:spacing w:val="-1"/>
                <w:sz w:val="18"/>
                <w:u w:val="single" w:color="000000"/>
              </w:rPr>
              <w:t>422,916,650.39</w:t>
            </w:r>
            <w:r>
              <w:rPr>
                <w:rFonts w:ascii="Garamond"/>
                <w:b/>
                <w:spacing w:val="-1"/>
                <w:sz w:val="18"/>
              </w:rPr>
            </w:r>
            <w:r>
              <w:rPr>
                <w:rFonts w:ascii="Garamond"/>
                <w:spacing w:val="-1"/>
                <w:sz w:val="18"/>
              </w:rPr>
            </w:r>
          </w:p>
        </w:tc>
        <w:tc>
          <w:tcPr>
            <w:tcW w:w="1363" w:type="dxa"/>
            <w:tcBorders>
              <w:top w:val="nil" w:sz="6" w:space="0" w:color="auto"/>
              <w:left w:val="nil" w:sz="6" w:space="0" w:color="auto"/>
              <w:bottom w:val="nil" w:sz="6" w:space="0" w:color="auto"/>
              <w:right w:val="nil" w:sz="6" w:space="0" w:color="auto"/>
            </w:tcBorders>
          </w:tcPr>
          <w:p>
            <w:pPr>
              <w:pStyle w:val="TableParagraph"/>
              <w:tabs>
                <w:tab w:pos="272" w:val="left" w:leader="none"/>
              </w:tabs>
              <w:spacing w:line="240" w:lineRule="auto" w:before="98"/>
              <w:ind w:right="55"/>
              <w:jc w:val="right"/>
              <w:rPr>
                <w:rFonts w:ascii="Garamond" w:hAnsi="Garamond" w:cs="Garamond" w:eastAsia="Garamond" w:hint="default"/>
                <w:sz w:val="18"/>
                <w:szCs w:val="18"/>
              </w:rPr>
            </w:pPr>
            <w:r>
              <w:rPr>
                <w:rFonts w:ascii="Garamond"/>
                <w:b/>
                <w:sz w:val="18"/>
              </w:rPr>
            </w:r>
            <w:r>
              <w:rPr>
                <w:rFonts w:ascii="Garamond"/>
                <w:b/>
                <w:sz w:val="18"/>
                <w:u w:val="single" w:color="000000"/>
              </w:rPr>
              <w:t> </w:t>
              <w:tab/>
            </w:r>
            <w:r>
              <w:rPr>
                <w:rFonts w:ascii="Garamond"/>
                <w:b/>
                <w:spacing w:val="-1"/>
                <w:sz w:val="18"/>
                <w:u w:val="single" w:color="000000"/>
              </w:rPr>
              <w:t>93,089,552.99</w:t>
            </w:r>
            <w:r>
              <w:rPr>
                <w:rFonts w:ascii="Garamond"/>
                <w:b/>
                <w:spacing w:val="-1"/>
                <w:sz w:val="18"/>
              </w:rPr>
            </w:r>
            <w:r>
              <w:rPr>
                <w:rFonts w:ascii="Garamond"/>
                <w:sz w:val="18"/>
              </w:rPr>
            </w:r>
          </w:p>
        </w:tc>
        <w:tc>
          <w:tcPr>
            <w:tcW w:w="1403" w:type="dxa"/>
            <w:tcBorders>
              <w:top w:val="nil" w:sz="6" w:space="0" w:color="auto"/>
              <w:left w:val="nil" w:sz="6" w:space="0" w:color="auto"/>
              <w:bottom w:val="nil" w:sz="6" w:space="0" w:color="auto"/>
              <w:right w:val="nil" w:sz="6" w:space="0" w:color="auto"/>
            </w:tcBorders>
          </w:tcPr>
          <w:p>
            <w:pPr>
              <w:pStyle w:val="TableParagraph"/>
              <w:tabs>
                <w:tab w:pos="351" w:val="left" w:leader="none"/>
              </w:tabs>
              <w:spacing w:line="240" w:lineRule="auto" w:before="98"/>
              <w:ind w:right="116"/>
              <w:jc w:val="right"/>
              <w:rPr>
                <w:rFonts w:ascii="Garamond" w:hAnsi="Garamond" w:cs="Garamond" w:eastAsia="Garamond" w:hint="default"/>
                <w:sz w:val="18"/>
                <w:szCs w:val="18"/>
              </w:rPr>
            </w:pPr>
            <w:r>
              <w:rPr>
                <w:rFonts w:ascii="Garamond"/>
                <w:b/>
                <w:sz w:val="18"/>
              </w:rPr>
            </w:r>
            <w:r>
              <w:rPr>
                <w:rFonts w:ascii="Garamond"/>
                <w:b/>
                <w:sz w:val="18"/>
                <w:u w:val="single" w:color="000000"/>
              </w:rPr>
              <w:t> </w:t>
              <w:tab/>
            </w:r>
            <w:r>
              <w:rPr>
                <w:rFonts w:ascii="Garamond"/>
                <w:b/>
                <w:spacing w:val="-1"/>
                <w:sz w:val="18"/>
                <w:u w:val="single" w:color="000000"/>
              </w:rPr>
              <w:t>5,795,576.51</w:t>
            </w:r>
            <w:r>
              <w:rPr>
                <w:rFonts w:ascii="Garamond"/>
                <w:b/>
                <w:spacing w:val="-1"/>
                <w:sz w:val="18"/>
              </w:rPr>
            </w:r>
            <w:r>
              <w:rPr>
                <w:rFonts w:ascii="Garamond"/>
                <w:sz w:val="18"/>
              </w:rPr>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5" w:right="26"/>
              <w:jc w:val="right"/>
              <w:rPr>
                <w:rFonts w:ascii="Garamond" w:hAnsi="Garamond" w:cs="Garamond" w:eastAsia="Garamond" w:hint="default"/>
                <w:sz w:val="18"/>
                <w:szCs w:val="18"/>
              </w:rPr>
            </w:pPr>
            <w:r>
              <w:rPr>
                <w:rFonts w:ascii="Garamond"/>
                <w:b/>
                <w:sz w:val="18"/>
              </w:rPr>
            </w:r>
            <w:r>
              <w:rPr>
                <w:rFonts w:ascii="Garamond"/>
                <w:b/>
                <w:sz w:val="18"/>
                <w:u w:val="single" w:color="000000"/>
              </w:rPr>
              <w:t>    </w:t>
            </w:r>
            <w:r>
              <w:rPr>
                <w:rFonts w:ascii="Garamond"/>
                <w:b/>
                <w:spacing w:val="-14"/>
                <w:sz w:val="18"/>
                <w:u w:val="single" w:color="000000"/>
              </w:rPr>
              <w:t> </w:t>
            </w:r>
            <w:r>
              <w:rPr>
                <w:rFonts w:ascii="Garamond"/>
                <w:b/>
                <w:spacing w:val="-1"/>
                <w:sz w:val="18"/>
                <w:u w:val="single" w:color="000000"/>
              </w:rPr>
              <w:t>463,729,925.61</w:t>
            </w:r>
            <w:r>
              <w:rPr>
                <w:rFonts w:ascii="Garamond"/>
                <w:b/>
                <w:spacing w:val="-1"/>
                <w:sz w:val="18"/>
              </w:rPr>
            </w:r>
            <w:r>
              <w:rPr>
                <w:rFonts w:ascii="Garamond"/>
                <w:spacing w:val="-1"/>
                <w:sz w:val="18"/>
              </w:rPr>
            </w:r>
          </w:p>
        </w:tc>
        <w:tc>
          <w:tcPr>
            <w:tcW w:w="1071" w:type="dxa"/>
            <w:tcBorders>
              <w:top w:val="nil" w:sz="6" w:space="0" w:color="auto"/>
              <w:left w:val="nil" w:sz="6" w:space="0" w:color="auto"/>
              <w:bottom w:val="nil" w:sz="6" w:space="0" w:color="auto"/>
              <w:right w:val="nil" w:sz="6" w:space="0" w:color="auto"/>
            </w:tcBorders>
          </w:tcPr>
          <w:p>
            <w:pPr/>
          </w:p>
        </w:tc>
      </w:tr>
      <w:tr>
        <w:trPr>
          <w:trHeight w:val="390" w:hRule="exact"/>
        </w:trPr>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18"/>
                <w:szCs w:val="18"/>
              </w:rPr>
            </w:pPr>
            <w:r>
              <w:rPr>
                <w:rFonts w:ascii="宋体" w:hAnsi="宋体" w:cs="宋体" w:eastAsia="宋体" w:hint="default"/>
                <w:sz w:val="18"/>
                <w:szCs w:val="18"/>
              </w:rPr>
              <w:t>减：在建工程减值准备</w:t>
            </w:r>
          </w:p>
        </w:tc>
        <w:tc>
          <w:tcPr>
            <w:tcW w:w="1278" w:type="dxa"/>
            <w:tcBorders>
              <w:top w:val="nil" w:sz="6" w:space="0" w:color="auto"/>
              <w:left w:val="nil" w:sz="6" w:space="0" w:color="auto"/>
              <w:bottom w:val="nil" w:sz="6" w:space="0" w:color="auto"/>
              <w:right w:val="nil" w:sz="6" w:space="0" w:color="auto"/>
            </w:tcBorders>
          </w:tcPr>
          <w:p>
            <w:pPr>
              <w:pStyle w:val="TableParagraph"/>
              <w:tabs>
                <w:tab w:pos="1136" w:val="left" w:leader="none"/>
              </w:tabs>
              <w:spacing w:line="240" w:lineRule="auto" w:before="99"/>
              <w:ind w:left="-15" w:right="26"/>
              <w:jc w:val="right"/>
              <w:rPr>
                <w:rFonts w:ascii="Garamond" w:hAnsi="Garamond" w:cs="Garamond" w:eastAsia="Garamond" w:hint="default"/>
                <w:sz w:val="18"/>
                <w:szCs w:val="18"/>
              </w:rPr>
            </w:pPr>
            <w:r>
              <w:rPr>
                <w:rFonts w:ascii="Garamond"/>
                <w:sz w:val="18"/>
              </w:rPr>
            </w:r>
            <w:r>
              <w:rPr>
                <w:rFonts w:ascii="Garamond"/>
                <w:sz w:val="18"/>
                <w:u w:val="single" w:color="000000"/>
              </w:rPr>
              <w:t> </w:t>
              <w:tab/>
              <w:t>--</w:t>
            </w:r>
            <w:r>
              <w:rPr>
                <w:rFonts w:ascii="Garamond"/>
                <w:sz w:val="18"/>
              </w:rPr>
            </w:r>
          </w:p>
        </w:tc>
        <w:tc>
          <w:tcPr>
            <w:tcW w:w="1475"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tabs>
                <w:tab w:pos="1140" w:val="left" w:leader="none"/>
              </w:tabs>
              <w:spacing w:line="240" w:lineRule="auto" w:before="99"/>
              <w:ind w:left="-15" w:right="25"/>
              <w:jc w:val="right"/>
              <w:rPr>
                <w:rFonts w:ascii="Garamond" w:hAnsi="Garamond" w:cs="Garamond" w:eastAsia="Garamond" w:hint="default"/>
                <w:sz w:val="18"/>
                <w:szCs w:val="18"/>
              </w:rPr>
            </w:pPr>
            <w:r>
              <w:rPr>
                <w:rFonts w:ascii="Garamond"/>
                <w:sz w:val="18"/>
              </w:rPr>
            </w:r>
            <w:r>
              <w:rPr>
                <w:rFonts w:ascii="Garamond"/>
                <w:sz w:val="18"/>
                <w:u w:val="single" w:color="000000"/>
              </w:rPr>
              <w:t> </w:t>
              <w:tab/>
              <w:t>--</w:t>
            </w:r>
            <w:r>
              <w:rPr>
                <w:rFonts w:ascii="Garamond"/>
                <w:sz w:val="18"/>
              </w:rPr>
            </w:r>
          </w:p>
        </w:tc>
        <w:tc>
          <w:tcPr>
            <w:tcW w:w="1071" w:type="dxa"/>
            <w:tcBorders>
              <w:top w:val="nil" w:sz="6" w:space="0" w:color="auto"/>
              <w:left w:val="nil" w:sz="6" w:space="0" w:color="auto"/>
              <w:bottom w:val="nil" w:sz="6" w:space="0" w:color="auto"/>
              <w:right w:val="nil" w:sz="6" w:space="0" w:color="auto"/>
            </w:tcBorders>
          </w:tcPr>
          <w:p>
            <w:pPr/>
          </w:p>
        </w:tc>
      </w:tr>
      <w:tr>
        <w:trPr>
          <w:trHeight w:val="318" w:hRule="exact"/>
        </w:trPr>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18"/>
                <w:szCs w:val="18"/>
              </w:rPr>
            </w:pPr>
            <w:r>
              <w:rPr>
                <w:rFonts w:ascii="宋体" w:hAnsi="宋体" w:cs="宋体" w:eastAsia="宋体" w:hint="default"/>
                <w:sz w:val="18"/>
                <w:szCs w:val="18"/>
              </w:rPr>
              <w:t>在建工程账面价值</w:t>
            </w:r>
          </w:p>
        </w:tc>
        <w:tc>
          <w:tcPr>
            <w:tcW w:w="1278" w:type="dxa"/>
            <w:tcBorders>
              <w:top w:val="nil" w:sz="6" w:space="0" w:color="auto"/>
              <w:left w:val="nil" w:sz="6" w:space="0" w:color="auto"/>
              <w:bottom w:val="single" w:sz="12" w:space="0" w:color="000000"/>
              <w:right w:val="nil" w:sz="6" w:space="0" w:color="auto"/>
            </w:tcBorders>
          </w:tcPr>
          <w:p>
            <w:pPr>
              <w:pStyle w:val="TableParagraph"/>
              <w:spacing w:line="240" w:lineRule="auto" w:before="99"/>
              <w:ind w:right="27"/>
              <w:jc w:val="right"/>
              <w:rPr>
                <w:rFonts w:ascii="Garamond" w:hAnsi="Garamond" w:cs="Garamond" w:eastAsia="Garamond" w:hint="default"/>
                <w:sz w:val="18"/>
                <w:szCs w:val="18"/>
              </w:rPr>
            </w:pPr>
            <w:r>
              <w:rPr>
                <w:rFonts w:ascii="Garamond"/>
                <w:b/>
                <w:spacing w:val="-1"/>
                <w:sz w:val="18"/>
              </w:rPr>
              <w:t>139,698,404.72</w:t>
            </w:r>
            <w:r>
              <w:rPr>
                <w:rFonts w:ascii="Garamond"/>
                <w:spacing w:val="-1"/>
                <w:sz w:val="18"/>
              </w:rPr>
            </w:r>
          </w:p>
        </w:tc>
        <w:tc>
          <w:tcPr>
            <w:tcW w:w="4242" w:type="dxa"/>
            <w:gridSpan w:val="3"/>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single" w:sz="12" w:space="0" w:color="000000"/>
              <w:right w:val="nil" w:sz="6" w:space="0" w:color="auto"/>
            </w:tcBorders>
          </w:tcPr>
          <w:p>
            <w:pPr>
              <w:pStyle w:val="TableParagraph"/>
              <w:spacing w:line="240" w:lineRule="auto" w:before="99"/>
              <w:ind w:right="26"/>
              <w:jc w:val="right"/>
              <w:rPr>
                <w:rFonts w:ascii="Garamond" w:hAnsi="Garamond" w:cs="Garamond" w:eastAsia="Garamond" w:hint="default"/>
                <w:sz w:val="18"/>
                <w:szCs w:val="18"/>
              </w:rPr>
            </w:pPr>
            <w:r>
              <w:rPr>
                <w:rFonts w:ascii="Garamond"/>
                <w:b/>
                <w:spacing w:val="-1"/>
                <w:sz w:val="18"/>
              </w:rPr>
              <w:t>463,729,925.61</w:t>
            </w:r>
            <w:r>
              <w:rPr>
                <w:rFonts w:ascii="Garamond"/>
                <w:spacing w:val="-1"/>
                <w:sz w:val="18"/>
              </w:rPr>
            </w:r>
          </w:p>
        </w:tc>
        <w:tc>
          <w:tcPr>
            <w:tcW w:w="1071" w:type="dxa"/>
            <w:tcBorders>
              <w:top w:val="nil" w:sz="6" w:space="0" w:color="auto"/>
              <w:left w:val="nil" w:sz="6" w:space="0" w:color="auto"/>
              <w:bottom w:val="nil" w:sz="6" w:space="0" w:color="auto"/>
              <w:right w:val="nil" w:sz="6" w:space="0" w:color="auto"/>
            </w:tcBorders>
          </w:tcPr>
          <w:p>
            <w:pPr/>
          </w:p>
        </w:tc>
      </w:tr>
    </w:tbl>
    <w:p>
      <w:pPr>
        <w:spacing w:after="0"/>
        <w:sectPr>
          <w:type w:val="continuous"/>
          <w:pgSz w:w="16840" w:h="11910" w:orient="landscape"/>
          <w:pgMar w:top="1400" w:bottom="280" w:left="1280" w:right="1280"/>
        </w:sectPr>
      </w:pPr>
    </w:p>
    <w:p>
      <w:pPr>
        <w:spacing w:line="240" w:lineRule="auto" w:before="0"/>
        <w:rPr>
          <w:rFonts w:ascii="Garamond" w:hAnsi="Garamond" w:cs="Garamond" w:eastAsia="Garamond" w:hint="default"/>
          <w:sz w:val="20"/>
          <w:szCs w:val="20"/>
        </w:rPr>
      </w:pPr>
    </w:p>
    <w:p>
      <w:pPr>
        <w:spacing w:before="150"/>
        <w:ind w:left="727" w:right="0" w:firstLine="0"/>
        <w:jc w:val="left"/>
        <w:rPr>
          <w:rFonts w:ascii="黑体" w:hAnsi="黑体" w:cs="黑体" w:eastAsia="黑体" w:hint="default"/>
          <w:sz w:val="21"/>
          <w:szCs w:val="21"/>
        </w:rPr>
      </w:pPr>
      <w:r>
        <w:rPr>
          <w:rFonts w:ascii="Garamond" w:hAnsi="Garamond" w:cs="Garamond" w:eastAsia="Garamond" w:hint="default"/>
          <w:spacing w:val="19"/>
          <w:sz w:val="21"/>
          <w:szCs w:val="21"/>
        </w:rPr>
        <w:t>12</w:t>
      </w:r>
      <w:r>
        <w:rPr>
          <w:rFonts w:ascii="黑体" w:hAnsi="黑体" w:cs="黑体" w:eastAsia="黑体" w:hint="default"/>
          <w:spacing w:val="19"/>
          <w:sz w:val="21"/>
          <w:szCs w:val="21"/>
        </w:rPr>
        <w:t>、在建工程（续）</w:t>
      </w:r>
      <w:r>
        <w:rPr>
          <w:rFonts w:ascii="黑体" w:hAnsi="黑体" w:cs="黑体" w:eastAsia="黑体" w:hint="default"/>
          <w:spacing w:val="-81"/>
          <w:sz w:val="21"/>
          <w:szCs w:val="21"/>
        </w:rPr>
        <w:t> </w:t>
      </w:r>
      <w:r>
        <w:rPr>
          <w:rFonts w:ascii="黑体" w:hAnsi="黑体" w:cs="黑体" w:eastAsia="黑体" w:hint="default"/>
          <w:sz w:val="21"/>
          <w:szCs w:val="21"/>
        </w:rPr>
      </w:r>
    </w:p>
    <w:p>
      <w:pPr>
        <w:spacing w:line="240" w:lineRule="auto" w:before="1"/>
        <w:rPr>
          <w:rFonts w:ascii="黑体" w:hAnsi="黑体" w:cs="黑体" w:eastAsia="黑体" w:hint="default"/>
          <w:sz w:val="14"/>
          <w:szCs w:val="14"/>
        </w:rPr>
      </w:pPr>
    </w:p>
    <w:p>
      <w:pPr>
        <w:spacing w:after="0" w:line="240" w:lineRule="auto"/>
        <w:rPr>
          <w:rFonts w:ascii="黑体" w:hAnsi="黑体" w:cs="黑体" w:eastAsia="黑体" w:hint="default"/>
          <w:sz w:val="14"/>
          <w:szCs w:val="14"/>
        </w:rPr>
        <w:sectPr>
          <w:headerReference w:type="default" r:id="rId61"/>
          <w:footerReference w:type="default" r:id="rId62"/>
          <w:pgSz w:w="11910" w:h="16840"/>
          <w:pgMar w:header="1108" w:footer="900" w:top="1400" w:bottom="1100" w:left="1560" w:right="1360"/>
          <w:pgNumType w:start="128"/>
        </w:sectPr>
      </w:pPr>
    </w:p>
    <w:p>
      <w:pPr>
        <w:spacing w:before="35"/>
        <w:ind w:left="728" w:right="0" w:firstLine="0"/>
        <w:jc w:val="left"/>
        <w:rPr>
          <w:rFonts w:ascii="宋体" w:hAnsi="宋体" w:cs="宋体" w:eastAsia="宋体" w:hint="default"/>
          <w:sz w:val="21"/>
          <w:szCs w:val="21"/>
        </w:rPr>
      </w:pPr>
      <w:r>
        <w:rPr>
          <w:rFonts w:ascii="宋体" w:hAnsi="宋体" w:cs="宋体" w:eastAsia="宋体" w:hint="default"/>
          <w:b/>
          <w:bCs/>
          <w:spacing w:val="23"/>
          <w:sz w:val="21"/>
          <w:szCs w:val="21"/>
        </w:rPr>
        <w:t>实际支付金额中借款费用资本化金额</w:t>
      </w:r>
      <w:r>
        <w:rPr>
          <w:rFonts w:ascii="宋体" w:hAnsi="宋体" w:cs="宋体" w:eastAsia="宋体" w:hint="default"/>
          <w:spacing w:val="23"/>
          <w:sz w:val="21"/>
          <w:szCs w:val="21"/>
        </w:rPr>
      </w:r>
    </w:p>
    <w:p>
      <w:pPr>
        <w:spacing w:line="240" w:lineRule="auto" w:before="2"/>
        <w:rPr>
          <w:rFonts w:ascii="宋体" w:hAnsi="宋体" w:cs="宋体" w:eastAsia="宋体" w:hint="default"/>
          <w:b/>
          <w:bCs/>
          <w:sz w:val="23"/>
          <w:szCs w:val="23"/>
        </w:rPr>
      </w:pPr>
    </w:p>
    <w:p>
      <w:pPr>
        <w:tabs>
          <w:tab w:pos="2716" w:val="left" w:leader="none"/>
          <w:tab w:pos="3877" w:val="left" w:leader="none"/>
          <w:tab w:pos="5228" w:val="left" w:leader="none"/>
        </w:tabs>
        <w:spacing w:line="153" w:lineRule="auto" w:before="0"/>
        <w:ind w:left="5228" w:right="0" w:hanging="4452"/>
        <w:jc w:val="right"/>
        <w:rPr>
          <w:rFonts w:ascii="宋体" w:hAnsi="宋体" w:cs="宋体" w:eastAsia="宋体" w:hint="default"/>
          <w:sz w:val="18"/>
          <w:szCs w:val="18"/>
        </w:rPr>
      </w:pPr>
      <w:r>
        <w:rPr>
          <w:rFonts w:ascii="宋体" w:hAnsi="宋体" w:cs="宋体" w:eastAsia="宋体" w:hint="default"/>
          <w:sz w:val="18"/>
          <w:szCs w:val="18"/>
        </w:rPr>
        <w:t>工程名称</w:t>
        <w:tab/>
        <w:t>期初余额</w:t>
        <w:tab/>
        <w:t>本期增加额</w:t>
        <w:tab/>
      </w:r>
      <w:r>
        <w:rPr>
          <w:rFonts w:ascii="宋体" w:hAnsi="宋体" w:cs="宋体" w:eastAsia="宋体" w:hint="default"/>
          <w:w w:val="95"/>
          <w:position w:val="11"/>
          <w:sz w:val="18"/>
          <w:szCs w:val="18"/>
        </w:rPr>
        <w:t>本期转入</w:t>
      </w:r>
      <w:r>
        <w:rPr>
          <w:rFonts w:ascii="宋体" w:hAnsi="宋体" w:cs="宋体" w:eastAsia="宋体" w:hint="default"/>
          <w:spacing w:val="-51"/>
          <w:w w:val="95"/>
          <w:position w:val="11"/>
          <w:sz w:val="18"/>
          <w:szCs w:val="18"/>
        </w:rPr>
        <w:t> </w:t>
      </w:r>
      <w:r>
        <w:rPr>
          <w:rFonts w:ascii="宋体" w:hAnsi="宋体" w:cs="宋体" w:eastAsia="宋体" w:hint="default"/>
          <w:spacing w:val="-51"/>
          <w:w w:val="95"/>
          <w:position w:val="11"/>
          <w:sz w:val="18"/>
          <w:szCs w:val="18"/>
        </w:rPr>
      </w:r>
      <w:r>
        <w:rPr>
          <w:rFonts w:ascii="宋体" w:hAnsi="宋体" w:cs="宋体" w:eastAsia="宋体" w:hint="default"/>
          <w:w w:val="95"/>
          <w:sz w:val="18"/>
          <w:szCs w:val="18"/>
        </w:rPr>
        <w:t>固定资产</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22"/>
          <w:szCs w:val="22"/>
        </w:rPr>
      </w:pPr>
    </w:p>
    <w:p>
      <w:pPr>
        <w:spacing w:line="220" w:lineRule="exact" w:before="0"/>
        <w:ind w:left="531" w:right="-20" w:firstLine="0"/>
        <w:jc w:val="left"/>
        <w:rPr>
          <w:rFonts w:ascii="宋体" w:hAnsi="宋体" w:cs="宋体" w:eastAsia="宋体" w:hint="default"/>
          <w:sz w:val="18"/>
          <w:szCs w:val="18"/>
        </w:rPr>
      </w:pPr>
      <w:r>
        <w:rPr>
          <w:rFonts w:ascii="宋体" w:hAnsi="宋体" w:cs="宋体" w:eastAsia="宋体" w:hint="default"/>
          <w:sz w:val="18"/>
          <w:szCs w:val="18"/>
        </w:rPr>
        <w:t>其 他 减少额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before="136"/>
        <w:ind w:left="569"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p>
      <w:pPr>
        <w:spacing w:after="0"/>
        <w:jc w:val="left"/>
        <w:rPr>
          <w:rFonts w:ascii="宋体" w:hAnsi="宋体" w:cs="宋体" w:eastAsia="宋体" w:hint="default"/>
          <w:sz w:val="18"/>
          <w:szCs w:val="18"/>
        </w:rPr>
        <w:sectPr>
          <w:type w:val="continuous"/>
          <w:pgSz w:w="11910" w:h="16840"/>
          <w:pgMar w:top="1400" w:bottom="280" w:left="1560" w:right="1360"/>
          <w:cols w:num="3" w:equalWidth="0">
            <w:col w:w="5949" w:space="40"/>
            <w:col w:w="1072" w:space="40"/>
            <w:col w:w="1889"/>
          </w:cols>
        </w:sectPr>
      </w:pPr>
    </w:p>
    <w:p>
      <w:pPr>
        <w:spacing w:line="240" w:lineRule="auto" w:before="1"/>
        <w:rPr>
          <w:rFonts w:ascii="宋体" w:hAnsi="宋体" w:cs="宋体" w:eastAsia="宋体" w:hint="default"/>
          <w:sz w:val="4"/>
          <w:szCs w:val="4"/>
        </w:rPr>
      </w:pPr>
      <w:r>
        <w:rPr/>
        <w:pict>
          <v:shape style="position:absolute;margin-left:177.300003pt;margin-top:484.140015pt;width:326.38725pt;height:2.385pt;mso-position-horizontal-relative:page;mso-position-vertical-relative:page;z-index:-851920" type="#_x0000_t75" stroked="false">
            <v:imagedata r:id="rId63" o:title=""/>
          </v:shape>
        </w:pict>
      </w:r>
    </w:p>
    <w:p>
      <w:pPr>
        <w:tabs>
          <w:tab w:pos="2545" w:val="left" w:leader="none"/>
          <w:tab w:pos="3823" w:val="left" w:leader="none"/>
          <w:tab w:pos="5046" w:val="left" w:leader="none"/>
          <w:tab w:pos="6343" w:val="left" w:leader="none"/>
          <w:tab w:pos="7449" w:val="left" w:leader="none"/>
        </w:tabs>
        <w:spacing w:line="20" w:lineRule="exact"/>
        <w:ind w:left="136" w:right="0" w:firstLine="0"/>
        <w:rPr>
          <w:rFonts w:ascii="宋体" w:hAnsi="宋体" w:cs="宋体" w:eastAsia="宋体" w:hint="default"/>
          <w:sz w:val="2"/>
          <w:szCs w:val="2"/>
        </w:rPr>
      </w:pPr>
      <w:r>
        <w:rPr>
          <w:rFonts w:ascii="宋体"/>
          <w:sz w:val="2"/>
        </w:rPr>
        <w:pict>
          <v:group style="width:105.15pt;height:.5pt;mso-position-horizontal-relative:char;mso-position-vertical-relative:line" coordorigin="0,0" coordsize="2103,10">
            <v:group style="position:absolute;left:5;top:5;width:2093;height:2" coordorigin="5,5" coordsize="2093,2">
              <v:shape style="position:absolute;left:5;top:5;width:2093;height:2" coordorigin="5,5" coordsize="2093,0" path="m5,5l2098,5e" filled="false" stroked="true" strokeweight=".47998pt" strokecolor="#000000">
                <v:path arrowok="t"/>
              </v:shape>
            </v:group>
          </v:group>
        </w:pict>
      </w:r>
      <w:r>
        <w:rPr>
          <w:rFonts w:ascii="宋体"/>
          <w:sz w:val="2"/>
        </w:rPr>
      </w:r>
      <w:r>
        <w:rPr>
          <w:rFonts w:ascii="宋体"/>
          <w:sz w:val="2"/>
        </w:rPr>
        <w:tab/>
      </w:r>
      <w:r>
        <w:rPr>
          <w:rFonts w:ascii="宋体"/>
          <w:sz w:val="2"/>
        </w:rPr>
        <w:pict>
          <v:group style="width:52.65pt;height:.5pt;mso-position-horizontal-relative:char;mso-position-vertical-relative:line" coordorigin="0,0" coordsize="1053,10">
            <v:group style="position:absolute;left:5;top:5;width:1043;height:2" coordorigin="5,5" coordsize="1043,2">
              <v:shape style="position:absolute;left:5;top:5;width:1043;height:2" coordorigin="5,5" coordsize="1043,0" path="m5,5l1048,5e" filled="false" stroked="true" strokeweight=".47998pt" strokecolor="#000000">
                <v:path arrowok="t"/>
              </v:shape>
            </v:group>
          </v:group>
        </w:pict>
      </w:r>
      <w:r>
        <w:rPr>
          <w:rFonts w:ascii="宋体"/>
          <w:sz w:val="2"/>
        </w:rPr>
      </w:r>
      <w:r>
        <w:rPr>
          <w:rFonts w:ascii="宋体"/>
          <w:sz w:val="2"/>
        </w:rPr>
        <w:tab/>
      </w:r>
      <w:r>
        <w:rPr>
          <w:rFonts w:ascii="宋体"/>
          <w:sz w:val="2"/>
        </w:rPr>
        <w:pict>
          <v:group style="width:49.8pt;height:.5pt;mso-position-horizontal-relative:char;mso-position-vertical-relative:line" coordorigin="0,0" coordsize="996,10">
            <v:group style="position:absolute;left:5;top:5;width:987;height:2" coordorigin="5,5" coordsize="987,2">
              <v:shape style="position:absolute;left:5;top:5;width:987;height:2" coordorigin="5,5" coordsize="987,0" path="m5,5l991,5e" filled="false" stroked="true" strokeweight=".47998pt" strokecolor="#000000">
                <v:path arrowok="t"/>
              </v:shape>
            </v:group>
          </v:group>
        </w:pict>
      </w:r>
      <w:r>
        <w:rPr>
          <w:rFonts w:ascii="宋体"/>
          <w:sz w:val="2"/>
        </w:rPr>
      </w:r>
      <w:r>
        <w:rPr>
          <w:rFonts w:ascii="宋体"/>
          <w:sz w:val="2"/>
        </w:rPr>
        <w:tab/>
      </w:r>
      <w:r>
        <w:rPr>
          <w:rFonts w:ascii="宋体"/>
          <w:sz w:val="2"/>
        </w:rPr>
        <w:pict>
          <v:group style="width:53.55pt;height:.5pt;mso-position-horizontal-relative:char;mso-position-vertical-relative:line" coordorigin="0,0" coordsize="1071,10">
            <v:group style="position:absolute;left:5;top:5;width:1061;height:2" coordorigin="5,5" coordsize="1061,2">
              <v:shape style="position:absolute;left:5;top:5;width:1061;height:2" coordorigin="5,5" coordsize="1061,0" path="m5,5l1066,5e" filled="false" stroked="true" strokeweight=".47998pt" strokecolor="#000000">
                <v:path arrowok="t"/>
              </v:shape>
            </v:group>
          </v:group>
        </w:pict>
      </w:r>
      <w:r>
        <w:rPr>
          <w:rFonts w:ascii="宋体"/>
          <w:sz w:val="2"/>
        </w:rPr>
      </w:r>
      <w:r>
        <w:rPr>
          <w:rFonts w:ascii="宋体"/>
          <w:sz w:val="2"/>
        </w:rPr>
        <w:tab/>
      </w:r>
      <w:r>
        <w:rPr>
          <w:rFonts w:ascii="宋体"/>
          <w:sz w:val="2"/>
        </w:rPr>
        <w:pict>
          <v:group style="width:44pt;height:.5pt;mso-position-horizontal-relative:char;mso-position-vertical-relative:line" coordorigin="0,0" coordsize="880,10">
            <v:group style="position:absolute;left:5;top:5;width:870;height:2" coordorigin="5,5" coordsize="870,2">
              <v:shape style="position:absolute;left:5;top:5;width:870;height:2" coordorigin="5,5" coordsize="870,0" path="m5,5l875,5e" filled="false" stroked="true" strokeweight=".47998pt" strokecolor="#000000">
                <v:path arrowok="t"/>
              </v:shape>
            </v:group>
          </v:group>
        </w:pict>
      </w:r>
      <w:r>
        <w:rPr>
          <w:rFonts w:ascii="宋体"/>
          <w:sz w:val="2"/>
        </w:rPr>
      </w:r>
      <w:r>
        <w:rPr>
          <w:rFonts w:ascii="宋体"/>
          <w:sz w:val="2"/>
        </w:rPr>
        <w:tab/>
      </w:r>
      <w:r>
        <w:rPr>
          <w:rFonts w:ascii="宋体"/>
          <w:sz w:val="2"/>
        </w:rPr>
        <w:pict>
          <v:group style="width:57.5pt;height:.5pt;mso-position-horizontal-relative:char;mso-position-vertical-relative:line" coordorigin="0,0" coordsize="1150,10">
            <v:group style="position:absolute;left:5;top:5;width:1140;height:2" coordorigin="5,5" coordsize="1140,2">
              <v:shape style="position:absolute;left:5;top:5;width:1140;height:2" coordorigin="5,5" coordsize="1140,0" path="m5,5l1145,5e" filled="false" stroked="true" strokeweight=".47998pt" strokecolor="#000000">
                <v:path arrowok="t"/>
              </v:shape>
            </v:group>
          </v:group>
        </w:pict>
      </w:r>
      <w:r>
        <w:rPr>
          <w:rFonts w:ascii="宋体"/>
          <w:sz w:val="2"/>
        </w:rPr>
      </w:r>
    </w:p>
    <w:p>
      <w:pPr>
        <w:spacing w:line="240" w:lineRule="auto" w:before="4"/>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2436"/>
        <w:gridCol w:w="1057"/>
        <w:gridCol w:w="221"/>
        <w:gridCol w:w="1001"/>
        <w:gridCol w:w="222"/>
        <w:gridCol w:w="1075"/>
        <w:gridCol w:w="222"/>
        <w:gridCol w:w="884"/>
        <w:gridCol w:w="222"/>
        <w:gridCol w:w="1154"/>
      </w:tblGrid>
      <w:tr>
        <w:trPr>
          <w:trHeight w:val="422" w:hRule="exact"/>
        </w:trPr>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南昌新市场项目</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21"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0"/>
              <w:jc w:val="right"/>
              <w:rPr>
                <w:rFonts w:ascii="Garamond" w:hAnsi="Garamond" w:cs="Garamond" w:eastAsia="Garamond" w:hint="default"/>
                <w:sz w:val="18"/>
                <w:szCs w:val="18"/>
              </w:rPr>
            </w:pPr>
            <w:r>
              <w:rPr>
                <w:rFonts w:ascii="Garamond"/>
                <w:spacing w:val="-1"/>
                <w:sz w:val="18"/>
              </w:rPr>
              <w:t>1,941,250.00</w:t>
            </w:r>
            <w:r>
              <w:rPr>
                <w:rFonts w:ascii="Garamond"/>
                <w:sz w:val="18"/>
              </w:rPr>
            </w:r>
          </w:p>
        </w:tc>
        <w:tc>
          <w:tcPr>
            <w:tcW w:w="222" w:type="dxa"/>
            <w:tcBorders>
              <w:top w:val="nil" w:sz="6" w:space="0" w:color="auto"/>
              <w:left w:val="nil" w:sz="6" w:space="0" w:color="auto"/>
              <w:bottom w:val="nil" w:sz="6" w:space="0" w:color="auto"/>
              <w:right w:val="nil" w:sz="6" w:space="0" w:color="auto"/>
            </w:tcBorders>
          </w:tcPr>
          <w:p>
            <w:pP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9"/>
              <w:jc w:val="right"/>
              <w:rPr>
                <w:rFonts w:ascii="Garamond" w:hAnsi="Garamond" w:cs="Garamond" w:eastAsia="Garamond" w:hint="default"/>
                <w:sz w:val="18"/>
                <w:szCs w:val="18"/>
              </w:rPr>
            </w:pPr>
            <w:r>
              <w:rPr>
                <w:rFonts w:ascii="Garamond"/>
                <w:spacing w:val="-1"/>
                <w:sz w:val="18"/>
              </w:rPr>
              <w:t>1,941,250.00</w:t>
            </w:r>
            <w:r>
              <w:rPr>
                <w:rFonts w:ascii="Garamond"/>
                <w:sz w:val="18"/>
              </w:rPr>
            </w:r>
          </w:p>
        </w:tc>
        <w:tc>
          <w:tcPr>
            <w:tcW w:w="222" w:type="dxa"/>
            <w:tcBorders>
              <w:top w:val="nil" w:sz="6" w:space="0" w:color="auto"/>
              <w:left w:val="nil" w:sz="6" w:space="0" w:color="auto"/>
              <w:bottom w:val="nil" w:sz="6" w:space="0" w:color="auto"/>
              <w:right w:val="nil" w:sz="6" w:space="0" w:color="auto"/>
            </w:tcBorders>
          </w:tcPr>
          <w:p>
            <w:pP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9"/>
              <w:jc w:val="right"/>
              <w:rPr>
                <w:rFonts w:ascii="Garamond" w:hAnsi="Garamond" w:cs="Garamond" w:eastAsia="Garamond" w:hint="default"/>
                <w:sz w:val="18"/>
                <w:szCs w:val="18"/>
              </w:rPr>
            </w:pPr>
            <w:r>
              <w:rPr>
                <w:rFonts w:ascii="Garamond"/>
                <w:sz w:val="18"/>
              </w:rPr>
              <w:t>--</w:t>
            </w:r>
          </w:p>
        </w:tc>
        <w:tc>
          <w:tcPr>
            <w:tcW w:w="222"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2"/>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440" w:hRule="exact"/>
        </w:trPr>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5" w:right="0"/>
              <w:jc w:val="left"/>
              <w:rPr>
                <w:rFonts w:ascii="宋体" w:hAnsi="宋体" w:cs="宋体" w:eastAsia="宋体" w:hint="default"/>
                <w:sz w:val="18"/>
                <w:szCs w:val="18"/>
              </w:rPr>
            </w:pPr>
            <w:r>
              <w:rPr>
                <w:rFonts w:ascii="宋体" w:hAnsi="宋体" w:cs="宋体" w:eastAsia="宋体" w:hint="default"/>
                <w:sz w:val="18"/>
                <w:szCs w:val="18"/>
              </w:rPr>
              <w:t>上海农批市场二期工程</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2"/>
              <w:jc w:val="right"/>
              <w:rPr>
                <w:rFonts w:ascii="Garamond" w:hAnsi="Garamond" w:cs="Garamond" w:eastAsia="Garamond" w:hint="default"/>
                <w:sz w:val="18"/>
                <w:szCs w:val="18"/>
              </w:rPr>
            </w:pPr>
            <w:r>
              <w:rPr>
                <w:rFonts w:ascii="Garamond"/>
                <w:spacing w:val="-1"/>
                <w:sz w:val="18"/>
              </w:rPr>
              <w:t>1,633,848.25</w:t>
            </w:r>
            <w:r>
              <w:rPr>
                <w:rFonts w:ascii="Garamond"/>
                <w:sz w:val="18"/>
              </w:rPr>
            </w:r>
          </w:p>
        </w:tc>
        <w:tc>
          <w:tcPr>
            <w:tcW w:w="221"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1"/>
              <w:jc w:val="right"/>
              <w:rPr>
                <w:rFonts w:ascii="Garamond" w:hAnsi="Garamond" w:cs="Garamond" w:eastAsia="Garamond" w:hint="default"/>
                <w:sz w:val="18"/>
                <w:szCs w:val="18"/>
              </w:rPr>
            </w:pPr>
            <w:r>
              <w:rPr>
                <w:rFonts w:ascii="Garamond"/>
                <w:spacing w:val="-1"/>
                <w:sz w:val="18"/>
              </w:rPr>
              <w:t>1,664,377.19</w:t>
            </w:r>
            <w:r>
              <w:rPr>
                <w:rFonts w:ascii="Garamond"/>
                <w:sz w:val="18"/>
              </w:rPr>
            </w:r>
          </w:p>
        </w:tc>
        <w:tc>
          <w:tcPr>
            <w:tcW w:w="222" w:type="dxa"/>
            <w:tcBorders>
              <w:top w:val="nil" w:sz="6" w:space="0" w:color="auto"/>
              <w:left w:val="nil" w:sz="6" w:space="0" w:color="auto"/>
              <w:bottom w:val="nil" w:sz="6" w:space="0" w:color="auto"/>
              <w:right w:val="nil" w:sz="6" w:space="0" w:color="auto"/>
            </w:tcBorders>
          </w:tcPr>
          <w:p>
            <w:pP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1"/>
              <w:jc w:val="right"/>
              <w:rPr>
                <w:rFonts w:ascii="Garamond" w:hAnsi="Garamond" w:cs="Garamond" w:eastAsia="Garamond" w:hint="default"/>
                <w:sz w:val="18"/>
                <w:szCs w:val="18"/>
              </w:rPr>
            </w:pPr>
            <w:r>
              <w:rPr>
                <w:rFonts w:ascii="Garamond"/>
                <w:spacing w:val="-1"/>
                <w:sz w:val="18"/>
              </w:rPr>
              <w:t>2,439,951.68</w:t>
            </w:r>
            <w:r>
              <w:rPr>
                <w:rFonts w:ascii="Garamond"/>
                <w:sz w:val="18"/>
              </w:rPr>
            </w:r>
          </w:p>
        </w:tc>
        <w:tc>
          <w:tcPr>
            <w:tcW w:w="222" w:type="dxa"/>
            <w:tcBorders>
              <w:top w:val="nil" w:sz="6" w:space="0" w:color="auto"/>
              <w:left w:val="nil" w:sz="6" w:space="0" w:color="auto"/>
              <w:bottom w:val="nil" w:sz="6" w:space="0" w:color="auto"/>
              <w:right w:val="nil" w:sz="6" w:space="0" w:color="auto"/>
            </w:tcBorders>
          </w:tcPr>
          <w:p>
            <w:pP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0"/>
              <w:jc w:val="right"/>
              <w:rPr>
                <w:rFonts w:ascii="Garamond" w:hAnsi="Garamond" w:cs="Garamond" w:eastAsia="Garamond" w:hint="default"/>
                <w:sz w:val="18"/>
                <w:szCs w:val="18"/>
              </w:rPr>
            </w:pPr>
            <w:r>
              <w:rPr>
                <w:rFonts w:ascii="Garamond"/>
                <w:sz w:val="18"/>
              </w:rPr>
              <w:t>--</w:t>
            </w:r>
          </w:p>
        </w:tc>
        <w:tc>
          <w:tcPr>
            <w:tcW w:w="222"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2"/>
              <w:jc w:val="right"/>
              <w:rPr>
                <w:rFonts w:ascii="Garamond" w:hAnsi="Garamond" w:cs="Garamond" w:eastAsia="Garamond" w:hint="default"/>
                <w:sz w:val="18"/>
                <w:szCs w:val="18"/>
              </w:rPr>
            </w:pPr>
            <w:r>
              <w:rPr>
                <w:rFonts w:ascii="Garamond"/>
                <w:spacing w:val="-1"/>
                <w:sz w:val="18"/>
              </w:rPr>
              <w:t>858,273.76</w:t>
            </w:r>
            <w:r>
              <w:rPr>
                <w:rFonts w:ascii="Garamond"/>
                <w:sz w:val="18"/>
              </w:rPr>
            </w:r>
          </w:p>
        </w:tc>
      </w:tr>
      <w:tr>
        <w:trPr>
          <w:trHeight w:val="440" w:hRule="exact"/>
        </w:trPr>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宋体" w:hAnsi="宋体" w:cs="宋体" w:eastAsia="宋体" w:hint="default"/>
                <w:sz w:val="18"/>
                <w:szCs w:val="18"/>
              </w:rPr>
            </w:pPr>
            <w:r>
              <w:rPr>
                <w:rFonts w:ascii="宋体" w:hAnsi="宋体" w:cs="宋体" w:eastAsia="宋体" w:hint="default"/>
                <w:sz w:val="18"/>
                <w:szCs w:val="18"/>
              </w:rPr>
              <w:t>果菜益民豆制品基地</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21"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0"/>
              <w:jc w:val="right"/>
              <w:rPr>
                <w:rFonts w:ascii="Garamond" w:hAnsi="Garamond" w:cs="Garamond" w:eastAsia="Garamond" w:hint="default"/>
                <w:sz w:val="18"/>
                <w:szCs w:val="18"/>
              </w:rPr>
            </w:pPr>
            <w:r>
              <w:rPr>
                <w:rFonts w:ascii="Garamond"/>
                <w:spacing w:val="-1"/>
                <w:sz w:val="18"/>
              </w:rPr>
              <w:t>2,871,303.83</w:t>
            </w:r>
            <w:r>
              <w:rPr>
                <w:rFonts w:ascii="Garamond"/>
                <w:sz w:val="18"/>
              </w:rPr>
            </w:r>
          </w:p>
        </w:tc>
        <w:tc>
          <w:tcPr>
            <w:tcW w:w="222" w:type="dxa"/>
            <w:tcBorders>
              <w:top w:val="nil" w:sz="6" w:space="0" w:color="auto"/>
              <w:left w:val="nil" w:sz="6" w:space="0" w:color="auto"/>
              <w:bottom w:val="nil" w:sz="6" w:space="0" w:color="auto"/>
              <w:right w:val="nil" w:sz="6" w:space="0" w:color="auto"/>
            </w:tcBorders>
          </w:tcPr>
          <w:p>
            <w:pP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1"/>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22" w:type="dxa"/>
            <w:tcBorders>
              <w:top w:val="nil" w:sz="6" w:space="0" w:color="auto"/>
              <w:left w:val="nil" w:sz="6" w:space="0" w:color="auto"/>
              <w:bottom w:val="nil" w:sz="6" w:space="0" w:color="auto"/>
              <w:right w:val="nil" w:sz="6" w:space="0" w:color="auto"/>
            </w:tcBorders>
          </w:tcPr>
          <w:p>
            <w:pP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0"/>
              <w:jc w:val="right"/>
              <w:rPr>
                <w:rFonts w:ascii="Garamond" w:hAnsi="Garamond" w:cs="Garamond" w:eastAsia="Garamond" w:hint="default"/>
                <w:sz w:val="18"/>
                <w:szCs w:val="18"/>
              </w:rPr>
            </w:pPr>
            <w:r>
              <w:rPr>
                <w:rFonts w:ascii="Garamond"/>
                <w:sz w:val="18"/>
              </w:rPr>
              <w:t>--</w:t>
            </w:r>
          </w:p>
        </w:tc>
        <w:tc>
          <w:tcPr>
            <w:tcW w:w="222"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1"/>
              <w:jc w:val="right"/>
              <w:rPr>
                <w:rFonts w:ascii="Garamond" w:hAnsi="Garamond" w:cs="Garamond" w:eastAsia="Garamond" w:hint="default"/>
                <w:sz w:val="18"/>
                <w:szCs w:val="18"/>
              </w:rPr>
            </w:pPr>
            <w:r>
              <w:rPr>
                <w:rFonts w:ascii="Garamond"/>
                <w:spacing w:val="-1"/>
                <w:sz w:val="18"/>
              </w:rPr>
              <w:t>2,871,303.83</w:t>
            </w:r>
            <w:r>
              <w:rPr>
                <w:rFonts w:ascii="Garamond"/>
                <w:sz w:val="18"/>
              </w:rPr>
            </w:r>
          </w:p>
        </w:tc>
      </w:tr>
      <w:tr>
        <w:trPr>
          <w:trHeight w:val="440" w:hRule="exact"/>
        </w:trPr>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5" w:right="0"/>
              <w:jc w:val="left"/>
              <w:rPr>
                <w:rFonts w:ascii="宋体" w:hAnsi="宋体" w:cs="宋体" w:eastAsia="宋体" w:hint="default"/>
                <w:sz w:val="18"/>
                <w:szCs w:val="18"/>
              </w:rPr>
            </w:pPr>
            <w:r>
              <w:rPr>
                <w:rFonts w:ascii="宋体" w:hAnsi="宋体" w:cs="宋体" w:eastAsia="宋体" w:hint="default"/>
                <w:sz w:val="18"/>
                <w:szCs w:val="18"/>
              </w:rPr>
              <w:t>美益肉联厂工程</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21"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0"/>
              <w:jc w:val="right"/>
              <w:rPr>
                <w:rFonts w:ascii="Garamond" w:hAnsi="Garamond" w:cs="Garamond" w:eastAsia="Garamond" w:hint="default"/>
                <w:sz w:val="18"/>
                <w:szCs w:val="18"/>
              </w:rPr>
            </w:pPr>
            <w:r>
              <w:rPr>
                <w:rFonts w:ascii="Garamond"/>
                <w:spacing w:val="-1"/>
                <w:sz w:val="18"/>
              </w:rPr>
              <w:t>2,199,860.01</w:t>
            </w:r>
            <w:r>
              <w:rPr>
                <w:rFonts w:ascii="Garamond"/>
                <w:sz w:val="18"/>
              </w:rPr>
            </w:r>
          </w:p>
        </w:tc>
        <w:tc>
          <w:tcPr>
            <w:tcW w:w="222" w:type="dxa"/>
            <w:tcBorders>
              <w:top w:val="nil" w:sz="6" w:space="0" w:color="auto"/>
              <w:left w:val="nil" w:sz="6" w:space="0" w:color="auto"/>
              <w:bottom w:val="nil" w:sz="6" w:space="0" w:color="auto"/>
              <w:right w:val="nil" w:sz="6" w:space="0" w:color="auto"/>
            </w:tcBorders>
          </w:tcPr>
          <w:p>
            <w:pP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1"/>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22" w:type="dxa"/>
            <w:tcBorders>
              <w:top w:val="nil" w:sz="6" w:space="0" w:color="auto"/>
              <w:left w:val="nil" w:sz="6" w:space="0" w:color="auto"/>
              <w:bottom w:val="nil" w:sz="6" w:space="0" w:color="auto"/>
              <w:right w:val="nil" w:sz="6" w:space="0" w:color="auto"/>
            </w:tcBorders>
          </w:tcPr>
          <w:p>
            <w:pP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0"/>
              <w:jc w:val="right"/>
              <w:rPr>
                <w:rFonts w:ascii="Garamond" w:hAnsi="Garamond" w:cs="Garamond" w:eastAsia="Garamond" w:hint="default"/>
                <w:sz w:val="18"/>
                <w:szCs w:val="18"/>
              </w:rPr>
            </w:pPr>
            <w:r>
              <w:rPr>
                <w:rFonts w:ascii="Garamond"/>
                <w:sz w:val="18"/>
              </w:rPr>
              <w:t>--</w:t>
            </w:r>
          </w:p>
        </w:tc>
        <w:tc>
          <w:tcPr>
            <w:tcW w:w="222"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1"/>
              <w:jc w:val="right"/>
              <w:rPr>
                <w:rFonts w:ascii="Garamond" w:hAnsi="Garamond" w:cs="Garamond" w:eastAsia="Garamond" w:hint="default"/>
                <w:sz w:val="18"/>
                <w:szCs w:val="18"/>
              </w:rPr>
            </w:pPr>
            <w:r>
              <w:rPr>
                <w:rFonts w:ascii="Garamond"/>
                <w:spacing w:val="-1"/>
                <w:sz w:val="18"/>
              </w:rPr>
              <w:t>2,199,860.01</w:t>
            </w:r>
            <w:r>
              <w:rPr>
                <w:rFonts w:ascii="Garamond"/>
                <w:sz w:val="18"/>
              </w:rPr>
            </w:r>
          </w:p>
        </w:tc>
      </w:tr>
      <w:tr>
        <w:trPr>
          <w:trHeight w:val="445" w:hRule="exact"/>
        </w:trPr>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5" w:right="0"/>
              <w:jc w:val="left"/>
              <w:rPr>
                <w:rFonts w:ascii="宋体" w:hAnsi="宋体" w:cs="宋体" w:eastAsia="宋体" w:hint="default"/>
                <w:sz w:val="18"/>
                <w:szCs w:val="18"/>
              </w:rPr>
            </w:pPr>
            <w:r>
              <w:rPr>
                <w:rFonts w:ascii="宋体" w:hAnsi="宋体" w:cs="宋体" w:eastAsia="宋体" w:hint="default"/>
                <w:sz w:val="18"/>
                <w:szCs w:val="18"/>
              </w:rPr>
              <w:t>西安西北农产品市场工程</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1"/>
              <w:jc w:val="right"/>
              <w:rPr>
                <w:rFonts w:ascii="Garamond" w:hAnsi="Garamond" w:cs="Garamond" w:eastAsia="Garamond" w:hint="default"/>
                <w:sz w:val="18"/>
                <w:szCs w:val="18"/>
              </w:rPr>
            </w:pPr>
            <w:r>
              <w:rPr>
                <w:rFonts w:ascii="Garamond"/>
                <w:spacing w:val="-1"/>
                <w:sz w:val="18"/>
              </w:rPr>
              <w:t>2,414,148.79</w:t>
            </w:r>
            <w:r>
              <w:rPr>
                <w:rFonts w:ascii="Garamond"/>
                <w:sz w:val="18"/>
              </w:rPr>
            </w:r>
          </w:p>
        </w:tc>
        <w:tc>
          <w:tcPr>
            <w:tcW w:w="221"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1"/>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22" w:type="dxa"/>
            <w:tcBorders>
              <w:top w:val="nil" w:sz="6" w:space="0" w:color="auto"/>
              <w:left w:val="nil" w:sz="6" w:space="0" w:color="auto"/>
              <w:bottom w:val="nil" w:sz="6" w:space="0" w:color="auto"/>
              <w:right w:val="nil" w:sz="6" w:space="0" w:color="auto"/>
            </w:tcBorders>
          </w:tcPr>
          <w:p>
            <w:pP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9"/>
              <w:jc w:val="right"/>
              <w:rPr>
                <w:rFonts w:ascii="Garamond" w:hAnsi="Garamond" w:cs="Garamond" w:eastAsia="Garamond" w:hint="default"/>
                <w:sz w:val="18"/>
                <w:szCs w:val="18"/>
              </w:rPr>
            </w:pPr>
            <w:r>
              <w:rPr>
                <w:rFonts w:ascii="Garamond"/>
                <w:spacing w:val="-1"/>
                <w:sz w:val="18"/>
              </w:rPr>
              <w:t>2,414,148.79</w:t>
            </w:r>
            <w:r>
              <w:rPr>
                <w:rFonts w:ascii="Garamond"/>
                <w:sz w:val="18"/>
              </w:rPr>
            </w:r>
          </w:p>
        </w:tc>
        <w:tc>
          <w:tcPr>
            <w:tcW w:w="222" w:type="dxa"/>
            <w:tcBorders>
              <w:top w:val="nil" w:sz="6" w:space="0" w:color="auto"/>
              <w:left w:val="nil" w:sz="6" w:space="0" w:color="auto"/>
              <w:bottom w:val="nil" w:sz="6" w:space="0" w:color="auto"/>
              <w:right w:val="nil" w:sz="6" w:space="0" w:color="auto"/>
            </w:tcBorders>
          </w:tcPr>
          <w:p>
            <w:pP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9"/>
              <w:jc w:val="right"/>
              <w:rPr>
                <w:rFonts w:ascii="Garamond" w:hAnsi="Garamond" w:cs="Garamond" w:eastAsia="Garamond" w:hint="default"/>
                <w:sz w:val="18"/>
                <w:szCs w:val="18"/>
              </w:rPr>
            </w:pPr>
            <w:r>
              <w:rPr>
                <w:rFonts w:ascii="Garamond"/>
                <w:sz w:val="18"/>
              </w:rPr>
              <w:t>--</w:t>
            </w:r>
          </w:p>
        </w:tc>
        <w:tc>
          <w:tcPr>
            <w:tcW w:w="222"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2"/>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347" w:hRule="exact"/>
        </w:trPr>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19"/>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057" w:type="dxa"/>
            <w:tcBorders>
              <w:top w:val="nil" w:sz="6" w:space="0" w:color="auto"/>
              <w:left w:val="nil" w:sz="6" w:space="0" w:color="auto"/>
              <w:bottom w:val="single" w:sz="12" w:space="0" w:color="000000"/>
              <w:right w:val="nil" w:sz="6" w:space="0" w:color="auto"/>
            </w:tcBorders>
          </w:tcPr>
          <w:p>
            <w:pPr>
              <w:pStyle w:val="TableParagraph"/>
              <w:spacing w:line="240" w:lineRule="auto" w:before="128"/>
              <w:ind w:right="22"/>
              <w:jc w:val="right"/>
              <w:rPr>
                <w:rFonts w:ascii="Garamond" w:hAnsi="Garamond" w:cs="Garamond" w:eastAsia="Garamond" w:hint="default"/>
                <w:sz w:val="18"/>
                <w:szCs w:val="18"/>
              </w:rPr>
            </w:pPr>
            <w:r>
              <w:rPr>
                <w:rFonts w:ascii="Garamond"/>
                <w:b/>
                <w:spacing w:val="-1"/>
                <w:sz w:val="18"/>
              </w:rPr>
              <w:t>4,047,997.04</w:t>
            </w:r>
            <w:r>
              <w:rPr>
                <w:rFonts w:ascii="Garamond"/>
                <w:sz w:val="18"/>
              </w:rPr>
            </w:r>
          </w:p>
        </w:tc>
        <w:tc>
          <w:tcPr>
            <w:tcW w:w="221"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single" w:sz="12" w:space="0" w:color="000000"/>
              <w:right w:val="nil" w:sz="6" w:space="0" w:color="auto"/>
            </w:tcBorders>
          </w:tcPr>
          <w:p>
            <w:pPr>
              <w:pStyle w:val="TableParagraph"/>
              <w:spacing w:line="240" w:lineRule="auto" w:before="128"/>
              <w:ind w:right="20"/>
              <w:jc w:val="right"/>
              <w:rPr>
                <w:rFonts w:ascii="Garamond" w:hAnsi="Garamond" w:cs="Garamond" w:eastAsia="Garamond" w:hint="default"/>
                <w:sz w:val="18"/>
                <w:szCs w:val="18"/>
              </w:rPr>
            </w:pPr>
            <w:r>
              <w:rPr>
                <w:rFonts w:ascii="Garamond"/>
                <w:b/>
                <w:spacing w:val="-1"/>
                <w:sz w:val="18"/>
              </w:rPr>
              <w:t>8,676,791.03</w:t>
            </w:r>
            <w:r>
              <w:rPr>
                <w:rFonts w:ascii="Garamond"/>
                <w:spacing w:val="-1"/>
                <w:sz w:val="18"/>
              </w:rPr>
            </w:r>
          </w:p>
        </w:tc>
        <w:tc>
          <w:tcPr>
            <w:tcW w:w="222" w:type="dxa"/>
            <w:tcBorders>
              <w:top w:val="nil" w:sz="6" w:space="0" w:color="auto"/>
              <w:left w:val="nil" w:sz="6" w:space="0" w:color="auto"/>
              <w:bottom w:val="nil" w:sz="6" w:space="0" w:color="auto"/>
              <w:right w:val="nil" w:sz="6" w:space="0" w:color="auto"/>
            </w:tcBorders>
          </w:tcPr>
          <w:p>
            <w:pPr/>
          </w:p>
        </w:tc>
        <w:tc>
          <w:tcPr>
            <w:tcW w:w="1075" w:type="dxa"/>
            <w:tcBorders>
              <w:top w:val="nil" w:sz="6" w:space="0" w:color="auto"/>
              <w:left w:val="nil" w:sz="6" w:space="0" w:color="auto"/>
              <w:bottom w:val="single" w:sz="12" w:space="0" w:color="000000"/>
              <w:right w:val="nil" w:sz="6" w:space="0" w:color="auto"/>
            </w:tcBorders>
          </w:tcPr>
          <w:p>
            <w:pPr>
              <w:pStyle w:val="TableParagraph"/>
              <w:spacing w:line="240" w:lineRule="auto" w:before="128"/>
              <w:ind w:right="20"/>
              <w:jc w:val="right"/>
              <w:rPr>
                <w:rFonts w:ascii="Garamond" w:hAnsi="Garamond" w:cs="Garamond" w:eastAsia="Garamond" w:hint="default"/>
                <w:sz w:val="18"/>
                <w:szCs w:val="18"/>
              </w:rPr>
            </w:pPr>
            <w:r>
              <w:rPr>
                <w:rFonts w:ascii="Garamond"/>
                <w:b/>
                <w:spacing w:val="-1"/>
                <w:sz w:val="18"/>
              </w:rPr>
              <w:t>6,795,350.47</w:t>
            </w:r>
            <w:r>
              <w:rPr>
                <w:rFonts w:ascii="Garamond"/>
                <w:sz w:val="18"/>
              </w:rPr>
            </w:r>
          </w:p>
        </w:tc>
        <w:tc>
          <w:tcPr>
            <w:tcW w:w="222" w:type="dxa"/>
            <w:tcBorders>
              <w:top w:val="nil" w:sz="6" w:space="0" w:color="auto"/>
              <w:left w:val="nil" w:sz="6" w:space="0" w:color="auto"/>
              <w:bottom w:val="nil" w:sz="6" w:space="0" w:color="auto"/>
              <w:right w:val="nil" w:sz="6" w:space="0" w:color="auto"/>
            </w:tcBorders>
          </w:tcPr>
          <w:p>
            <w:pPr/>
          </w:p>
        </w:tc>
        <w:tc>
          <w:tcPr>
            <w:tcW w:w="884" w:type="dxa"/>
            <w:tcBorders>
              <w:top w:val="nil" w:sz="6" w:space="0" w:color="auto"/>
              <w:left w:val="nil" w:sz="6" w:space="0" w:color="auto"/>
              <w:bottom w:val="single" w:sz="12" w:space="0" w:color="000000"/>
              <w:right w:val="nil" w:sz="6" w:space="0" w:color="auto"/>
            </w:tcBorders>
          </w:tcPr>
          <w:p>
            <w:pPr>
              <w:pStyle w:val="TableParagraph"/>
              <w:spacing w:line="240" w:lineRule="auto" w:before="128"/>
              <w:ind w:right="20"/>
              <w:jc w:val="right"/>
              <w:rPr>
                <w:rFonts w:ascii="Garamond" w:hAnsi="Garamond" w:cs="Garamond" w:eastAsia="Garamond" w:hint="default"/>
                <w:sz w:val="18"/>
                <w:szCs w:val="18"/>
              </w:rPr>
            </w:pPr>
            <w:r>
              <w:rPr>
                <w:rFonts w:ascii="Garamond"/>
                <w:b/>
                <w:spacing w:val="-1"/>
                <w:w w:val="95"/>
                <w:sz w:val="18"/>
              </w:rPr>
              <w:t>--</w:t>
            </w:r>
            <w:r>
              <w:rPr>
                <w:rFonts w:ascii="Garamond"/>
                <w:w w:val="95"/>
                <w:sz w:val="18"/>
              </w:rPr>
            </w:r>
          </w:p>
        </w:tc>
        <w:tc>
          <w:tcPr>
            <w:tcW w:w="222"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single" w:sz="12" w:space="0" w:color="000000"/>
              <w:right w:val="nil" w:sz="6" w:space="0" w:color="auto"/>
            </w:tcBorders>
          </w:tcPr>
          <w:p>
            <w:pPr>
              <w:pStyle w:val="TableParagraph"/>
              <w:spacing w:line="240" w:lineRule="auto" w:before="128"/>
              <w:ind w:right="22"/>
              <w:jc w:val="right"/>
              <w:rPr>
                <w:rFonts w:ascii="Garamond" w:hAnsi="Garamond" w:cs="Garamond" w:eastAsia="Garamond" w:hint="default"/>
                <w:sz w:val="18"/>
                <w:szCs w:val="18"/>
              </w:rPr>
            </w:pPr>
            <w:r>
              <w:rPr>
                <w:rFonts w:ascii="Garamond"/>
                <w:b/>
                <w:spacing w:val="-1"/>
                <w:sz w:val="18"/>
              </w:rPr>
              <w:t>5,929,437.60</w:t>
            </w:r>
            <w:r>
              <w:rPr>
                <w:rFonts w:ascii="Garamond"/>
                <w:sz w:val="18"/>
              </w:rPr>
            </w:r>
          </w:p>
        </w:tc>
      </w:tr>
    </w:tbl>
    <w:p>
      <w:pPr>
        <w:spacing w:line="240" w:lineRule="auto" w:before="2"/>
        <w:rPr>
          <w:rFonts w:ascii="宋体" w:hAnsi="宋体" w:cs="宋体" w:eastAsia="宋体" w:hint="default"/>
          <w:sz w:val="11"/>
          <w:szCs w:val="11"/>
        </w:rPr>
      </w:pPr>
    </w:p>
    <w:p>
      <w:pPr>
        <w:spacing w:before="35"/>
        <w:ind w:left="0" w:right="5339" w:firstLine="0"/>
        <w:jc w:val="center"/>
        <w:rPr>
          <w:rFonts w:ascii="宋体" w:hAnsi="宋体" w:cs="宋体" w:eastAsia="宋体" w:hint="default"/>
          <w:sz w:val="21"/>
          <w:szCs w:val="21"/>
        </w:rPr>
      </w:pPr>
      <w:r>
        <w:rPr/>
        <w:pict>
          <v:shape style="position:absolute;margin-left:204.539993pt;margin-top:-32.965919pt;width:301.893954pt;height:2.385pt;mso-position-horizontal-relative:page;mso-position-vertical-relative:paragraph;z-index:-851968" type="#_x0000_t75" stroked="false">
            <v:imagedata r:id="rId64" o:title=""/>
          </v:shape>
        </w:pict>
      </w:r>
      <w:r>
        <w:rPr>
          <w:rFonts w:ascii="宋体" w:hAnsi="宋体" w:cs="宋体" w:eastAsia="宋体" w:hint="default"/>
          <w:sz w:val="21"/>
          <w:szCs w:val="21"/>
        </w:rPr>
        <w:t>资本化率为贷款平均利率。</w:t>
      </w:r>
    </w:p>
    <w:p>
      <w:pPr>
        <w:spacing w:line="240" w:lineRule="auto" w:before="3"/>
        <w:rPr>
          <w:rFonts w:ascii="宋体" w:hAnsi="宋体" w:cs="宋体" w:eastAsia="宋体" w:hint="default"/>
          <w:sz w:val="20"/>
          <w:szCs w:val="20"/>
        </w:rPr>
      </w:pPr>
    </w:p>
    <w:p>
      <w:pPr>
        <w:tabs>
          <w:tab w:pos="719" w:val="left" w:leader="none"/>
        </w:tabs>
        <w:spacing w:before="0"/>
        <w:ind w:left="0" w:right="5429" w:firstLine="0"/>
        <w:jc w:val="center"/>
        <w:rPr>
          <w:rFonts w:ascii="黑体" w:hAnsi="黑体" w:cs="黑体" w:eastAsia="黑体" w:hint="default"/>
          <w:sz w:val="21"/>
          <w:szCs w:val="21"/>
        </w:rPr>
      </w:pPr>
      <w:r>
        <w:rPr/>
        <w:pict>
          <v:shape style="position:absolute;margin-left:177.300003pt;margin-top:84.324287pt;width:326.38725pt;height:2.385pt;mso-position-horizontal-relative:page;mso-position-vertical-relative:paragraph;z-index:-851944" type="#_x0000_t75" stroked="false">
            <v:imagedata r:id="rId63" o:title=""/>
          </v:shape>
        </w:pict>
      </w:r>
      <w:r>
        <w:rPr>
          <w:rFonts w:ascii="Garamond" w:hAnsi="Garamond" w:cs="Garamond" w:eastAsia="Garamond" w:hint="default"/>
          <w:spacing w:val="-1"/>
          <w:sz w:val="21"/>
          <w:szCs w:val="21"/>
        </w:rPr>
        <w:t>13</w:t>
      </w:r>
      <w:r>
        <w:rPr>
          <w:rFonts w:ascii="黑体" w:hAnsi="黑体" w:cs="黑体" w:eastAsia="黑体" w:hint="default"/>
          <w:spacing w:val="-1"/>
          <w:sz w:val="21"/>
          <w:szCs w:val="21"/>
        </w:rPr>
        <w:t>、</w:t>
        <w:tab/>
      </w:r>
      <w:r>
        <w:rPr>
          <w:rFonts w:ascii="黑体" w:hAnsi="黑体" w:cs="黑体" w:eastAsia="黑体" w:hint="default"/>
          <w:sz w:val="21"/>
          <w:szCs w:val="21"/>
        </w:rPr>
        <w:t>生产性生物资产</w:t>
      </w:r>
    </w:p>
    <w:p>
      <w:pPr>
        <w:spacing w:line="240" w:lineRule="auto" w:before="13"/>
        <w:rPr>
          <w:rFonts w:ascii="黑体" w:hAnsi="黑体" w:cs="黑体" w:eastAsia="黑体" w:hint="default"/>
          <w:sz w:val="18"/>
          <w:szCs w:val="18"/>
        </w:rPr>
      </w:pPr>
    </w:p>
    <w:tbl>
      <w:tblPr>
        <w:tblW w:w="0" w:type="auto"/>
        <w:jc w:val="left"/>
        <w:tblInd w:w="141" w:type="dxa"/>
        <w:tblLayout w:type="fixed"/>
        <w:tblCellMar>
          <w:top w:w="0" w:type="dxa"/>
          <w:left w:w="0" w:type="dxa"/>
          <w:bottom w:w="0" w:type="dxa"/>
          <w:right w:w="0" w:type="dxa"/>
        </w:tblCellMar>
        <w:tblLook w:val="01E0"/>
      </w:tblPr>
      <w:tblGrid>
        <w:gridCol w:w="1549"/>
        <w:gridCol w:w="311"/>
        <w:gridCol w:w="1463"/>
        <w:gridCol w:w="292"/>
        <w:gridCol w:w="1434"/>
        <w:gridCol w:w="300"/>
        <w:gridCol w:w="1433"/>
        <w:gridCol w:w="265"/>
        <w:gridCol w:w="1360"/>
      </w:tblGrid>
      <w:tr>
        <w:trPr>
          <w:trHeight w:val="312" w:hRule="exact"/>
        </w:trPr>
        <w:tc>
          <w:tcPr>
            <w:tcW w:w="154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590"/>
              <w:jc w:val="right"/>
              <w:rPr>
                <w:rFonts w:ascii="宋体" w:hAnsi="宋体" w:cs="宋体" w:eastAsia="宋体" w:hint="default"/>
                <w:sz w:val="18"/>
                <w:szCs w:val="18"/>
              </w:rPr>
            </w:pPr>
            <w:r>
              <w:rPr>
                <w:rFonts w:ascii="宋体" w:hAnsi="宋体" w:cs="宋体" w:eastAsia="宋体" w:hint="default"/>
                <w:sz w:val="18"/>
                <w:szCs w:val="18"/>
              </w:rPr>
              <w:t>项目</w:t>
            </w:r>
          </w:p>
        </w:tc>
        <w:tc>
          <w:tcPr>
            <w:tcW w:w="311"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left="348" w:right="0"/>
              <w:jc w:val="left"/>
              <w:rPr>
                <w:rFonts w:ascii="Garamond" w:hAnsi="Garamond" w:cs="Garamond" w:eastAsia="Garamond" w:hint="default"/>
                <w:sz w:val="18"/>
                <w:szCs w:val="18"/>
              </w:rPr>
            </w:pPr>
            <w:r>
              <w:rPr>
                <w:rFonts w:ascii="Garamond"/>
                <w:sz w:val="18"/>
              </w:rPr>
              <w:t>2007-12-31</w:t>
            </w:r>
          </w:p>
        </w:tc>
        <w:tc>
          <w:tcPr>
            <w:tcW w:w="292"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6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00"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6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65" w:type="dxa"/>
            <w:tcBorders>
              <w:top w:val="nil" w:sz="6" w:space="0" w:color="auto"/>
              <w:left w:val="nil" w:sz="6" w:space="0" w:color="auto"/>
              <w:bottom w:val="nil" w:sz="6" w:space="0" w:color="auto"/>
              <w:right w:val="nil" w:sz="6" w:space="0" w:color="auto"/>
            </w:tcBorders>
          </w:tcPr>
          <w:p>
            <w:pPr/>
          </w:p>
        </w:tc>
        <w:tc>
          <w:tcPr>
            <w:tcW w:w="1360"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left="295" w:right="0"/>
              <w:jc w:val="left"/>
              <w:rPr>
                <w:rFonts w:ascii="Garamond" w:hAnsi="Garamond" w:cs="Garamond" w:eastAsia="Garamond" w:hint="default"/>
                <w:sz w:val="18"/>
                <w:szCs w:val="18"/>
              </w:rPr>
            </w:pPr>
            <w:r>
              <w:rPr>
                <w:rFonts w:ascii="Garamond"/>
                <w:sz w:val="18"/>
              </w:rPr>
              <w:t>2008-12-31</w:t>
            </w:r>
          </w:p>
        </w:tc>
      </w:tr>
      <w:tr>
        <w:trPr>
          <w:trHeight w:val="517" w:hRule="exact"/>
        </w:trPr>
        <w:tc>
          <w:tcPr>
            <w:tcW w:w="1549" w:type="dxa"/>
            <w:tcBorders>
              <w:top w:val="single" w:sz="4" w:space="0" w:color="000000"/>
              <w:left w:val="nil" w:sz="6" w:space="0" w:color="auto"/>
              <w:bottom w:val="nil" w:sz="6" w:space="0" w:color="auto"/>
              <w:right w:val="nil" w:sz="6" w:space="0" w:color="auto"/>
            </w:tcBorders>
          </w:tcPr>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原值</w:t>
            </w:r>
          </w:p>
        </w:tc>
        <w:tc>
          <w:tcPr>
            <w:tcW w:w="311" w:type="dxa"/>
            <w:tcBorders>
              <w:top w:val="nil" w:sz="6" w:space="0" w:color="auto"/>
              <w:left w:val="nil" w:sz="6" w:space="0" w:color="auto"/>
              <w:bottom w:val="nil" w:sz="6" w:space="0" w:color="auto"/>
              <w:right w:val="nil" w:sz="6" w:space="0" w:color="auto"/>
            </w:tcBorders>
          </w:tcPr>
          <w:p>
            <w:pPr/>
          </w:p>
        </w:tc>
        <w:tc>
          <w:tcPr>
            <w:tcW w:w="1463" w:type="dxa"/>
            <w:tcBorders>
              <w:top w:val="single" w:sz="4" w:space="0" w:color="000000"/>
              <w:left w:val="nil" w:sz="6" w:space="0" w:color="auto"/>
              <w:bottom w:val="nil" w:sz="6" w:space="0" w:color="auto"/>
              <w:right w:val="nil" w:sz="6" w:space="0" w:color="auto"/>
            </w:tcBorders>
          </w:tcPr>
          <w:p>
            <w:pPr/>
          </w:p>
        </w:tc>
        <w:tc>
          <w:tcPr>
            <w:tcW w:w="292" w:type="dxa"/>
            <w:tcBorders>
              <w:top w:val="nil" w:sz="6" w:space="0" w:color="auto"/>
              <w:left w:val="nil" w:sz="6" w:space="0" w:color="auto"/>
              <w:bottom w:val="nil" w:sz="6" w:space="0" w:color="auto"/>
              <w:right w:val="nil" w:sz="6" w:space="0" w:color="auto"/>
            </w:tcBorders>
          </w:tcPr>
          <w:p>
            <w:pPr/>
          </w:p>
        </w:tc>
        <w:tc>
          <w:tcPr>
            <w:tcW w:w="1434" w:type="dxa"/>
            <w:tcBorders>
              <w:top w:val="single" w:sz="4" w:space="0" w:color="000000"/>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1433" w:type="dxa"/>
            <w:tcBorders>
              <w:top w:val="single" w:sz="4" w:space="0" w:color="000000"/>
              <w:left w:val="nil" w:sz="6" w:space="0" w:color="auto"/>
              <w:bottom w:val="nil" w:sz="6" w:space="0" w:color="auto"/>
              <w:right w:val="nil" w:sz="6" w:space="0" w:color="auto"/>
            </w:tcBorders>
          </w:tcPr>
          <w:p>
            <w:pPr/>
          </w:p>
        </w:tc>
        <w:tc>
          <w:tcPr>
            <w:tcW w:w="265" w:type="dxa"/>
            <w:tcBorders>
              <w:top w:val="nil" w:sz="6" w:space="0" w:color="auto"/>
              <w:left w:val="nil" w:sz="6" w:space="0" w:color="auto"/>
              <w:bottom w:val="nil" w:sz="6" w:space="0" w:color="auto"/>
              <w:right w:val="nil" w:sz="6" w:space="0" w:color="auto"/>
            </w:tcBorders>
          </w:tcPr>
          <w:p>
            <w:pPr/>
          </w:p>
        </w:tc>
        <w:tc>
          <w:tcPr>
            <w:tcW w:w="1360" w:type="dxa"/>
            <w:tcBorders>
              <w:top w:val="single" w:sz="4" w:space="0" w:color="000000"/>
              <w:left w:val="nil" w:sz="6" w:space="0" w:color="auto"/>
              <w:bottom w:val="nil" w:sz="6" w:space="0" w:color="auto"/>
              <w:right w:val="nil" w:sz="6" w:space="0" w:color="auto"/>
            </w:tcBorders>
          </w:tcPr>
          <w:p>
            <w:pPr/>
          </w:p>
        </w:tc>
      </w:tr>
      <w:tr>
        <w:trPr>
          <w:trHeight w:val="436" w:hRule="exact"/>
        </w:trPr>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养殖业</w:t>
            </w:r>
          </w:p>
        </w:tc>
        <w:tc>
          <w:tcPr>
            <w:tcW w:w="311"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7"/>
              <w:jc w:val="right"/>
              <w:rPr>
                <w:rFonts w:ascii="Garamond" w:hAnsi="Garamond" w:cs="Garamond" w:eastAsia="Garamond" w:hint="default"/>
                <w:sz w:val="18"/>
                <w:szCs w:val="18"/>
              </w:rPr>
            </w:pPr>
            <w:r>
              <w:rPr>
                <w:rFonts w:ascii="Garamond"/>
                <w:spacing w:val="-1"/>
                <w:sz w:val="18"/>
              </w:rPr>
              <w:t>23,124,935.59</w:t>
            </w:r>
          </w:p>
        </w:tc>
        <w:tc>
          <w:tcPr>
            <w:tcW w:w="292"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8"/>
              <w:jc w:val="right"/>
              <w:rPr>
                <w:rFonts w:ascii="Garamond" w:hAnsi="Garamond" w:cs="Garamond" w:eastAsia="Garamond" w:hint="default"/>
                <w:sz w:val="18"/>
                <w:szCs w:val="18"/>
              </w:rPr>
            </w:pPr>
            <w:r>
              <w:rPr>
                <w:rFonts w:ascii="Garamond"/>
                <w:spacing w:val="-1"/>
                <w:sz w:val="18"/>
              </w:rPr>
              <w:t>14,239,293.25</w:t>
            </w:r>
          </w:p>
        </w:tc>
        <w:tc>
          <w:tcPr>
            <w:tcW w:w="300"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7"/>
              <w:jc w:val="right"/>
              <w:rPr>
                <w:rFonts w:ascii="Garamond" w:hAnsi="Garamond" w:cs="Garamond" w:eastAsia="Garamond" w:hint="default"/>
                <w:sz w:val="18"/>
                <w:szCs w:val="18"/>
              </w:rPr>
            </w:pPr>
            <w:r>
              <w:rPr>
                <w:rFonts w:ascii="Garamond"/>
                <w:spacing w:val="-1"/>
                <w:sz w:val="18"/>
              </w:rPr>
              <w:t>10,341,062.45</w:t>
            </w:r>
          </w:p>
        </w:tc>
        <w:tc>
          <w:tcPr>
            <w:tcW w:w="265" w:type="dxa"/>
            <w:tcBorders>
              <w:top w:val="nil" w:sz="6" w:space="0" w:color="auto"/>
              <w:left w:val="nil" w:sz="6" w:space="0" w:color="auto"/>
              <w:bottom w:val="nil" w:sz="6" w:space="0" w:color="auto"/>
              <w:right w:val="nil" w:sz="6" w:space="0" w:color="auto"/>
            </w:tcBorders>
          </w:tcPr>
          <w:p>
            <w:pP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8"/>
              <w:jc w:val="right"/>
              <w:rPr>
                <w:rFonts w:ascii="Garamond" w:hAnsi="Garamond" w:cs="Garamond" w:eastAsia="Garamond" w:hint="default"/>
                <w:sz w:val="18"/>
                <w:szCs w:val="18"/>
              </w:rPr>
            </w:pPr>
            <w:r>
              <w:rPr>
                <w:rFonts w:ascii="Garamond"/>
                <w:spacing w:val="-1"/>
                <w:sz w:val="18"/>
              </w:rPr>
              <w:t>27,023,166.39</w:t>
            </w:r>
          </w:p>
        </w:tc>
      </w:tr>
      <w:tr>
        <w:trPr>
          <w:trHeight w:val="844" w:hRule="exact"/>
        </w:trPr>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58"/>
              <w:ind w:left="595"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p>
            <w:pPr>
              <w:pStyle w:val="TableParagraph"/>
              <w:spacing w:line="240" w:lineRule="auto" w:before="12"/>
              <w:ind w:right="0"/>
              <w:jc w:val="left"/>
              <w:rPr>
                <w:rFonts w:ascii="黑体" w:hAnsi="黑体" w:cs="黑体" w:eastAsia="黑体"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311"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nil" w:sz="6" w:space="0" w:color="auto"/>
              <w:right w:val="nil" w:sz="6" w:space="0" w:color="auto"/>
            </w:tcBorders>
          </w:tcPr>
          <w:p>
            <w:pPr>
              <w:pStyle w:val="TableParagraph"/>
              <w:tabs>
                <w:tab w:pos="477" w:val="left" w:leader="none"/>
              </w:tabs>
              <w:spacing w:line="240" w:lineRule="auto" w:before="119"/>
              <w:ind w:right="17"/>
              <w:jc w:val="right"/>
              <w:rPr>
                <w:rFonts w:ascii="Garamond" w:hAnsi="Garamond" w:cs="Garamond" w:eastAsia="Garamond" w:hint="default"/>
                <w:sz w:val="18"/>
                <w:szCs w:val="18"/>
              </w:rPr>
            </w:pPr>
            <w:r>
              <w:rPr>
                <w:rFonts w:ascii="Garamond"/>
                <w:sz w:val="18"/>
              </w:rPr>
            </w:r>
            <w:r>
              <w:rPr>
                <w:rFonts w:ascii="Garamond"/>
                <w:sz w:val="18"/>
                <w:u w:val="single" w:color="000000"/>
              </w:rPr>
              <w:t> </w:t>
              <w:tab/>
            </w:r>
            <w:r>
              <w:rPr>
                <w:rFonts w:ascii="Garamond"/>
                <w:spacing w:val="-1"/>
                <w:sz w:val="18"/>
                <w:u w:val="single" w:color="000000"/>
              </w:rPr>
              <w:t>23,124,935.59</w:t>
            </w:r>
            <w:r>
              <w:rPr>
                <w:rFonts w:ascii="Garamond"/>
                <w:spacing w:val="-1"/>
                <w:sz w:val="18"/>
              </w:rPr>
            </w:r>
          </w:p>
        </w:tc>
        <w:tc>
          <w:tcPr>
            <w:tcW w:w="292"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Style w:val="TableParagraph"/>
              <w:tabs>
                <w:tab w:pos="451" w:val="left" w:leader="none"/>
              </w:tabs>
              <w:spacing w:line="240" w:lineRule="auto" w:before="119"/>
              <w:ind w:right="18"/>
              <w:jc w:val="right"/>
              <w:rPr>
                <w:rFonts w:ascii="Garamond" w:hAnsi="Garamond" w:cs="Garamond" w:eastAsia="Garamond" w:hint="default"/>
                <w:sz w:val="18"/>
                <w:szCs w:val="18"/>
              </w:rPr>
            </w:pPr>
            <w:r>
              <w:rPr>
                <w:rFonts w:ascii="Garamond"/>
                <w:sz w:val="18"/>
              </w:rPr>
            </w:r>
            <w:r>
              <w:rPr>
                <w:rFonts w:ascii="Garamond"/>
                <w:sz w:val="18"/>
                <w:u w:val="single" w:color="000000"/>
              </w:rPr>
              <w:t> </w:t>
              <w:tab/>
            </w:r>
            <w:r>
              <w:rPr>
                <w:rFonts w:ascii="Garamond"/>
                <w:spacing w:val="-1"/>
                <w:sz w:val="18"/>
                <w:u w:val="single" w:color="000000"/>
              </w:rPr>
              <w:t>14,239,293.25</w:t>
            </w:r>
            <w:r>
              <w:rPr>
                <w:rFonts w:ascii="Garamond"/>
                <w:spacing w:val="-1"/>
                <w:sz w:val="18"/>
              </w:rPr>
            </w:r>
          </w:p>
        </w:tc>
        <w:tc>
          <w:tcPr>
            <w:tcW w:w="300"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tabs>
                <w:tab w:pos="451" w:val="left" w:leader="none"/>
              </w:tabs>
              <w:spacing w:line="240" w:lineRule="auto" w:before="119"/>
              <w:ind w:right="17"/>
              <w:jc w:val="right"/>
              <w:rPr>
                <w:rFonts w:ascii="Garamond" w:hAnsi="Garamond" w:cs="Garamond" w:eastAsia="Garamond" w:hint="default"/>
                <w:sz w:val="18"/>
                <w:szCs w:val="18"/>
              </w:rPr>
            </w:pPr>
            <w:r>
              <w:rPr>
                <w:rFonts w:ascii="Garamond"/>
                <w:sz w:val="18"/>
              </w:rPr>
            </w:r>
            <w:r>
              <w:rPr>
                <w:rFonts w:ascii="Garamond"/>
                <w:sz w:val="18"/>
                <w:u w:val="single" w:color="000000"/>
              </w:rPr>
              <w:t> </w:t>
              <w:tab/>
            </w:r>
            <w:r>
              <w:rPr>
                <w:rFonts w:ascii="Garamond"/>
                <w:spacing w:val="-1"/>
                <w:sz w:val="18"/>
                <w:u w:val="single" w:color="000000"/>
              </w:rPr>
              <w:t>10,341,062.45</w:t>
            </w:r>
            <w:r>
              <w:rPr>
                <w:rFonts w:ascii="Garamond"/>
                <w:spacing w:val="-1"/>
                <w:sz w:val="18"/>
              </w:rPr>
            </w:r>
          </w:p>
        </w:tc>
        <w:tc>
          <w:tcPr>
            <w:tcW w:w="265" w:type="dxa"/>
            <w:tcBorders>
              <w:top w:val="nil" w:sz="6" w:space="0" w:color="auto"/>
              <w:left w:val="nil" w:sz="6" w:space="0" w:color="auto"/>
              <w:bottom w:val="nil" w:sz="6" w:space="0" w:color="auto"/>
              <w:right w:val="nil" w:sz="6" w:space="0" w:color="auto"/>
            </w:tcBorders>
          </w:tcPr>
          <w:p>
            <w:pPr/>
          </w:p>
        </w:tc>
        <w:tc>
          <w:tcPr>
            <w:tcW w:w="1360" w:type="dxa"/>
            <w:tcBorders>
              <w:top w:val="nil" w:sz="6" w:space="0" w:color="auto"/>
              <w:left w:val="nil" w:sz="6" w:space="0" w:color="auto"/>
              <w:bottom w:val="nil" w:sz="6" w:space="0" w:color="auto"/>
              <w:right w:val="nil" w:sz="6" w:space="0" w:color="auto"/>
            </w:tcBorders>
          </w:tcPr>
          <w:p>
            <w:pPr>
              <w:pStyle w:val="TableParagraph"/>
              <w:tabs>
                <w:tab w:pos="373" w:val="left" w:leader="none"/>
              </w:tabs>
              <w:spacing w:line="240" w:lineRule="auto" w:before="119"/>
              <w:ind w:right="18"/>
              <w:jc w:val="right"/>
              <w:rPr>
                <w:rFonts w:ascii="Garamond" w:hAnsi="Garamond" w:cs="Garamond" w:eastAsia="Garamond" w:hint="default"/>
                <w:sz w:val="18"/>
                <w:szCs w:val="18"/>
              </w:rPr>
            </w:pPr>
            <w:r>
              <w:rPr>
                <w:rFonts w:ascii="Garamond"/>
                <w:sz w:val="18"/>
              </w:rPr>
            </w:r>
            <w:r>
              <w:rPr>
                <w:rFonts w:ascii="Garamond"/>
                <w:sz w:val="18"/>
                <w:u w:val="single" w:color="000000"/>
              </w:rPr>
              <w:t> </w:t>
              <w:tab/>
            </w:r>
            <w:r>
              <w:rPr>
                <w:rFonts w:ascii="Garamond"/>
                <w:spacing w:val="-1"/>
                <w:sz w:val="18"/>
                <w:u w:val="single" w:color="000000"/>
              </w:rPr>
              <w:t>27,023,166.39</w:t>
            </w:r>
            <w:r>
              <w:rPr>
                <w:rFonts w:ascii="Garamond"/>
                <w:spacing w:val="-1"/>
                <w:sz w:val="18"/>
              </w:rPr>
            </w:r>
          </w:p>
        </w:tc>
      </w:tr>
      <w:tr>
        <w:trPr>
          <w:trHeight w:val="436" w:hRule="exact"/>
        </w:trPr>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养殖业</w:t>
            </w:r>
          </w:p>
        </w:tc>
        <w:tc>
          <w:tcPr>
            <w:tcW w:w="311"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8"/>
              <w:jc w:val="right"/>
              <w:rPr>
                <w:rFonts w:ascii="Garamond" w:hAnsi="Garamond" w:cs="Garamond" w:eastAsia="Garamond" w:hint="default"/>
                <w:sz w:val="18"/>
                <w:szCs w:val="18"/>
              </w:rPr>
            </w:pPr>
            <w:r>
              <w:rPr>
                <w:rFonts w:ascii="Garamond"/>
                <w:spacing w:val="-1"/>
                <w:sz w:val="18"/>
              </w:rPr>
              <w:t>2,569,828.92</w:t>
            </w:r>
            <w:r>
              <w:rPr>
                <w:rFonts w:ascii="Garamond"/>
                <w:sz w:val="18"/>
              </w:rPr>
            </w:r>
          </w:p>
        </w:tc>
        <w:tc>
          <w:tcPr>
            <w:tcW w:w="292"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9"/>
              <w:jc w:val="right"/>
              <w:rPr>
                <w:rFonts w:ascii="Garamond" w:hAnsi="Garamond" w:cs="Garamond" w:eastAsia="Garamond" w:hint="default"/>
                <w:sz w:val="18"/>
                <w:szCs w:val="18"/>
              </w:rPr>
            </w:pPr>
            <w:r>
              <w:rPr>
                <w:rFonts w:ascii="Garamond"/>
                <w:spacing w:val="-1"/>
                <w:sz w:val="18"/>
              </w:rPr>
              <w:t>3,454,582.86</w:t>
            </w:r>
            <w:r>
              <w:rPr>
                <w:rFonts w:ascii="Garamond"/>
                <w:sz w:val="18"/>
              </w:rPr>
            </w:r>
          </w:p>
        </w:tc>
        <w:tc>
          <w:tcPr>
            <w:tcW w:w="300"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7"/>
              <w:jc w:val="right"/>
              <w:rPr>
                <w:rFonts w:ascii="Garamond" w:hAnsi="Garamond" w:cs="Garamond" w:eastAsia="Garamond" w:hint="default"/>
                <w:sz w:val="18"/>
                <w:szCs w:val="18"/>
              </w:rPr>
            </w:pPr>
            <w:r>
              <w:rPr>
                <w:rFonts w:ascii="Garamond"/>
                <w:spacing w:val="-1"/>
                <w:sz w:val="18"/>
              </w:rPr>
              <w:t>2,208,715.85</w:t>
            </w:r>
            <w:r>
              <w:rPr>
                <w:rFonts w:ascii="Garamond"/>
                <w:sz w:val="18"/>
              </w:rPr>
            </w:r>
          </w:p>
        </w:tc>
        <w:tc>
          <w:tcPr>
            <w:tcW w:w="265" w:type="dxa"/>
            <w:tcBorders>
              <w:top w:val="nil" w:sz="6" w:space="0" w:color="auto"/>
              <w:left w:val="nil" w:sz="6" w:space="0" w:color="auto"/>
              <w:bottom w:val="nil" w:sz="6" w:space="0" w:color="auto"/>
              <w:right w:val="nil" w:sz="6" w:space="0" w:color="auto"/>
            </w:tcBorders>
          </w:tcPr>
          <w:p>
            <w:pP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9"/>
              <w:jc w:val="right"/>
              <w:rPr>
                <w:rFonts w:ascii="Garamond" w:hAnsi="Garamond" w:cs="Garamond" w:eastAsia="Garamond" w:hint="default"/>
                <w:sz w:val="18"/>
                <w:szCs w:val="18"/>
              </w:rPr>
            </w:pPr>
            <w:r>
              <w:rPr>
                <w:rFonts w:ascii="Garamond"/>
                <w:spacing w:val="-1"/>
                <w:sz w:val="18"/>
              </w:rPr>
              <w:t>3,815,695.93</w:t>
            </w:r>
            <w:r>
              <w:rPr>
                <w:rFonts w:ascii="Garamond"/>
                <w:sz w:val="18"/>
              </w:rPr>
            </w:r>
          </w:p>
        </w:tc>
      </w:tr>
      <w:tr>
        <w:trPr>
          <w:trHeight w:val="844" w:hRule="exact"/>
        </w:trPr>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58"/>
              <w:ind w:left="595"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p>
            <w:pPr>
              <w:pStyle w:val="TableParagraph"/>
              <w:spacing w:line="240" w:lineRule="auto" w:before="11"/>
              <w:ind w:right="0"/>
              <w:jc w:val="left"/>
              <w:rPr>
                <w:rFonts w:ascii="黑体" w:hAnsi="黑体" w:cs="黑体" w:eastAsia="黑体"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减：减值准备</w:t>
            </w:r>
          </w:p>
        </w:tc>
        <w:tc>
          <w:tcPr>
            <w:tcW w:w="311"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nil" w:sz="6" w:space="0" w:color="auto"/>
              <w:right w:val="nil" w:sz="6" w:space="0" w:color="auto"/>
            </w:tcBorders>
          </w:tcPr>
          <w:p>
            <w:pPr>
              <w:pStyle w:val="TableParagraph"/>
              <w:tabs>
                <w:tab w:pos="562" w:val="left" w:leader="none"/>
              </w:tabs>
              <w:spacing w:line="240" w:lineRule="auto" w:before="119"/>
              <w:ind w:right="18"/>
              <w:jc w:val="right"/>
              <w:rPr>
                <w:rFonts w:ascii="Garamond" w:hAnsi="Garamond" w:cs="Garamond" w:eastAsia="Garamond" w:hint="default"/>
                <w:sz w:val="18"/>
                <w:szCs w:val="18"/>
              </w:rPr>
            </w:pPr>
            <w:r>
              <w:rPr>
                <w:rFonts w:ascii="Garamond"/>
                <w:sz w:val="18"/>
              </w:rPr>
            </w:r>
            <w:r>
              <w:rPr>
                <w:rFonts w:ascii="Garamond"/>
                <w:sz w:val="18"/>
                <w:u w:val="single" w:color="000000"/>
              </w:rPr>
              <w:t> </w:t>
              <w:tab/>
            </w:r>
            <w:r>
              <w:rPr>
                <w:rFonts w:ascii="Garamond"/>
                <w:spacing w:val="-1"/>
                <w:sz w:val="18"/>
                <w:u w:val="single" w:color="000000"/>
              </w:rPr>
              <w:t>2,569,828.92</w:t>
            </w:r>
            <w:r>
              <w:rPr>
                <w:rFonts w:ascii="Garamond"/>
                <w:spacing w:val="-1"/>
                <w:sz w:val="18"/>
              </w:rPr>
            </w:r>
            <w:r>
              <w:rPr>
                <w:rFonts w:ascii="Garamond"/>
                <w:sz w:val="18"/>
              </w:rPr>
            </w:r>
          </w:p>
        </w:tc>
        <w:tc>
          <w:tcPr>
            <w:tcW w:w="292"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Style w:val="TableParagraph"/>
              <w:tabs>
                <w:tab w:pos="536" w:val="left" w:leader="none"/>
              </w:tabs>
              <w:spacing w:line="240" w:lineRule="auto" w:before="119"/>
              <w:ind w:right="19"/>
              <w:jc w:val="right"/>
              <w:rPr>
                <w:rFonts w:ascii="Garamond" w:hAnsi="Garamond" w:cs="Garamond" w:eastAsia="Garamond" w:hint="default"/>
                <w:sz w:val="18"/>
                <w:szCs w:val="18"/>
              </w:rPr>
            </w:pPr>
            <w:r>
              <w:rPr>
                <w:rFonts w:ascii="Garamond"/>
                <w:sz w:val="18"/>
              </w:rPr>
            </w:r>
            <w:r>
              <w:rPr>
                <w:rFonts w:ascii="Garamond"/>
                <w:sz w:val="18"/>
                <w:u w:val="single" w:color="000000"/>
              </w:rPr>
              <w:t> </w:t>
              <w:tab/>
            </w:r>
            <w:r>
              <w:rPr>
                <w:rFonts w:ascii="Garamond"/>
                <w:spacing w:val="-1"/>
                <w:sz w:val="18"/>
                <w:u w:val="single" w:color="000000"/>
              </w:rPr>
              <w:t>3,454,582.86</w:t>
            </w:r>
            <w:r>
              <w:rPr>
                <w:rFonts w:ascii="Garamond"/>
                <w:spacing w:val="-1"/>
                <w:sz w:val="18"/>
              </w:rPr>
            </w:r>
            <w:r>
              <w:rPr>
                <w:rFonts w:ascii="Garamond"/>
                <w:sz w:val="18"/>
              </w:rPr>
            </w:r>
          </w:p>
        </w:tc>
        <w:tc>
          <w:tcPr>
            <w:tcW w:w="300"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tabs>
                <w:tab w:pos="536" w:val="left" w:leader="none"/>
              </w:tabs>
              <w:spacing w:line="240" w:lineRule="auto" w:before="119"/>
              <w:ind w:right="17"/>
              <w:jc w:val="right"/>
              <w:rPr>
                <w:rFonts w:ascii="Garamond" w:hAnsi="Garamond" w:cs="Garamond" w:eastAsia="Garamond" w:hint="default"/>
                <w:sz w:val="18"/>
                <w:szCs w:val="18"/>
              </w:rPr>
            </w:pPr>
            <w:r>
              <w:rPr>
                <w:rFonts w:ascii="Garamond"/>
                <w:sz w:val="18"/>
              </w:rPr>
            </w:r>
            <w:r>
              <w:rPr>
                <w:rFonts w:ascii="Garamond"/>
                <w:sz w:val="18"/>
                <w:u w:val="single" w:color="000000"/>
              </w:rPr>
              <w:t> </w:t>
              <w:tab/>
            </w:r>
            <w:r>
              <w:rPr>
                <w:rFonts w:ascii="Garamond"/>
                <w:spacing w:val="-1"/>
                <w:sz w:val="18"/>
                <w:u w:val="single" w:color="000000"/>
              </w:rPr>
              <w:t>2,208,715.85</w:t>
            </w:r>
            <w:r>
              <w:rPr>
                <w:rFonts w:ascii="Garamond"/>
                <w:spacing w:val="-1"/>
                <w:sz w:val="18"/>
              </w:rPr>
            </w:r>
            <w:r>
              <w:rPr>
                <w:rFonts w:ascii="Garamond"/>
                <w:sz w:val="18"/>
              </w:rPr>
            </w:r>
          </w:p>
        </w:tc>
        <w:tc>
          <w:tcPr>
            <w:tcW w:w="265" w:type="dxa"/>
            <w:tcBorders>
              <w:top w:val="nil" w:sz="6" w:space="0" w:color="auto"/>
              <w:left w:val="nil" w:sz="6" w:space="0" w:color="auto"/>
              <w:bottom w:val="nil" w:sz="6" w:space="0" w:color="auto"/>
              <w:right w:val="nil" w:sz="6" w:space="0" w:color="auto"/>
            </w:tcBorders>
          </w:tcPr>
          <w:p>
            <w:pPr/>
          </w:p>
        </w:tc>
        <w:tc>
          <w:tcPr>
            <w:tcW w:w="1360" w:type="dxa"/>
            <w:tcBorders>
              <w:top w:val="nil" w:sz="6" w:space="0" w:color="auto"/>
              <w:left w:val="nil" w:sz="6" w:space="0" w:color="auto"/>
              <w:bottom w:val="nil" w:sz="6" w:space="0" w:color="auto"/>
              <w:right w:val="nil" w:sz="6" w:space="0" w:color="auto"/>
            </w:tcBorders>
          </w:tcPr>
          <w:p>
            <w:pPr>
              <w:pStyle w:val="TableParagraph"/>
              <w:tabs>
                <w:tab w:pos="458" w:val="left" w:leader="none"/>
              </w:tabs>
              <w:spacing w:line="240" w:lineRule="auto" w:before="119"/>
              <w:ind w:right="19"/>
              <w:jc w:val="right"/>
              <w:rPr>
                <w:rFonts w:ascii="Garamond" w:hAnsi="Garamond" w:cs="Garamond" w:eastAsia="Garamond" w:hint="default"/>
                <w:sz w:val="18"/>
                <w:szCs w:val="18"/>
              </w:rPr>
            </w:pPr>
            <w:r>
              <w:rPr>
                <w:rFonts w:ascii="Garamond"/>
                <w:sz w:val="18"/>
              </w:rPr>
            </w:r>
            <w:r>
              <w:rPr>
                <w:rFonts w:ascii="Garamond"/>
                <w:sz w:val="18"/>
                <w:u w:val="single" w:color="000000"/>
              </w:rPr>
              <w:t> </w:t>
              <w:tab/>
            </w:r>
            <w:r>
              <w:rPr>
                <w:rFonts w:ascii="Garamond"/>
                <w:spacing w:val="-1"/>
                <w:sz w:val="18"/>
                <w:u w:val="single" w:color="000000"/>
              </w:rPr>
              <w:t>3,815,695.93</w:t>
            </w:r>
            <w:r>
              <w:rPr>
                <w:rFonts w:ascii="Garamond"/>
                <w:spacing w:val="-1"/>
                <w:sz w:val="18"/>
              </w:rPr>
            </w:r>
            <w:r>
              <w:rPr>
                <w:rFonts w:ascii="Garamond"/>
                <w:sz w:val="18"/>
              </w:rPr>
            </w:r>
          </w:p>
        </w:tc>
      </w:tr>
      <w:tr>
        <w:trPr>
          <w:trHeight w:val="1280" w:hRule="exact"/>
        </w:trPr>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65"/>
              <w:ind w:left="26" w:right="0"/>
              <w:jc w:val="left"/>
              <w:rPr>
                <w:rFonts w:ascii="宋体" w:hAnsi="宋体" w:cs="宋体" w:eastAsia="宋体" w:hint="default"/>
                <w:sz w:val="18"/>
                <w:szCs w:val="18"/>
              </w:rPr>
            </w:pPr>
            <w:r>
              <w:rPr>
                <w:rFonts w:ascii="宋体" w:hAnsi="宋体" w:cs="宋体" w:eastAsia="宋体" w:hint="default"/>
                <w:sz w:val="18"/>
                <w:szCs w:val="18"/>
              </w:rPr>
              <w:t>养殖业</w:t>
            </w:r>
          </w:p>
          <w:p>
            <w:pPr>
              <w:pStyle w:val="TableParagraph"/>
              <w:spacing w:line="430" w:lineRule="atLeast"/>
              <w:ind w:left="26" w:right="589" w:firstLine="568"/>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b/>
                <w:bCs/>
                <w:spacing w:val="1"/>
                <w:w w:val="99"/>
                <w:sz w:val="18"/>
                <w:szCs w:val="18"/>
              </w:rPr>
              <w:t> </w:t>
            </w:r>
            <w:r>
              <w:rPr>
                <w:rFonts w:ascii="宋体" w:hAnsi="宋体" w:cs="宋体" w:eastAsia="宋体" w:hint="default"/>
                <w:sz w:val="18"/>
                <w:szCs w:val="18"/>
              </w:rPr>
              <w:t>账面价值</w:t>
            </w:r>
          </w:p>
        </w:tc>
        <w:tc>
          <w:tcPr>
            <w:tcW w:w="311"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8"/>
              <w:jc w:val="right"/>
              <w:rPr>
                <w:rFonts w:ascii="Garamond" w:hAnsi="Garamond" w:cs="Garamond" w:eastAsia="Garamond" w:hint="default"/>
                <w:sz w:val="18"/>
                <w:szCs w:val="18"/>
              </w:rPr>
            </w:pPr>
            <w:r>
              <w:rPr>
                <w:rFonts w:ascii="Garamond"/>
                <w:sz w:val="18"/>
              </w:rPr>
              <w:t>--</w:t>
            </w:r>
          </w:p>
          <w:p>
            <w:pPr>
              <w:pStyle w:val="TableParagraph"/>
              <w:spacing w:line="240" w:lineRule="auto" w:before="5"/>
              <w:ind w:right="0"/>
              <w:jc w:val="left"/>
              <w:rPr>
                <w:rFonts w:ascii="黑体" w:hAnsi="黑体" w:cs="黑体" w:eastAsia="黑体" w:hint="default"/>
                <w:sz w:val="17"/>
                <w:szCs w:val="17"/>
              </w:rPr>
            </w:pPr>
          </w:p>
          <w:p>
            <w:pPr>
              <w:pStyle w:val="TableParagraph"/>
              <w:tabs>
                <w:tab w:pos="1318" w:val="left" w:leader="none"/>
              </w:tabs>
              <w:spacing w:line="240" w:lineRule="auto"/>
              <w:ind w:right="18"/>
              <w:jc w:val="right"/>
              <w:rPr>
                <w:rFonts w:ascii="Garamond" w:hAnsi="Garamond" w:cs="Garamond" w:eastAsia="Garamond" w:hint="default"/>
                <w:sz w:val="18"/>
                <w:szCs w:val="18"/>
              </w:rPr>
            </w:pPr>
            <w:r>
              <w:rPr>
                <w:rFonts w:ascii="Garamond"/>
                <w:b/>
                <w:sz w:val="18"/>
              </w:rPr>
            </w:r>
            <w:r>
              <w:rPr>
                <w:rFonts w:ascii="Garamond"/>
                <w:b/>
                <w:sz w:val="18"/>
                <w:u w:val="single" w:color="000000"/>
              </w:rPr>
              <w:t> </w:t>
              <w:tab/>
            </w:r>
            <w:r>
              <w:rPr>
                <w:rFonts w:ascii="Garamond"/>
                <w:b/>
                <w:spacing w:val="-1"/>
                <w:w w:val="95"/>
                <w:sz w:val="18"/>
                <w:u w:val="single" w:color="000000"/>
              </w:rPr>
              <w:t>--</w:t>
            </w:r>
            <w:r>
              <w:rPr>
                <w:rFonts w:ascii="Garamond"/>
                <w:b/>
                <w:spacing w:val="-1"/>
                <w:w w:val="95"/>
                <w:sz w:val="18"/>
              </w:rPr>
            </w:r>
            <w:r>
              <w:rPr>
                <w:rFonts w:ascii="Garamond"/>
                <w:w w:val="95"/>
                <w:sz w:val="18"/>
              </w:rPr>
            </w:r>
          </w:p>
        </w:tc>
        <w:tc>
          <w:tcPr>
            <w:tcW w:w="292"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9"/>
              <w:jc w:val="right"/>
              <w:rPr>
                <w:rFonts w:ascii="Garamond" w:hAnsi="Garamond" w:cs="Garamond" w:eastAsia="Garamond" w:hint="default"/>
                <w:sz w:val="18"/>
                <w:szCs w:val="18"/>
              </w:rPr>
            </w:pPr>
            <w:r>
              <w:rPr>
                <w:rFonts w:ascii="Garamond"/>
                <w:sz w:val="18"/>
              </w:rPr>
              <w:t>--</w:t>
            </w:r>
          </w:p>
          <w:p>
            <w:pPr>
              <w:pStyle w:val="TableParagraph"/>
              <w:spacing w:line="240" w:lineRule="auto" w:before="5"/>
              <w:ind w:right="0"/>
              <w:jc w:val="left"/>
              <w:rPr>
                <w:rFonts w:ascii="黑体" w:hAnsi="黑体" w:cs="黑体" w:eastAsia="黑体" w:hint="default"/>
                <w:sz w:val="17"/>
                <w:szCs w:val="17"/>
              </w:rPr>
            </w:pPr>
          </w:p>
          <w:p>
            <w:pPr>
              <w:pStyle w:val="TableParagraph"/>
              <w:tabs>
                <w:tab w:pos="1292" w:val="left" w:leader="none"/>
              </w:tabs>
              <w:spacing w:line="240" w:lineRule="auto"/>
              <w:ind w:right="19"/>
              <w:jc w:val="right"/>
              <w:rPr>
                <w:rFonts w:ascii="Garamond" w:hAnsi="Garamond" w:cs="Garamond" w:eastAsia="Garamond" w:hint="default"/>
                <w:sz w:val="18"/>
                <w:szCs w:val="18"/>
              </w:rPr>
            </w:pPr>
            <w:r>
              <w:rPr>
                <w:rFonts w:ascii="Garamond"/>
                <w:b/>
                <w:sz w:val="18"/>
              </w:rPr>
            </w:r>
            <w:r>
              <w:rPr>
                <w:rFonts w:ascii="Garamond"/>
                <w:b/>
                <w:sz w:val="18"/>
                <w:u w:val="single" w:color="000000"/>
              </w:rPr>
              <w:t> </w:t>
              <w:tab/>
            </w:r>
            <w:r>
              <w:rPr>
                <w:rFonts w:ascii="Garamond"/>
                <w:b/>
                <w:spacing w:val="-1"/>
                <w:w w:val="95"/>
                <w:sz w:val="18"/>
                <w:u w:val="single" w:color="000000"/>
              </w:rPr>
              <w:t>--</w:t>
            </w:r>
            <w:r>
              <w:rPr>
                <w:rFonts w:ascii="Garamond"/>
                <w:b/>
                <w:spacing w:val="-1"/>
                <w:w w:val="95"/>
                <w:sz w:val="18"/>
              </w:rPr>
            </w:r>
            <w:r>
              <w:rPr>
                <w:rFonts w:ascii="Garamond"/>
                <w:w w:val="95"/>
                <w:sz w:val="18"/>
              </w:rPr>
            </w:r>
          </w:p>
        </w:tc>
        <w:tc>
          <w:tcPr>
            <w:tcW w:w="300"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7"/>
              <w:jc w:val="right"/>
              <w:rPr>
                <w:rFonts w:ascii="Garamond" w:hAnsi="Garamond" w:cs="Garamond" w:eastAsia="Garamond" w:hint="default"/>
                <w:sz w:val="18"/>
                <w:szCs w:val="18"/>
              </w:rPr>
            </w:pPr>
            <w:r>
              <w:rPr>
                <w:rFonts w:ascii="Garamond"/>
                <w:sz w:val="18"/>
              </w:rPr>
              <w:t>--</w:t>
            </w:r>
          </w:p>
          <w:p>
            <w:pPr>
              <w:pStyle w:val="TableParagraph"/>
              <w:spacing w:line="240" w:lineRule="auto" w:before="5"/>
              <w:ind w:right="0"/>
              <w:jc w:val="left"/>
              <w:rPr>
                <w:rFonts w:ascii="黑体" w:hAnsi="黑体" w:cs="黑体" w:eastAsia="黑体" w:hint="default"/>
                <w:sz w:val="17"/>
                <w:szCs w:val="17"/>
              </w:rPr>
            </w:pPr>
          </w:p>
          <w:p>
            <w:pPr>
              <w:pStyle w:val="TableParagraph"/>
              <w:tabs>
                <w:tab w:pos="1291" w:val="left" w:leader="none"/>
              </w:tabs>
              <w:spacing w:line="240" w:lineRule="auto"/>
              <w:ind w:right="19"/>
              <w:jc w:val="right"/>
              <w:rPr>
                <w:rFonts w:ascii="Garamond" w:hAnsi="Garamond" w:cs="Garamond" w:eastAsia="Garamond" w:hint="default"/>
                <w:sz w:val="18"/>
                <w:szCs w:val="18"/>
              </w:rPr>
            </w:pPr>
            <w:r>
              <w:rPr>
                <w:rFonts w:ascii="Garamond"/>
                <w:b/>
                <w:sz w:val="18"/>
              </w:rPr>
            </w:r>
            <w:r>
              <w:rPr>
                <w:rFonts w:ascii="Garamond"/>
                <w:b/>
                <w:sz w:val="18"/>
                <w:u w:val="single" w:color="000000"/>
              </w:rPr>
              <w:t> </w:t>
              <w:tab/>
            </w:r>
            <w:r>
              <w:rPr>
                <w:rFonts w:ascii="Garamond"/>
                <w:b/>
                <w:spacing w:val="-1"/>
                <w:w w:val="95"/>
                <w:sz w:val="18"/>
                <w:u w:val="single" w:color="000000"/>
              </w:rPr>
              <w:t>--</w:t>
            </w:r>
            <w:r>
              <w:rPr>
                <w:rFonts w:ascii="Garamond"/>
                <w:b/>
                <w:spacing w:val="-1"/>
                <w:w w:val="95"/>
                <w:sz w:val="18"/>
              </w:rPr>
            </w:r>
            <w:r>
              <w:rPr>
                <w:rFonts w:ascii="Garamond"/>
                <w:w w:val="95"/>
                <w:sz w:val="18"/>
              </w:rPr>
            </w:r>
          </w:p>
        </w:tc>
        <w:tc>
          <w:tcPr>
            <w:tcW w:w="265" w:type="dxa"/>
            <w:tcBorders>
              <w:top w:val="nil" w:sz="6" w:space="0" w:color="auto"/>
              <w:left w:val="nil" w:sz="6" w:space="0" w:color="auto"/>
              <w:bottom w:val="nil" w:sz="6" w:space="0" w:color="auto"/>
              <w:right w:val="nil" w:sz="6" w:space="0" w:color="auto"/>
            </w:tcBorders>
          </w:tcPr>
          <w:p>
            <w:pP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8"/>
              <w:jc w:val="right"/>
              <w:rPr>
                <w:rFonts w:ascii="Garamond" w:hAnsi="Garamond" w:cs="Garamond" w:eastAsia="Garamond" w:hint="default"/>
                <w:sz w:val="18"/>
                <w:szCs w:val="18"/>
              </w:rPr>
            </w:pPr>
            <w:r>
              <w:rPr>
                <w:rFonts w:ascii="Garamond"/>
                <w:sz w:val="18"/>
              </w:rPr>
              <w:t>--</w:t>
            </w:r>
          </w:p>
          <w:p>
            <w:pPr>
              <w:pStyle w:val="TableParagraph"/>
              <w:spacing w:line="240" w:lineRule="auto" w:before="5"/>
              <w:ind w:right="0"/>
              <w:jc w:val="left"/>
              <w:rPr>
                <w:rFonts w:ascii="黑体" w:hAnsi="黑体" w:cs="黑体" w:eastAsia="黑体" w:hint="default"/>
                <w:sz w:val="17"/>
                <w:szCs w:val="17"/>
              </w:rPr>
            </w:pPr>
          </w:p>
          <w:p>
            <w:pPr>
              <w:pStyle w:val="TableParagraph"/>
              <w:tabs>
                <w:tab w:pos="1213" w:val="left" w:leader="none"/>
              </w:tabs>
              <w:spacing w:line="240" w:lineRule="auto"/>
              <w:ind w:right="20"/>
              <w:jc w:val="right"/>
              <w:rPr>
                <w:rFonts w:ascii="Garamond" w:hAnsi="Garamond" w:cs="Garamond" w:eastAsia="Garamond" w:hint="default"/>
                <w:sz w:val="18"/>
                <w:szCs w:val="18"/>
              </w:rPr>
            </w:pPr>
            <w:r>
              <w:rPr>
                <w:rFonts w:ascii="Garamond"/>
                <w:b/>
                <w:sz w:val="18"/>
              </w:rPr>
            </w:r>
            <w:r>
              <w:rPr>
                <w:rFonts w:ascii="Garamond"/>
                <w:b/>
                <w:sz w:val="18"/>
                <w:u w:val="single" w:color="000000"/>
              </w:rPr>
              <w:t> </w:t>
              <w:tab/>
            </w:r>
            <w:r>
              <w:rPr>
                <w:rFonts w:ascii="Garamond"/>
                <w:b/>
                <w:spacing w:val="-1"/>
                <w:w w:val="95"/>
                <w:sz w:val="18"/>
                <w:u w:val="single" w:color="000000"/>
              </w:rPr>
              <w:t>--</w:t>
            </w:r>
            <w:r>
              <w:rPr>
                <w:rFonts w:ascii="Garamond"/>
                <w:b/>
                <w:spacing w:val="-1"/>
                <w:w w:val="95"/>
                <w:sz w:val="18"/>
              </w:rPr>
            </w:r>
            <w:r>
              <w:rPr>
                <w:rFonts w:ascii="Garamond"/>
                <w:w w:val="95"/>
                <w:sz w:val="18"/>
              </w:rPr>
            </w:r>
          </w:p>
        </w:tc>
      </w:tr>
      <w:tr>
        <w:trPr>
          <w:trHeight w:val="436" w:hRule="exact"/>
        </w:trPr>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养殖业</w:t>
            </w:r>
          </w:p>
        </w:tc>
        <w:tc>
          <w:tcPr>
            <w:tcW w:w="311"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8"/>
              <w:jc w:val="right"/>
              <w:rPr>
                <w:rFonts w:ascii="Garamond" w:hAnsi="Garamond" w:cs="Garamond" w:eastAsia="Garamond" w:hint="default"/>
                <w:sz w:val="18"/>
                <w:szCs w:val="18"/>
              </w:rPr>
            </w:pPr>
            <w:r>
              <w:rPr>
                <w:rFonts w:ascii="Garamond"/>
                <w:b/>
                <w:spacing w:val="-1"/>
                <w:sz w:val="18"/>
              </w:rPr>
              <w:t>20,555,106.67</w:t>
            </w:r>
            <w:r>
              <w:rPr>
                <w:rFonts w:ascii="Garamond"/>
                <w:sz w:val="18"/>
              </w:rPr>
            </w:r>
          </w:p>
        </w:tc>
        <w:tc>
          <w:tcPr>
            <w:tcW w:w="292"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
        </w:tc>
        <w:tc>
          <w:tcPr>
            <w:tcW w:w="265" w:type="dxa"/>
            <w:tcBorders>
              <w:top w:val="nil" w:sz="6" w:space="0" w:color="auto"/>
              <w:left w:val="nil" w:sz="6" w:space="0" w:color="auto"/>
              <w:bottom w:val="nil" w:sz="6" w:space="0" w:color="auto"/>
              <w:right w:val="nil" w:sz="6" w:space="0" w:color="auto"/>
            </w:tcBorders>
          </w:tcPr>
          <w:p>
            <w:pP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9"/>
              <w:jc w:val="right"/>
              <w:rPr>
                <w:rFonts w:ascii="Garamond" w:hAnsi="Garamond" w:cs="Garamond" w:eastAsia="Garamond" w:hint="default"/>
                <w:sz w:val="18"/>
                <w:szCs w:val="18"/>
              </w:rPr>
            </w:pPr>
            <w:r>
              <w:rPr>
                <w:rFonts w:ascii="Garamond"/>
                <w:b/>
                <w:spacing w:val="-1"/>
                <w:sz w:val="18"/>
              </w:rPr>
              <w:t>23,207,470.46</w:t>
            </w:r>
            <w:r>
              <w:rPr>
                <w:rFonts w:ascii="Garamond"/>
                <w:sz w:val="18"/>
              </w:rPr>
            </w:r>
          </w:p>
        </w:tc>
      </w:tr>
      <w:tr>
        <w:trPr>
          <w:trHeight w:val="338" w:hRule="exact"/>
        </w:trPr>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589"/>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1"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single" w:sz="12" w:space="0" w:color="000000"/>
              <w:right w:val="nil" w:sz="6" w:space="0" w:color="auto"/>
            </w:tcBorders>
          </w:tcPr>
          <w:p>
            <w:pPr>
              <w:pStyle w:val="TableParagraph"/>
              <w:spacing w:line="240" w:lineRule="auto" w:before="119"/>
              <w:ind w:right="18"/>
              <w:jc w:val="right"/>
              <w:rPr>
                <w:rFonts w:ascii="Garamond" w:hAnsi="Garamond" w:cs="Garamond" w:eastAsia="Garamond" w:hint="default"/>
                <w:sz w:val="18"/>
                <w:szCs w:val="18"/>
              </w:rPr>
            </w:pPr>
            <w:r>
              <w:rPr>
                <w:rFonts w:ascii="Garamond"/>
                <w:b/>
                <w:spacing w:val="-1"/>
                <w:sz w:val="18"/>
              </w:rPr>
              <w:t>20,555,106.67</w:t>
            </w:r>
            <w:r>
              <w:rPr>
                <w:rFonts w:ascii="Garamond"/>
                <w:sz w:val="18"/>
              </w:rPr>
            </w:r>
          </w:p>
        </w:tc>
        <w:tc>
          <w:tcPr>
            <w:tcW w:w="292"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
        </w:tc>
        <w:tc>
          <w:tcPr>
            <w:tcW w:w="265" w:type="dxa"/>
            <w:tcBorders>
              <w:top w:val="nil" w:sz="6" w:space="0" w:color="auto"/>
              <w:left w:val="nil" w:sz="6" w:space="0" w:color="auto"/>
              <w:bottom w:val="nil" w:sz="6" w:space="0" w:color="auto"/>
              <w:right w:val="nil" w:sz="6" w:space="0" w:color="auto"/>
            </w:tcBorders>
          </w:tcPr>
          <w:p>
            <w:pPr/>
          </w:p>
        </w:tc>
        <w:tc>
          <w:tcPr>
            <w:tcW w:w="1360" w:type="dxa"/>
            <w:tcBorders>
              <w:top w:val="nil" w:sz="6" w:space="0" w:color="auto"/>
              <w:left w:val="nil" w:sz="6" w:space="0" w:color="auto"/>
              <w:bottom w:val="single" w:sz="12" w:space="0" w:color="000000"/>
              <w:right w:val="nil" w:sz="6" w:space="0" w:color="auto"/>
            </w:tcBorders>
          </w:tcPr>
          <w:p>
            <w:pPr>
              <w:pStyle w:val="TableParagraph"/>
              <w:spacing w:line="240" w:lineRule="auto" w:before="119"/>
              <w:ind w:right="19"/>
              <w:jc w:val="right"/>
              <w:rPr>
                <w:rFonts w:ascii="Garamond" w:hAnsi="Garamond" w:cs="Garamond" w:eastAsia="Garamond" w:hint="default"/>
                <w:sz w:val="18"/>
                <w:szCs w:val="18"/>
              </w:rPr>
            </w:pPr>
            <w:r>
              <w:rPr>
                <w:rFonts w:ascii="Garamond"/>
                <w:b/>
                <w:spacing w:val="-1"/>
                <w:sz w:val="18"/>
              </w:rPr>
              <w:t>23,207,470.46</w:t>
            </w:r>
            <w:r>
              <w:rPr>
                <w:rFonts w:ascii="Garamond"/>
                <w:sz w:val="18"/>
              </w:rPr>
            </w:r>
          </w:p>
        </w:tc>
      </w:tr>
    </w:tbl>
    <w:p>
      <w:pPr>
        <w:spacing w:line="240" w:lineRule="auto" w:before="4"/>
        <w:rPr>
          <w:rFonts w:ascii="黑体" w:hAnsi="黑体" w:cs="黑体" w:eastAsia="黑体" w:hint="default"/>
          <w:sz w:val="12"/>
          <w:szCs w:val="12"/>
        </w:rPr>
      </w:pPr>
    </w:p>
    <w:p>
      <w:pPr>
        <w:spacing w:before="35"/>
        <w:ind w:left="561" w:right="0" w:firstLine="0"/>
        <w:jc w:val="left"/>
        <w:rPr>
          <w:rFonts w:ascii="宋体" w:hAnsi="宋体" w:cs="宋体" w:eastAsia="宋体" w:hint="default"/>
          <w:sz w:val="21"/>
          <w:szCs w:val="21"/>
        </w:rPr>
      </w:pPr>
      <w:r>
        <w:rPr/>
        <w:pict>
          <v:shape style="position:absolute;margin-left:177.300003pt;margin-top:-96.746017pt;width:326.38725pt;height:2.385pt;mso-position-horizontal-relative:page;mso-position-vertical-relative:paragraph;z-index:-851896" type="#_x0000_t75" stroked="false">
            <v:imagedata r:id="rId63" o:title=""/>
          </v:shape>
        </w:pict>
      </w:r>
      <w:r>
        <w:rPr/>
        <w:pict>
          <v:shape style="position:absolute;margin-left:177.300003pt;margin-top:-32.786022pt;width:327.34125pt;height:2.385pt;mso-position-horizontal-relative:page;mso-position-vertical-relative:paragraph;z-index:-851872" type="#_x0000_t75" stroked="false">
            <v:imagedata r:id="rId65" o:title=""/>
          </v:shape>
        </w:pict>
      </w:r>
      <w:r>
        <w:rPr>
          <w:rFonts w:ascii="宋体" w:hAnsi="宋体" w:cs="宋体" w:eastAsia="宋体" w:hint="default"/>
          <w:sz w:val="21"/>
          <w:szCs w:val="21"/>
        </w:rPr>
        <w:t>（</w:t>
      </w:r>
      <w:r>
        <w:rPr>
          <w:rFonts w:ascii="Garamond" w:hAnsi="Garamond" w:cs="Garamond" w:eastAsia="Garamond" w:hint="default"/>
          <w:sz w:val="21"/>
          <w:szCs w:val="21"/>
        </w:rPr>
        <w:t>1</w:t>
      </w:r>
      <w:r>
        <w:rPr>
          <w:rFonts w:ascii="宋体" w:hAnsi="宋体" w:cs="宋体" w:eastAsia="宋体" w:hint="default"/>
          <w:sz w:val="21"/>
          <w:szCs w:val="21"/>
        </w:rPr>
        <w:t>）本期增加的生物资产中全部为自行培育而增加的。</w:t>
      </w:r>
    </w:p>
    <w:p>
      <w:pPr>
        <w:spacing w:line="240" w:lineRule="auto" w:before="4"/>
        <w:rPr>
          <w:rFonts w:ascii="宋体" w:hAnsi="宋体" w:cs="宋体" w:eastAsia="宋体" w:hint="default"/>
          <w:sz w:val="18"/>
          <w:szCs w:val="18"/>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2</w:t>
      </w:r>
      <w:r>
        <w:rPr>
          <w:rFonts w:ascii="宋体" w:hAnsi="宋体" w:cs="宋体" w:eastAsia="宋体" w:hint="default"/>
          <w:sz w:val="21"/>
          <w:szCs w:val="21"/>
        </w:rPr>
        <w:t>）本期减少的生物资产中全部为出售而减少。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tbl>
      <w:tblPr>
        <w:tblW w:w="0" w:type="auto"/>
        <w:jc w:val="left"/>
        <w:tblInd w:w="117" w:type="dxa"/>
        <w:tblLayout w:type="fixed"/>
        <w:tblCellMar>
          <w:top w:w="0" w:type="dxa"/>
          <w:left w:w="0" w:type="dxa"/>
          <w:bottom w:w="0" w:type="dxa"/>
          <w:right w:w="0" w:type="dxa"/>
        </w:tblCellMar>
        <w:tblLook w:val="01E0"/>
      </w:tblPr>
      <w:tblGrid>
        <w:gridCol w:w="1127"/>
        <w:gridCol w:w="1049"/>
        <w:gridCol w:w="152"/>
        <w:gridCol w:w="1294"/>
        <w:gridCol w:w="133"/>
        <w:gridCol w:w="1214"/>
        <w:gridCol w:w="216"/>
        <w:gridCol w:w="1066"/>
        <w:gridCol w:w="203"/>
        <w:gridCol w:w="1267"/>
        <w:gridCol w:w="1036"/>
      </w:tblGrid>
      <w:tr>
        <w:trPr>
          <w:trHeight w:val="436" w:hRule="exact"/>
        </w:trPr>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54"/>
              <w:jc w:val="right"/>
              <w:rPr>
                <w:rFonts w:ascii="黑体" w:hAnsi="黑体" w:cs="黑体" w:eastAsia="黑体" w:hint="default"/>
                <w:sz w:val="21"/>
                <w:szCs w:val="21"/>
              </w:rPr>
            </w:pPr>
            <w:r>
              <w:rPr>
                <w:rFonts w:ascii="Garamond" w:hAnsi="Garamond" w:cs="Garamond" w:eastAsia="Garamond" w:hint="default"/>
                <w:spacing w:val="-1"/>
                <w:sz w:val="21"/>
                <w:szCs w:val="21"/>
              </w:rPr>
              <w:t>14</w:t>
            </w:r>
            <w:r>
              <w:rPr>
                <w:rFonts w:ascii="黑体" w:hAnsi="黑体" w:cs="黑体" w:eastAsia="黑体" w:hint="default"/>
                <w:spacing w:val="-1"/>
                <w:sz w:val="21"/>
                <w:szCs w:val="21"/>
              </w:rPr>
              <w:t>、</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0"/>
              <w:jc w:val="right"/>
              <w:rPr>
                <w:rFonts w:ascii="黑体" w:hAnsi="黑体" w:cs="黑体" w:eastAsia="黑体" w:hint="default"/>
                <w:sz w:val="21"/>
                <w:szCs w:val="21"/>
              </w:rPr>
            </w:pPr>
            <w:r>
              <w:rPr>
                <w:rFonts w:ascii="黑体" w:hAnsi="黑体" w:cs="黑体" w:eastAsia="黑体" w:hint="default"/>
                <w:sz w:val="21"/>
                <w:szCs w:val="21"/>
              </w:rPr>
              <w:t>无形资产</w:t>
            </w:r>
          </w:p>
        </w:tc>
        <w:tc>
          <w:tcPr>
            <w:tcW w:w="6581" w:type="dxa"/>
            <w:gridSpan w:val="9"/>
            <w:tcBorders>
              <w:top w:val="nil" w:sz="6" w:space="0" w:color="auto"/>
              <w:left w:val="nil" w:sz="6" w:space="0" w:color="auto"/>
              <w:bottom w:val="nil" w:sz="6" w:space="0" w:color="auto"/>
              <w:right w:val="nil" w:sz="6" w:space="0" w:color="auto"/>
            </w:tcBorders>
          </w:tcPr>
          <w:p>
            <w:pPr/>
          </w:p>
        </w:tc>
      </w:tr>
      <w:tr>
        <w:trPr>
          <w:trHeight w:val="326" w:hRule="exact"/>
        </w:trPr>
        <w:tc>
          <w:tcPr>
            <w:tcW w:w="1127" w:type="dxa"/>
            <w:tcBorders>
              <w:top w:val="nil" w:sz="6" w:space="0" w:color="auto"/>
              <w:left w:val="nil" w:sz="6" w:space="0" w:color="auto"/>
              <w:bottom w:val="single" w:sz="6" w:space="0" w:color="000000"/>
              <w:right w:val="nil" w:sz="6" w:space="0" w:color="auto"/>
            </w:tcBorders>
          </w:tcPr>
          <w:p>
            <w:pPr>
              <w:pStyle w:val="TableParagraph"/>
              <w:spacing w:line="240" w:lineRule="auto" w:before="51"/>
              <w:ind w:right="213"/>
              <w:jc w:val="right"/>
              <w:rPr>
                <w:rFonts w:ascii="宋体" w:hAnsi="宋体" w:cs="宋体" w:eastAsia="宋体" w:hint="default"/>
                <w:sz w:val="18"/>
                <w:szCs w:val="18"/>
              </w:rPr>
            </w:pPr>
            <w:r>
              <w:rPr>
                <w:rFonts w:ascii="宋体" w:hAnsi="宋体" w:cs="宋体" w:eastAsia="宋体" w:hint="default"/>
                <w:sz w:val="18"/>
                <w:szCs w:val="18"/>
              </w:rPr>
              <w:t>类别</w:t>
            </w:r>
          </w:p>
        </w:tc>
        <w:tc>
          <w:tcPr>
            <w:tcW w:w="1049" w:type="dxa"/>
            <w:tcBorders>
              <w:top w:val="nil" w:sz="6" w:space="0" w:color="auto"/>
              <w:left w:val="nil" w:sz="6" w:space="0" w:color="auto"/>
              <w:bottom w:val="single" w:sz="6" w:space="0" w:color="000000"/>
              <w:right w:val="nil" w:sz="6" w:space="0" w:color="auto"/>
            </w:tcBorders>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取得</w:t>
            </w:r>
          </w:p>
        </w:tc>
        <w:tc>
          <w:tcPr>
            <w:tcW w:w="152"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single" w:sz="6" w:space="0" w:color="000000"/>
              <w:right w:val="nil" w:sz="6" w:space="0" w:color="auto"/>
            </w:tcBorders>
          </w:tcPr>
          <w:p>
            <w:pPr>
              <w:pStyle w:val="TableParagraph"/>
              <w:spacing w:line="240" w:lineRule="auto" w:before="51"/>
              <w:ind w:left="2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single" w:sz="6" w:space="0" w:color="000000"/>
              <w:right w:val="nil" w:sz="6" w:space="0" w:color="auto"/>
            </w:tcBorders>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16" w:type="dxa"/>
            <w:tcBorders>
              <w:top w:val="nil" w:sz="6" w:space="0" w:color="auto"/>
              <w:left w:val="nil" w:sz="6" w:space="0" w:color="auto"/>
              <w:bottom w:val="nil" w:sz="6" w:space="0" w:color="auto"/>
              <w:right w:val="nil" w:sz="6" w:space="0" w:color="auto"/>
            </w:tcBorders>
          </w:tcPr>
          <w:p>
            <w:pPr/>
          </w:p>
        </w:tc>
        <w:tc>
          <w:tcPr>
            <w:tcW w:w="1066" w:type="dxa"/>
            <w:tcBorders>
              <w:top w:val="nil" w:sz="6" w:space="0" w:color="auto"/>
              <w:left w:val="nil" w:sz="6" w:space="0" w:color="auto"/>
              <w:bottom w:val="single" w:sz="6" w:space="0" w:color="000000"/>
              <w:right w:val="nil" w:sz="6" w:space="0" w:color="auto"/>
            </w:tcBorders>
          </w:tcPr>
          <w:p>
            <w:pPr>
              <w:pStyle w:val="TableParagraph"/>
              <w:spacing w:line="240" w:lineRule="auto" w:before="51"/>
              <w:ind w:left="358" w:right="0"/>
              <w:jc w:val="left"/>
              <w:rPr>
                <w:rFonts w:ascii="宋体" w:hAnsi="宋体" w:cs="宋体" w:eastAsia="宋体" w:hint="default"/>
                <w:sz w:val="18"/>
                <w:szCs w:val="18"/>
              </w:rPr>
            </w:pPr>
            <w:r>
              <w:rPr>
                <w:rFonts w:ascii="宋体" w:hAnsi="宋体" w:cs="宋体" w:eastAsia="宋体" w:hint="default"/>
                <w:sz w:val="18"/>
                <w:szCs w:val="18"/>
              </w:rPr>
              <w:t>本期</w:t>
            </w:r>
          </w:p>
        </w:tc>
        <w:tc>
          <w:tcPr>
            <w:tcW w:w="203"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single" w:sz="6" w:space="0" w:color="000000"/>
              <w:right w:val="nil" w:sz="6" w:space="0" w:color="auto"/>
            </w:tcBorders>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36" w:type="dxa"/>
            <w:tcBorders>
              <w:top w:val="nil" w:sz="6" w:space="0" w:color="auto"/>
              <w:left w:val="nil" w:sz="6" w:space="0" w:color="auto"/>
              <w:bottom w:val="single" w:sz="6" w:space="0" w:color="000000"/>
              <w:right w:val="nil" w:sz="6" w:space="0" w:color="auto"/>
            </w:tcBorders>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剩余摊销</w:t>
            </w:r>
          </w:p>
        </w:tc>
      </w:tr>
    </w:tbl>
    <w:p>
      <w:pPr>
        <w:spacing w:after="0" w:line="240" w:lineRule="auto"/>
        <w:jc w:val="left"/>
        <w:rPr>
          <w:rFonts w:ascii="宋体" w:hAnsi="宋体" w:cs="宋体" w:eastAsia="宋体" w:hint="default"/>
          <w:sz w:val="18"/>
          <w:szCs w:val="18"/>
        </w:rPr>
        <w:sectPr>
          <w:type w:val="continuous"/>
          <w:pgSz w:w="11910" w:h="16840"/>
          <w:pgMar w:top="1400" w:bottom="280" w:left="1560" w:right="1360"/>
        </w:sectPr>
      </w:pPr>
    </w:p>
    <w:p>
      <w:pPr>
        <w:spacing w:line="240" w:lineRule="auto" w:before="8"/>
        <w:rPr>
          <w:rFonts w:ascii="宋体" w:hAnsi="宋体" w:cs="宋体" w:eastAsia="宋体" w:hint="default"/>
          <w:sz w:val="20"/>
          <w:szCs w:val="20"/>
        </w:rPr>
      </w:pPr>
      <w:r>
        <w:rPr/>
        <w:pict>
          <v:shape style="position:absolute;margin-left:199.740005pt;margin-top:209.280106pt;width:267.965915pt;height:2.385pt;mso-position-horizontal-relative:page;mso-position-vertical-relative:page;z-index:-851848" type="#_x0000_t75" stroked="false">
            <v:imagedata r:id="rId66" o:title=""/>
          </v:shape>
        </w:pict>
      </w:r>
      <w:r>
        <w:rPr/>
        <w:pict>
          <v:shape style="position:absolute;margin-left:199.740005pt;margin-top:342.299988pt;width:267.95475pt;height:2.385pt;mso-position-horizontal-relative:page;mso-position-vertical-relative:page;z-index:-851824" type="#_x0000_t75" stroked="false">
            <v:imagedata r:id="rId67" o:title=""/>
          </v:shape>
        </w:pict>
      </w:r>
      <w:r>
        <w:rPr/>
        <w:pict>
          <v:shape style="position:absolute;margin-left:199.740005pt;margin-top:397.320007pt;width:268.90875pt;height:2.385pt;mso-position-horizontal-relative:page;mso-position-vertical-relative:page;z-index:-851800" type="#_x0000_t75" stroked="false">
            <v:imagedata r:id="rId68" o:title=""/>
          </v:shape>
        </w:pict>
      </w:r>
    </w:p>
    <w:tbl>
      <w:tblPr>
        <w:tblW w:w="0" w:type="auto"/>
        <w:jc w:val="left"/>
        <w:tblInd w:w="147" w:type="dxa"/>
        <w:tblLayout w:type="fixed"/>
        <w:tblCellMar>
          <w:top w:w="0" w:type="dxa"/>
          <w:left w:w="0" w:type="dxa"/>
          <w:bottom w:w="0" w:type="dxa"/>
          <w:right w:w="0" w:type="dxa"/>
        </w:tblCellMar>
        <w:tblLook w:val="01E0"/>
      </w:tblPr>
      <w:tblGrid>
        <w:gridCol w:w="1434"/>
        <w:gridCol w:w="233"/>
        <w:gridCol w:w="175"/>
        <w:gridCol w:w="318"/>
        <w:gridCol w:w="167"/>
        <w:gridCol w:w="1279"/>
        <w:gridCol w:w="148"/>
        <w:gridCol w:w="113"/>
        <w:gridCol w:w="1087"/>
        <w:gridCol w:w="230"/>
        <w:gridCol w:w="264"/>
        <w:gridCol w:w="787"/>
        <w:gridCol w:w="217"/>
        <w:gridCol w:w="189"/>
        <w:gridCol w:w="1181"/>
        <w:gridCol w:w="612"/>
        <w:gridCol w:w="306"/>
      </w:tblGrid>
      <w:tr>
        <w:trPr>
          <w:trHeight w:val="321" w:hRule="exact"/>
        </w:trPr>
        <w:tc>
          <w:tcPr>
            <w:tcW w:w="1667" w:type="dxa"/>
            <w:gridSpan w:val="2"/>
            <w:tcBorders>
              <w:top w:val="nil" w:sz="6" w:space="0" w:color="auto"/>
              <w:left w:val="nil" w:sz="6" w:space="0" w:color="auto"/>
              <w:bottom w:val="nil" w:sz="6" w:space="0" w:color="auto"/>
              <w:right w:val="nil" w:sz="6" w:space="0" w:color="auto"/>
            </w:tcBorders>
          </w:tcPr>
          <w:p>
            <w:pPr/>
          </w:p>
        </w:tc>
        <w:tc>
          <w:tcPr>
            <w:tcW w:w="493" w:type="dxa"/>
            <w:gridSpan w:val="2"/>
            <w:tcBorders>
              <w:top w:val="nil" w:sz="6" w:space="0" w:color="auto"/>
              <w:left w:val="nil" w:sz="6" w:space="0" w:color="auto"/>
              <w:bottom w:val="single" w:sz="6" w:space="0" w:color="000000"/>
              <w:right w:val="nil" w:sz="6" w:space="0" w:color="auto"/>
            </w:tcBorders>
          </w:tcPr>
          <w:p>
            <w:pPr>
              <w:pStyle w:val="TableParagraph"/>
              <w:spacing w:line="240" w:lineRule="auto" w:before="44"/>
              <w:ind w:left="74" w:right="0"/>
              <w:jc w:val="left"/>
              <w:rPr>
                <w:rFonts w:ascii="宋体" w:hAnsi="宋体" w:cs="宋体" w:eastAsia="宋体" w:hint="default"/>
                <w:sz w:val="18"/>
                <w:szCs w:val="18"/>
              </w:rPr>
            </w:pPr>
            <w:r>
              <w:rPr>
                <w:rFonts w:ascii="宋体" w:hAnsi="宋体" w:cs="宋体" w:eastAsia="宋体" w:hint="default"/>
                <w:sz w:val="18"/>
                <w:szCs w:val="18"/>
              </w:rPr>
              <w:t>方式</w:t>
            </w:r>
          </w:p>
        </w:tc>
        <w:tc>
          <w:tcPr>
            <w:tcW w:w="167"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single" w:sz="6" w:space="0" w:color="000000"/>
              <w:right w:val="nil" w:sz="6" w:space="0" w:color="auto"/>
            </w:tcBorders>
          </w:tcPr>
          <w:p>
            <w:pPr/>
          </w:p>
        </w:tc>
        <w:tc>
          <w:tcPr>
            <w:tcW w:w="148" w:type="dxa"/>
            <w:tcBorders>
              <w:top w:val="nil" w:sz="6" w:space="0" w:color="auto"/>
              <w:left w:val="nil" w:sz="6" w:space="0" w:color="auto"/>
              <w:bottom w:val="nil" w:sz="6" w:space="0" w:color="auto"/>
              <w:right w:val="nil" w:sz="6" w:space="0" w:color="auto"/>
            </w:tcBorders>
          </w:tcPr>
          <w:p>
            <w:pPr/>
          </w:p>
        </w:tc>
        <w:tc>
          <w:tcPr>
            <w:tcW w:w="1200" w:type="dxa"/>
            <w:gridSpan w:val="2"/>
            <w:tcBorders>
              <w:top w:val="nil" w:sz="6" w:space="0" w:color="auto"/>
              <w:left w:val="nil" w:sz="6" w:space="0" w:color="auto"/>
              <w:bottom w:val="single" w:sz="6" w:space="0" w:color="000000"/>
              <w:right w:val="nil" w:sz="6" w:space="0" w:color="auto"/>
            </w:tcBorders>
          </w:tcPr>
          <w:p>
            <w:pPr>
              <w:pStyle w:val="TableParagraph"/>
              <w:spacing w:line="240" w:lineRule="auto" w:before="44"/>
              <w:ind w:left="12" w:right="0"/>
              <w:jc w:val="center"/>
              <w:rPr>
                <w:rFonts w:ascii="宋体" w:hAnsi="宋体" w:cs="宋体" w:eastAsia="宋体" w:hint="default"/>
                <w:sz w:val="18"/>
                <w:szCs w:val="18"/>
              </w:rPr>
            </w:pPr>
            <w:r>
              <w:rPr>
                <w:rFonts w:ascii="宋体" w:hAnsi="宋体" w:cs="宋体" w:eastAsia="宋体" w:hint="default"/>
                <w:sz w:val="18"/>
                <w:szCs w:val="18"/>
              </w:rPr>
              <w:t>增加</w:t>
            </w:r>
          </w:p>
        </w:tc>
        <w:tc>
          <w:tcPr>
            <w:tcW w:w="230" w:type="dxa"/>
            <w:tcBorders>
              <w:top w:val="nil" w:sz="6" w:space="0" w:color="auto"/>
              <w:left w:val="nil" w:sz="6" w:space="0" w:color="auto"/>
              <w:bottom w:val="nil" w:sz="6" w:space="0" w:color="auto"/>
              <w:right w:val="nil" w:sz="6" w:space="0" w:color="auto"/>
            </w:tcBorders>
          </w:tcPr>
          <w:p>
            <w:pPr/>
          </w:p>
        </w:tc>
        <w:tc>
          <w:tcPr>
            <w:tcW w:w="1051" w:type="dxa"/>
            <w:gridSpan w:val="2"/>
            <w:tcBorders>
              <w:top w:val="nil" w:sz="6" w:space="0" w:color="auto"/>
              <w:left w:val="nil" w:sz="6" w:space="0" w:color="auto"/>
              <w:bottom w:val="single" w:sz="6" w:space="0" w:color="000000"/>
              <w:right w:val="nil" w:sz="6" w:space="0" w:color="auto"/>
            </w:tcBorders>
          </w:tcPr>
          <w:p>
            <w:pPr>
              <w:pStyle w:val="TableParagraph"/>
              <w:spacing w:line="240" w:lineRule="auto" w:before="44"/>
              <w:ind w:left="351" w:right="0"/>
              <w:jc w:val="left"/>
              <w:rPr>
                <w:rFonts w:ascii="宋体" w:hAnsi="宋体" w:cs="宋体" w:eastAsia="宋体" w:hint="default"/>
                <w:sz w:val="18"/>
                <w:szCs w:val="18"/>
              </w:rPr>
            </w:pPr>
            <w:r>
              <w:rPr>
                <w:rFonts w:ascii="宋体" w:hAnsi="宋体" w:cs="宋体" w:eastAsia="宋体" w:hint="default"/>
                <w:sz w:val="18"/>
                <w:szCs w:val="18"/>
              </w:rPr>
              <w:t>减少</w:t>
            </w:r>
          </w:p>
        </w:tc>
        <w:tc>
          <w:tcPr>
            <w:tcW w:w="217" w:type="dxa"/>
            <w:tcBorders>
              <w:top w:val="nil" w:sz="6" w:space="0" w:color="auto"/>
              <w:left w:val="nil" w:sz="6" w:space="0" w:color="auto"/>
              <w:bottom w:val="nil" w:sz="6" w:space="0" w:color="auto"/>
              <w:right w:val="nil" w:sz="6" w:space="0" w:color="auto"/>
            </w:tcBorders>
          </w:tcPr>
          <w:p>
            <w:pPr/>
          </w:p>
        </w:tc>
        <w:tc>
          <w:tcPr>
            <w:tcW w:w="1370" w:type="dxa"/>
            <w:gridSpan w:val="2"/>
            <w:tcBorders>
              <w:top w:val="nil" w:sz="6" w:space="0" w:color="auto"/>
              <w:left w:val="nil" w:sz="6" w:space="0" w:color="auto"/>
              <w:bottom w:val="single" w:sz="6" w:space="0" w:color="000000"/>
              <w:right w:val="nil" w:sz="6" w:space="0" w:color="auto"/>
            </w:tcBorders>
          </w:tcPr>
          <w:p>
            <w:pPr/>
          </w:p>
        </w:tc>
        <w:tc>
          <w:tcPr>
            <w:tcW w:w="918" w:type="dxa"/>
            <w:gridSpan w:val="2"/>
            <w:tcBorders>
              <w:top w:val="nil" w:sz="6" w:space="0" w:color="auto"/>
              <w:left w:val="nil" w:sz="6" w:space="0" w:color="auto"/>
              <w:bottom w:val="single" w:sz="6" w:space="0" w:color="000000"/>
              <w:right w:val="nil" w:sz="6" w:space="0" w:color="auto"/>
            </w:tcBorders>
          </w:tcPr>
          <w:p>
            <w:pPr>
              <w:pStyle w:val="TableParagraph"/>
              <w:spacing w:line="240" w:lineRule="auto" w:before="44"/>
              <w:ind w:left="343" w:right="0"/>
              <w:jc w:val="left"/>
              <w:rPr>
                <w:rFonts w:ascii="宋体" w:hAnsi="宋体" w:cs="宋体" w:eastAsia="宋体" w:hint="default"/>
                <w:sz w:val="18"/>
                <w:szCs w:val="18"/>
              </w:rPr>
            </w:pPr>
            <w:r>
              <w:rPr>
                <w:rFonts w:ascii="宋体" w:hAnsi="宋体" w:cs="宋体" w:eastAsia="宋体" w:hint="default"/>
                <w:sz w:val="18"/>
                <w:szCs w:val="18"/>
              </w:rPr>
              <w:t>年限</w:t>
            </w:r>
          </w:p>
        </w:tc>
      </w:tr>
      <w:tr>
        <w:trPr>
          <w:trHeight w:val="550" w:hRule="exact"/>
        </w:trPr>
        <w:tc>
          <w:tcPr>
            <w:tcW w:w="1434"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pacing w:val="-20"/>
                <w:sz w:val="18"/>
                <w:szCs w:val="18"/>
              </w:rPr>
              <w:t>原值</w:t>
            </w:r>
            <w:r>
              <w:rPr>
                <w:rFonts w:ascii="宋体" w:hAnsi="宋体" w:cs="宋体" w:eastAsia="宋体" w:hint="default"/>
                <w:sz w:val="18"/>
                <w:szCs w:val="18"/>
              </w:rPr>
            </w:r>
          </w:p>
        </w:tc>
        <w:tc>
          <w:tcPr>
            <w:tcW w:w="233" w:type="dxa"/>
            <w:tcBorders>
              <w:top w:val="nil" w:sz="6" w:space="0" w:color="auto"/>
              <w:left w:val="nil" w:sz="6" w:space="0" w:color="auto"/>
              <w:bottom w:val="nil" w:sz="6" w:space="0" w:color="auto"/>
              <w:right w:val="nil" w:sz="6" w:space="0" w:color="auto"/>
            </w:tcBorders>
          </w:tcPr>
          <w:p>
            <w:pPr/>
          </w:p>
        </w:tc>
        <w:tc>
          <w:tcPr>
            <w:tcW w:w="493" w:type="dxa"/>
            <w:gridSpan w:val="2"/>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67" w:type="dxa"/>
            <w:tcBorders>
              <w:top w:val="nil" w:sz="6" w:space="0" w:color="auto"/>
              <w:left w:val="nil" w:sz="6" w:space="0" w:color="auto"/>
              <w:bottom w:val="nil" w:sz="6" w:space="0" w:color="auto"/>
              <w:right w:val="nil" w:sz="6" w:space="0" w:color="auto"/>
            </w:tcBorders>
          </w:tcPr>
          <w:p>
            <w:pPr/>
          </w:p>
        </w:tc>
        <w:tc>
          <w:tcPr>
            <w:tcW w:w="1279" w:type="dxa"/>
            <w:tcBorders>
              <w:top w:val="single" w:sz="6" w:space="0" w:color="000000"/>
              <w:left w:val="nil" w:sz="6" w:space="0" w:color="auto"/>
              <w:bottom w:val="nil" w:sz="6" w:space="0" w:color="auto"/>
              <w:right w:val="nil" w:sz="6" w:space="0" w:color="auto"/>
            </w:tcBorders>
          </w:tcPr>
          <w:p>
            <w:pPr/>
          </w:p>
        </w:tc>
        <w:tc>
          <w:tcPr>
            <w:tcW w:w="148" w:type="dxa"/>
            <w:tcBorders>
              <w:top w:val="nil" w:sz="6" w:space="0" w:color="auto"/>
              <w:left w:val="nil" w:sz="6" w:space="0" w:color="auto"/>
              <w:bottom w:val="nil" w:sz="6" w:space="0" w:color="auto"/>
              <w:right w:val="nil" w:sz="6" w:space="0" w:color="auto"/>
            </w:tcBorders>
          </w:tcPr>
          <w:p>
            <w:pPr/>
          </w:p>
        </w:tc>
        <w:tc>
          <w:tcPr>
            <w:tcW w:w="1200" w:type="dxa"/>
            <w:gridSpan w:val="2"/>
            <w:tcBorders>
              <w:top w:val="single" w:sz="6" w:space="0" w:color="000000"/>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051" w:type="dxa"/>
            <w:gridSpan w:val="2"/>
            <w:tcBorders>
              <w:top w:val="single" w:sz="6" w:space="0" w:color="000000"/>
              <w:left w:val="nil" w:sz="6" w:space="0" w:color="auto"/>
              <w:bottom w:val="nil" w:sz="6" w:space="0" w:color="auto"/>
              <w:right w:val="nil" w:sz="6" w:space="0" w:color="auto"/>
            </w:tcBorders>
          </w:tcPr>
          <w:p>
            <w:pPr/>
          </w:p>
        </w:tc>
        <w:tc>
          <w:tcPr>
            <w:tcW w:w="217" w:type="dxa"/>
            <w:tcBorders>
              <w:top w:val="nil" w:sz="6" w:space="0" w:color="auto"/>
              <w:left w:val="nil" w:sz="6" w:space="0" w:color="auto"/>
              <w:bottom w:val="nil" w:sz="6" w:space="0" w:color="auto"/>
              <w:right w:val="nil" w:sz="6" w:space="0" w:color="auto"/>
            </w:tcBorders>
          </w:tcPr>
          <w:p>
            <w:pPr/>
          </w:p>
        </w:tc>
        <w:tc>
          <w:tcPr>
            <w:tcW w:w="1370" w:type="dxa"/>
            <w:gridSpan w:val="2"/>
            <w:tcBorders>
              <w:top w:val="single" w:sz="6" w:space="0" w:color="000000"/>
              <w:left w:val="nil" w:sz="6" w:space="0" w:color="auto"/>
              <w:bottom w:val="nil" w:sz="6" w:space="0" w:color="auto"/>
              <w:right w:val="nil" w:sz="6" w:space="0" w:color="auto"/>
            </w:tcBorders>
          </w:tcPr>
          <w:p>
            <w:pPr/>
          </w:p>
        </w:tc>
        <w:tc>
          <w:tcPr>
            <w:tcW w:w="918" w:type="dxa"/>
            <w:gridSpan w:val="2"/>
            <w:tcBorders>
              <w:top w:val="single" w:sz="6" w:space="0" w:color="000000"/>
              <w:left w:val="nil" w:sz="6" w:space="0" w:color="auto"/>
              <w:bottom w:val="nil" w:sz="6" w:space="0" w:color="auto"/>
              <w:right w:val="nil" w:sz="6" w:space="0" w:color="auto"/>
            </w:tcBorders>
          </w:tcPr>
          <w:p>
            <w:pPr/>
          </w:p>
        </w:tc>
      </w:tr>
      <w:tr>
        <w:trPr>
          <w:trHeight w:val="451" w:hRule="exact"/>
        </w:trPr>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4"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233" w:type="dxa"/>
            <w:tcBorders>
              <w:top w:val="nil" w:sz="6" w:space="0" w:color="auto"/>
              <w:left w:val="nil" w:sz="6" w:space="0" w:color="auto"/>
              <w:bottom w:val="nil" w:sz="6" w:space="0" w:color="auto"/>
              <w:right w:val="nil" w:sz="6" w:space="0" w:color="auto"/>
            </w:tcBorders>
          </w:tcPr>
          <w:p>
            <w:pPr/>
          </w:p>
        </w:tc>
        <w:tc>
          <w:tcPr>
            <w:tcW w:w="4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4"/>
              <w:ind w:left="74"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67"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28"/>
              <w:jc w:val="right"/>
              <w:rPr>
                <w:rFonts w:ascii="Garamond" w:hAnsi="Garamond" w:cs="Garamond" w:eastAsia="Garamond" w:hint="default"/>
                <w:sz w:val="18"/>
                <w:szCs w:val="18"/>
              </w:rPr>
            </w:pPr>
            <w:r>
              <w:rPr>
                <w:rFonts w:ascii="Garamond"/>
                <w:spacing w:val="-1"/>
                <w:sz w:val="18"/>
              </w:rPr>
              <w:t>2,038,783.33</w:t>
            </w:r>
            <w:r>
              <w:rPr>
                <w:rFonts w:ascii="Garamond"/>
                <w:sz w:val="18"/>
              </w:rPr>
            </w:r>
          </w:p>
        </w:tc>
        <w:tc>
          <w:tcPr>
            <w:tcW w:w="148" w:type="dxa"/>
            <w:tcBorders>
              <w:top w:val="nil" w:sz="6" w:space="0" w:color="auto"/>
              <w:left w:val="nil" w:sz="6" w:space="0" w:color="auto"/>
              <w:bottom w:val="nil" w:sz="6" w:space="0" w:color="auto"/>
              <w:right w:val="nil" w:sz="6" w:space="0" w:color="auto"/>
            </w:tcBorders>
          </w:tcPr>
          <w:p>
            <w:pPr/>
          </w:p>
        </w:tc>
        <w:tc>
          <w:tcPr>
            <w:tcW w:w="12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5"/>
              <w:ind w:right="30"/>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0" w:type="dxa"/>
            <w:tcBorders>
              <w:top w:val="nil" w:sz="6" w:space="0" w:color="auto"/>
              <w:left w:val="nil" w:sz="6" w:space="0" w:color="auto"/>
              <w:bottom w:val="nil" w:sz="6" w:space="0" w:color="auto"/>
              <w:right w:val="nil" w:sz="6" w:space="0" w:color="auto"/>
            </w:tcBorders>
          </w:tcPr>
          <w:p>
            <w:pPr/>
          </w:p>
        </w:tc>
        <w:tc>
          <w:tcPr>
            <w:tcW w:w="105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5"/>
              <w:ind w:right="30"/>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17" w:type="dxa"/>
            <w:tcBorders>
              <w:top w:val="nil" w:sz="6" w:space="0" w:color="auto"/>
              <w:left w:val="nil" w:sz="6" w:space="0" w:color="auto"/>
              <w:bottom w:val="nil" w:sz="6" w:space="0" w:color="auto"/>
              <w:right w:val="nil" w:sz="6" w:space="0" w:color="auto"/>
            </w:tcBorders>
          </w:tcPr>
          <w:p>
            <w:pPr/>
          </w:p>
        </w:tc>
        <w:tc>
          <w:tcPr>
            <w:tcW w:w="13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5"/>
              <w:ind w:left="332" w:right="0"/>
              <w:jc w:val="left"/>
              <w:rPr>
                <w:rFonts w:ascii="Garamond" w:hAnsi="Garamond" w:cs="Garamond" w:eastAsia="Garamond" w:hint="default"/>
                <w:sz w:val="18"/>
                <w:szCs w:val="18"/>
              </w:rPr>
            </w:pPr>
            <w:r>
              <w:rPr>
                <w:rFonts w:ascii="Garamond"/>
                <w:sz w:val="18"/>
              </w:rPr>
              <w:t>2,038,783.33</w:t>
            </w:r>
          </w:p>
        </w:tc>
        <w:tc>
          <w:tcPr>
            <w:tcW w:w="918" w:type="dxa"/>
            <w:gridSpan w:val="2"/>
            <w:tcBorders>
              <w:top w:val="nil" w:sz="6" w:space="0" w:color="auto"/>
              <w:left w:val="nil" w:sz="6" w:space="0" w:color="auto"/>
              <w:bottom w:val="nil" w:sz="6" w:space="0" w:color="auto"/>
              <w:right w:val="nil" w:sz="6" w:space="0" w:color="auto"/>
            </w:tcBorders>
          </w:tcPr>
          <w:p>
            <w:pPr/>
          </w:p>
        </w:tc>
      </w:tr>
      <w:tr>
        <w:trPr>
          <w:trHeight w:val="440" w:hRule="exact"/>
        </w:trPr>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4" w:right="0"/>
              <w:jc w:val="left"/>
              <w:rPr>
                <w:rFonts w:ascii="宋体" w:hAnsi="宋体" w:cs="宋体" w:eastAsia="宋体" w:hint="default"/>
                <w:sz w:val="18"/>
                <w:szCs w:val="18"/>
              </w:rPr>
            </w:pPr>
            <w:r>
              <w:rPr>
                <w:rFonts w:ascii="宋体" w:hAnsi="宋体" w:cs="宋体" w:eastAsia="宋体" w:hint="default"/>
                <w:spacing w:val="-17"/>
                <w:sz w:val="18"/>
                <w:szCs w:val="18"/>
              </w:rPr>
              <w:t>土地使用权</w:t>
            </w:r>
          </w:p>
        </w:tc>
        <w:tc>
          <w:tcPr>
            <w:tcW w:w="233" w:type="dxa"/>
            <w:tcBorders>
              <w:top w:val="nil" w:sz="6" w:space="0" w:color="auto"/>
              <w:left w:val="nil" w:sz="6" w:space="0" w:color="auto"/>
              <w:bottom w:val="nil" w:sz="6" w:space="0" w:color="auto"/>
              <w:right w:val="nil" w:sz="6" w:space="0" w:color="auto"/>
            </w:tcBorders>
          </w:tcPr>
          <w:p>
            <w:pPr/>
          </w:p>
        </w:tc>
        <w:tc>
          <w:tcPr>
            <w:tcW w:w="4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left="74"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67"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8"/>
              <w:jc w:val="right"/>
              <w:rPr>
                <w:rFonts w:ascii="Garamond" w:hAnsi="Garamond" w:cs="Garamond" w:eastAsia="Garamond" w:hint="default"/>
                <w:sz w:val="18"/>
                <w:szCs w:val="18"/>
              </w:rPr>
            </w:pPr>
            <w:r>
              <w:rPr>
                <w:rFonts w:ascii="Garamond"/>
                <w:spacing w:val="-1"/>
                <w:sz w:val="18"/>
              </w:rPr>
              <w:t>997,945,675.00</w:t>
            </w:r>
            <w:r>
              <w:rPr>
                <w:rFonts w:ascii="Garamond"/>
                <w:sz w:val="18"/>
              </w:rPr>
            </w:r>
          </w:p>
        </w:tc>
        <w:tc>
          <w:tcPr>
            <w:tcW w:w="148" w:type="dxa"/>
            <w:tcBorders>
              <w:top w:val="nil" w:sz="6" w:space="0" w:color="auto"/>
              <w:left w:val="nil" w:sz="6" w:space="0" w:color="auto"/>
              <w:bottom w:val="nil" w:sz="6" w:space="0" w:color="auto"/>
              <w:right w:val="nil" w:sz="6" w:space="0" w:color="auto"/>
            </w:tcBorders>
          </w:tcPr>
          <w:p>
            <w:pPr/>
          </w:p>
        </w:tc>
        <w:tc>
          <w:tcPr>
            <w:tcW w:w="12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3"/>
              <w:ind w:left="207" w:right="0"/>
              <w:jc w:val="left"/>
              <w:rPr>
                <w:rFonts w:ascii="Garamond" w:hAnsi="Garamond" w:cs="Garamond" w:eastAsia="Garamond" w:hint="default"/>
                <w:sz w:val="18"/>
                <w:szCs w:val="18"/>
              </w:rPr>
            </w:pPr>
            <w:r>
              <w:rPr>
                <w:rFonts w:ascii="Garamond"/>
                <w:sz w:val="18"/>
              </w:rPr>
              <w:t>84,824,799.36</w:t>
            </w:r>
          </w:p>
        </w:tc>
        <w:tc>
          <w:tcPr>
            <w:tcW w:w="230" w:type="dxa"/>
            <w:tcBorders>
              <w:top w:val="nil" w:sz="6" w:space="0" w:color="auto"/>
              <w:left w:val="nil" w:sz="6" w:space="0" w:color="auto"/>
              <w:bottom w:val="nil" w:sz="6" w:space="0" w:color="auto"/>
              <w:right w:val="nil" w:sz="6" w:space="0" w:color="auto"/>
            </w:tcBorders>
          </w:tcPr>
          <w:p>
            <w:pPr/>
          </w:p>
        </w:tc>
        <w:tc>
          <w:tcPr>
            <w:tcW w:w="105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3"/>
              <w:ind w:left="58" w:right="0"/>
              <w:jc w:val="left"/>
              <w:rPr>
                <w:rFonts w:ascii="Garamond" w:hAnsi="Garamond" w:cs="Garamond" w:eastAsia="Garamond" w:hint="default"/>
                <w:sz w:val="18"/>
                <w:szCs w:val="18"/>
              </w:rPr>
            </w:pPr>
            <w:r>
              <w:rPr>
                <w:rFonts w:ascii="Garamond"/>
                <w:sz w:val="18"/>
              </w:rPr>
              <w:t>48,988,330.50</w:t>
            </w:r>
          </w:p>
        </w:tc>
        <w:tc>
          <w:tcPr>
            <w:tcW w:w="217" w:type="dxa"/>
            <w:tcBorders>
              <w:top w:val="nil" w:sz="6" w:space="0" w:color="auto"/>
              <w:left w:val="nil" w:sz="6" w:space="0" w:color="auto"/>
              <w:bottom w:val="nil" w:sz="6" w:space="0" w:color="auto"/>
              <w:right w:val="nil" w:sz="6" w:space="0" w:color="auto"/>
            </w:tcBorders>
          </w:tcPr>
          <w:p>
            <w:pPr/>
          </w:p>
        </w:tc>
        <w:tc>
          <w:tcPr>
            <w:tcW w:w="13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3"/>
              <w:ind w:left="38" w:right="0"/>
              <w:jc w:val="left"/>
              <w:rPr>
                <w:rFonts w:ascii="Garamond" w:hAnsi="Garamond" w:cs="Garamond" w:eastAsia="Garamond" w:hint="default"/>
                <w:sz w:val="18"/>
                <w:szCs w:val="18"/>
              </w:rPr>
            </w:pPr>
            <w:r>
              <w:rPr>
                <w:rFonts w:ascii="Garamond"/>
                <w:sz w:val="18"/>
              </w:rPr>
              <w:t>1,033,782,143.86</w:t>
            </w:r>
          </w:p>
        </w:tc>
        <w:tc>
          <w:tcPr>
            <w:tcW w:w="918" w:type="dxa"/>
            <w:gridSpan w:val="2"/>
            <w:tcBorders>
              <w:top w:val="nil" w:sz="6" w:space="0" w:color="auto"/>
              <w:left w:val="nil" w:sz="6" w:space="0" w:color="auto"/>
              <w:bottom w:val="nil" w:sz="6" w:space="0" w:color="auto"/>
              <w:right w:val="nil" w:sz="6" w:space="0" w:color="auto"/>
            </w:tcBorders>
          </w:tcPr>
          <w:p>
            <w:pPr/>
          </w:p>
        </w:tc>
      </w:tr>
      <w:tr>
        <w:trPr>
          <w:trHeight w:val="440" w:hRule="exact"/>
        </w:trPr>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spacing w:val="-20"/>
                <w:sz w:val="18"/>
                <w:szCs w:val="18"/>
              </w:rPr>
              <w:t>软件</w:t>
            </w:r>
            <w:r>
              <w:rPr>
                <w:rFonts w:ascii="宋体" w:hAnsi="宋体" w:cs="宋体" w:eastAsia="宋体" w:hint="default"/>
                <w:sz w:val="18"/>
                <w:szCs w:val="18"/>
              </w:rPr>
            </w:r>
          </w:p>
        </w:tc>
        <w:tc>
          <w:tcPr>
            <w:tcW w:w="233" w:type="dxa"/>
            <w:tcBorders>
              <w:top w:val="nil" w:sz="6" w:space="0" w:color="auto"/>
              <w:left w:val="nil" w:sz="6" w:space="0" w:color="auto"/>
              <w:bottom w:val="nil" w:sz="6" w:space="0" w:color="auto"/>
              <w:right w:val="nil" w:sz="6" w:space="0" w:color="auto"/>
            </w:tcBorders>
          </w:tcPr>
          <w:p>
            <w:pPr/>
          </w:p>
        </w:tc>
        <w:tc>
          <w:tcPr>
            <w:tcW w:w="4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3"/>
              <w:ind w:left="74"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67"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8"/>
              <w:jc w:val="right"/>
              <w:rPr>
                <w:rFonts w:ascii="Garamond" w:hAnsi="Garamond" w:cs="Garamond" w:eastAsia="Garamond" w:hint="default"/>
                <w:sz w:val="18"/>
                <w:szCs w:val="18"/>
              </w:rPr>
            </w:pPr>
            <w:r>
              <w:rPr>
                <w:rFonts w:ascii="Garamond"/>
                <w:spacing w:val="-1"/>
                <w:sz w:val="18"/>
              </w:rPr>
              <w:t>1,357,569.17</w:t>
            </w:r>
            <w:r>
              <w:rPr>
                <w:rFonts w:ascii="Garamond"/>
                <w:sz w:val="18"/>
              </w:rPr>
            </w:r>
          </w:p>
        </w:tc>
        <w:tc>
          <w:tcPr>
            <w:tcW w:w="148" w:type="dxa"/>
            <w:tcBorders>
              <w:top w:val="nil" w:sz="6" w:space="0" w:color="auto"/>
              <w:left w:val="nil" w:sz="6" w:space="0" w:color="auto"/>
              <w:bottom w:val="nil" w:sz="6" w:space="0" w:color="auto"/>
              <w:right w:val="nil" w:sz="6" w:space="0" w:color="auto"/>
            </w:tcBorders>
          </w:tcPr>
          <w:p>
            <w:pPr/>
          </w:p>
        </w:tc>
        <w:tc>
          <w:tcPr>
            <w:tcW w:w="12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4"/>
              <w:ind w:left="291" w:right="0"/>
              <w:jc w:val="left"/>
              <w:rPr>
                <w:rFonts w:ascii="Garamond" w:hAnsi="Garamond" w:cs="Garamond" w:eastAsia="Garamond" w:hint="default"/>
                <w:sz w:val="18"/>
                <w:szCs w:val="18"/>
              </w:rPr>
            </w:pPr>
            <w:r>
              <w:rPr>
                <w:rFonts w:ascii="Garamond"/>
                <w:sz w:val="18"/>
              </w:rPr>
              <w:t>3,722,279.50</w:t>
            </w:r>
          </w:p>
        </w:tc>
        <w:tc>
          <w:tcPr>
            <w:tcW w:w="230" w:type="dxa"/>
            <w:tcBorders>
              <w:top w:val="nil" w:sz="6" w:space="0" w:color="auto"/>
              <w:left w:val="nil" w:sz="6" w:space="0" w:color="auto"/>
              <w:bottom w:val="nil" w:sz="6" w:space="0" w:color="auto"/>
              <w:right w:val="nil" w:sz="6" w:space="0" w:color="auto"/>
            </w:tcBorders>
          </w:tcPr>
          <w:p>
            <w:pPr/>
          </w:p>
        </w:tc>
        <w:tc>
          <w:tcPr>
            <w:tcW w:w="105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4"/>
              <w:ind w:right="30"/>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17" w:type="dxa"/>
            <w:tcBorders>
              <w:top w:val="nil" w:sz="6" w:space="0" w:color="auto"/>
              <w:left w:val="nil" w:sz="6" w:space="0" w:color="auto"/>
              <w:bottom w:val="nil" w:sz="6" w:space="0" w:color="auto"/>
              <w:right w:val="nil" w:sz="6" w:space="0" w:color="auto"/>
            </w:tcBorders>
          </w:tcPr>
          <w:p>
            <w:pPr/>
          </w:p>
        </w:tc>
        <w:tc>
          <w:tcPr>
            <w:tcW w:w="13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4"/>
              <w:ind w:left="332" w:right="0"/>
              <w:jc w:val="left"/>
              <w:rPr>
                <w:rFonts w:ascii="Garamond" w:hAnsi="Garamond" w:cs="Garamond" w:eastAsia="Garamond" w:hint="default"/>
                <w:sz w:val="18"/>
                <w:szCs w:val="18"/>
              </w:rPr>
            </w:pPr>
            <w:r>
              <w:rPr>
                <w:rFonts w:ascii="Garamond"/>
                <w:sz w:val="18"/>
              </w:rPr>
              <w:t>5,079,848.67</w:t>
            </w:r>
          </w:p>
        </w:tc>
        <w:tc>
          <w:tcPr>
            <w:tcW w:w="918" w:type="dxa"/>
            <w:gridSpan w:val="2"/>
            <w:tcBorders>
              <w:top w:val="nil" w:sz="6" w:space="0" w:color="auto"/>
              <w:left w:val="nil" w:sz="6" w:space="0" w:color="auto"/>
              <w:bottom w:val="nil" w:sz="6" w:space="0" w:color="auto"/>
              <w:right w:val="nil" w:sz="6" w:space="0" w:color="auto"/>
            </w:tcBorders>
          </w:tcPr>
          <w:p>
            <w:pPr/>
          </w:p>
        </w:tc>
      </w:tr>
      <w:tr>
        <w:trPr>
          <w:trHeight w:val="445" w:hRule="exact"/>
        </w:trPr>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sz w:val="18"/>
                <w:szCs w:val="18"/>
              </w:rPr>
              <w:t>市场经营权</w:t>
            </w:r>
          </w:p>
        </w:tc>
        <w:tc>
          <w:tcPr>
            <w:tcW w:w="233" w:type="dxa"/>
            <w:tcBorders>
              <w:top w:val="nil" w:sz="6" w:space="0" w:color="auto"/>
              <w:left w:val="nil" w:sz="6" w:space="0" w:color="auto"/>
              <w:bottom w:val="nil" w:sz="6" w:space="0" w:color="auto"/>
              <w:right w:val="nil" w:sz="6" w:space="0" w:color="auto"/>
            </w:tcBorders>
          </w:tcPr>
          <w:p>
            <w:pPr/>
          </w:p>
        </w:tc>
        <w:tc>
          <w:tcPr>
            <w:tcW w:w="4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3"/>
              <w:ind w:left="74"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67"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9"/>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48" w:type="dxa"/>
            <w:tcBorders>
              <w:top w:val="nil" w:sz="6" w:space="0" w:color="auto"/>
              <w:left w:val="nil" w:sz="6" w:space="0" w:color="auto"/>
              <w:bottom w:val="nil" w:sz="6" w:space="0" w:color="auto"/>
              <w:right w:val="nil" w:sz="6" w:space="0" w:color="auto"/>
            </w:tcBorders>
          </w:tcPr>
          <w:p>
            <w:pPr/>
          </w:p>
        </w:tc>
        <w:tc>
          <w:tcPr>
            <w:tcW w:w="12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4"/>
              <w:ind w:left="291" w:right="0"/>
              <w:jc w:val="left"/>
              <w:rPr>
                <w:rFonts w:ascii="Garamond" w:hAnsi="Garamond" w:cs="Garamond" w:eastAsia="Garamond" w:hint="default"/>
                <w:sz w:val="18"/>
                <w:szCs w:val="18"/>
              </w:rPr>
            </w:pPr>
            <w:r>
              <w:rPr>
                <w:rFonts w:ascii="Garamond"/>
                <w:sz w:val="18"/>
              </w:rPr>
              <w:t>7,324,657.56</w:t>
            </w:r>
          </w:p>
        </w:tc>
        <w:tc>
          <w:tcPr>
            <w:tcW w:w="230" w:type="dxa"/>
            <w:tcBorders>
              <w:top w:val="nil" w:sz="6" w:space="0" w:color="auto"/>
              <w:left w:val="nil" w:sz="6" w:space="0" w:color="auto"/>
              <w:bottom w:val="nil" w:sz="6" w:space="0" w:color="auto"/>
              <w:right w:val="nil" w:sz="6" w:space="0" w:color="auto"/>
            </w:tcBorders>
          </w:tcPr>
          <w:p>
            <w:pPr/>
          </w:p>
        </w:tc>
        <w:tc>
          <w:tcPr>
            <w:tcW w:w="105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4"/>
              <w:ind w:right="30"/>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17" w:type="dxa"/>
            <w:tcBorders>
              <w:top w:val="nil" w:sz="6" w:space="0" w:color="auto"/>
              <w:left w:val="nil" w:sz="6" w:space="0" w:color="auto"/>
              <w:bottom w:val="nil" w:sz="6" w:space="0" w:color="auto"/>
              <w:right w:val="nil" w:sz="6" w:space="0" w:color="auto"/>
            </w:tcBorders>
          </w:tcPr>
          <w:p>
            <w:pPr/>
          </w:p>
        </w:tc>
        <w:tc>
          <w:tcPr>
            <w:tcW w:w="13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4"/>
              <w:ind w:left="333" w:right="0"/>
              <w:jc w:val="left"/>
              <w:rPr>
                <w:rFonts w:ascii="Garamond" w:hAnsi="Garamond" w:cs="Garamond" w:eastAsia="Garamond" w:hint="default"/>
                <w:sz w:val="18"/>
                <w:szCs w:val="18"/>
              </w:rPr>
            </w:pPr>
            <w:r>
              <w:rPr>
                <w:rFonts w:ascii="Garamond"/>
                <w:sz w:val="18"/>
              </w:rPr>
              <w:t>7,324,657.56</w:t>
            </w:r>
          </w:p>
        </w:tc>
        <w:tc>
          <w:tcPr>
            <w:tcW w:w="918" w:type="dxa"/>
            <w:gridSpan w:val="2"/>
            <w:tcBorders>
              <w:top w:val="nil" w:sz="6" w:space="0" w:color="auto"/>
              <w:left w:val="nil" w:sz="6" w:space="0" w:color="auto"/>
              <w:bottom w:val="nil" w:sz="6" w:space="0" w:color="auto"/>
              <w:right w:val="nil" w:sz="6" w:space="0" w:color="auto"/>
            </w:tcBorders>
          </w:tcPr>
          <w:p>
            <w:pPr/>
          </w:p>
        </w:tc>
      </w:tr>
      <w:tr>
        <w:trPr>
          <w:trHeight w:val="449" w:hRule="exact"/>
        </w:trPr>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4" w:right="0"/>
              <w:jc w:val="left"/>
              <w:rPr>
                <w:rFonts w:ascii="宋体" w:hAnsi="宋体" w:cs="宋体" w:eastAsia="宋体" w:hint="default"/>
                <w:sz w:val="18"/>
                <w:szCs w:val="18"/>
              </w:rPr>
            </w:pPr>
            <w:r>
              <w:rPr>
                <w:rFonts w:ascii="宋体" w:hAnsi="宋体" w:cs="宋体" w:eastAsia="宋体" w:hint="default"/>
                <w:spacing w:val="-21"/>
                <w:sz w:val="18"/>
                <w:szCs w:val="18"/>
              </w:rPr>
              <w:t>原值合计</w:t>
            </w:r>
            <w:r>
              <w:rPr>
                <w:rFonts w:ascii="宋体" w:hAnsi="宋体" w:cs="宋体" w:eastAsia="宋体" w:hint="default"/>
                <w:sz w:val="18"/>
                <w:szCs w:val="18"/>
              </w:rPr>
            </w:r>
          </w:p>
        </w:tc>
        <w:tc>
          <w:tcPr>
            <w:tcW w:w="233" w:type="dxa"/>
            <w:tcBorders>
              <w:top w:val="nil" w:sz="6" w:space="0" w:color="auto"/>
              <w:left w:val="nil" w:sz="6" w:space="0" w:color="auto"/>
              <w:bottom w:val="nil" w:sz="6" w:space="0" w:color="auto"/>
              <w:right w:val="nil" w:sz="6" w:space="0" w:color="auto"/>
            </w:tcBorders>
          </w:tcPr>
          <w:p>
            <w:pPr/>
          </w:p>
        </w:tc>
        <w:tc>
          <w:tcPr>
            <w:tcW w:w="493" w:type="dxa"/>
            <w:gridSpan w:val="2"/>
            <w:tcBorders>
              <w:top w:val="nil" w:sz="6" w:space="0" w:color="auto"/>
              <w:left w:val="nil" w:sz="6" w:space="0" w:color="auto"/>
              <w:bottom w:val="nil" w:sz="6" w:space="0" w:color="auto"/>
              <w:right w:val="nil" w:sz="6" w:space="0" w:color="auto"/>
            </w:tcBorders>
          </w:tcPr>
          <w:p>
            <w:pPr/>
          </w:p>
        </w:tc>
        <w:tc>
          <w:tcPr>
            <w:tcW w:w="167"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9"/>
              <w:jc w:val="right"/>
              <w:rPr>
                <w:rFonts w:ascii="Garamond" w:hAnsi="Garamond" w:cs="Garamond" w:eastAsia="Garamond" w:hint="default"/>
                <w:sz w:val="18"/>
                <w:szCs w:val="18"/>
              </w:rPr>
            </w:pPr>
            <w:r>
              <w:rPr>
                <w:rFonts w:ascii="Garamond"/>
                <w:sz w:val="18"/>
              </w:rPr>
            </w:r>
            <w:r>
              <w:rPr>
                <w:rFonts w:ascii="Garamond"/>
                <w:sz w:val="18"/>
                <w:u w:val="single" w:color="000000"/>
              </w:rPr>
              <w:t> </w:t>
            </w:r>
            <w:r>
              <w:rPr>
                <w:rFonts w:ascii="Garamond"/>
                <w:spacing w:val="-12"/>
                <w:sz w:val="18"/>
                <w:u w:val="single" w:color="000000"/>
              </w:rPr>
              <w:t> </w:t>
            </w:r>
            <w:r>
              <w:rPr>
                <w:rFonts w:ascii="Garamond"/>
                <w:spacing w:val="-1"/>
                <w:sz w:val="18"/>
                <w:u w:val="single" w:color="000000"/>
              </w:rPr>
              <w:t>1,001,342,027.50</w:t>
            </w:r>
            <w:r>
              <w:rPr>
                <w:rFonts w:ascii="Garamond"/>
                <w:spacing w:val="-1"/>
                <w:sz w:val="18"/>
              </w:rPr>
            </w:r>
            <w:r>
              <w:rPr>
                <w:rFonts w:ascii="Garamond"/>
                <w:sz w:val="18"/>
              </w:rPr>
            </w:r>
          </w:p>
        </w:tc>
        <w:tc>
          <w:tcPr>
            <w:tcW w:w="148" w:type="dxa"/>
            <w:tcBorders>
              <w:top w:val="nil" w:sz="6" w:space="0" w:color="auto"/>
              <w:left w:val="nil" w:sz="6" w:space="0" w:color="auto"/>
              <w:bottom w:val="nil" w:sz="6" w:space="0" w:color="auto"/>
              <w:right w:val="nil" w:sz="6" w:space="0" w:color="auto"/>
            </w:tcBorders>
          </w:tcPr>
          <w:p>
            <w:pPr/>
          </w:p>
        </w:tc>
        <w:tc>
          <w:tcPr>
            <w:tcW w:w="12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8"/>
              <w:ind w:right="0"/>
              <w:jc w:val="left"/>
              <w:rPr>
                <w:rFonts w:ascii="Garamond" w:hAnsi="Garamond" w:cs="Garamond" w:eastAsia="Garamond" w:hint="default"/>
                <w:sz w:val="18"/>
                <w:szCs w:val="18"/>
              </w:rPr>
            </w:pPr>
            <w:r>
              <w:rPr>
                <w:rFonts w:ascii="Garamond"/>
                <w:sz w:val="18"/>
              </w:rPr>
            </w:r>
            <w:r>
              <w:rPr>
                <w:rFonts w:ascii="Garamond"/>
                <w:sz w:val="18"/>
                <w:u w:val="single" w:color="000000"/>
              </w:rPr>
              <w:t>    </w:t>
            </w:r>
            <w:r>
              <w:rPr>
                <w:rFonts w:ascii="Garamond"/>
                <w:spacing w:val="-19"/>
                <w:sz w:val="18"/>
                <w:u w:val="single" w:color="000000"/>
              </w:rPr>
              <w:t> </w:t>
            </w:r>
            <w:r>
              <w:rPr>
                <w:rFonts w:ascii="Garamond"/>
                <w:sz w:val="18"/>
                <w:u w:val="single" w:color="000000"/>
              </w:rPr>
              <w:t>95,871,736.42</w:t>
            </w:r>
            <w:r>
              <w:rPr>
                <w:rFonts w:ascii="Garamond"/>
                <w:sz w:val="18"/>
              </w:rPr>
            </w:r>
          </w:p>
        </w:tc>
        <w:tc>
          <w:tcPr>
            <w:tcW w:w="230" w:type="dxa"/>
            <w:tcBorders>
              <w:top w:val="nil" w:sz="6" w:space="0" w:color="auto"/>
              <w:left w:val="nil" w:sz="6" w:space="0" w:color="auto"/>
              <w:bottom w:val="nil" w:sz="6" w:space="0" w:color="auto"/>
              <w:right w:val="nil" w:sz="6" w:space="0" w:color="auto"/>
            </w:tcBorders>
          </w:tcPr>
          <w:p>
            <w:pPr/>
          </w:p>
        </w:tc>
        <w:tc>
          <w:tcPr>
            <w:tcW w:w="105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8"/>
              <w:ind w:right="0"/>
              <w:jc w:val="left"/>
              <w:rPr>
                <w:rFonts w:ascii="Garamond" w:hAnsi="Garamond" w:cs="Garamond" w:eastAsia="Garamond" w:hint="default"/>
                <w:sz w:val="18"/>
                <w:szCs w:val="18"/>
              </w:rPr>
            </w:pPr>
            <w:r>
              <w:rPr>
                <w:rFonts w:ascii="Garamond"/>
                <w:sz w:val="18"/>
              </w:rPr>
            </w:r>
            <w:r>
              <w:rPr>
                <w:rFonts w:ascii="Garamond"/>
                <w:spacing w:val="12"/>
                <w:sz w:val="18"/>
                <w:u w:val="single" w:color="000000"/>
              </w:rPr>
              <w:t> </w:t>
            </w:r>
            <w:r>
              <w:rPr>
                <w:rFonts w:ascii="Garamond"/>
                <w:sz w:val="18"/>
                <w:u w:val="single" w:color="000000"/>
              </w:rPr>
              <w:t>48,988,330.50</w:t>
            </w:r>
            <w:r>
              <w:rPr>
                <w:rFonts w:ascii="Garamond"/>
                <w:sz w:val="18"/>
              </w:rPr>
            </w:r>
          </w:p>
        </w:tc>
        <w:tc>
          <w:tcPr>
            <w:tcW w:w="217" w:type="dxa"/>
            <w:tcBorders>
              <w:top w:val="nil" w:sz="6" w:space="0" w:color="auto"/>
              <w:left w:val="nil" w:sz="6" w:space="0" w:color="auto"/>
              <w:bottom w:val="nil" w:sz="6" w:space="0" w:color="auto"/>
              <w:right w:val="nil" w:sz="6" w:space="0" w:color="auto"/>
            </w:tcBorders>
          </w:tcPr>
          <w:p>
            <w:pPr/>
          </w:p>
        </w:tc>
        <w:tc>
          <w:tcPr>
            <w:tcW w:w="13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8"/>
              <w:ind w:right="0"/>
              <w:jc w:val="left"/>
              <w:rPr>
                <w:rFonts w:ascii="Garamond" w:hAnsi="Garamond" w:cs="Garamond" w:eastAsia="Garamond" w:hint="default"/>
                <w:sz w:val="18"/>
                <w:szCs w:val="18"/>
              </w:rPr>
            </w:pPr>
            <w:r>
              <w:rPr>
                <w:rFonts w:ascii="Garamond"/>
                <w:sz w:val="18"/>
              </w:rPr>
            </w:r>
            <w:r>
              <w:rPr>
                <w:rFonts w:ascii="Garamond"/>
                <w:spacing w:val="-7"/>
                <w:sz w:val="18"/>
                <w:u w:val="single" w:color="000000"/>
              </w:rPr>
              <w:t> </w:t>
            </w:r>
            <w:r>
              <w:rPr>
                <w:rFonts w:ascii="Garamond"/>
                <w:sz w:val="18"/>
                <w:u w:val="single" w:color="000000"/>
              </w:rPr>
              <w:t>1,048,225,433.42</w:t>
            </w:r>
            <w:r>
              <w:rPr>
                <w:rFonts w:ascii="Garamond"/>
                <w:sz w:val="18"/>
              </w:rPr>
            </w:r>
          </w:p>
        </w:tc>
        <w:tc>
          <w:tcPr>
            <w:tcW w:w="918" w:type="dxa"/>
            <w:gridSpan w:val="2"/>
            <w:tcBorders>
              <w:top w:val="nil" w:sz="6" w:space="0" w:color="auto"/>
              <w:left w:val="nil" w:sz="6" w:space="0" w:color="auto"/>
              <w:bottom w:val="nil" w:sz="6" w:space="0" w:color="auto"/>
              <w:right w:val="nil" w:sz="6" w:space="0" w:color="auto"/>
            </w:tcBorders>
          </w:tcPr>
          <w:p>
            <w:pPr/>
          </w:p>
        </w:tc>
      </w:tr>
      <w:tr>
        <w:trPr>
          <w:trHeight w:val="434" w:hRule="exact"/>
        </w:trPr>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4" w:right="0"/>
              <w:jc w:val="left"/>
              <w:rPr>
                <w:rFonts w:ascii="宋体" w:hAnsi="宋体" w:cs="宋体" w:eastAsia="宋体" w:hint="default"/>
                <w:sz w:val="18"/>
                <w:szCs w:val="18"/>
              </w:rPr>
            </w:pPr>
            <w:r>
              <w:rPr>
                <w:rFonts w:ascii="宋体" w:hAnsi="宋体" w:cs="宋体" w:eastAsia="宋体" w:hint="default"/>
                <w:spacing w:val="-21"/>
                <w:sz w:val="18"/>
                <w:szCs w:val="18"/>
              </w:rPr>
              <w:t>累计摊销</w:t>
            </w:r>
            <w:r>
              <w:rPr>
                <w:rFonts w:ascii="宋体" w:hAnsi="宋体" w:cs="宋体" w:eastAsia="宋体" w:hint="default"/>
                <w:sz w:val="18"/>
                <w:szCs w:val="18"/>
              </w:rPr>
            </w:r>
          </w:p>
        </w:tc>
        <w:tc>
          <w:tcPr>
            <w:tcW w:w="233" w:type="dxa"/>
            <w:tcBorders>
              <w:top w:val="nil" w:sz="6" w:space="0" w:color="auto"/>
              <w:left w:val="nil" w:sz="6" w:space="0" w:color="auto"/>
              <w:bottom w:val="nil" w:sz="6" w:space="0" w:color="auto"/>
              <w:right w:val="nil" w:sz="6" w:space="0" w:color="auto"/>
            </w:tcBorders>
          </w:tcPr>
          <w:p>
            <w:pPr/>
          </w:p>
        </w:tc>
        <w:tc>
          <w:tcPr>
            <w:tcW w:w="493" w:type="dxa"/>
            <w:gridSpan w:val="2"/>
            <w:tcBorders>
              <w:top w:val="nil" w:sz="6" w:space="0" w:color="auto"/>
              <w:left w:val="nil" w:sz="6" w:space="0" w:color="auto"/>
              <w:bottom w:val="nil" w:sz="6" w:space="0" w:color="auto"/>
              <w:right w:val="nil" w:sz="6" w:space="0" w:color="auto"/>
            </w:tcBorders>
          </w:tcPr>
          <w:p>
            <w:pPr/>
          </w:p>
        </w:tc>
        <w:tc>
          <w:tcPr>
            <w:tcW w:w="167"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
        </w:tc>
        <w:tc>
          <w:tcPr>
            <w:tcW w:w="148" w:type="dxa"/>
            <w:tcBorders>
              <w:top w:val="nil" w:sz="6" w:space="0" w:color="auto"/>
              <w:left w:val="nil" w:sz="6" w:space="0" w:color="auto"/>
              <w:bottom w:val="nil" w:sz="6" w:space="0" w:color="auto"/>
              <w:right w:val="nil" w:sz="6" w:space="0" w:color="auto"/>
            </w:tcBorders>
          </w:tcPr>
          <w:p>
            <w:pPr/>
          </w:p>
        </w:tc>
        <w:tc>
          <w:tcPr>
            <w:tcW w:w="1200" w:type="dxa"/>
            <w:gridSpan w:val="2"/>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051" w:type="dxa"/>
            <w:gridSpan w:val="2"/>
            <w:tcBorders>
              <w:top w:val="nil" w:sz="6" w:space="0" w:color="auto"/>
              <w:left w:val="nil" w:sz="6" w:space="0" w:color="auto"/>
              <w:bottom w:val="nil" w:sz="6" w:space="0" w:color="auto"/>
              <w:right w:val="nil" w:sz="6" w:space="0" w:color="auto"/>
            </w:tcBorders>
          </w:tcPr>
          <w:p>
            <w:pPr/>
          </w:p>
        </w:tc>
        <w:tc>
          <w:tcPr>
            <w:tcW w:w="217" w:type="dxa"/>
            <w:tcBorders>
              <w:top w:val="nil" w:sz="6" w:space="0" w:color="auto"/>
              <w:left w:val="nil" w:sz="6" w:space="0" w:color="auto"/>
              <w:bottom w:val="nil" w:sz="6" w:space="0" w:color="auto"/>
              <w:right w:val="nil" w:sz="6" w:space="0" w:color="auto"/>
            </w:tcBorders>
          </w:tcPr>
          <w:p>
            <w:pPr/>
          </w:p>
        </w:tc>
        <w:tc>
          <w:tcPr>
            <w:tcW w:w="1370" w:type="dxa"/>
            <w:gridSpan w:val="2"/>
            <w:tcBorders>
              <w:top w:val="nil" w:sz="6" w:space="0" w:color="auto"/>
              <w:left w:val="nil" w:sz="6" w:space="0" w:color="auto"/>
              <w:bottom w:val="nil" w:sz="6" w:space="0" w:color="auto"/>
              <w:right w:val="nil" w:sz="6" w:space="0" w:color="auto"/>
            </w:tcBorders>
          </w:tcPr>
          <w:p>
            <w:pPr/>
          </w:p>
        </w:tc>
        <w:tc>
          <w:tcPr>
            <w:tcW w:w="918" w:type="dxa"/>
            <w:gridSpan w:val="2"/>
            <w:tcBorders>
              <w:top w:val="nil" w:sz="6" w:space="0" w:color="auto"/>
              <w:left w:val="nil" w:sz="6" w:space="0" w:color="auto"/>
              <w:bottom w:val="nil" w:sz="6" w:space="0" w:color="auto"/>
              <w:right w:val="nil" w:sz="6" w:space="0" w:color="auto"/>
            </w:tcBorders>
          </w:tcPr>
          <w:p>
            <w:pPr/>
          </w:p>
        </w:tc>
      </w:tr>
      <w:tr>
        <w:trPr>
          <w:trHeight w:val="452" w:hRule="exact"/>
        </w:trPr>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4"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233" w:type="dxa"/>
            <w:tcBorders>
              <w:top w:val="nil" w:sz="6" w:space="0" w:color="auto"/>
              <w:left w:val="nil" w:sz="6" w:space="0" w:color="auto"/>
              <w:bottom w:val="nil" w:sz="6" w:space="0" w:color="auto"/>
              <w:right w:val="nil" w:sz="6" w:space="0" w:color="auto"/>
            </w:tcBorders>
          </w:tcPr>
          <w:p>
            <w:pPr/>
          </w:p>
        </w:tc>
        <w:tc>
          <w:tcPr>
            <w:tcW w:w="493" w:type="dxa"/>
            <w:gridSpan w:val="2"/>
            <w:tcBorders>
              <w:top w:val="nil" w:sz="6" w:space="0" w:color="auto"/>
              <w:left w:val="nil" w:sz="6" w:space="0" w:color="auto"/>
              <w:bottom w:val="nil" w:sz="6" w:space="0" w:color="auto"/>
              <w:right w:val="nil" w:sz="6" w:space="0" w:color="auto"/>
            </w:tcBorders>
          </w:tcPr>
          <w:p>
            <w:pPr/>
          </w:p>
        </w:tc>
        <w:tc>
          <w:tcPr>
            <w:tcW w:w="167"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28"/>
              <w:jc w:val="right"/>
              <w:rPr>
                <w:rFonts w:ascii="Garamond" w:hAnsi="Garamond" w:cs="Garamond" w:eastAsia="Garamond" w:hint="default"/>
                <w:sz w:val="18"/>
                <w:szCs w:val="18"/>
              </w:rPr>
            </w:pPr>
            <w:r>
              <w:rPr>
                <w:rFonts w:ascii="Garamond"/>
                <w:spacing w:val="-1"/>
                <w:sz w:val="18"/>
              </w:rPr>
              <w:t>554,497.66</w:t>
            </w:r>
            <w:r>
              <w:rPr>
                <w:rFonts w:ascii="Garamond"/>
                <w:sz w:val="18"/>
              </w:rPr>
            </w:r>
          </w:p>
        </w:tc>
        <w:tc>
          <w:tcPr>
            <w:tcW w:w="148" w:type="dxa"/>
            <w:tcBorders>
              <w:top w:val="nil" w:sz="6" w:space="0" w:color="auto"/>
              <w:left w:val="nil" w:sz="6" w:space="0" w:color="auto"/>
              <w:bottom w:val="nil" w:sz="6" w:space="0" w:color="auto"/>
              <w:right w:val="nil" w:sz="6" w:space="0" w:color="auto"/>
            </w:tcBorders>
          </w:tcPr>
          <w:p>
            <w:pPr/>
          </w:p>
        </w:tc>
        <w:tc>
          <w:tcPr>
            <w:tcW w:w="12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5"/>
              <w:ind w:left="499" w:right="0"/>
              <w:jc w:val="left"/>
              <w:rPr>
                <w:rFonts w:ascii="Garamond" w:hAnsi="Garamond" w:cs="Garamond" w:eastAsia="Garamond" w:hint="default"/>
                <w:sz w:val="18"/>
                <w:szCs w:val="18"/>
              </w:rPr>
            </w:pPr>
            <w:r>
              <w:rPr>
                <w:rFonts w:ascii="Garamond"/>
                <w:sz w:val="18"/>
              </w:rPr>
              <w:t>74,050.00</w:t>
            </w:r>
          </w:p>
        </w:tc>
        <w:tc>
          <w:tcPr>
            <w:tcW w:w="230" w:type="dxa"/>
            <w:tcBorders>
              <w:top w:val="nil" w:sz="6" w:space="0" w:color="auto"/>
              <w:left w:val="nil" w:sz="6" w:space="0" w:color="auto"/>
              <w:bottom w:val="nil" w:sz="6" w:space="0" w:color="auto"/>
              <w:right w:val="nil" w:sz="6" w:space="0" w:color="auto"/>
            </w:tcBorders>
          </w:tcPr>
          <w:p>
            <w:pPr/>
          </w:p>
        </w:tc>
        <w:tc>
          <w:tcPr>
            <w:tcW w:w="105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5"/>
              <w:ind w:right="30"/>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17" w:type="dxa"/>
            <w:tcBorders>
              <w:top w:val="nil" w:sz="6" w:space="0" w:color="auto"/>
              <w:left w:val="nil" w:sz="6" w:space="0" w:color="auto"/>
              <w:bottom w:val="nil" w:sz="6" w:space="0" w:color="auto"/>
              <w:right w:val="nil" w:sz="6" w:space="0" w:color="auto"/>
            </w:tcBorders>
          </w:tcPr>
          <w:p>
            <w:pPr/>
          </w:p>
        </w:tc>
        <w:tc>
          <w:tcPr>
            <w:tcW w:w="13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5"/>
              <w:ind w:left="456" w:right="0"/>
              <w:jc w:val="left"/>
              <w:rPr>
                <w:rFonts w:ascii="Garamond" w:hAnsi="Garamond" w:cs="Garamond" w:eastAsia="Garamond" w:hint="default"/>
                <w:sz w:val="18"/>
                <w:szCs w:val="18"/>
              </w:rPr>
            </w:pPr>
            <w:r>
              <w:rPr>
                <w:rFonts w:ascii="Garamond"/>
                <w:sz w:val="18"/>
              </w:rPr>
              <w:t>628,547.66</w:t>
            </w:r>
          </w:p>
        </w:tc>
        <w:tc>
          <w:tcPr>
            <w:tcW w:w="9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4"/>
              <w:ind w:left="386" w:right="0"/>
              <w:jc w:val="left"/>
              <w:rPr>
                <w:rFonts w:ascii="宋体" w:hAnsi="宋体" w:cs="宋体" w:eastAsia="宋体" w:hint="default"/>
                <w:sz w:val="18"/>
                <w:szCs w:val="18"/>
              </w:rPr>
            </w:pPr>
            <w:r>
              <w:rPr>
                <w:rFonts w:ascii="Garamond" w:hAnsi="Garamond" w:cs="Garamond" w:eastAsia="Garamond" w:hint="default"/>
                <w:sz w:val="18"/>
                <w:szCs w:val="18"/>
              </w:rPr>
              <w:t>6</w:t>
            </w:r>
            <w:r>
              <w:rPr>
                <w:rFonts w:ascii="宋体" w:hAnsi="宋体" w:cs="宋体" w:eastAsia="宋体" w:hint="default"/>
                <w:sz w:val="18"/>
                <w:szCs w:val="18"/>
              </w:rPr>
              <w:t>年</w:t>
            </w:r>
          </w:p>
        </w:tc>
      </w:tr>
      <w:tr>
        <w:trPr>
          <w:trHeight w:val="440" w:hRule="exact"/>
        </w:trPr>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spacing w:val="-17"/>
                <w:sz w:val="18"/>
                <w:szCs w:val="18"/>
              </w:rPr>
              <w:t>土地使用权</w:t>
            </w:r>
          </w:p>
        </w:tc>
        <w:tc>
          <w:tcPr>
            <w:tcW w:w="233" w:type="dxa"/>
            <w:tcBorders>
              <w:top w:val="nil" w:sz="6" w:space="0" w:color="auto"/>
              <w:left w:val="nil" w:sz="6" w:space="0" w:color="auto"/>
              <w:bottom w:val="nil" w:sz="6" w:space="0" w:color="auto"/>
              <w:right w:val="nil" w:sz="6" w:space="0" w:color="auto"/>
            </w:tcBorders>
          </w:tcPr>
          <w:p>
            <w:pPr/>
          </w:p>
        </w:tc>
        <w:tc>
          <w:tcPr>
            <w:tcW w:w="493" w:type="dxa"/>
            <w:gridSpan w:val="2"/>
            <w:tcBorders>
              <w:top w:val="nil" w:sz="6" w:space="0" w:color="auto"/>
              <w:left w:val="nil" w:sz="6" w:space="0" w:color="auto"/>
              <w:bottom w:val="nil" w:sz="6" w:space="0" w:color="auto"/>
              <w:right w:val="nil" w:sz="6" w:space="0" w:color="auto"/>
            </w:tcBorders>
          </w:tcPr>
          <w:p>
            <w:pPr/>
          </w:p>
        </w:tc>
        <w:tc>
          <w:tcPr>
            <w:tcW w:w="167"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7"/>
              <w:jc w:val="right"/>
              <w:rPr>
                <w:rFonts w:ascii="Garamond" w:hAnsi="Garamond" w:cs="Garamond" w:eastAsia="Garamond" w:hint="default"/>
                <w:sz w:val="18"/>
                <w:szCs w:val="18"/>
              </w:rPr>
            </w:pPr>
            <w:r>
              <w:rPr>
                <w:rFonts w:ascii="Garamond"/>
                <w:spacing w:val="-1"/>
                <w:sz w:val="18"/>
              </w:rPr>
              <w:t>88,486,434.26</w:t>
            </w:r>
          </w:p>
        </w:tc>
        <w:tc>
          <w:tcPr>
            <w:tcW w:w="148" w:type="dxa"/>
            <w:tcBorders>
              <w:top w:val="nil" w:sz="6" w:space="0" w:color="auto"/>
              <w:left w:val="nil" w:sz="6" w:space="0" w:color="auto"/>
              <w:bottom w:val="nil" w:sz="6" w:space="0" w:color="auto"/>
              <w:right w:val="nil" w:sz="6" w:space="0" w:color="auto"/>
            </w:tcBorders>
          </w:tcPr>
          <w:p>
            <w:pPr/>
          </w:p>
        </w:tc>
        <w:tc>
          <w:tcPr>
            <w:tcW w:w="12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4"/>
              <w:ind w:left="207" w:right="0"/>
              <w:jc w:val="left"/>
              <w:rPr>
                <w:rFonts w:ascii="Garamond" w:hAnsi="Garamond" w:cs="Garamond" w:eastAsia="Garamond" w:hint="default"/>
                <w:sz w:val="18"/>
                <w:szCs w:val="18"/>
              </w:rPr>
            </w:pPr>
            <w:r>
              <w:rPr>
                <w:rFonts w:ascii="Garamond"/>
                <w:sz w:val="18"/>
              </w:rPr>
              <w:t>25,581,139.16</w:t>
            </w:r>
          </w:p>
        </w:tc>
        <w:tc>
          <w:tcPr>
            <w:tcW w:w="230" w:type="dxa"/>
            <w:tcBorders>
              <w:top w:val="nil" w:sz="6" w:space="0" w:color="auto"/>
              <w:left w:val="nil" w:sz="6" w:space="0" w:color="auto"/>
              <w:bottom w:val="nil" w:sz="6" w:space="0" w:color="auto"/>
              <w:right w:val="nil" w:sz="6" w:space="0" w:color="auto"/>
            </w:tcBorders>
          </w:tcPr>
          <w:p>
            <w:pPr/>
          </w:p>
        </w:tc>
        <w:tc>
          <w:tcPr>
            <w:tcW w:w="105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4"/>
              <w:ind w:right="28"/>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17" w:type="dxa"/>
            <w:tcBorders>
              <w:top w:val="nil" w:sz="6" w:space="0" w:color="auto"/>
              <w:left w:val="nil" w:sz="6" w:space="0" w:color="auto"/>
              <w:bottom w:val="nil" w:sz="6" w:space="0" w:color="auto"/>
              <w:right w:val="nil" w:sz="6" w:space="0" w:color="auto"/>
            </w:tcBorders>
          </w:tcPr>
          <w:p>
            <w:pPr/>
          </w:p>
        </w:tc>
        <w:tc>
          <w:tcPr>
            <w:tcW w:w="13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4"/>
              <w:ind w:left="163" w:right="0"/>
              <w:jc w:val="left"/>
              <w:rPr>
                <w:rFonts w:ascii="Garamond" w:hAnsi="Garamond" w:cs="Garamond" w:eastAsia="Garamond" w:hint="default"/>
                <w:sz w:val="18"/>
                <w:szCs w:val="18"/>
              </w:rPr>
            </w:pPr>
            <w:r>
              <w:rPr>
                <w:rFonts w:ascii="Garamond"/>
                <w:sz w:val="18"/>
              </w:rPr>
              <w:t>114,067,573.42</w:t>
            </w:r>
          </w:p>
        </w:tc>
        <w:tc>
          <w:tcPr>
            <w:tcW w:w="9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3"/>
              <w:ind w:left="159" w:right="0"/>
              <w:jc w:val="left"/>
              <w:rPr>
                <w:rFonts w:ascii="宋体" w:hAnsi="宋体" w:cs="宋体" w:eastAsia="宋体" w:hint="default"/>
                <w:sz w:val="18"/>
                <w:szCs w:val="18"/>
              </w:rPr>
            </w:pPr>
            <w:r>
              <w:rPr>
                <w:rFonts w:ascii="Garamond" w:hAnsi="Garamond" w:cs="Garamond" w:eastAsia="Garamond" w:hint="default"/>
                <w:sz w:val="18"/>
                <w:szCs w:val="18"/>
              </w:rPr>
              <w:t>5.5-66</w:t>
            </w:r>
            <w:r>
              <w:rPr>
                <w:rFonts w:ascii="宋体" w:hAnsi="宋体" w:cs="宋体" w:eastAsia="宋体" w:hint="default"/>
                <w:sz w:val="18"/>
                <w:szCs w:val="18"/>
              </w:rPr>
              <w:t>年</w:t>
            </w:r>
          </w:p>
        </w:tc>
      </w:tr>
      <w:tr>
        <w:trPr>
          <w:trHeight w:val="440" w:hRule="exact"/>
        </w:trPr>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spacing w:val="-20"/>
                <w:sz w:val="18"/>
                <w:szCs w:val="18"/>
              </w:rPr>
              <w:t>软件</w:t>
            </w:r>
            <w:r>
              <w:rPr>
                <w:rFonts w:ascii="宋体" w:hAnsi="宋体" w:cs="宋体" w:eastAsia="宋体" w:hint="default"/>
                <w:sz w:val="18"/>
                <w:szCs w:val="18"/>
              </w:rPr>
            </w:r>
          </w:p>
        </w:tc>
        <w:tc>
          <w:tcPr>
            <w:tcW w:w="233" w:type="dxa"/>
            <w:tcBorders>
              <w:top w:val="nil" w:sz="6" w:space="0" w:color="auto"/>
              <w:left w:val="nil" w:sz="6" w:space="0" w:color="auto"/>
              <w:bottom w:val="nil" w:sz="6" w:space="0" w:color="auto"/>
              <w:right w:val="nil" w:sz="6" w:space="0" w:color="auto"/>
            </w:tcBorders>
          </w:tcPr>
          <w:p>
            <w:pPr/>
          </w:p>
        </w:tc>
        <w:tc>
          <w:tcPr>
            <w:tcW w:w="493" w:type="dxa"/>
            <w:gridSpan w:val="2"/>
            <w:tcBorders>
              <w:top w:val="nil" w:sz="6" w:space="0" w:color="auto"/>
              <w:left w:val="nil" w:sz="6" w:space="0" w:color="auto"/>
              <w:bottom w:val="nil" w:sz="6" w:space="0" w:color="auto"/>
              <w:right w:val="nil" w:sz="6" w:space="0" w:color="auto"/>
            </w:tcBorders>
          </w:tcPr>
          <w:p>
            <w:pPr/>
          </w:p>
        </w:tc>
        <w:tc>
          <w:tcPr>
            <w:tcW w:w="167"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8"/>
              <w:jc w:val="right"/>
              <w:rPr>
                <w:rFonts w:ascii="Garamond" w:hAnsi="Garamond" w:cs="Garamond" w:eastAsia="Garamond" w:hint="default"/>
                <w:sz w:val="18"/>
                <w:szCs w:val="18"/>
              </w:rPr>
            </w:pPr>
            <w:r>
              <w:rPr>
                <w:rFonts w:ascii="Garamond"/>
                <w:spacing w:val="-1"/>
                <w:sz w:val="18"/>
              </w:rPr>
              <w:t>515,022.94</w:t>
            </w:r>
            <w:r>
              <w:rPr>
                <w:rFonts w:ascii="Garamond"/>
                <w:sz w:val="18"/>
              </w:rPr>
            </w:r>
          </w:p>
        </w:tc>
        <w:tc>
          <w:tcPr>
            <w:tcW w:w="148" w:type="dxa"/>
            <w:tcBorders>
              <w:top w:val="nil" w:sz="6" w:space="0" w:color="auto"/>
              <w:left w:val="nil" w:sz="6" w:space="0" w:color="auto"/>
              <w:bottom w:val="nil" w:sz="6" w:space="0" w:color="auto"/>
              <w:right w:val="nil" w:sz="6" w:space="0" w:color="auto"/>
            </w:tcBorders>
          </w:tcPr>
          <w:p>
            <w:pPr/>
          </w:p>
        </w:tc>
        <w:tc>
          <w:tcPr>
            <w:tcW w:w="12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4"/>
              <w:ind w:left="415" w:right="0"/>
              <w:jc w:val="left"/>
              <w:rPr>
                <w:rFonts w:ascii="Garamond" w:hAnsi="Garamond" w:cs="Garamond" w:eastAsia="Garamond" w:hint="default"/>
                <w:sz w:val="18"/>
                <w:szCs w:val="18"/>
              </w:rPr>
            </w:pPr>
            <w:r>
              <w:rPr>
                <w:rFonts w:ascii="Garamond"/>
                <w:sz w:val="18"/>
              </w:rPr>
              <w:t>914,659.28</w:t>
            </w:r>
          </w:p>
        </w:tc>
        <w:tc>
          <w:tcPr>
            <w:tcW w:w="230" w:type="dxa"/>
            <w:tcBorders>
              <w:top w:val="nil" w:sz="6" w:space="0" w:color="auto"/>
              <w:left w:val="nil" w:sz="6" w:space="0" w:color="auto"/>
              <w:bottom w:val="nil" w:sz="6" w:space="0" w:color="auto"/>
              <w:right w:val="nil" w:sz="6" w:space="0" w:color="auto"/>
            </w:tcBorders>
          </w:tcPr>
          <w:p>
            <w:pPr/>
          </w:p>
        </w:tc>
        <w:tc>
          <w:tcPr>
            <w:tcW w:w="105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4"/>
              <w:ind w:right="29"/>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17" w:type="dxa"/>
            <w:tcBorders>
              <w:top w:val="nil" w:sz="6" w:space="0" w:color="auto"/>
              <w:left w:val="nil" w:sz="6" w:space="0" w:color="auto"/>
              <w:bottom w:val="nil" w:sz="6" w:space="0" w:color="auto"/>
              <w:right w:val="nil" w:sz="6" w:space="0" w:color="auto"/>
            </w:tcBorders>
          </w:tcPr>
          <w:p>
            <w:pPr/>
          </w:p>
        </w:tc>
        <w:tc>
          <w:tcPr>
            <w:tcW w:w="13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4"/>
              <w:ind w:left="332" w:right="0"/>
              <w:jc w:val="left"/>
              <w:rPr>
                <w:rFonts w:ascii="Garamond" w:hAnsi="Garamond" w:cs="Garamond" w:eastAsia="Garamond" w:hint="default"/>
                <w:sz w:val="18"/>
                <w:szCs w:val="18"/>
              </w:rPr>
            </w:pPr>
            <w:r>
              <w:rPr>
                <w:rFonts w:ascii="Garamond"/>
                <w:sz w:val="18"/>
              </w:rPr>
              <w:t>1,429,682.22</w:t>
            </w:r>
          </w:p>
        </w:tc>
        <w:tc>
          <w:tcPr>
            <w:tcW w:w="9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3"/>
              <w:ind w:left="386" w:right="0"/>
              <w:jc w:val="left"/>
              <w:rPr>
                <w:rFonts w:ascii="宋体" w:hAnsi="宋体" w:cs="宋体" w:eastAsia="宋体" w:hint="default"/>
                <w:sz w:val="18"/>
                <w:szCs w:val="18"/>
              </w:rPr>
            </w:pPr>
            <w:r>
              <w:rPr>
                <w:rFonts w:ascii="Garamond" w:hAnsi="Garamond" w:cs="Garamond" w:eastAsia="Garamond" w:hint="default"/>
                <w:sz w:val="18"/>
                <w:szCs w:val="18"/>
              </w:rPr>
              <w:t>5</w:t>
            </w:r>
            <w:r>
              <w:rPr>
                <w:rFonts w:ascii="宋体" w:hAnsi="宋体" w:cs="宋体" w:eastAsia="宋体" w:hint="default"/>
                <w:sz w:val="18"/>
                <w:szCs w:val="18"/>
              </w:rPr>
              <w:t>年</w:t>
            </w:r>
          </w:p>
        </w:tc>
      </w:tr>
      <w:tr>
        <w:trPr>
          <w:trHeight w:val="445" w:hRule="exact"/>
        </w:trPr>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4" w:right="0"/>
              <w:jc w:val="left"/>
              <w:rPr>
                <w:rFonts w:ascii="宋体" w:hAnsi="宋体" w:cs="宋体" w:eastAsia="宋体" w:hint="default"/>
                <w:sz w:val="18"/>
                <w:szCs w:val="18"/>
              </w:rPr>
            </w:pPr>
            <w:r>
              <w:rPr>
                <w:rFonts w:ascii="宋体" w:hAnsi="宋体" w:cs="宋体" w:eastAsia="宋体" w:hint="default"/>
                <w:sz w:val="18"/>
                <w:szCs w:val="18"/>
              </w:rPr>
              <w:t>市场经营权</w:t>
            </w:r>
          </w:p>
        </w:tc>
        <w:tc>
          <w:tcPr>
            <w:tcW w:w="233" w:type="dxa"/>
            <w:tcBorders>
              <w:top w:val="nil" w:sz="6" w:space="0" w:color="auto"/>
              <w:left w:val="nil" w:sz="6" w:space="0" w:color="auto"/>
              <w:bottom w:val="nil" w:sz="6" w:space="0" w:color="auto"/>
              <w:right w:val="nil" w:sz="6" w:space="0" w:color="auto"/>
            </w:tcBorders>
          </w:tcPr>
          <w:p>
            <w:pPr/>
          </w:p>
        </w:tc>
        <w:tc>
          <w:tcPr>
            <w:tcW w:w="493" w:type="dxa"/>
            <w:gridSpan w:val="2"/>
            <w:tcBorders>
              <w:top w:val="nil" w:sz="6" w:space="0" w:color="auto"/>
              <w:left w:val="nil" w:sz="6" w:space="0" w:color="auto"/>
              <w:bottom w:val="nil" w:sz="6" w:space="0" w:color="auto"/>
              <w:right w:val="nil" w:sz="6" w:space="0" w:color="auto"/>
            </w:tcBorders>
          </w:tcPr>
          <w:p>
            <w:pPr/>
          </w:p>
        </w:tc>
        <w:tc>
          <w:tcPr>
            <w:tcW w:w="167"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9"/>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48" w:type="dxa"/>
            <w:tcBorders>
              <w:top w:val="nil" w:sz="6" w:space="0" w:color="auto"/>
              <w:left w:val="nil" w:sz="6" w:space="0" w:color="auto"/>
              <w:bottom w:val="nil" w:sz="6" w:space="0" w:color="auto"/>
              <w:right w:val="nil" w:sz="6" w:space="0" w:color="auto"/>
            </w:tcBorders>
          </w:tcPr>
          <w:p>
            <w:pPr/>
          </w:p>
        </w:tc>
        <w:tc>
          <w:tcPr>
            <w:tcW w:w="12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3"/>
              <w:ind w:left="415" w:right="0"/>
              <w:jc w:val="left"/>
              <w:rPr>
                <w:rFonts w:ascii="Garamond" w:hAnsi="Garamond" w:cs="Garamond" w:eastAsia="Garamond" w:hint="default"/>
                <w:sz w:val="18"/>
                <w:szCs w:val="18"/>
              </w:rPr>
            </w:pPr>
            <w:r>
              <w:rPr>
                <w:rFonts w:ascii="Garamond"/>
                <w:sz w:val="18"/>
              </w:rPr>
              <w:t>187,811.73</w:t>
            </w:r>
          </w:p>
        </w:tc>
        <w:tc>
          <w:tcPr>
            <w:tcW w:w="230" w:type="dxa"/>
            <w:tcBorders>
              <w:top w:val="nil" w:sz="6" w:space="0" w:color="auto"/>
              <w:left w:val="nil" w:sz="6" w:space="0" w:color="auto"/>
              <w:bottom w:val="nil" w:sz="6" w:space="0" w:color="auto"/>
              <w:right w:val="nil" w:sz="6" w:space="0" w:color="auto"/>
            </w:tcBorders>
          </w:tcPr>
          <w:p>
            <w:pPr/>
          </w:p>
        </w:tc>
        <w:tc>
          <w:tcPr>
            <w:tcW w:w="105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3"/>
              <w:ind w:right="29"/>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17" w:type="dxa"/>
            <w:tcBorders>
              <w:top w:val="nil" w:sz="6" w:space="0" w:color="auto"/>
              <w:left w:val="nil" w:sz="6" w:space="0" w:color="auto"/>
              <w:bottom w:val="nil" w:sz="6" w:space="0" w:color="auto"/>
              <w:right w:val="nil" w:sz="6" w:space="0" w:color="auto"/>
            </w:tcBorders>
          </w:tcPr>
          <w:p>
            <w:pPr/>
          </w:p>
        </w:tc>
        <w:tc>
          <w:tcPr>
            <w:tcW w:w="13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3"/>
              <w:ind w:left="456" w:right="0"/>
              <w:jc w:val="left"/>
              <w:rPr>
                <w:rFonts w:ascii="Garamond" w:hAnsi="Garamond" w:cs="Garamond" w:eastAsia="Garamond" w:hint="default"/>
                <w:sz w:val="18"/>
                <w:szCs w:val="18"/>
              </w:rPr>
            </w:pPr>
            <w:r>
              <w:rPr>
                <w:rFonts w:ascii="Garamond"/>
                <w:sz w:val="18"/>
              </w:rPr>
              <w:t>187,811.73</w:t>
            </w:r>
          </w:p>
        </w:tc>
        <w:tc>
          <w:tcPr>
            <w:tcW w:w="9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left="291" w:right="0"/>
              <w:jc w:val="left"/>
              <w:rPr>
                <w:rFonts w:ascii="宋体" w:hAnsi="宋体" w:cs="宋体" w:eastAsia="宋体" w:hint="default"/>
                <w:sz w:val="18"/>
                <w:szCs w:val="18"/>
              </w:rPr>
            </w:pPr>
            <w:r>
              <w:rPr>
                <w:rFonts w:ascii="Garamond" w:hAnsi="Garamond" w:cs="Garamond" w:eastAsia="Garamond" w:hint="default"/>
                <w:sz w:val="18"/>
                <w:szCs w:val="18"/>
              </w:rPr>
              <w:t>38</w:t>
            </w:r>
            <w:r>
              <w:rPr>
                <w:rFonts w:ascii="宋体" w:hAnsi="宋体" w:cs="宋体" w:eastAsia="宋体" w:hint="default"/>
                <w:sz w:val="18"/>
                <w:szCs w:val="18"/>
              </w:rPr>
              <w:t>年</w:t>
            </w:r>
          </w:p>
        </w:tc>
      </w:tr>
      <w:tr>
        <w:trPr>
          <w:trHeight w:val="703" w:hRule="exact"/>
        </w:trPr>
        <w:tc>
          <w:tcPr>
            <w:tcW w:w="1434" w:type="dxa"/>
            <w:tcBorders>
              <w:top w:val="nil" w:sz="6" w:space="0" w:color="auto"/>
              <w:left w:val="nil" w:sz="6" w:space="0" w:color="auto"/>
              <w:bottom w:val="nil" w:sz="6" w:space="0" w:color="auto"/>
              <w:right w:val="nil" w:sz="6" w:space="0" w:color="auto"/>
            </w:tcBorders>
          </w:tcPr>
          <w:p>
            <w:pPr>
              <w:pStyle w:val="TableParagraph"/>
              <w:spacing w:line="336" w:lineRule="auto" w:before="68"/>
              <w:ind w:left="14" w:right="0"/>
              <w:jc w:val="left"/>
              <w:rPr>
                <w:rFonts w:ascii="宋体" w:hAnsi="宋体" w:cs="宋体" w:eastAsia="宋体" w:hint="default"/>
                <w:sz w:val="18"/>
                <w:szCs w:val="18"/>
              </w:rPr>
            </w:pPr>
            <w:r>
              <w:rPr>
                <w:rFonts w:ascii="宋体" w:hAnsi="宋体" w:cs="宋体" w:eastAsia="宋体" w:hint="default"/>
                <w:spacing w:val="-21"/>
                <w:sz w:val="18"/>
                <w:szCs w:val="18"/>
              </w:rPr>
              <w:t>累计摊销合计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减：无形资产减值</w:t>
            </w:r>
          </w:p>
        </w:tc>
        <w:tc>
          <w:tcPr>
            <w:tcW w:w="233" w:type="dxa"/>
            <w:tcBorders>
              <w:top w:val="nil" w:sz="6" w:space="0" w:color="auto"/>
              <w:left w:val="nil" w:sz="6" w:space="0" w:color="auto"/>
              <w:bottom w:val="nil" w:sz="6" w:space="0" w:color="auto"/>
              <w:right w:val="nil" w:sz="6" w:space="0" w:color="auto"/>
            </w:tcBorders>
          </w:tcPr>
          <w:p>
            <w:pPr/>
          </w:p>
        </w:tc>
        <w:tc>
          <w:tcPr>
            <w:tcW w:w="493" w:type="dxa"/>
            <w:gridSpan w:val="2"/>
            <w:tcBorders>
              <w:top w:val="nil" w:sz="6" w:space="0" w:color="auto"/>
              <w:left w:val="nil" w:sz="6" w:space="0" w:color="auto"/>
              <w:bottom w:val="nil" w:sz="6" w:space="0" w:color="auto"/>
              <w:right w:val="nil" w:sz="6" w:space="0" w:color="auto"/>
            </w:tcBorders>
          </w:tcPr>
          <w:p>
            <w:pPr/>
          </w:p>
        </w:tc>
        <w:tc>
          <w:tcPr>
            <w:tcW w:w="167"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tabs>
                <w:tab w:pos="286" w:val="left" w:leader="none"/>
              </w:tabs>
              <w:spacing w:line="240" w:lineRule="auto" w:before="129"/>
              <w:ind w:right="28"/>
              <w:jc w:val="right"/>
              <w:rPr>
                <w:rFonts w:ascii="Garamond" w:hAnsi="Garamond" w:cs="Garamond" w:eastAsia="Garamond" w:hint="default"/>
                <w:sz w:val="18"/>
                <w:szCs w:val="18"/>
              </w:rPr>
            </w:pPr>
            <w:r>
              <w:rPr>
                <w:rFonts w:ascii="Garamond"/>
                <w:sz w:val="18"/>
              </w:rPr>
            </w:r>
            <w:r>
              <w:rPr>
                <w:rFonts w:ascii="Garamond"/>
                <w:sz w:val="18"/>
                <w:u w:val="single" w:color="000000"/>
              </w:rPr>
              <w:t> </w:t>
              <w:tab/>
            </w:r>
            <w:r>
              <w:rPr>
                <w:rFonts w:ascii="Garamond"/>
                <w:spacing w:val="-1"/>
                <w:sz w:val="18"/>
                <w:u w:val="single" w:color="000000"/>
              </w:rPr>
              <w:t>89,555,954.86</w:t>
            </w:r>
            <w:r>
              <w:rPr>
                <w:rFonts w:ascii="Garamond"/>
                <w:spacing w:val="-1"/>
                <w:sz w:val="18"/>
              </w:rPr>
            </w:r>
          </w:p>
        </w:tc>
        <w:tc>
          <w:tcPr>
            <w:tcW w:w="148" w:type="dxa"/>
            <w:tcBorders>
              <w:top w:val="nil" w:sz="6" w:space="0" w:color="auto"/>
              <w:left w:val="nil" w:sz="6" w:space="0" w:color="auto"/>
              <w:bottom w:val="nil" w:sz="6" w:space="0" w:color="auto"/>
              <w:right w:val="nil" w:sz="6" w:space="0" w:color="auto"/>
            </w:tcBorders>
          </w:tcPr>
          <w:p>
            <w:pPr/>
          </w:p>
        </w:tc>
        <w:tc>
          <w:tcPr>
            <w:tcW w:w="12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9"/>
              <w:ind w:right="0"/>
              <w:jc w:val="left"/>
              <w:rPr>
                <w:rFonts w:ascii="Garamond" w:hAnsi="Garamond" w:cs="Garamond" w:eastAsia="Garamond" w:hint="default"/>
                <w:sz w:val="18"/>
                <w:szCs w:val="18"/>
              </w:rPr>
            </w:pPr>
            <w:r>
              <w:rPr>
                <w:rFonts w:ascii="Garamond"/>
                <w:sz w:val="18"/>
              </w:rPr>
            </w:r>
            <w:r>
              <w:rPr>
                <w:rFonts w:ascii="Garamond"/>
                <w:sz w:val="18"/>
                <w:u w:val="single" w:color="000000"/>
              </w:rPr>
              <w:t>    </w:t>
            </w:r>
            <w:r>
              <w:rPr>
                <w:rFonts w:ascii="Garamond"/>
                <w:spacing w:val="-19"/>
                <w:sz w:val="18"/>
                <w:u w:val="single" w:color="000000"/>
              </w:rPr>
              <w:t> </w:t>
            </w:r>
            <w:r>
              <w:rPr>
                <w:rFonts w:ascii="Garamond"/>
                <w:sz w:val="18"/>
                <w:u w:val="single" w:color="000000"/>
              </w:rPr>
              <w:t>26,757,660.17</w:t>
            </w:r>
            <w:r>
              <w:rPr>
                <w:rFonts w:ascii="Garamond"/>
                <w:sz w:val="18"/>
              </w:rPr>
            </w:r>
          </w:p>
        </w:tc>
        <w:tc>
          <w:tcPr>
            <w:tcW w:w="230" w:type="dxa"/>
            <w:tcBorders>
              <w:top w:val="nil" w:sz="6" w:space="0" w:color="auto"/>
              <w:left w:val="nil" w:sz="6" w:space="0" w:color="auto"/>
              <w:bottom w:val="nil" w:sz="6" w:space="0" w:color="auto"/>
              <w:right w:val="nil" w:sz="6" w:space="0" w:color="auto"/>
            </w:tcBorders>
          </w:tcPr>
          <w:p>
            <w:pPr/>
          </w:p>
        </w:tc>
        <w:tc>
          <w:tcPr>
            <w:tcW w:w="1051" w:type="dxa"/>
            <w:gridSpan w:val="2"/>
            <w:tcBorders>
              <w:top w:val="nil" w:sz="6" w:space="0" w:color="auto"/>
              <w:left w:val="nil" w:sz="6" w:space="0" w:color="auto"/>
              <w:bottom w:val="nil" w:sz="6" w:space="0" w:color="auto"/>
              <w:right w:val="nil" w:sz="6" w:space="0" w:color="auto"/>
            </w:tcBorders>
          </w:tcPr>
          <w:p>
            <w:pPr>
              <w:pStyle w:val="TableParagraph"/>
              <w:tabs>
                <w:tab w:pos="905" w:val="left" w:leader="none"/>
              </w:tabs>
              <w:spacing w:line="240" w:lineRule="auto" w:before="129"/>
              <w:ind w:right="0"/>
              <w:jc w:val="left"/>
              <w:rPr>
                <w:rFonts w:ascii="Garamond" w:hAnsi="Garamond" w:cs="Garamond" w:eastAsia="Garamond" w:hint="default"/>
                <w:sz w:val="18"/>
                <w:szCs w:val="18"/>
              </w:rPr>
            </w:pPr>
            <w:r>
              <w:rPr>
                <w:rFonts w:ascii="Garamond"/>
                <w:sz w:val="18"/>
              </w:rPr>
            </w:r>
            <w:r>
              <w:rPr>
                <w:rFonts w:ascii="Garamond"/>
                <w:sz w:val="18"/>
                <w:u w:val="single" w:color="000000"/>
              </w:rPr>
              <w:t> </w:t>
              <w:tab/>
              <w:t>--</w:t>
            </w:r>
            <w:r>
              <w:rPr>
                <w:rFonts w:ascii="Garamond"/>
                <w:sz w:val="18"/>
              </w:rPr>
            </w:r>
          </w:p>
        </w:tc>
        <w:tc>
          <w:tcPr>
            <w:tcW w:w="217" w:type="dxa"/>
            <w:tcBorders>
              <w:top w:val="nil" w:sz="6" w:space="0" w:color="auto"/>
              <w:left w:val="nil" w:sz="6" w:space="0" w:color="auto"/>
              <w:bottom w:val="nil" w:sz="6" w:space="0" w:color="auto"/>
              <w:right w:val="nil" w:sz="6" w:space="0" w:color="auto"/>
            </w:tcBorders>
          </w:tcPr>
          <w:p>
            <w:pPr/>
          </w:p>
        </w:tc>
        <w:tc>
          <w:tcPr>
            <w:tcW w:w="13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9"/>
              <w:ind w:right="0"/>
              <w:jc w:val="left"/>
              <w:rPr>
                <w:rFonts w:ascii="Garamond" w:hAnsi="Garamond" w:cs="Garamond" w:eastAsia="Garamond" w:hint="default"/>
                <w:sz w:val="18"/>
                <w:szCs w:val="18"/>
              </w:rPr>
            </w:pPr>
            <w:r>
              <w:rPr>
                <w:rFonts w:ascii="Garamond"/>
                <w:sz w:val="18"/>
              </w:rPr>
            </w:r>
            <w:r>
              <w:rPr>
                <w:rFonts w:ascii="Garamond"/>
                <w:sz w:val="18"/>
                <w:u w:val="single" w:color="000000"/>
              </w:rPr>
              <w:t>   </w:t>
            </w:r>
            <w:r>
              <w:rPr>
                <w:rFonts w:ascii="Garamond"/>
                <w:spacing w:val="-17"/>
                <w:sz w:val="18"/>
                <w:u w:val="single" w:color="000000"/>
              </w:rPr>
              <w:t> </w:t>
            </w:r>
            <w:r>
              <w:rPr>
                <w:rFonts w:ascii="Garamond"/>
                <w:sz w:val="18"/>
                <w:u w:val="single" w:color="000000"/>
              </w:rPr>
              <w:t>116,313,615.03</w:t>
            </w:r>
            <w:r>
              <w:rPr>
                <w:rFonts w:ascii="Garamond"/>
                <w:sz w:val="18"/>
              </w:rPr>
            </w:r>
          </w:p>
        </w:tc>
        <w:tc>
          <w:tcPr>
            <w:tcW w:w="918" w:type="dxa"/>
            <w:gridSpan w:val="2"/>
            <w:tcBorders>
              <w:top w:val="nil" w:sz="6" w:space="0" w:color="auto"/>
              <w:left w:val="nil" w:sz="6" w:space="0" w:color="auto"/>
              <w:bottom w:val="nil" w:sz="6" w:space="0" w:color="auto"/>
              <w:right w:val="nil" w:sz="6" w:space="0" w:color="auto"/>
            </w:tcBorders>
          </w:tcPr>
          <w:p>
            <w:pPr/>
          </w:p>
        </w:tc>
      </w:tr>
      <w:tr>
        <w:trPr>
          <w:trHeight w:val="365" w:hRule="exact"/>
        </w:trPr>
        <w:tc>
          <w:tcPr>
            <w:tcW w:w="184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4"/>
              <w:ind w:left="14"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18" w:type="dxa"/>
            <w:tcBorders>
              <w:top w:val="nil" w:sz="6" w:space="0" w:color="auto"/>
              <w:left w:val="nil" w:sz="6" w:space="0" w:color="auto"/>
              <w:bottom w:val="nil" w:sz="6" w:space="0" w:color="auto"/>
              <w:right w:val="nil" w:sz="6" w:space="0" w:color="auto"/>
            </w:tcBorders>
          </w:tcPr>
          <w:p>
            <w:pPr/>
          </w:p>
        </w:tc>
        <w:tc>
          <w:tcPr>
            <w:tcW w:w="167"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118" w:lineRule="exact"/>
              <w:ind w:right="29"/>
              <w:jc w:val="right"/>
              <w:rPr>
                <w:rFonts w:ascii="Garamond" w:hAnsi="Garamond" w:cs="Garamond" w:eastAsia="Garamond" w:hint="default"/>
                <w:sz w:val="18"/>
                <w:szCs w:val="18"/>
              </w:rPr>
            </w:pPr>
            <w:r>
              <w:rPr>
                <w:rFonts w:ascii="Garamond"/>
                <w:sz w:val="18"/>
              </w:rPr>
              <w:t>--</w:t>
            </w:r>
          </w:p>
        </w:tc>
        <w:tc>
          <w:tcPr>
            <w:tcW w:w="260" w:type="dxa"/>
            <w:gridSpan w:val="2"/>
            <w:tcBorders>
              <w:top w:val="nil" w:sz="6" w:space="0" w:color="auto"/>
              <w:left w:val="nil" w:sz="6" w:space="0" w:color="auto"/>
              <w:bottom w:val="nil" w:sz="6" w:space="0" w:color="auto"/>
              <w:right w:val="nil" w:sz="6" w:space="0" w:color="auto"/>
            </w:tcBorders>
          </w:tcPr>
          <w:p>
            <w:pPr/>
          </w:p>
        </w:tc>
        <w:tc>
          <w:tcPr>
            <w:tcW w:w="1318" w:type="dxa"/>
            <w:gridSpan w:val="2"/>
            <w:tcBorders>
              <w:top w:val="nil" w:sz="6" w:space="0" w:color="auto"/>
              <w:left w:val="nil" w:sz="6" w:space="0" w:color="auto"/>
              <w:bottom w:val="nil" w:sz="6" w:space="0" w:color="auto"/>
              <w:right w:val="nil" w:sz="6" w:space="0" w:color="auto"/>
            </w:tcBorders>
          </w:tcPr>
          <w:p>
            <w:pPr/>
          </w:p>
        </w:tc>
        <w:tc>
          <w:tcPr>
            <w:tcW w:w="264" w:type="dxa"/>
            <w:tcBorders>
              <w:top w:val="nil" w:sz="6" w:space="0" w:color="auto"/>
              <w:left w:val="nil" w:sz="6" w:space="0" w:color="auto"/>
              <w:bottom w:val="nil" w:sz="6" w:space="0" w:color="auto"/>
              <w:right w:val="nil" w:sz="6" w:space="0" w:color="auto"/>
            </w:tcBorders>
          </w:tcPr>
          <w:p>
            <w:pPr/>
          </w:p>
        </w:tc>
        <w:tc>
          <w:tcPr>
            <w:tcW w:w="1004" w:type="dxa"/>
            <w:gridSpan w:val="2"/>
            <w:tcBorders>
              <w:top w:val="nil" w:sz="6" w:space="0" w:color="auto"/>
              <w:left w:val="nil" w:sz="6" w:space="0" w:color="auto"/>
              <w:bottom w:val="nil" w:sz="6" w:space="0" w:color="auto"/>
              <w:right w:val="nil" w:sz="6" w:space="0" w:color="auto"/>
            </w:tcBorders>
          </w:tcPr>
          <w:p>
            <w:pPr/>
          </w:p>
        </w:tc>
        <w:tc>
          <w:tcPr>
            <w:tcW w:w="189" w:type="dxa"/>
            <w:tcBorders>
              <w:top w:val="nil" w:sz="6" w:space="0" w:color="auto"/>
              <w:left w:val="nil" w:sz="6" w:space="0" w:color="auto"/>
              <w:bottom w:val="nil" w:sz="6" w:space="0" w:color="auto"/>
              <w:right w:val="nil" w:sz="6" w:space="0" w:color="auto"/>
            </w:tcBorders>
          </w:tcPr>
          <w:p>
            <w:pPr/>
          </w:p>
        </w:tc>
        <w:tc>
          <w:tcPr>
            <w:tcW w:w="1793" w:type="dxa"/>
            <w:gridSpan w:val="2"/>
            <w:tcBorders>
              <w:top w:val="nil" w:sz="6" w:space="0" w:color="auto"/>
              <w:left w:val="nil" w:sz="6" w:space="0" w:color="auto"/>
              <w:bottom w:val="nil" w:sz="6" w:space="0" w:color="auto"/>
              <w:right w:val="nil" w:sz="6" w:space="0" w:color="auto"/>
            </w:tcBorders>
          </w:tcPr>
          <w:p>
            <w:pPr>
              <w:pStyle w:val="TableParagraph"/>
              <w:spacing w:line="118" w:lineRule="exact"/>
              <w:ind w:left="132" w:right="0"/>
              <w:jc w:val="center"/>
              <w:rPr>
                <w:rFonts w:ascii="Garamond" w:hAnsi="Garamond" w:cs="Garamond" w:eastAsia="Garamond" w:hint="default"/>
                <w:sz w:val="18"/>
                <w:szCs w:val="18"/>
              </w:rPr>
            </w:pPr>
            <w:r>
              <w:rPr>
                <w:rFonts w:ascii="Garamond"/>
                <w:sz w:val="18"/>
              </w:rPr>
              <w:t>--</w:t>
            </w:r>
          </w:p>
        </w:tc>
        <w:tc>
          <w:tcPr>
            <w:tcW w:w="306" w:type="dxa"/>
            <w:tcBorders>
              <w:top w:val="nil" w:sz="6" w:space="0" w:color="auto"/>
              <w:left w:val="nil" w:sz="6" w:space="0" w:color="auto"/>
              <w:bottom w:val="nil" w:sz="6" w:space="0" w:color="auto"/>
              <w:right w:val="nil" w:sz="6" w:space="0" w:color="auto"/>
            </w:tcBorders>
          </w:tcPr>
          <w:p>
            <w:pPr/>
          </w:p>
        </w:tc>
      </w:tr>
      <w:tr>
        <w:trPr>
          <w:trHeight w:val="339" w:hRule="exact"/>
        </w:trPr>
        <w:tc>
          <w:tcPr>
            <w:tcW w:w="184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9"/>
              <w:ind w:left="14" w:right="0"/>
              <w:jc w:val="left"/>
              <w:rPr>
                <w:rFonts w:ascii="宋体" w:hAnsi="宋体" w:cs="宋体" w:eastAsia="宋体" w:hint="default"/>
                <w:sz w:val="18"/>
                <w:szCs w:val="18"/>
              </w:rPr>
            </w:pPr>
            <w:r>
              <w:rPr>
                <w:rFonts w:ascii="宋体" w:hAnsi="宋体" w:cs="宋体" w:eastAsia="宋体" w:hint="default"/>
                <w:sz w:val="18"/>
                <w:szCs w:val="18"/>
              </w:rPr>
              <w:t>无形资产账面价值</w:t>
            </w:r>
          </w:p>
        </w:tc>
        <w:tc>
          <w:tcPr>
            <w:tcW w:w="318" w:type="dxa"/>
            <w:tcBorders>
              <w:top w:val="nil" w:sz="6" w:space="0" w:color="auto"/>
              <w:left w:val="nil" w:sz="6" w:space="0" w:color="auto"/>
              <w:bottom w:val="nil" w:sz="6" w:space="0" w:color="auto"/>
              <w:right w:val="nil" w:sz="6" w:space="0" w:color="auto"/>
            </w:tcBorders>
          </w:tcPr>
          <w:p>
            <w:pPr/>
          </w:p>
        </w:tc>
        <w:tc>
          <w:tcPr>
            <w:tcW w:w="167"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single" w:sz="12" w:space="0" w:color="000000"/>
              <w:right w:val="nil" w:sz="6" w:space="0" w:color="auto"/>
            </w:tcBorders>
          </w:tcPr>
          <w:p>
            <w:pPr>
              <w:pStyle w:val="TableParagraph"/>
              <w:spacing w:line="240" w:lineRule="auto" w:before="120"/>
              <w:ind w:right="29"/>
              <w:jc w:val="right"/>
              <w:rPr>
                <w:rFonts w:ascii="Garamond" w:hAnsi="Garamond" w:cs="Garamond" w:eastAsia="Garamond" w:hint="default"/>
                <w:sz w:val="18"/>
                <w:szCs w:val="18"/>
              </w:rPr>
            </w:pPr>
            <w:r>
              <w:rPr>
                <w:rFonts w:ascii="Garamond"/>
                <w:b/>
                <w:spacing w:val="-1"/>
                <w:sz w:val="18"/>
              </w:rPr>
              <w:t>911,786,072.64</w:t>
            </w:r>
            <w:r>
              <w:rPr>
                <w:rFonts w:ascii="Garamond"/>
                <w:spacing w:val="-1"/>
                <w:sz w:val="18"/>
              </w:rPr>
            </w:r>
          </w:p>
        </w:tc>
        <w:tc>
          <w:tcPr>
            <w:tcW w:w="260" w:type="dxa"/>
            <w:gridSpan w:val="2"/>
            <w:tcBorders>
              <w:top w:val="nil" w:sz="6" w:space="0" w:color="auto"/>
              <w:left w:val="nil" w:sz="6" w:space="0" w:color="auto"/>
              <w:bottom w:val="nil" w:sz="6" w:space="0" w:color="auto"/>
              <w:right w:val="nil" w:sz="6" w:space="0" w:color="auto"/>
            </w:tcBorders>
          </w:tcPr>
          <w:p>
            <w:pPr/>
          </w:p>
        </w:tc>
        <w:tc>
          <w:tcPr>
            <w:tcW w:w="1318" w:type="dxa"/>
            <w:gridSpan w:val="2"/>
            <w:tcBorders>
              <w:top w:val="nil" w:sz="6" w:space="0" w:color="auto"/>
              <w:left w:val="nil" w:sz="6" w:space="0" w:color="auto"/>
              <w:bottom w:val="nil" w:sz="6" w:space="0" w:color="auto"/>
              <w:right w:val="nil" w:sz="6" w:space="0" w:color="auto"/>
            </w:tcBorders>
          </w:tcPr>
          <w:p>
            <w:pPr/>
          </w:p>
        </w:tc>
        <w:tc>
          <w:tcPr>
            <w:tcW w:w="264" w:type="dxa"/>
            <w:tcBorders>
              <w:top w:val="nil" w:sz="6" w:space="0" w:color="auto"/>
              <w:left w:val="nil" w:sz="6" w:space="0" w:color="auto"/>
              <w:bottom w:val="nil" w:sz="6" w:space="0" w:color="auto"/>
              <w:right w:val="nil" w:sz="6" w:space="0" w:color="auto"/>
            </w:tcBorders>
          </w:tcPr>
          <w:p>
            <w:pPr/>
          </w:p>
        </w:tc>
        <w:tc>
          <w:tcPr>
            <w:tcW w:w="1004" w:type="dxa"/>
            <w:gridSpan w:val="2"/>
            <w:tcBorders>
              <w:top w:val="nil" w:sz="6" w:space="0" w:color="auto"/>
              <w:left w:val="nil" w:sz="6" w:space="0" w:color="auto"/>
              <w:bottom w:val="nil" w:sz="6" w:space="0" w:color="auto"/>
              <w:right w:val="nil" w:sz="6" w:space="0" w:color="auto"/>
            </w:tcBorders>
          </w:tcPr>
          <w:p>
            <w:pPr/>
          </w:p>
        </w:tc>
        <w:tc>
          <w:tcPr>
            <w:tcW w:w="189" w:type="dxa"/>
            <w:tcBorders>
              <w:top w:val="nil" w:sz="6" w:space="0" w:color="auto"/>
              <w:left w:val="nil" w:sz="6" w:space="0" w:color="auto"/>
              <w:bottom w:val="single" w:sz="12" w:space="0" w:color="000000"/>
              <w:right w:val="nil" w:sz="6" w:space="0" w:color="auto"/>
            </w:tcBorders>
          </w:tcPr>
          <w:p>
            <w:pPr/>
          </w:p>
        </w:tc>
        <w:tc>
          <w:tcPr>
            <w:tcW w:w="17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0"/>
              <w:ind w:left="3" w:right="0"/>
              <w:jc w:val="left"/>
              <w:rPr>
                <w:rFonts w:ascii="Garamond" w:hAnsi="Garamond" w:cs="Garamond" w:eastAsia="Garamond" w:hint="default"/>
                <w:sz w:val="18"/>
                <w:szCs w:val="18"/>
              </w:rPr>
            </w:pPr>
            <w:r>
              <w:rPr>
                <w:rFonts w:ascii="Garamond"/>
                <w:b/>
                <w:sz w:val="18"/>
              </w:rPr>
              <w:t>931,911,818.39</w:t>
            </w:r>
            <w:r>
              <w:rPr>
                <w:rFonts w:ascii="Garamond"/>
                <w:sz w:val="18"/>
              </w:rPr>
            </w:r>
          </w:p>
        </w:tc>
        <w:tc>
          <w:tcPr>
            <w:tcW w:w="306" w:type="dxa"/>
            <w:tcBorders>
              <w:top w:val="nil" w:sz="6" w:space="0" w:color="auto"/>
              <w:left w:val="nil" w:sz="6" w:space="0" w:color="auto"/>
              <w:bottom w:val="nil" w:sz="6" w:space="0" w:color="auto"/>
              <w:right w:val="nil" w:sz="6" w:space="0" w:color="auto"/>
            </w:tcBorders>
          </w:tcPr>
          <w:p>
            <w:pPr/>
          </w:p>
        </w:tc>
      </w:tr>
      <w:tr>
        <w:trPr>
          <w:trHeight w:val="710" w:hRule="exact"/>
        </w:trPr>
        <w:tc>
          <w:tcPr>
            <w:tcW w:w="184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tabs>
                <w:tab w:pos="1274" w:val="left" w:leader="none"/>
              </w:tabs>
              <w:spacing w:line="240" w:lineRule="auto"/>
              <w:ind w:left="554" w:right="0"/>
              <w:jc w:val="left"/>
              <w:rPr>
                <w:rFonts w:ascii="黑体" w:hAnsi="黑体" w:cs="黑体" w:eastAsia="黑体" w:hint="default"/>
                <w:sz w:val="21"/>
                <w:szCs w:val="21"/>
              </w:rPr>
            </w:pPr>
            <w:r>
              <w:rPr>
                <w:rFonts w:ascii="Garamond" w:hAnsi="Garamond" w:cs="Garamond" w:eastAsia="Garamond" w:hint="default"/>
                <w:spacing w:val="-1"/>
                <w:sz w:val="21"/>
                <w:szCs w:val="21"/>
              </w:rPr>
              <w:t>15</w:t>
            </w:r>
            <w:r>
              <w:rPr>
                <w:rFonts w:ascii="黑体" w:hAnsi="黑体" w:cs="黑体" w:eastAsia="黑体" w:hint="default"/>
                <w:spacing w:val="-1"/>
                <w:sz w:val="21"/>
                <w:szCs w:val="21"/>
              </w:rPr>
              <w:t>、</w:t>
              <w:tab/>
            </w:r>
            <w:r>
              <w:rPr>
                <w:rFonts w:ascii="黑体" w:hAnsi="黑体" w:cs="黑体" w:eastAsia="黑体" w:hint="default"/>
                <w:sz w:val="21"/>
                <w:szCs w:val="21"/>
              </w:rPr>
              <w:t>商誉</w:t>
            </w:r>
          </w:p>
        </w:tc>
        <w:tc>
          <w:tcPr>
            <w:tcW w:w="318" w:type="dxa"/>
            <w:tcBorders>
              <w:top w:val="nil" w:sz="6" w:space="0" w:color="auto"/>
              <w:left w:val="nil" w:sz="6" w:space="0" w:color="auto"/>
              <w:bottom w:val="nil" w:sz="6" w:space="0" w:color="auto"/>
              <w:right w:val="nil" w:sz="6" w:space="0" w:color="auto"/>
            </w:tcBorders>
          </w:tcPr>
          <w:p>
            <w:pPr/>
          </w:p>
        </w:tc>
        <w:tc>
          <w:tcPr>
            <w:tcW w:w="167" w:type="dxa"/>
            <w:tcBorders>
              <w:top w:val="nil" w:sz="6" w:space="0" w:color="auto"/>
              <w:left w:val="nil" w:sz="6" w:space="0" w:color="auto"/>
              <w:bottom w:val="nil" w:sz="6" w:space="0" w:color="auto"/>
              <w:right w:val="nil" w:sz="6" w:space="0" w:color="auto"/>
            </w:tcBorders>
          </w:tcPr>
          <w:p>
            <w:pPr/>
          </w:p>
        </w:tc>
        <w:tc>
          <w:tcPr>
            <w:tcW w:w="1279" w:type="dxa"/>
            <w:tcBorders>
              <w:top w:val="single" w:sz="12" w:space="0" w:color="000000"/>
              <w:left w:val="nil" w:sz="6" w:space="0" w:color="auto"/>
              <w:bottom w:val="nil" w:sz="6" w:space="0" w:color="auto"/>
              <w:right w:val="nil" w:sz="6" w:space="0" w:color="auto"/>
            </w:tcBorders>
          </w:tcPr>
          <w:p>
            <w:pPr/>
          </w:p>
        </w:tc>
        <w:tc>
          <w:tcPr>
            <w:tcW w:w="260" w:type="dxa"/>
            <w:gridSpan w:val="2"/>
            <w:tcBorders>
              <w:top w:val="nil" w:sz="6" w:space="0" w:color="auto"/>
              <w:left w:val="nil" w:sz="6" w:space="0" w:color="auto"/>
              <w:bottom w:val="nil" w:sz="6" w:space="0" w:color="auto"/>
              <w:right w:val="nil" w:sz="6" w:space="0" w:color="auto"/>
            </w:tcBorders>
          </w:tcPr>
          <w:p>
            <w:pPr/>
          </w:p>
        </w:tc>
        <w:tc>
          <w:tcPr>
            <w:tcW w:w="1318" w:type="dxa"/>
            <w:gridSpan w:val="2"/>
            <w:tcBorders>
              <w:top w:val="nil" w:sz="6" w:space="0" w:color="auto"/>
              <w:left w:val="nil" w:sz="6" w:space="0" w:color="auto"/>
              <w:bottom w:val="nil" w:sz="6" w:space="0" w:color="auto"/>
              <w:right w:val="nil" w:sz="6" w:space="0" w:color="auto"/>
            </w:tcBorders>
          </w:tcPr>
          <w:p>
            <w:pPr/>
          </w:p>
        </w:tc>
        <w:tc>
          <w:tcPr>
            <w:tcW w:w="264" w:type="dxa"/>
            <w:tcBorders>
              <w:top w:val="nil" w:sz="6" w:space="0" w:color="auto"/>
              <w:left w:val="nil" w:sz="6" w:space="0" w:color="auto"/>
              <w:bottom w:val="nil" w:sz="6" w:space="0" w:color="auto"/>
              <w:right w:val="nil" w:sz="6" w:space="0" w:color="auto"/>
            </w:tcBorders>
          </w:tcPr>
          <w:p>
            <w:pPr/>
          </w:p>
        </w:tc>
        <w:tc>
          <w:tcPr>
            <w:tcW w:w="1004" w:type="dxa"/>
            <w:gridSpan w:val="2"/>
            <w:tcBorders>
              <w:top w:val="nil" w:sz="6" w:space="0" w:color="auto"/>
              <w:left w:val="nil" w:sz="6" w:space="0" w:color="auto"/>
              <w:bottom w:val="nil" w:sz="6" w:space="0" w:color="auto"/>
              <w:right w:val="nil" w:sz="6" w:space="0" w:color="auto"/>
            </w:tcBorders>
          </w:tcPr>
          <w:p>
            <w:pPr/>
          </w:p>
        </w:tc>
        <w:tc>
          <w:tcPr>
            <w:tcW w:w="189" w:type="dxa"/>
            <w:tcBorders>
              <w:top w:val="single" w:sz="12" w:space="0" w:color="000000"/>
              <w:left w:val="nil" w:sz="6" w:space="0" w:color="auto"/>
              <w:bottom w:val="nil" w:sz="6" w:space="0" w:color="auto"/>
              <w:right w:val="nil" w:sz="6" w:space="0" w:color="auto"/>
            </w:tcBorders>
          </w:tcPr>
          <w:p>
            <w:pPr/>
          </w:p>
        </w:tc>
        <w:tc>
          <w:tcPr>
            <w:tcW w:w="1793" w:type="dxa"/>
            <w:gridSpan w:val="2"/>
            <w:tcBorders>
              <w:top w:val="nil" w:sz="6" w:space="0" w:color="auto"/>
              <w:left w:val="nil" w:sz="6" w:space="0" w:color="auto"/>
              <w:bottom w:val="nil" w:sz="6" w:space="0" w:color="auto"/>
              <w:right w:val="nil" w:sz="6" w:space="0" w:color="auto"/>
            </w:tcBorders>
          </w:tcPr>
          <w:p>
            <w:pPr/>
          </w:p>
        </w:tc>
        <w:tc>
          <w:tcPr>
            <w:tcW w:w="306" w:type="dxa"/>
            <w:tcBorders>
              <w:top w:val="nil" w:sz="6" w:space="0" w:color="auto"/>
              <w:left w:val="nil" w:sz="6" w:space="0" w:color="auto"/>
              <w:bottom w:val="nil" w:sz="6" w:space="0" w:color="auto"/>
              <w:right w:val="nil" w:sz="6" w:space="0" w:color="auto"/>
            </w:tcBorders>
          </w:tcPr>
          <w:p>
            <w:pPr/>
          </w:p>
        </w:tc>
      </w:tr>
      <w:tr>
        <w:trPr>
          <w:trHeight w:val="400" w:hRule="exact"/>
        </w:trPr>
        <w:tc>
          <w:tcPr>
            <w:tcW w:w="1842"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131"/>
              <w:ind w:left="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 w:type="dxa"/>
            <w:tcBorders>
              <w:top w:val="nil" w:sz="6" w:space="0" w:color="auto"/>
              <w:left w:val="nil" w:sz="6" w:space="0" w:color="auto"/>
              <w:bottom w:val="nil" w:sz="6" w:space="0" w:color="auto"/>
              <w:right w:val="nil" w:sz="6" w:space="0" w:color="auto"/>
            </w:tcBorders>
          </w:tcPr>
          <w:p>
            <w:pPr/>
          </w:p>
        </w:tc>
        <w:tc>
          <w:tcPr>
            <w:tcW w:w="167" w:type="dxa"/>
            <w:tcBorders>
              <w:top w:val="nil" w:sz="6" w:space="0" w:color="auto"/>
              <w:left w:val="nil" w:sz="6" w:space="0" w:color="auto"/>
              <w:bottom w:val="single" w:sz="4" w:space="0" w:color="000000"/>
              <w:right w:val="nil" w:sz="6" w:space="0" w:color="auto"/>
            </w:tcBorders>
          </w:tcPr>
          <w:p>
            <w:pPr/>
          </w:p>
        </w:tc>
        <w:tc>
          <w:tcPr>
            <w:tcW w:w="1279"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33" w:right="0"/>
              <w:jc w:val="left"/>
              <w:rPr>
                <w:rFonts w:ascii="Garamond" w:hAnsi="Garamond" w:cs="Garamond" w:eastAsia="Garamond" w:hint="default"/>
                <w:sz w:val="18"/>
                <w:szCs w:val="18"/>
              </w:rPr>
            </w:pPr>
            <w:r>
              <w:rPr>
                <w:rFonts w:ascii="Garamond"/>
                <w:sz w:val="18"/>
              </w:rPr>
              <w:t>2007-12-31</w:t>
            </w:r>
          </w:p>
        </w:tc>
        <w:tc>
          <w:tcPr>
            <w:tcW w:w="260" w:type="dxa"/>
            <w:gridSpan w:val="2"/>
            <w:tcBorders>
              <w:top w:val="nil" w:sz="6" w:space="0" w:color="auto"/>
              <w:left w:val="nil" w:sz="6" w:space="0" w:color="auto"/>
              <w:bottom w:val="nil" w:sz="6" w:space="0" w:color="auto"/>
              <w:right w:val="nil" w:sz="6" w:space="0" w:color="auto"/>
            </w:tcBorders>
          </w:tcPr>
          <w:p>
            <w:pPr/>
          </w:p>
        </w:tc>
        <w:tc>
          <w:tcPr>
            <w:tcW w:w="1318"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31"/>
              <w:ind w:left="31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64" w:type="dxa"/>
            <w:tcBorders>
              <w:top w:val="nil" w:sz="6" w:space="0" w:color="auto"/>
              <w:left w:val="nil" w:sz="6" w:space="0" w:color="auto"/>
              <w:bottom w:val="nil" w:sz="6" w:space="0" w:color="auto"/>
              <w:right w:val="nil" w:sz="6" w:space="0" w:color="auto"/>
            </w:tcBorders>
          </w:tcPr>
          <w:p>
            <w:pPr/>
          </w:p>
        </w:tc>
        <w:tc>
          <w:tcPr>
            <w:tcW w:w="1004"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31"/>
              <w:ind w:left="25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9" w:type="dxa"/>
            <w:tcBorders>
              <w:top w:val="nil" w:sz="6" w:space="0" w:color="auto"/>
              <w:left w:val="nil" w:sz="6" w:space="0" w:color="auto"/>
              <w:bottom w:val="single" w:sz="4" w:space="0" w:color="000000"/>
              <w:right w:val="nil" w:sz="6" w:space="0" w:color="auto"/>
            </w:tcBorders>
          </w:tcPr>
          <w:p>
            <w:pPr/>
          </w:p>
        </w:tc>
        <w:tc>
          <w:tcPr>
            <w:tcW w:w="17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681" w:right="0"/>
              <w:jc w:val="left"/>
              <w:rPr>
                <w:rFonts w:ascii="Garamond" w:hAnsi="Garamond" w:cs="Garamond" w:eastAsia="Garamond" w:hint="default"/>
                <w:sz w:val="18"/>
                <w:szCs w:val="18"/>
              </w:rPr>
            </w:pPr>
            <w:r>
              <w:rPr>
                <w:rFonts w:ascii="Garamond"/>
                <w:sz w:val="18"/>
              </w:rPr>
              <w:t>2008-12-31</w:t>
            </w:r>
          </w:p>
        </w:tc>
        <w:tc>
          <w:tcPr>
            <w:tcW w:w="306" w:type="dxa"/>
            <w:tcBorders>
              <w:top w:val="nil" w:sz="6" w:space="0" w:color="auto"/>
              <w:left w:val="nil" w:sz="6" w:space="0" w:color="auto"/>
              <w:bottom w:val="nil" w:sz="6" w:space="0" w:color="auto"/>
              <w:right w:val="nil" w:sz="6" w:space="0" w:color="auto"/>
            </w:tcBorders>
          </w:tcPr>
          <w:p>
            <w:pPr/>
          </w:p>
        </w:tc>
      </w:tr>
      <w:tr>
        <w:trPr>
          <w:trHeight w:val="450" w:hRule="exact"/>
        </w:trPr>
        <w:tc>
          <w:tcPr>
            <w:tcW w:w="1842"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购买商誉</w:t>
            </w:r>
          </w:p>
        </w:tc>
        <w:tc>
          <w:tcPr>
            <w:tcW w:w="318" w:type="dxa"/>
            <w:tcBorders>
              <w:top w:val="nil" w:sz="6" w:space="0" w:color="auto"/>
              <w:left w:val="nil" w:sz="6" w:space="0" w:color="auto"/>
              <w:bottom w:val="nil" w:sz="6" w:space="0" w:color="auto"/>
              <w:right w:val="nil" w:sz="6" w:space="0" w:color="auto"/>
            </w:tcBorders>
          </w:tcPr>
          <w:p>
            <w:pPr/>
          </w:p>
        </w:tc>
        <w:tc>
          <w:tcPr>
            <w:tcW w:w="167" w:type="dxa"/>
            <w:tcBorders>
              <w:top w:val="single" w:sz="4" w:space="0" w:color="000000"/>
              <w:left w:val="nil" w:sz="6" w:space="0" w:color="auto"/>
              <w:bottom w:val="single" w:sz="4" w:space="0" w:color="000000"/>
              <w:right w:val="nil" w:sz="6" w:space="0" w:color="auto"/>
            </w:tcBorders>
          </w:tcPr>
          <w:p>
            <w:pPr/>
          </w:p>
        </w:tc>
        <w:tc>
          <w:tcPr>
            <w:tcW w:w="1279"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48"/>
              <w:jc w:val="right"/>
              <w:rPr>
                <w:rFonts w:ascii="Garamond" w:hAnsi="Garamond" w:cs="Garamond" w:eastAsia="Garamond" w:hint="default"/>
                <w:sz w:val="18"/>
                <w:szCs w:val="18"/>
              </w:rPr>
            </w:pPr>
            <w:r>
              <w:rPr>
                <w:rFonts w:ascii="Garamond"/>
                <w:spacing w:val="-1"/>
                <w:sz w:val="18"/>
              </w:rPr>
              <w:t>4,938,560.00</w:t>
            </w:r>
            <w:r>
              <w:rPr>
                <w:rFonts w:ascii="Garamond"/>
                <w:sz w:val="18"/>
              </w:rPr>
            </w:r>
          </w:p>
        </w:tc>
        <w:tc>
          <w:tcPr>
            <w:tcW w:w="260" w:type="dxa"/>
            <w:gridSpan w:val="2"/>
            <w:tcBorders>
              <w:top w:val="nil" w:sz="6" w:space="0" w:color="auto"/>
              <w:left w:val="nil" w:sz="6" w:space="0" w:color="auto"/>
              <w:bottom w:val="nil" w:sz="6" w:space="0" w:color="auto"/>
              <w:right w:val="nil" w:sz="6" w:space="0" w:color="auto"/>
            </w:tcBorders>
          </w:tcPr>
          <w:p>
            <w:pPr/>
          </w:p>
        </w:tc>
        <w:tc>
          <w:tcPr>
            <w:tcW w:w="1318"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45" w:right="-4"/>
              <w:jc w:val="left"/>
              <w:rPr>
                <w:rFonts w:ascii="Garamond" w:hAnsi="Garamond" w:cs="Garamond" w:eastAsia="Garamond" w:hint="default"/>
                <w:sz w:val="18"/>
                <w:szCs w:val="18"/>
              </w:rPr>
            </w:pPr>
            <w:r>
              <w:rPr>
                <w:rFonts w:ascii="Garamond"/>
                <w:spacing w:val="-1"/>
                <w:sz w:val="18"/>
              </w:rPr>
              <w:t>3,504,262.35</w:t>
            </w:r>
            <w:r>
              <w:rPr>
                <w:rFonts w:ascii="Garamond"/>
                <w:sz w:val="18"/>
              </w:rPr>
            </w:r>
          </w:p>
        </w:tc>
        <w:tc>
          <w:tcPr>
            <w:tcW w:w="264" w:type="dxa"/>
            <w:tcBorders>
              <w:top w:val="nil" w:sz="6" w:space="0" w:color="auto"/>
              <w:left w:val="nil" w:sz="6" w:space="0" w:color="auto"/>
              <w:bottom w:val="nil" w:sz="6" w:space="0" w:color="auto"/>
              <w:right w:val="nil" w:sz="6" w:space="0" w:color="auto"/>
            </w:tcBorders>
          </w:tcPr>
          <w:p>
            <w:pPr/>
          </w:p>
        </w:tc>
        <w:tc>
          <w:tcPr>
            <w:tcW w:w="1004" w:type="dxa"/>
            <w:gridSpan w:val="2"/>
            <w:tcBorders>
              <w:top w:val="single" w:sz="4" w:space="0" w:color="000000"/>
              <w:left w:val="nil" w:sz="6" w:space="0" w:color="auto"/>
              <w:bottom w:val="single" w:sz="4" w:space="0" w:color="000000"/>
              <w:right w:val="nil" w:sz="6" w:space="0" w:color="auto"/>
            </w:tcBorders>
          </w:tcPr>
          <w:p>
            <w:pPr/>
          </w:p>
        </w:tc>
        <w:tc>
          <w:tcPr>
            <w:tcW w:w="189"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3" w:right="0"/>
              <w:jc w:val="left"/>
              <w:rPr>
                <w:rFonts w:ascii="Garamond" w:hAnsi="Garamond" w:cs="Garamond" w:eastAsia="Garamond" w:hint="default"/>
                <w:sz w:val="18"/>
                <w:szCs w:val="18"/>
              </w:rPr>
            </w:pPr>
            <w:r>
              <w:rPr>
                <w:rFonts w:ascii="Garamond"/>
                <w:sz w:val="18"/>
              </w:rPr>
              <w:t>--</w:t>
            </w:r>
          </w:p>
        </w:tc>
        <w:tc>
          <w:tcPr>
            <w:tcW w:w="17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896" w:right="0"/>
              <w:jc w:val="left"/>
              <w:rPr>
                <w:rFonts w:ascii="Garamond" w:hAnsi="Garamond" w:cs="Garamond" w:eastAsia="Garamond" w:hint="default"/>
                <w:sz w:val="18"/>
                <w:szCs w:val="18"/>
              </w:rPr>
            </w:pPr>
            <w:r>
              <w:rPr>
                <w:rFonts w:ascii="Garamond"/>
                <w:sz w:val="18"/>
              </w:rPr>
              <w:t>8,442,822.35</w:t>
            </w:r>
          </w:p>
        </w:tc>
        <w:tc>
          <w:tcPr>
            <w:tcW w:w="306" w:type="dxa"/>
            <w:tcBorders>
              <w:top w:val="nil" w:sz="6" w:space="0" w:color="auto"/>
              <w:left w:val="nil" w:sz="6" w:space="0" w:color="auto"/>
              <w:bottom w:val="nil" w:sz="6" w:space="0" w:color="auto"/>
              <w:right w:val="nil" w:sz="6" w:space="0" w:color="auto"/>
            </w:tcBorders>
          </w:tcPr>
          <w:p>
            <w:pPr/>
          </w:p>
        </w:tc>
      </w:tr>
      <w:tr>
        <w:trPr>
          <w:trHeight w:val="563" w:hRule="exact"/>
        </w:trPr>
        <w:tc>
          <w:tcPr>
            <w:tcW w:w="184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减：商誉减值准备</w:t>
            </w:r>
          </w:p>
        </w:tc>
        <w:tc>
          <w:tcPr>
            <w:tcW w:w="318" w:type="dxa"/>
            <w:tcBorders>
              <w:top w:val="nil" w:sz="6" w:space="0" w:color="auto"/>
              <w:left w:val="nil" w:sz="6" w:space="0" w:color="auto"/>
              <w:bottom w:val="nil" w:sz="6" w:space="0" w:color="auto"/>
              <w:right w:val="nil" w:sz="6" w:space="0" w:color="auto"/>
            </w:tcBorders>
          </w:tcPr>
          <w:p>
            <w:pPr/>
          </w:p>
        </w:tc>
        <w:tc>
          <w:tcPr>
            <w:tcW w:w="167" w:type="dxa"/>
            <w:tcBorders>
              <w:top w:val="single" w:sz="4" w:space="0" w:color="000000"/>
              <w:left w:val="nil" w:sz="6" w:space="0" w:color="auto"/>
              <w:bottom w:val="nil" w:sz="6" w:space="0" w:color="auto"/>
              <w:right w:val="nil" w:sz="6" w:space="0" w:color="auto"/>
            </w:tcBorders>
          </w:tcPr>
          <w:p>
            <w:pPr/>
          </w:p>
        </w:tc>
        <w:tc>
          <w:tcPr>
            <w:tcW w:w="1279"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48"/>
              <w:jc w:val="right"/>
              <w:rPr>
                <w:rFonts w:ascii="Garamond" w:hAnsi="Garamond" w:cs="Garamond" w:eastAsia="Garamond" w:hint="default"/>
                <w:sz w:val="18"/>
                <w:szCs w:val="18"/>
              </w:rPr>
            </w:pPr>
            <w:r>
              <w:rPr>
                <w:rFonts w:ascii="Garamond"/>
                <w:sz w:val="18"/>
              </w:rPr>
              <w:t>--</w:t>
            </w:r>
          </w:p>
        </w:tc>
        <w:tc>
          <w:tcPr>
            <w:tcW w:w="260" w:type="dxa"/>
            <w:gridSpan w:val="2"/>
            <w:tcBorders>
              <w:top w:val="nil" w:sz="6" w:space="0" w:color="auto"/>
              <w:left w:val="nil" w:sz="6" w:space="0" w:color="auto"/>
              <w:bottom w:val="nil" w:sz="6" w:space="0" w:color="auto"/>
              <w:right w:val="nil" w:sz="6" w:space="0" w:color="auto"/>
            </w:tcBorders>
          </w:tcPr>
          <w:p>
            <w:pPr/>
          </w:p>
        </w:tc>
        <w:tc>
          <w:tcPr>
            <w:tcW w:w="1318" w:type="dxa"/>
            <w:gridSpan w:val="2"/>
            <w:tcBorders>
              <w:top w:val="single" w:sz="4" w:space="0" w:color="000000"/>
              <w:left w:val="nil" w:sz="6" w:space="0" w:color="auto"/>
              <w:bottom w:val="nil" w:sz="6" w:space="0" w:color="auto"/>
              <w:right w:val="nil" w:sz="6" w:space="0" w:color="auto"/>
            </w:tcBorders>
          </w:tcPr>
          <w:p>
            <w:pPr/>
          </w:p>
        </w:tc>
        <w:tc>
          <w:tcPr>
            <w:tcW w:w="264" w:type="dxa"/>
            <w:tcBorders>
              <w:top w:val="nil" w:sz="6" w:space="0" w:color="auto"/>
              <w:left w:val="nil" w:sz="6" w:space="0" w:color="auto"/>
              <w:bottom w:val="nil" w:sz="6" w:space="0" w:color="auto"/>
              <w:right w:val="nil" w:sz="6" w:space="0" w:color="auto"/>
            </w:tcBorders>
          </w:tcPr>
          <w:p>
            <w:pPr/>
          </w:p>
        </w:tc>
        <w:tc>
          <w:tcPr>
            <w:tcW w:w="1004" w:type="dxa"/>
            <w:gridSpan w:val="2"/>
            <w:tcBorders>
              <w:top w:val="single" w:sz="4" w:space="0" w:color="000000"/>
              <w:left w:val="nil" w:sz="6" w:space="0" w:color="auto"/>
              <w:bottom w:val="nil" w:sz="6" w:space="0" w:color="auto"/>
              <w:right w:val="nil" w:sz="6" w:space="0" w:color="auto"/>
            </w:tcBorders>
          </w:tcPr>
          <w:p>
            <w:pPr/>
          </w:p>
        </w:tc>
        <w:tc>
          <w:tcPr>
            <w:tcW w:w="189" w:type="dxa"/>
            <w:tcBorders>
              <w:top w:val="single" w:sz="4" w:space="0" w:color="000000"/>
              <w:left w:val="nil" w:sz="6" w:space="0" w:color="auto"/>
              <w:bottom w:val="nil" w:sz="6" w:space="0" w:color="auto"/>
              <w:right w:val="nil" w:sz="6" w:space="0" w:color="auto"/>
            </w:tcBorders>
          </w:tcPr>
          <w:p>
            <w:pPr/>
          </w:p>
        </w:tc>
        <w:tc>
          <w:tcPr>
            <w:tcW w:w="17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8"/>
              <w:jc w:val="right"/>
              <w:rPr>
                <w:rFonts w:ascii="Garamond" w:hAnsi="Garamond" w:cs="Garamond" w:eastAsia="Garamond" w:hint="default"/>
                <w:sz w:val="18"/>
                <w:szCs w:val="18"/>
              </w:rPr>
            </w:pPr>
            <w:r>
              <w:rPr>
                <w:rFonts w:ascii="Garamond"/>
                <w:sz w:val="18"/>
              </w:rPr>
              <w:t>--</w:t>
            </w:r>
          </w:p>
        </w:tc>
        <w:tc>
          <w:tcPr>
            <w:tcW w:w="306" w:type="dxa"/>
            <w:tcBorders>
              <w:top w:val="nil" w:sz="6" w:space="0" w:color="auto"/>
              <w:left w:val="nil" w:sz="6" w:space="0" w:color="auto"/>
              <w:bottom w:val="nil" w:sz="6" w:space="0" w:color="auto"/>
              <w:right w:val="nil" w:sz="6" w:space="0" w:color="auto"/>
            </w:tcBorders>
          </w:tcPr>
          <w:p>
            <w:pPr/>
          </w:p>
        </w:tc>
      </w:tr>
      <w:tr>
        <w:trPr>
          <w:trHeight w:val="348" w:hRule="exact"/>
        </w:trPr>
        <w:tc>
          <w:tcPr>
            <w:tcW w:w="184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8"/>
              <w:ind w:left="28" w:right="0"/>
              <w:jc w:val="left"/>
              <w:rPr>
                <w:rFonts w:ascii="宋体" w:hAnsi="宋体" w:cs="宋体" w:eastAsia="宋体" w:hint="default"/>
                <w:sz w:val="18"/>
                <w:szCs w:val="18"/>
              </w:rPr>
            </w:pPr>
            <w:r>
              <w:rPr>
                <w:rFonts w:ascii="宋体" w:hAnsi="宋体" w:cs="宋体" w:eastAsia="宋体" w:hint="default"/>
                <w:b/>
                <w:bCs/>
                <w:sz w:val="18"/>
                <w:szCs w:val="18"/>
              </w:rPr>
              <w:t>净值</w:t>
            </w:r>
            <w:r>
              <w:rPr>
                <w:rFonts w:ascii="宋体" w:hAnsi="宋体" w:cs="宋体" w:eastAsia="宋体" w:hint="default"/>
                <w:sz w:val="18"/>
                <w:szCs w:val="18"/>
              </w:rPr>
            </w:r>
          </w:p>
        </w:tc>
        <w:tc>
          <w:tcPr>
            <w:tcW w:w="318" w:type="dxa"/>
            <w:tcBorders>
              <w:top w:val="nil" w:sz="6" w:space="0" w:color="auto"/>
              <w:left w:val="nil" w:sz="6" w:space="0" w:color="auto"/>
              <w:bottom w:val="single" w:sz="12" w:space="0" w:color="000000"/>
              <w:right w:val="nil" w:sz="6" w:space="0" w:color="auto"/>
            </w:tcBorders>
          </w:tcPr>
          <w:p>
            <w:pPr/>
          </w:p>
        </w:tc>
        <w:tc>
          <w:tcPr>
            <w:tcW w:w="167" w:type="dxa"/>
            <w:tcBorders>
              <w:top w:val="nil" w:sz="6" w:space="0" w:color="auto"/>
              <w:left w:val="nil" w:sz="6" w:space="0" w:color="auto"/>
              <w:bottom w:val="single" w:sz="12" w:space="0" w:color="000000"/>
              <w:right w:val="nil" w:sz="6" w:space="0" w:color="auto"/>
            </w:tcBorders>
          </w:tcPr>
          <w:p>
            <w:pPr/>
          </w:p>
        </w:tc>
        <w:tc>
          <w:tcPr>
            <w:tcW w:w="1279" w:type="dxa"/>
            <w:tcBorders>
              <w:top w:val="nil" w:sz="6" w:space="0" w:color="auto"/>
              <w:left w:val="nil" w:sz="6" w:space="0" w:color="auto"/>
              <w:bottom w:val="single" w:sz="12" w:space="0" w:color="000000"/>
              <w:right w:val="nil" w:sz="6" w:space="0" w:color="auto"/>
            </w:tcBorders>
          </w:tcPr>
          <w:p>
            <w:pPr>
              <w:pStyle w:val="TableParagraph"/>
              <w:spacing w:line="240" w:lineRule="auto" w:before="129"/>
              <w:ind w:right="48"/>
              <w:jc w:val="right"/>
              <w:rPr>
                <w:rFonts w:ascii="Garamond" w:hAnsi="Garamond" w:cs="Garamond" w:eastAsia="Garamond" w:hint="default"/>
                <w:sz w:val="18"/>
                <w:szCs w:val="18"/>
              </w:rPr>
            </w:pPr>
            <w:r>
              <w:rPr>
                <w:rFonts w:ascii="Garamond"/>
                <w:b/>
                <w:spacing w:val="-1"/>
                <w:sz w:val="18"/>
              </w:rPr>
              <w:t>4,938,560.00</w:t>
            </w:r>
            <w:r>
              <w:rPr>
                <w:rFonts w:ascii="Garamond"/>
                <w:sz w:val="18"/>
              </w:rPr>
            </w:r>
          </w:p>
        </w:tc>
        <w:tc>
          <w:tcPr>
            <w:tcW w:w="260" w:type="dxa"/>
            <w:gridSpan w:val="2"/>
            <w:tcBorders>
              <w:top w:val="nil" w:sz="6" w:space="0" w:color="auto"/>
              <w:left w:val="nil" w:sz="6" w:space="0" w:color="auto"/>
              <w:bottom w:val="nil" w:sz="6" w:space="0" w:color="auto"/>
              <w:right w:val="nil" w:sz="6" w:space="0" w:color="auto"/>
            </w:tcBorders>
          </w:tcPr>
          <w:p>
            <w:pPr/>
          </w:p>
        </w:tc>
        <w:tc>
          <w:tcPr>
            <w:tcW w:w="1318" w:type="dxa"/>
            <w:gridSpan w:val="2"/>
            <w:tcBorders>
              <w:top w:val="nil" w:sz="6" w:space="0" w:color="auto"/>
              <w:left w:val="nil" w:sz="6" w:space="0" w:color="auto"/>
              <w:bottom w:val="nil" w:sz="6" w:space="0" w:color="auto"/>
              <w:right w:val="nil" w:sz="6" w:space="0" w:color="auto"/>
            </w:tcBorders>
          </w:tcPr>
          <w:p>
            <w:pPr/>
          </w:p>
        </w:tc>
        <w:tc>
          <w:tcPr>
            <w:tcW w:w="264" w:type="dxa"/>
            <w:tcBorders>
              <w:top w:val="nil" w:sz="6" w:space="0" w:color="auto"/>
              <w:left w:val="nil" w:sz="6" w:space="0" w:color="auto"/>
              <w:bottom w:val="nil" w:sz="6" w:space="0" w:color="auto"/>
              <w:right w:val="nil" w:sz="6" w:space="0" w:color="auto"/>
            </w:tcBorders>
          </w:tcPr>
          <w:p>
            <w:pPr/>
          </w:p>
        </w:tc>
        <w:tc>
          <w:tcPr>
            <w:tcW w:w="1004" w:type="dxa"/>
            <w:gridSpan w:val="2"/>
            <w:tcBorders>
              <w:top w:val="nil" w:sz="6" w:space="0" w:color="auto"/>
              <w:left w:val="nil" w:sz="6" w:space="0" w:color="auto"/>
              <w:bottom w:val="nil" w:sz="6" w:space="0" w:color="auto"/>
              <w:right w:val="nil" w:sz="6" w:space="0" w:color="auto"/>
            </w:tcBorders>
          </w:tcPr>
          <w:p>
            <w:pPr/>
          </w:p>
        </w:tc>
        <w:tc>
          <w:tcPr>
            <w:tcW w:w="189" w:type="dxa"/>
            <w:tcBorders>
              <w:top w:val="nil" w:sz="6" w:space="0" w:color="auto"/>
              <w:left w:val="nil" w:sz="6" w:space="0" w:color="auto"/>
              <w:bottom w:val="nil" w:sz="6" w:space="0" w:color="auto"/>
              <w:right w:val="nil" w:sz="6" w:space="0" w:color="auto"/>
            </w:tcBorders>
          </w:tcPr>
          <w:p>
            <w:pPr/>
          </w:p>
        </w:tc>
        <w:tc>
          <w:tcPr>
            <w:tcW w:w="17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9"/>
              <w:ind w:left="873" w:right="0"/>
              <w:jc w:val="left"/>
              <w:rPr>
                <w:rFonts w:ascii="Garamond" w:hAnsi="Garamond" w:cs="Garamond" w:eastAsia="Garamond" w:hint="default"/>
                <w:sz w:val="18"/>
                <w:szCs w:val="18"/>
              </w:rPr>
            </w:pPr>
            <w:r>
              <w:rPr>
                <w:rFonts w:ascii="Garamond"/>
                <w:b/>
                <w:sz w:val="18"/>
              </w:rPr>
              <w:t>8,442,822.35</w:t>
            </w:r>
            <w:r>
              <w:rPr>
                <w:rFonts w:ascii="Garamond"/>
                <w:sz w:val="18"/>
              </w:rPr>
            </w:r>
          </w:p>
        </w:tc>
        <w:tc>
          <w:tcPr>
            <w:tcW w:w="306" w:type="dxa"/>
            <w:tcBorders>
              <w:top w:val="nil" w:sz="6" w:space="0" w:color="auto"/>
              <w:left w:val="nil" w:sz="6" w:space="0" w:color="auto"/>
              <w:bottom w:val="nil" w:sz="6" w:space="0" w:color="auto"/>
              <w:right w:val="nil" w:sz="6" w:space="0" w:color="auto"/>
            </w:tcBorders>
          </w:tcPr>
          <w:p>
            <w:pPr/>
          </w:p>
        </w:tc>
      </w:tr>
    </w:tbl>
    <w:p>
      <w:pPr>
        <w:spacing w:line="240" w:lineRule="auto" w:before="9"/>
        <w:rPr>
          <w:rFonts w:ascii="宋体" w:hAnsi="宋体" w:cs="宋体" w:eastAsia="宋体" w:hint="default"/>
          <w:sz w:val="15"/>
          <w:szCs w:val="15"/>
        </w:rPr>
      </w:pPr>
    </w:p>
    <w:p>
      <w:pPr>
        <w:spacing w:line="350" w:lineRule="auto" w:before="35"/>
        <w:ind w:left="161" w:right="449" w:firstLine="468"/>
        <w:jc w:val="left"/>
        <w:rPr>
          <w:rFonts w:ascii="宋体" w:hAnsi="宋体" w:cs="宋体" w:eastAsia="宋体" w:hint="default"/>
          <w:sz w:val="21"/>
          <w:szCs w:val="21"/>
        </w:rPr>
      </w:pPr>
      <w:r>
        <w:rPr/>
        <w:pict>
          <v:shape style="position:absolute;margin-left:189.559998pt;margin-top:-35.646042pt;width:316.059545pt;height:1.755pt;mso-position-horizontal-relative:page;mso-position-vertical-relative:paragraph;z-index:-851776" type="#_x0000_t75" stroked="false">
            <v:imagedata r:id="rId69" o:title=""/>
          </v:shape>
        </w:pict>
      </w:r>
      <w:r>
        <w:rPr>
          <w:rFonts w:ascii="宋体" w:hAnsi="宋体" w:cs="宋体" w:eastAsia="宋体" w:hint="default"/>
          <w:spacing w:val="23"/>
          <w:sz w:val="21"/>
          <w:szCs w:val="21"/>
        </w:rPr>
        <w:t>本期增加</w:t>
      </w:r>
      <w:r>
        <w:rPr>
          <w:rFonts w:ascii="宋体" w:hAnsi="宋体" w:cs="宋体" w:eastAsia="宋体" w:hint="default"/>
          <w:spacing w:val="-75"/>
          <w:sz w:val="21"/>
          <w:szCs w:val="21"/>
        </w:rPr>
        <w:t> </w:t>
      </w:r>
      <w:r>
        <w:rPr>
          <w:rFonts w:ascii="宋体" w:hAnsi="宋体" w:cs="宋体" w:eastAsia="宋体" w:hint="default"/>
          <w:sz w:val="21"/>
          <w:szCs w:val="21"/>
        </w:rPr>
        <w:t>商</w:t>
      </w:r>
      <w:r>
        <w:rPr>
          <w:rFonts w:ascii="宋体" w:hAnsi="宋体" w:cs="宋体" w:eastAsia="宋体" w:hint="default"/>
          <w:spacing w:val="-75"/>
          <w:sz w:val="21"/>
          <w:szCs w:val="21"/>
        </w:rPr>
        <w:t> </w:t>
      </w:r>
      <w:r>
        <w:rPr>
          <w:rFonts w:ascii="宋体" w:hAnsi="宋体" w:cs="宋体" w:eastAsia="宋体" w:hint="default"/>
          <w:spacing w:val="23"/>
          <w:sz w:val="21"/>
          <w:szCs w:val="21"/>
        </w:rPr>
        <w:t>誉系因合</w:t>
      </w:r>
      <w:r>
        <w:rPr>
          <w:rFonts w:ascii="宋体" w:hAnsi="宋体" w:cs="宋体" w:eastAsia="宋体" w:hint="default"/>
          <w:spacing w:val="-75"/>
          <w:sz w:val="21"/>
          <w:szCs w:val="21"/>
        </w:rPr>
        <w:t> </w:t>
      </w:r>
      <w:r>
        <w:rPr>
          <w:rFonts w:ascii="宋体" w:hAnsi="宋体" w:cs="宋体" w:eastAsia="宋体" w:hint="default"/>
          <w:sz w:val="21"/>
          <w:szCs w:val="21"/>
        </w:rPr>
        <w:t>并</w:t>
      </w:r>
      <w:r>
        <w:rPr>
          <w:rFonts w:ascii="宋体" w:hAnsi="宋体" w:cs="宋体" w:eastAsia="宋体" w:hint="default"/>
          <w:spacing w:val="-75"/>
          <w:sz w:val="21"/>
          <w:szCs w:val="21"/>
        </w:rPr>
        <w:t> </w:t>
      </w:r>
      <w:r>
        <w:rPr>
          <w:rFonts w:ascii="宋体" w:hAnsi="宋体" w:cs="宋体" w:eastAsia="宋体" w:hint="default"/>
          <w:spacing w:val="23"/>
          <w:sz w:val="21"/>
          <w:szCs w:val="21"/>
        </w:rPr>
        <w:t>广西茧丝</w:t>
      </w:r>
      <w:r>
        <w:rPr>
          <w:rFonts w:ascii="宋体" w:hAnsi="宋体" w:cs="宋体" w:eastAsia="宋体" w:hint="default"/>
          <w:spacing w:val="-75"/>
          <w:sz w:val="21"/>
          <w:szCs w:val="21"/>
        </w:rPr>
        <w:t> </w:t>
      </w:r>
      <w:r>
        <w:rPr>
          <w:rFonts w:ascii="宋体" w:hAnsi="宋体" w:cs="宋体" w:eastAsia="宋体" w:hint="default"/>
          <w:sz w:val="21"/>
          <w:szCs w:val="21"/>
        </w:rPr>
        <w:t>和</w:t>
      </w:r>
      <w:r>
        <w:rPr>
          <w:rFonts w:ascii="宋体" w:hAnsi="宋体" w:cs="宋体" w:eastAsia="宋体" w:hint="default"/>
          <w:spacing w:val="-75"/>
          <w:sz w:val="21"/>
          <w:szCs w:val="21"/>
        </w:rPr>
        <w:t> </w:t>
      </w:r>
      <w:r>
        <w:rPr>
          <w:rFonts w:ascii="宋体" w:hAnsi="宋体" w:cs="宋体" w:eastAsia="宋体" w:hint="default"/>
          <w:spacing w:val="23"/>
          <w:sz w:val="21"/>
          <w:szCs w:val="21"/>
        </w:rPr>
        <w:t>银通典当</w:t>
      </w:r>
      <w:r>
        <w:rPr>
          <w:rFonts w:ascii="宋体" w:hAnsi="宋体" w:cs="宋体" w:eastAsia="宋体" w:hint="default"/>
          <w:spacing w:val="-75"/>
          <w:sz w:val="21"/>
          <w:szCs w:val="21"/>
        </w:rPr>
        <w:t> </w:t>
      </w:r>
      <w:r>
        <w:rPr>
          <w:rFonts w:ascii="宋体" w:hAnsi="宋体" w:cs="宋体" w:eastAsia="宋体" w:hint="default"/>
          <w:sz w:val="21"/>
          <w:szCs w:val="21"/>
        </w:rPr>
        <w:t>产</w:t>
      </w:r>
      <w:r>
        <w:rPr>
          <w:rFonts w:ascii="宋体" w:hAnsi="宋体" w:cs="宋体" w:eastAsia="宋体" w:hint="default"/>
          <w:spacing w:val="-75"/>
          <w:sz w:val="21"/>
          <w:szCs w:val="21"/>
        </w:rPr>
        <w:t> </w:t>
      </w:r>
      <w:r>
        <w:rPr>
          <w:rFonts w:ascii="宋体" w:hAnsi="宋体" w:cs="宋体" w:eastAsia="宋体" w:hint="default"/>
          <w:spacing w:val="23"/>
          <w:sz w:val="21"/>
          <w:szCs w:val="21"/>
        </w:rPr>
        <w:t>生的合并</w:t>
      </w:r>
      <w:r>
        <w:rPr>
          <w:rFonts w:ascii="宋体" w:hAnsi="宋体" w:cs="宋体" w:eastAsia="宋体" w:hint="default"/>
          <w:spacing w:val="-75"/>
          <w:sz w:val="21"/>
          <w:szCs w:val="21"/>
        </w:rPr>
        <w:t> </w:t>
      </w:r>
      <w:r>
        <w:rPr>
          <w:rFonts w:ascii="宋体" w:hAnsi="宋体" w:cs="宋体" w:eastAsia="宋体" w:hint="default"/>
          <w:sz w:val="21"/>
          <w:szCs w:val="21"/>
        </w:rPr>
        <w:t>商</w:t>
      </w:r>
      <w:r>
        <w:rPr>
          <w:rFonts w:ascii="宋体" w:hAnsi="宋体" w:cs="宋体" w:eastAsia="宋体" w:hint="default"/>
          <w:spacing w:val="-75"/>
          <w:sz w:val="21"/>
          <w:szCs w:val="21"/>
        </w:rPr>
        <w:t> </w:t>
      </w:r>
      <w:r>
        <w:rPr>
          <w:rFonts w:ascii="宋体" w:hAnsi="宋体" w:cs="宋体" w:eastAsia="宋体" w:hint="default"/>
          <w:spacing w:val="23"/>
          <w:sz w:val="21"/>
          <w:szCs w:val="21"/>
        </w:rPr>
        <w:t>誉，其计</w:t>
      </w:r>
      <w:r>
        <w:rPr>
          <w:rFonts w:ascii="宋体" w:hAnsi="宋体" w:cs="宋体" w:eastAsia="宋体" w:hint="default"/>
          <w:spacing w:val="-75"/>
          <w:sz w:val="21"/>
          <w:szCs w:val="21"/>
        </w:rPr>
        <w:t> </w:t>
      </w:r>
      <w:r>
        <w:rPr>
          <w:rFonts w:ascii="宋体" w:hAnsi="宋体" w:cs="宋体" w:eastAsia="宋体" w:hint="default"/>
          <w:sz w:val="21"/>
          <w:szCs w:val="21"/>
        </w:rPr>
        <w:t>算</w:t>
      </w:r>
      <w:r>
        <w:rPr>
          <w:rFonts w:ascii="宋体" w:hAnsi="宋体" w:cs="宋体" w:eastAsia="宋体" w:hint="default"/>
          <w:spacing w:val="-75"/>
          <w:sz w:val="21"/>
          <w:szCs w:val="21"/>
        </w:rPr>
        <w:t> </w:t>
      </w:r>
      <w:r>
        <w:rPr>
          <w:rFonts w:ascii="宋体" w:hAnsi="宋体" w:cs="宋体" w:eastAsia="宋体" w:hint="default"/>
          <w:sz w:val="21"/>
          <w:szCs w:val="21"/>
        </w:rPr>
        <w:t>过</w:t>
      </w:r>
      <w:r>
        <w:rPr>
          <w:rFonts w:ascii="宋体" w:hAnsi="宋体" w:cs="宋体" w:eastAsia="宋体" w:hint="default"/>
          <w:spacing w:val="-73"/>
          <w:sz w:val="21"/>
          <w:szCs w:val="21"/>
        </w:rPr>
        <w:t> </w:t>
      </w:r>
      <w:r>
        <w:rPr>
          <w:rFonts w:ascii="宋体" w:hAnsi="宋体" w:cs="宋体" w:eastAsia="宋体" w:hint="default"/>
          <w:sz w:val="21"/>
          <w:szCs w:val="21"/>
        </w:rPr>
        <w:t>程</w:t>
      </w:r>
      <w:r>
        <w:rPr>
          <w:rFonts w:ascii="宋体" w:hAnsi="宋体" w:cs="宋体" w:eastAsia="宋体" w:hint="default"/>
          <w:spacing w:val="-73"/>
          <w:sz w:val="21"/>
          <w:szCs w:val="21"/>
        </w:rPr>
        <w:t> </w:t>
      </w:r>
      <w:r>
        <w:rPr>
          <w:rFonts w:ascii="宋体" w:hAnsi="宋体" w:cs="宋体" w:eastAsia="宋体" w:hint="default"/>
          <w:sz w:val="21"/>
          <w:szCs w:val="21"/>
        </w:rPr>
        <w:t>如</w:t>
      </w:r>
      <w:r>
        <w:rPr>
          <w:rFonts w:ascii="宋体" w:hAnsi="宋体" w:cs="宋体" w:eastAsia="宋体" w:hint="default"/>
          <w:sz w:val="21"/>
          <w:szCs w:val="21"/>
        </w:rPr>
        <w:t> </w:t>
      </w:r>
      <w:r>
        <w:rPr>
          <w:rFonts w:ascii="宋体" w:hAnsi="宋体" w:cs="宋体" w:eastAsia="宋体" w:hint="default"/>
          <w:spacing w:val="12"/>
          <w:sz w:val="21"/>
          <w:szCs w:val="21"/>
        </w:rPr>
        <w:t>下：</w:t>
      </w:r>
      <w:r>
        <w:rPr>
          <w:rFonts w:ascii="宋体" w:hAnsi="宋体" w:cs="宋体" w:eastAsia="宋体" w:hint="default"/>
          <w:spacing w:val="-81"/>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spacing w:line="47" w:lineRule="exact"/>
        <w:ind w:left="4391" w:right="0" w:firstLine="0"/>
        <w:rPr>
          <w:rFonts w:ascii="宋体" w:hAnsi="宋体" w:cs="宋体" w:eastAsia="宋体" w:hint="default"/>
          <w:sz w:val="4"/>
          <w:szCs w:val="4"/>
        </w:rPr>
      </w:pPr>
      <w:r>
        <w:rPr>
          <w:rFonts w:ascii="宋体" w:hAnsi="宋体" w:cs="宋体" w:eastAsia="宋体" w:hint="default"/>
          <w:position w:val="0"/>
          <w:sz w:val="4"/>
          <w:szCs w:val="4"/>
        </w:rPr>
        <w:drawing>
          <wp:inline distT="0" distB="0" distL="0" distR="0">
            <wp:extent cx="2658660" cy="30289"/>
            <wp:effectExtent l="0" t="0" r="0" b="0"/>
            <wp:docPr id="7" name="image31.png" descr=""/>
            <wp:cNvGraphicFramePr>
              <a:graphicFrameLocks noChangeAspect="1"/>
            </wp:cNvGraphicFramePr>
            <a:graphic>
              <a:graphicData uri="http://schemas.openxmlformats.org/drawingml/2006/picture">
                <pic:pic>
                  <pic:nvPicPr>
                    <pic:cNvPr id="8" name="image31.png"/>
                    <pic:cNvPicPr/>
                  </pic:nvPicPr>
                  <pic:blipFill>
                    <a:blip r:embed="rId70" cstate="print"/>
                    <a:stretch>
                      <a:fillRect/>
                    </a:stretch>
                  </pic:blipFill>
                  <pic:spPr>
                    <a:xfrm>
                      <a:off x="0" y="0"/>
                      <a:ext cx="2658660" cy="30289"/>
                    </a:xfrm>
                    <a:prstGeom prst="rect">
                      <a:avLst/>
                    </a:prstGeom>
                  </pic:spPr>
                </pic:pic>
              </a:graphicData>
            </a:graphic>
          </wp:inline>
        </w:drawing>
      </w:r>
      <w:r>
        <w:rPr>
          <w:rFonts w:ascii="宋体" w:hAnsi="宋体" w:cs="宋体" w:eastAsia="宋体" w:hint="default"/>
          <w:position w:val="0"/>
          <w:sz w:val="4"/>
          <w:szCs w:val="4"/>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spacing w:line="326" w:lineRule="auto" w:before="44"/>
        <w:ind w:left="8204" w:right="258" w:firstLine="360"/>
        <w:jc w:val="right"/>
        <w:rPr>
          <w:rFonts w:ascii="宋体" w:hAnsi="宋体" w:cs="宋体" w:eastAsia="宋体" w:hint="default"/>
          <w:sz w:val="18"/>
          <w:szCs w:val="18"/>
        </w:rPr>
      </w:pPr>
      <w:r>
        <w:rPr/>
        <w:pict>
          <v:group style="position:absolute;margin-left:83.399994pt;margin-top:31.972313pt;width:433.15pt;height:.5pt;mso-position-horizontal-relative:page;mso-position-vertical-relative:paragraph;z-index:-851752" coordorigin="1668,639" coordsize="8663,10">
            <v:group style="position:absolute;left:1673;top:644;width:1365;height:2" coordorigin="1673,644" coordsize="1365,2">
              <v:shape style="position:absolute;left:1673;top:644;width:1365;height:2" coordorigin="1673,644" coordsize="1365,0" path="m1673,644l3037,644e" filled="false" stroked="true" strokeweight=".48001pt" strokecolor="#000000">
                <v:path arrowok="t"/>
              </v:shape>
            </v:group>
            <v:group style="position:absolute;left:3100;top:644;width:1055;height:2" coordorigin="3100,644" coordsize="1055,2">
              <v:shape style="position:absolute;left:3100;top:644;width:1055;height:2" coordorigin="3100,644" coordsize="1055,0" path="m3100,644l4154,644e" filled="false" stroked="true" strokeweight=".48001pt" strokecolor="#000000">
                <v:path arrowok="t"/>
              </v:shape>
            </v:group>
            <v:group style="position:absolute;left:4217;top:644;width:1055;height:2" coordorigin="4217,644" coordsize="1055,2">
              <v:shape style="position:absolute;left:4217;top:644;width:1055;height:2" coordorigin="4217,644" coordsize="1055,0" path="m4217,644l5272,644e" filled="false" stroked="true" strokeweight=".48001pt" strokecolor="#000000">
                <v:path arrowok="t"/>
              </v:shape>
            </v:group>
            <v:group style="position:absolute;left:5333;top:644;width:966;height:2" coordorigin="5333,644" coordsize="966,2">
              <v:shape style="position:absolute;left:5333;top:644;width:966;height:2" coordorigin="5333,644" coordsize="966,0" path="m5333,644l6299,644e" filled="false" stroked="true" strokeweight=".48001pt" strokecolor="#000000">
                <v:path arrowok="t"/>
              </v:shape>
            </v:group>
            <v:group style="position:absolute;left:6360;top:644;width:1043;height:2" coordorigin="6360,644" coordsize="1043,2">
              <v:shape style="position:absolute;left:6360;top:644;width:1043;height:2" coordorigin="6360,644" coordsize="1043,0" path="m6360,644l7403,644e" filled="false" stroked="true" strokeweight=".48001pt" strokecolor="#000000">
                <v:path arrowok="t"/>
              </v:shape>
            </v:group>
            <v:group style="position:absolute;left:7464;top:644;width:1056;height:2" coordorigin="7464,644" coordsize="1056,2">
              <v:shape style="position:absolute;left:7464;top:644;width:1056;height:2" coordorigin="7464,644" coordsize="1056,0" path="m7464,644l8520,644e" filled="false" stroked="true" strokeweight=".48001pt" strokecolor="#000000">
                <v:path arrowok="t"/>
              </v:shape>
            </v:group>
            <v:group style="position:absolute;left:8581;top:644;width:1046;height:2" coordorigin="8581,644" coordsize="1046,2">
              <v:shape style="position:absolute;left:8581;top:644;width:1046;height:2" coordorigin="8581,644" coordsize="1046,0" path="m8581,644l9626,644e" filled="false" stroked="true" strokeweight=".48001pt" strokecolor="#000000">
                <v:path arrowok="t"/>
              </v:shape>
            </v:group>
            <v:group style="position:absolute;left:9689;top:644;width:638;height:2" coordorigin="9689,644" coordsize="638,2">
              <v:shape style="position:absolute;left:9689;top:644;width:638;height:2" coordorigin="9689,644" coordsize="638,0" path="m9689,644l10326,644e" filled="false" stroked="true" strokeweight=".48001pt" strokecolor="#000000">
                <v:path arrowok="t"/>
              </v:shape>
            </v:group>
            <w10:wrap type="none"/>
          </v:group>
        </w:pict>
      </w:r>
      <w:r>
        <w:rPr/>
        <w:pict>
          <v:shape style="position:absolute;margin-left:82.610001pt;margin-top:-118.282356pt;width:423.5pt;height:140.25pt;mso-position-horizontal-relative:page;mso-position-vertical-relative:paragraph;z-index:67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53"/>
                    <w:gridCol w:w="1501"/>
                    <w:gridCol w:w="981"/>
                    <w:gridCol w:w="664"/>
                    <w:gridCol w:w="406"/>
                    <w:gridCol w:w="1049"/>
                    <w:gridCol w:w="1229"/>
                    <w:gridCol w:w="1488"/>
                  </w:tblGrid>
                  <w:tr>
                    <w:trPr>
                      <w:trHeight w:val="348" w:hRule="exact"/>
                    </w:trPr>
                    <w:tc>
                      <w:tcPr>
                        <w:tcW w:w="4299"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44"/>
                          <w:ind w:left="884" w:right="0"/>
                          <w:jc w:val="left"/>
                          <w:rPr>
                            <w:rFonts w:ascii="宋体" w:hAnsi="宋体" w:cs="宋体" w:eastAsia="宋体" w:hint="default"/>
                            <w:sz w:val="18"/>
                            <w:szCs w:val="18"/>
                          </w:rPr>
                        </w:pPr>
                        <w:r>
                          <w:rPr>
                            <w:rFonts w:ascii="宋体" w:hAnsi="宋体" w:cs="宋体" w:eastAsia="宋体" w:hint="default"/>
                            <w:sz w:val="18"/>
                            <w:szCs w:val="18"/>
                          </w:rPr>
                          <w:t>合并单位</w:t>
                        </w:r>
                      </w:p>
                    </w:tc>
                    <w:tc>
                      <w:tcPr>
                        <w:tcW w:w="1454"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44"/>
                          <w:ind w:left="403" w:right="0"/>
                          <w:jc w:val="left"/>
                          <w:rPr>
                            <w:rFonts w:ascii="宋体" w:hAnsi="宋体" w:cs="宋体" w:eastAsia="宋体" w:hint="default"/>
                            <w:sz w:val="18"/>
                            <w:szCs w:val="18"/>
                          </w:rPr>
                        </w:pPr>
                        <w:r>
                          <w:rPr>
                            <w:rFonts w:ascii="宋体" w:hAnsi="宋体" w:cs="宋体" w:eastAsia="宋体" w:hint="default"/>
                            <w:sz w:val="18"/>
                            <w:szCs w:val="18"/>
                          </w:rPr>
                          <w:t>广西茧丝</w:t>
                        </w:r>
                      </w:p>
                    </w:tc>
                    <w:tc>
                      <w:tcPr>
                        <w:tcW w:w="1229"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92" w:right="0"/>
                          <w:jc w:val="left"/>
                          <w:rPr>
                            <w:rFonts w:ascii="宋体" w:hAnsi="宋体" w:cs="宋体" w:eastAsia="宋体" w:hint="default"/>
                            <w:sz w:val="18"/>
                            <w:szCs w:val="18"/>
                          </w:rPr>
                        </w:pPr>
                        <w:r>
                          <w:rPr>
                            <w:rFonts w:ascii="宋体" w:hAnsi="宋体" w:cs="宋体" w:eastAsia="宋体" w:hint="default"/>
                            <w:sz w:val="18"/>
                            <w:szCs w:val="18"/>
                          </w:rPr>
                          <w:t>银通典当</w:t>
                        </w:r>
                      </w:p>
                    </w:tc>
                  </w:tr>
                  <w:tr>
                    <w:trPr>
                      <w:trHeight w:val="520" w:hRule="exact"/>
                    </w:trPr>
                    <w:tc>
                      <w:tcPr>
                        <w:tcW w:w="4299"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46"/>
                          <w:ind w:left="35" w:right="0"/>
                          <w:jc w:val="left"/>
                          <w:rPr>
                            <w:rFonts w:ascii="宋体" w:hAnsi="宋体" w:cs="宋体" w:eastAsia="宋体" w:hint="default"/>
                            <w:sz w:val="18"/>
                            <w:szCs w:val="18"/>
                          </w:rPr>
                        </w:pPr>
                        <w:r>
                          <w:rPr>
                            <w:rFonts w:ascii="宋体" w:hAnsi="宋体" w:cs="宋体" w:eastAsia="宋体" w:hint="default"/>
                            <w:sz w:val="18"/>
                            <w:szCs w:val="18"/>
                          </w:rPr>
                          <w:t>股权受让价格</w:t>
                        </w:r>
                      </w:p>
                    </w:tc>
                    <w:tc>
                      <w:tcPr>
                        <w:tcW w:w="1454"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72" w:right="0"/>
                          <w:jc w:val="left"/>
                          <w:rPr>
                            <w:rFonts w:ascii="Garamond" w:hAnsi="Garamond" w:cs="Garamond" w:eastAsia="Garamond" w:hint="default"/>
                            <w:sz w:val="18"/>
                            <w:szCs w:val="18"/>
                          </w:rPr>
                        </w:pPr>
                        <w:r>
                          <w:rPr>
                            <w:rFonts w:ascii="Garamond"/>
                            <w:sz w:val="18"/>
                          </w:rPr>
                          <w:t>10,746,000.00</w:t>
                        </w:r>
                      </w:p>
                    </w:tc>
                    <w:tc>
                      <w:tcPr>
                        <w:tcW w:w="1229" w:type="dxa"/>
                        <w:tcBorders>
                          <w:top w:val="nil" w:sz="6" w:space="0" w:color="auto"/>
                          <w:left w:val="nil" w:sz="6" w:space="0" w:color="auto"/>
                          <w:bottom w:val="nil" w:sz="6" w:space="0" w:color="auto"/>
                          <w:right w:val="nil" w:sz="6" w:space="0" w:color="auto"/>
                        </w:tcBorders>
                      </w:tcPr>
                      <w:p>
                        <w:pPr/>
                      </w:p>
                    </w:tc>
                    <w:tc>
                      <w:tcPr>
                        <w:tcW w:w="148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26" w:right="0"/>
                          <w:jc w:val="left"/>
                          <w:rPr>
                            <w:rFonts w:ascii="Garamond" w:hAnsi="Garamond" w:cs="Garamond" w:eastAsia="Garamond" w:hint="default"/>
                            <w:sz w:val="18"/>
                            <w:szCs w:val="18"/>
                          </w:rPr>
                        </w:pPr>
                        <w:r>
                          <w:rPr>
                            <w:rFonts w:ascii="Garamond"/>
                            <w:sz w:val="18"/>
                          </w:rPr>
                          <w:t>12,100,000.00</w:t>
                        </w:r>
                      </w:p>
                    </w:tc>
                  </w:tr>
                  <w:tr>
                    <w:trPr>
                      <w:trHeight w:val="445" w:hRule="exact"/>
                    </w:trPr>
                    <w:tc>
                      <w:tcPr>
                        <w:tcW w:w="4299"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18"/>
                            <w:szCs w:val="18"/>
                          </w:rPr>
                        </w:pPr>
                        <w:r>
                          <w:rPr>
                            <w:rFonts w:ascii="宋体" w:hAnsi="宋体" w:cs="宋体" w:eastAsia="宋体" w:hint="default"/>
                            <w:sz w:val="18"/>
                            <w:szCs w:val="18"/>
                          </w:rPr>
                          <w:t>可辨认净资产公允价值</w:t>
                        </w:r>
                      </w:p>
                    </w:tc>
                    <w:tc>
                      <w:tcPr>
                        <w:tcW w:w="14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1"/>
                          <w:ind w:left="558" w:right="0"/>
                          <w:jc w:val="left"/>
                          <w:rPr>
                            <w:rFonts w:ascii="Garamond" w:hAnsi="Garamond" w:cs="Garamond" w:eastAsia="Garamond" w:hint="default"/>
                            <w:sz w:val="18"/>
                            <w:szCs w:val="18"/>
                          </w:rPr>
                        </w:pPr>
                        <w:r>
                          <w:rPr>
                            <w:rFonts w:ascii="Garamond"/>
                            <w:sz w:val="18"/>
                          </w:rPr>
                          <w:t>8,162,177.60</w:t>
                        </w:r>
                      </w:p>
                    </w:tc>
                    <w:tc>
                      <w:tcPr>
                        <w:tcW w:w="1229"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426" w:right="0"/>
                          <w:jc w:val="left"/>
                          <w:rPr>
                            <w:rFonts w:ascii="Garamond" w:hAnsi="Garamond" w:cs="Garamond" w:eastAsia="Garamond" w:hint="default"/>
                            <w:sz w:val="18"/>
                            <w:szCs w:val="18"/>
                          </w:rPr>
                        </w:pPr>
                        <w:r>
                          <w:rPr>
                            <w:rFonts w:ascii="Garamond"/>
                            <w:sz w:val="18"/>
                          </w:rPr>
                          <w:t>11,179,560.05</w:t>
                        </w:r>
                      </w:p>
                    </w:tc>
                  </w:tr>
                  <w:tr>
                    <w:trPr>
                      <w:trHeight w:val="385" w:hRule="exact"/>
                    </w:trPr>
                    <w:tc>
                      <w:tcPr>
                        <w:tcW w:w="4299"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454" w:type="dxa"/>
                        <w:gridSpan w:val="2"/>
                        <w:tcBorders>
                          <w:top w:val="nil" w:sz="6" w:space="0" w:color="auto"/>
                          <w:left w:val="nil" w:sz="6" w:space="0" w:color="auto"/>
                          <w:bottom w:val="single" w:sz="12" w:space="0" w:color="000000"/>
                          <w:right w:val="nil" w:sz="6" w:space="0" w:color="auto"/>
                        </w:tcBorders>
                      </w:tcPr>
                      <w:p>
                        <w:pPr>
                          <w:pStyle w:val="TableParagraph"/>
                          <w:spacing w:line="240" w:lineRule="auto" w:before="125"/>
                          <w:ind w:left="535" w:right="0"/>
                          <w:jc w:val="left"/>
                          <w:rPr>
                            <w:rFonts w:ascii="Garamond" w:hAnsi="Garamond" w:cs="Garamond" w:eastAsia="Garamond" w:hint="default"/>
                            <w:sz w:val="18"/>
                            <w:szCs w:val="18"/>
                          </w:rPr>
                        </w:pPr>
                        <w:r>
                          <w:rPr>
                            <w:rFonts w:ascii="Garamond"/>
                            <w:b/>
                            <w:sz w:val="18"/>
                          </w:rPr>
                          <w:t>2,583,822.40</w:t>
                        </w:r>
                        <w:r>
                          <w:rPr>
                            <w:rFonts w:ascii="Garamond"/>
                            <w:sz w:val="18"/>
                          </w:rPr>
                        </w:r>
                      </w:p>
                    </w:tc>
                    <w:tc>
                      <w:tcPr>
                        <w:tcW w:w="1229"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single" w:sz="12" w:space="0" w:color="000000"/>
                          <w:right w:val="nil" w:sz="6" w:space="0" w:color="auto"/>
                        </w:tcBorders>
                      </w:tcPr>
                      <w:p>
                        <w:pPr>
                          <w:pStyle w:val="TableParagraph"/>
                          <w:spacing w:line="240" w:lineRule="auto" w:before="125"/>
                          <w:ind w:left="698" w:right="0"/>
                          <w:jc w:val="left"/>
                          <w:rPr>
                            <w:rFonts w:ascii="Garamond" w:hAnsi="Garamond" w:cs="Garamond" w:eastAsia="Garamond" w:hint="default"/>
                            <w:sz w:val="18"/>
                            <w:szCs w:val="18"/>
                          </w:rPr>
                        </w:pPr>
                        <w:r>
                          <w:rPr>
                            <w:rFonts w:ascii="Garamond"/>
                            <w:b/>
                            <w:sz w:val="18"/>
                          </w:rPr>
                          <w:t>920,439.95</w:t>
                        </w:r>
                        <w:r>
                          <w:rPr>
                            <w:rFonts w:ascii="Garamond"/>
                            <w:sz w:val="18"/>
                          </w:rPr>
                        </w:r>
                      </w:p>
                    </w:tc>
                  </w:tr>
                  <w:tr>
                    <w:trPr>
                      <w:trHeight w:val="725" w:hRule="exact"/>
                    </w:trPr>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589" w:right="0"/>
                          <w:jc w:val="left"/>
                          <w:rPr>
                            <w:rFonts w:ascii="黑体" w:hAnsi="黑体" w:cs="黑体" w:eastAsia="黑体" w:hint="default"/>
                            <w:sz w:val="21"/>
                            <w:szCs w:val="21"/>
                          </w:rPr>
                        </w:pPr>
                        <w:r>
                          <w:rPr>
                            <w:rFonts w:ascii="Garamond" w:hAnsi="Garamond" w:cs="Garamond" w:eastAsia="Garamond" w:hint="default"/>
                            <w:sz w:val="21"/>
                            <w:szCs w:val="21"/>
                          </w:rPr>
                          <w:t>16</w:t>
                        </w:r>
                        <w:r>
                          <w:rPr>
                            <w:rFonts w:ascii="黑体" w:hAnsi="黑体" w:cs="黑体" w:eastAsia="黑体" w:hint="default"/>
                            <w:sz w:val="21"/>
                            <w:szCs w:val="21"/>
                          </w:rPr>
                          <w:t>、</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71" w:right="0"/>
                          <w:jc w:val="center"/>
                          <w:rPr>
                            <w:rFonts w:ascii="黑体" w:hAnsi="黑体" w:cs="黑体" w:eastAsia="黑体" w:hint="default"/>
                            <w:sz w:val="21"/>
                            <w:szCs w:val="21"/>
                          </w:rPr>
                        </w:pPr>
                        <w:r>
                          <w:rPr>
                            <w:rFonts w:ascii="黑体" w:hAnsi="黑体" w:cs="黑体" w:eastAsia="黑体" w:hint="default"/>
                            <w:sz w:val="21"/>
                            <w:szCs w:val="21"/>
                          </w:rPr>
                          <w:t>长期待摊费用</w:t>
                        </w:r>
                      </w:p>
                    </w:tc>
                    <w:tc>
                      <w:tcPr>
                        <w:tcW w:w="981" w:type="dxa"/>
                        <w:tcBorders>
                          <w:top w:val="nil" w:sz="6" w:space="0" w:color="auto"/>
                          <w:left w:val="nil" w:sz="6" w:space="0" w:color="auto"/>
                          <w:bottom w:val="nil" w:sz="6" w:space="0" w:color="auto"/>
                          <w:right w:val="nil" w:sz="6" w:space="0" w:color="auto"/>
                        </w:tcBorders>
                      </w:tcPr>
                      <w:p>
                        <w:pPr/>
                      </w:p>
                    </w:tc>
                    <w:tc>
                      <w:tcPr>
                        <w:tcW w:w="1069" w:type="dxa"/>
                        <w:gridSpan w:val="2"/>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
                    </w:tc>
                  </w:tr>
                  <w:tr>
                    <w:trPr>
                      <w:trHeight w:val="382" w:hRule="exact"/>
                    </w:trPr>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53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56" w:right="0"/>
                          <w:jc w:val="center"/>
                          <w:rPr>
                            <w:rFonts w:ascii="宋体" w:hAnsi="宋体" w:cs="宋体" w:eastAsia="宋体" w:hint="default"/>
                            <w:sz w:val="18"/>
                            <w:szCs w:val="18"/>
                          </w:rPr>
                        </w:pPr>
                        <w:r>
                          <w:rPr>
                            <w:rFonts w:ascii="宋体" w:hAnsi="宋体" w:cs="宋体" w:eastAsia="宋体" w:hint="default"/>
                            <w:sz w:val="18"/>
                            <w:szCs w:val="18"/>
                          </w:rPr>
                          <w:t>原始发生额</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6"/>
                          <w:ind w:left="17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72" w:right="0"/>
                          <w:jc w:val="left"/>
                          <w:rPr>
                            <w:rFonts w:ascii="宋体" w:hAnsi="宋体" w:cs="宋体" w:eastAsia="宋体" w:hint="default"/>
                            <w:sz w:val="18"/>
                            <w:szCs w:val="18"/>
                          </w:rPr>
                        </w:pPr>
                        <w:r>
                          <w:rPr>
                            <w:rFonts w:ascii="宋体" w:hAnsi="宋体" w:cs="宋体" w:eastAsia="宋体" w:hint="default"/>
                            <w:sz w:val="18"/>
                            <w:szCs w:val="18"/>
                          </w:rPr>
                          <w:t>本期摊销</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234" w:right="0"/>
                          <w:jc w:val="left"/>
                          <w:rPr>
                            <w:rFonts w:ascii="宋体" w:hAnsi="宋体" w:cs="宋体" w:eastAsia="宋体" w:hint="default"/>
                            <w:sz w:val="18"/>
                            <w:szCs w:val="18"/>
                          </w:rPr>
                        </w:pPr>
                        <w:r>
                          <w:rPr>
                            <w:rFonts w:ascii="宋体" w:hAnsi="宋体" w:cs="宋体" w:eastAsia="宋体" w:hint="default"/>
                            <w:sz w:val="18"/>
                            <w:szCs w:val="18"/>
                          </w:rPr>
                          <w:t>累计摊销</w:t>
                        </w:r>
                      </w:p>
                    </w:tc>
                    <w:tc>
                      <w:tcPr>
                        <w:tcW w:w="1488" w:type="dxa"/>
                        <w:tcBorders>
                          <w:top w:val="nil" w:sz="6" w:space="0" w:color="auto"/>
                          <w:left w:val="nil" w:sz="6" w:space="0" w:color="auto"/>
                          <w:bottom w:val="nil" w:sz="6" w:space="0" w:color="auto"/>
                          <w:right w:val="nil" w:sz="6" w:space="0" w:color="auto"/>
                        </w:tcBorders>
                      </w:tcPr>
                      <w:p>
                        <w:pPr>
                          <w:pStyle w:val="TableParagraph"/>
                          <w:spacing w:line="184" w:lineRule="exact"/>
                          <w:ind w:right="17"/>
                          <w:jc w:val="right"/>
                          <w:rPr>
                            <w:rFonts w:ascii="宋体" w:hAnsi="宋体" w:cs="宋体" w:eastAsia="宋体" w:hint="default"/>
                            <w:sz w:val="18"/>
                            <w:szCs w:val="18"/>
                          </w:rPr>
                        </w:pPr>
                        <w:r>
                          <w:rPr>
                            <w:rFonts w:ascii="宋体" w:hAnsi="宋体" w:cs="宋体" w:eastAsia="宋体" w:hint="default"/>
                            <w:sz w:val="18"/>
                            <w:szCs w:val="18"/>
                          </w:rPr>
                          <w:t>剩余</w:t>
                        </w:r>
                      </w:p>
                      <w:p>
                        <w:pPr>
                          <w:pStyle w:val="TableParagraph"/>
                          <w:spacing w:line="198" w:lineRule="exact"/>
                          <w:ind w:left="116"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
              </w:txbxContent>
            </v:textbox>
            <w10:wrap type="none"/>
          </v:shape>
        </w:pict>
      </w:r>
      <w:r>
        <w:rPr>
          <w:rFonts w:ascii="宋体" w:hAnsi="宋体" w:cs="宋体" w:eastAsia="宋体" w:hint="default"/>
          <w:sz w:val="18"/>
          <w:szCs w:val="18"/>
        </w:rPr>
        <w:t>摊 销年限</w:t>
      </w:r>
    </w:p>
    <w:p>
      <w:pPr>
        <w:spacing w:after="0" w:line="326" w:lineRule="auto"/>
        <w:jc w:val="right"/>
        <w:rPr>
          <w:rFonts w:ascii="宋体" w:hAnsi="宋体" w:cs="宋体" w:eastAsia="宋体" w:hint="default"/>
          <w:sz w:val="18"/>
          <w:szCs w:val="18"/>
        </w:rPr>
        <w:sectPr>
          <w:pgSz w:w="11910" w:h="16840"/>
          <w:pgMar w:header="1108" w:footer="900" w:top="1400" w:bottom="1100" w:left="1540" w:right="1360"/>
        </w:sectPr>
      </w:pPr>
    </w:p>
    <w:p>
      <w:pPr>
        <w:spacing w:line="240" w:lineRule="auto" w:before="13"/>
        <w:rPr>
          <w:rFonts w:ascii="宋体" w:hAnsi="宋体" w:cs="宋体" w:eastAsia="宋体" w:hint="default"/>
          <w:sz w:val="29"/>
          <w:szCs w:val="29"/>
        </w:rPr>
      </w:pPr>
    </w:p>
    <w:p>
      <w:pPr>
        <w:spacing w:line="326" w:lineRule="auto" w:before="44"/>
        <w:ind w:left="176" w:right="7340" w:firstLine="0"/>
        <w:jc w:val="left"/>
        <w:rPr>
          <w:rFonts w:ascii="宋体" w:hAnsi="宋体" w:cs="宋体" w:eastAsia="宋体" w:hint="default"/>
          <w:sz w:val="18"/>
          <w:szCs w:val="18"/>
        </w:rPr>
      </w:pPr>
      <w:r>
        <w:rPr/>
        <w:pict>
          <v:shape style="position:absolute;margin-left:153.229996pt;margin-top:6.116914pt;width:359.1pt;height:218.5pt;mso-position-horizontal-relative:page;mso-position-vertical-relative:paragraph;z-index:69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08"/>
                    <w:gridCol w:w="1117"/>
                    <w:gridCol w:w="1027"/>
                    <w:gridCol w:w="1104"/>
                    <w:gridCol w:w="1118"/>
                    <w:gridCol w:w="1172"/>
                    <w:gridCol w:w="537"/>
                  </w:tblGrid>
                  <w:tr>
                    <w:trPr>
                      <w:trHeight w:val="318" w:hRule="exact"/>
                    </w:trPr>
                    <w:tc>
                      <w:tcPr>
                        <w:tcW w:w="1108" w:type="dxa"/>
                        <w:tcBorders>
                          <w:top w:val="nil" w:sz="6" w:space="0" w:color="auto"/>
                          <w:left w:val="nil" w:sz="6" w:space="0" w:color="auto"/>
                          <w:bottom w:val="nil" w:sz="6" w:space="0" w:color="auto"/>
                          <w:right w:val="nil" w:sz="6" w:space="0" w:color="auto"/>
                        </w:tcBorders>
                      </w:tcPr>
                      <w:p>
                        <w:pPr>
                          <w:pStyle w:val="TableParagraph"/>
                          <w:spacing w:line="185" w:lineRule="exact"/>
                          <w:ind w:right="42"/>
                          <w:jc w:val="right"/>
                          <w:rPr>
                            <w:rFonts w:ascii="Garamond" w:hAnsi="Garamond" w:cs="Garamond" w:eastAsia="Garamond" w:hint="default"/>
                            <w:sz w:val="18"/>
                            <w:szCs w:val="18"/>
                          </w:rPr>
                        </w:pPr>
                        <w:r>
                          <w:rPr>
                            <w:rFonts w:ascii="Garamond"/>
                            <w:spacing w:val="-1"/>
                            <w:sz w:val="18"/>
                          </w:rPr>
                          <w:t>3,172,594.19</w:t>
                        </w:r>
                        <w:r>
                          <w:rPr>
                            <w:rFonts w:ascii="Garamond"/>
                            <w:sz w:val="18"/>
                          </w:rPr>
                        </w:r>
                      </w:p>
                    </w:tc>
                    <w:tc>
                      <w:tcPr>
                        <w:tcW w:w="1117" w:type="dxa"/>
                        <w:tcBorders>
                          <w:top w:val="nil" w:sz="6" w:space="0" w:color="auto"/>
                          <w:left w:val="nil" w:sz="6" w:space="0" w:color="auto"/>
                          <w:bottom w:val="nil" w:sz="6" w:space="0" w:color="auto"/>
                          <w:right w:val="nil" w:sz="6" w:space="0" w:color="auto"/>
                        </w:tcBorders>
                      </w:tcPr>
                      <w:p>
                        <w:pPr>
                          <w:pStyle w:val="TableParagraph"/>
                          <w:spacing w:line="185" w:lineRule="exact"/>
                          <w:ind w:right="42"/>
                          <w:jc w:val="right"/>
                          <w:rPr>
                            <w:rFonts w:ascii="Garamond" w:hAnsi="Garamond" w:cs="Garamond" w:eastAsia="Garamond" w:hint="default"/>
                            <w:sz w:val="18"/>
                            <w:szCs w:val="18"/>
                          </w:rPr>
                        </w:pPr>
                        <w:r>
                          <w:rPr>
                            <w:rFonts w:ascii="Garamond"/>
                            <w:spacing w:val="-1"/>
                            <w:sz w:val="18"/>
                          </w:rPr>
                          <w:t>1,591,484.55</w:t>
                        </w:r>
                        <w:r>
                          <w:rPr>
                            <w:rFonts w:ascii="Garamond"/>
                            <w:sz w:val="18"/>
                          </w:rPr>
                        </w:r>
                      </w:p>
                    </w:tc>
                    <w:tc>
                      <w:tcPr>
                        <w:tcW w:w="1027" w:type="dxa"/>
                        <w:tcBorders>
                          <w:top w:val="nil" w:sz="6" w:space="0" w:color="auto"/>
                          <w:left w:val="nil" w:sz="6" w:space="0" w:color="auto"/>
                          <w:bottom w:val="nil" w:sz="6" w:space="0" w:color="auto"/>
                          <w:right w:val="nil" w:sz="6" w:space="0" w:color="auto"/>
                        </w:tcBorders>
                      </w:tcPr>
                      <w:p>
                        <w:pPr>
                          <w:pStyle w:val="TableParagraph"/>
                          <w:spacing w:line="185" w:lineRule="exact"/>
                          <w:ind w:right="42"/>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104" w:type="dxa"/>
                        <w:tcBorders>
                          <w:top w:val="nil" w:sz="6" w:space="0" w:color="auto"/>
                          <w:left w:val="nil" w:sz="6" w:space="0" w:color="auto"/>
                          <w:bottom w:val="nil" w:sz="6" w:space="0" w:color="auto"/>
                          <w:right w:val="nil" w:sz="6" w:space="0" w:color="auto"/>
                        </w:tcBorders>
                      </w:tcPr>
                      <w:p>
                        <w:pPr>
                          <w:pStyle w:val="TableParagraph"/>
                          <w:spacing w:line="185" w:lineRule="exact"/>
                          <w:ind w:right="42"/>
                          <w:jc w:val="right"/>
                          <w:rPr>
                            <w:rFonts w:ascii="Garamond" w:hAnsi="Garamond" w:cs="Garamond" w:eastAsia="Garamond" w:hint="default"/>
                            <w:sz w:val="18"/>
                            <w:szCs w:val="18"/>
                          </w:rPr>
                        </w:pPr>
                        <w:r>
                          <w:rPr>
                            <w:rFonts w:ascii="Garamond"/>
                            <w:spacing w:val="-1"/>
                            <w:sz w:val="18"/>
                          </w:rPr>
                          <w:t>851,983.29</w:t>
                        </w:r>
                        <w:r>
                          <w:rPr>
                            <w:rFonts w:ascii="Garamond"/>
                            <w:sz w:val="18"/>
                          </w:rPr>
                        </w:r>
                      </w:p>
                    </w:tc>
                    <w:tc>
                      <w:tcPr>
                        <w:tcW w:w="1118" w:type="dxa"/>
                        <w:tcBorders>
                          <w:top w:val="nil" w:sz="6" w:space="0" w:color="auto"/>
                          <w:left w:val="nil" w:sz="6" w:space="0" w:color="auto"/>
                          <w:bottom w:val="nil" w:sz="6" w:space="0" w:color="auto"/>
                          <w:right w:val="nil" w:sz="6" w:space="0" w:color="auto"/>
                        </w:tcBorders>
                      </w:tcPr>
                      <w:p>
                        <w:pPr>
                          <w:pStyle w:val="TableParagraph"/>
                          <w:spacing w:line="185" w:lineRule="exact"/>
                          <w:ind w:right="42"/>
                          <w:jc w:val="right"/>
                          <w:rPr>
                            <w:rFonts w:ascii="Garamond" w:hAnsi="Garamond" w:cs="Garamond" w:eastAsia="Garamond" w:hint="default"/>
                            <w:sz w:val="18"/>
                            <w:szCs w:val="18"/>
                          </w:rPr>
                        </w:pPr>
                        <w:r>
                          <w:rPr>
                            <w:rFonts w:ascii="Garamond"/>
                            <w:spacing w:val="-1"/>
                            <w:sz w:val="18"/>
                          </w:rPr>
                          <w:t>2,433,092.93</w:t>
                        </w:r>
                        <w:r>
                          <w:rPr>
                            <w:rFonts w:ascii="Garamond"/>
                            <w:sz w:val="18"/>
                          </w:rPr>
                        </w:r>
                      </w:p>
                    </w:tc>
                    <w:tc>
                      <w:tcPr>
                        <w:tcW w:w="1172" w:type="dxa"/>
                        <w:tcBorders>
                          <w:top w:val="nil" w:sz="6" w:space="0" w:color="auto"/>
                          <w:left w:val="nil" w:sz="6" w:space="0" w:color="auto"/>
                          <w:bottom w:val="nil" w:sz="6" w:space="0" w:color="auto"/>
                          <w:right w:val="nil" w:sz="6" w:space="0" w:color="auto"/>
                        </w:tcBorders>
                      </w:tcPr>
                      <w:p>
                        <w:pPr>
                          <w:pStyle w:val="TableParagraph"/>
                          <w:spacing w:line="185" w:lineRule="exact"/>
                          <w:ind w:right="107"/>
                          <w:jc w:val="right"/>
                          <w:rPr>
                            <w:rFonts w:ascii="Garamond" w:hAnsi="Garamond" w:cs="Garamond" w:eastAsia="Garamond" w:hint="default"/>
                            <w:sz w:val="18"/>
                            <w:szCs w:val="18"/>
                          </w:rPr>
                        </w:pPr>
                        <w:r>
                          <w:rPr>
                            <w:rFonts w:ascii="Garamond"/>
                            <w:spacing w:val="-1"/>
                            <w:sz w:val="18"/>
                          </w:rPr>
                          <w:t>739,501.26</w:t>
                        </w:r>
                        <w:r>
                          <w:rPr>
                            <w:rFonts w:ascii="Garamond"/>
                            <w:sz w:val="18"/>
                          </w:rPr>
                        </w:r>
                      </w:p>
                    </w:tc>
                    <w:tc>
                      <w:tcPr>
                        <w:tcW w:w="537" w:type="dxa"/>
                        <w:tcBorders>
                          <w:top w:val="nil" w:sz="6" w:space="0" w:color="auto"/>
                          <w:left w:val="nil" w:sz="6" w:space="0" w:color="auto"/>
                          <w:bottom w:val="nil" w:sz="6" w:space="0" w:color="auto"/>
                          <w:right w:val="nil" w:sz="6" w:space="0" w:color="auto"/>
                        </w:tcBorders>
                      </w:tcPr>
                      <w:p>
                        <w:pPr/>
                      </w:p>
                    </w:tc>
                  </w:tr>
                  <w:tr>
                    <w:trPr>
                      <w:trHeight w:val="559" w:hRule="exact"/>
                    </w:trPr>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42"/>
                          <w:jc w:val="right"/>
                          <w:rPr>
                            <w:rFonts w:ascii="Garamond" w:hAnsi="Garamond" w:cs="Garamond" w:eastAsia="Garamond" w:hint="default"/>
                            <w:sz w:val="18"/>
                            <w:szCs w:val="18"/>
                          </w:rPr>
                        </w:pPr>
                        <w:r>
                          <w:rPr>
                            <w:rFonts w:ascii="Garamond"/>
                            <w:spacing w:val="-1"/>
                            <w:sz w:val="18"/>
                          </w:rPr>
                          <w:t>10,000,000.00</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41"/>
                          <w:jc w:val="right"/>
                          <w:rPr>
                            <w:rFonts w:ascii="Garamond" w:hAnsi="Garamond" w:cs="Garamond" w:eastAsia="Garamond" w:hint="default"/>
                            <w:sz w:val="18"/>
                            <w:szCs w:val="18"/>
                          </w:rPr>
                        </w:pPr>
                        <w:r>
                          <w:rPr>
                            <w:rFonts w:ascii="Garamond"/>
                            <w:spacing w:val="-1"/>
                            <w:sz w:val="18"/>
                          </w:rPr>
                          <w:t>7,000,000.00</w:t>
                        </w:r>
                        <w:r>
                          <w:rPr>
                            <w:rFonts w:ascii="Garamond"/>
                            <w:sz w:val="18"/>
                          </w:rPr>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42"/>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42"/>
                          <w:jc w:val="right"/>
                          <w:rPr>
                            <w:rFonts w:ascii="Garamond" w:hAnsi="Garamond" w:cs="Garamond" w:eastAsia="Garamond" w:hint="default"/>
                            <w:sz w:val="18"/>
                            <w:szCs w:val="18"/>
                          </w:rPr>
                        </w:pPr>
                        <w:r>
                          <w:rPr>
                            <w:rFonts w:ascii="Garamond"/>
                            <w:spacing w:val="-1"/>
                            <w:sz w:val="18"/>
                          </w:rPr>
                          <w:t>3,000,000.00</w:t>
                        </w:r>
                        <w:r>
                          <w:rPr>
                            <w:rFonts w:ascii="Garamond"/>
                            <w:sz w:val="18"/>
                          </w:rPr>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42"/>
                          <w:jc w:val="right"/>
                          <w:rPr>
                            <w:rFonts w:ascii="Garamond" w:hAnsi="Garamond" w:cs="Garamond" w:eastAsia="Garamond" w:hint="default"/>
                            <w:sz w:val="18"/>
                            <w:szCs w:val="18"/>
                          </w:rPr>
                        </w:pPr>
                        <w:r>
                          <w:rPr>
                            <w:rFonts w:ascii="Garamond"/>
                            <w:spacing w:val="-1"/>
                            <w:sz w:val="18"/>
                          </w:rPr>
                          <w:t>6,000,000.00</w:t>
                        </w:r>
                        <w:r>
                          <w:rPr>
                            <w:rFonts w:ascii="Garamond"/>
                            <w:sz w:val="18"/>
                          </w:rPr>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07"/>
                          <w:jc w:val="right"/>
                          <w:rPr>
                            <w:rFonts w:ascii="Garamond" w:hAnsi="Garamond" w:cs="Garamond" w:eastAsia="Garamond" w:hint="default"/>
                            <w:sz w:val="18"/>
                            <w:szCs w:val="18"/>
                          </w:rPr>
                        </w:pPr>
                        <w:r>
                          <w:rPr>
                            <w:rFonts w:ascii="Garamond"/>
                            <w:spacing w:val="-1"/>
                            <w:sz w:val="18"/>
                          </w:rPr>
                          <w:t>4,000,000.00</w:t>
                        </w:r>
                        <w:r>
                          <w:rPr>
                            <w:rFonts w:ascii="Garamond"/>
                            <w:sz w:val="18"/>
                          </w:rPr>
                        </w:r>
                      </w:p>
                    </w:tc>
                    <w:tc>
                      <w:tcPr>
                        <w:tcW w:w="53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75"/>
                          <w:jc w:val="right"/>
                          <w:rPr>
                            <w:rFonts w:ascii="宋体" w:hAnsi="宋体" w:cs="宋体" w:eastAsia="宋体" w:hint="default"/>
                            <w:sz w:val="18"/>
                            <w:szCs w:val="18"/>
                          </w:rPr>
                        </w:pPr>
                        <w:r>
                          <w:rPr>
                            <w:rFonts w:ascii="Garamond" w:hAnsi="Garamond" w:cs="Garamond" w:eastAsia="Garamond" w:hint="default"/>
                            <w:sz w:val="18"/>
                            <w:szCs w:val="18"/>
                          </w:rPr>
                          <w:t>2</w:t>
                        </w:r>
                        <w:r>
                          <w:rPr>
                            <w:rFonts w:ascii="Garamond" w:hAnsi="Garamond" w:cs="Garamond" w:eastAsia="Garamond" w:hint="default"/>
                            <w:spacing w:val="-1"/>
                            <w:sz w:val="18"/>
                            <w:szCs w:val="18"/>
                          </w:rPr>
                          <w:t> </w:t>
                        </w:r>
                        <w:r>
                          <w:rPr>
                            <w:rFonts w:ascii="宋体" w:hAnsi="宋体" w:cs="宋体" w:eastAsia="宋体" w:hint="default"/>
                            <w:sz w:val="18"/>
                            <w:szCs w:val="18"/>
                          </w:rPr>
                          <w:t>年</w:t>
                        </w:r>
                      </w:p>
                    </w:tc>
                  </w:tr>
                  <w:tr>
                    <w:trPr>
                      <w:trHeight w:val="601" w:hRule="exact"/>
                    </w:trPr>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Garamond" w:hAnsi="Garamond" w:cs="Garamond" w:eastAsia="Garamond" w:hint="default"/>
                            <w:sz w:val="19"/>
                            <w:szCs w:val="19"/>
                          </w:rPr>
                        </w:pPr>
                      </w:p>
                      <w:p>
                        <w:pPr>
                          <w:pStyle w:val="TableParagraph"/>
                          <w:spacing w:line="240" w:lineRule="auto"/>
                          <w:ind w:right="42"/>
                          <w:jc w:val="right"/>
                          <w:rPr>
                            <w:rFonts w:ascii="Garamond" w:hAnsi="Garamond" w:cs="Garamond" w:eastAsia="Garamond" w:hint="default"/>
                            <w:sz w:val="18"/>
                            <w:szCs w:val="18"/>
                          </w:rPr>
                        </w:pPr>
                        <w:r>
                          <w:rPr>
                            <w:rFonts w:ascii="Garamond"/>
                            <w:spacing w:val="-1"/>
                            <w:sz w:val="18"/>
                          </w:rPr>
                          <w:t>36,205,685.42</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Garamond" w:hAnsi="Garamond" w:cs="Garamond" w:eastAsia="Garamond" w:hint="default"/>
                            <w:sz w:val="19"/>
                            <w:szCs w:val="19"/>
                          </w:rPr>
                        </w:pPr>
                      </w:p>
                      <w:p>
                        <w:pPr>
                          <w:pStyle w:val="TableParagraph"/>
                          <w:spacing w:line="240" w:lineRule="auto"/>
                          <w:ind w:right="42"/>
                          <w:jc w:val="right"/>
                          <w:rPr>
                            <w:rFonts w:ascii="Garamond" w:hAnsi="Garamond" w:cs="Garamond" w:eastAsia="Garamond" w:hint="default"/>
                            <w:sz w:val="18"/>
                            <w:szCs w:val="18"/>
                          </w:rPr>
                        </w:pPr>
                        <w:r>
                          <w:rPr>
                            <w:rFonts w:ascii="Garamond"/>
                            <w:spacing w:val="-1"/>
                            <w:sz w:val="18"/>
                          </w:rPr>
                          <w:t>1,889,851.44</w:t>
                        </w:r>
                        <w:r>
                          <w:rPr>
                            <w:rFonts w:ascii="Garamond"/>
                            <w:sz w:val="18"/>
                          </w:rPr>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Garamond" w:hAnsi="Garamond" w:cs="Garamond" w:eastAsia="Garamond" w:hint="default"/>
                            <w:sz w:val="19"/>
                            <w:szCs w:val="19"/>
                          </w:rPr>
                        </w:pPr>
                      </w:p>
                      <w:p>
                        <w:pPr>
                          <w:pStyle w:val="TableParagraph"/>
                          <w:spacing w:line="240" w:lineRule="auto"/>
                          <w:ind w:right="42"/>
                          <w:jc w:val="right"/>
                          <w:rPr>
                            <w:rFonts w:ascii="Garamond" w:hAnsi="Garamond" w:cs="Garamond" w:eastAsia="Garamond" w:hint="default"/>
                            <w:sz w:val="18"/>
                            <w:szCs w:val="18"/>
                          </w:rPr>
                        </w:pPr>
                        <w:r>
                          <w:rPr>
                            <w:rFonts w:ascii="Garamond"/>
                            <w:spacing w:val="-1"/>
                            <w:sz w:val="18"/>
                          </w:rPr>
                          <w:t>3,105,600.60</w:t>
                        </w:r>
                        <w:r>
                          <w:rPr>
                            <w:rFonts w:ascii="Garamond"/>
                            <w:sz w:val="18"/>
                          </w:rPr>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Garamond" w:hAnsi="Garamond" w:cs="Garamond" w:eastAsia="Garamond" w:hint="default"/>
                            <w:sz w:val="19"/>
                            <w:szCs w:val="19"/>
                          </w:rPr>
                        </w:pPr>
                      </w:p>
                      <w:p>
                        <w:pPr>
                          <w:pStyle w:val="TableParagraph"/>
                          <w:spacing w:line="240" w:lineRule="auto"/>
                          <w:ind w:right="41"/>
                          <w:jc w:val="right"/>
                          <w:rPr>
                            <w:rFonts w:ascii="Garamond" w:hAnsi="Garamond" w:cs="Garamond" w:eastAsia="Garamond" w:hint="default"/>
                            <w:sz w:val="18"/>
                            <w:szCs w:val="18"/>
                          </w:rPr>
                        </w:pPr>
                        <w:r>
                          <w:rPr>
                            <w:rFonts w:ascii="Garamond"/>
                            <w:spacing w:val="-1"/>
                            <w:sz w:val="18"/>
                          </w:rPr>
                          <w:t>4,053,983.63</w:t>
                        </w:r>
                        <w:r>
                          <w:rPr>
                            <w:rFonts w:ascii="Garamond"/>
                            <w:sz w:val="18"/>
                          </w:rPr>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Garamond" w:hAnsi="Garamond" w:cs="Garamond" w:eastAsia="Garamond" w:hint="default"/>
                            <w:sz w:val="19"/>
                            <w:szCs w:val="19"/>
                          </w:rPr>
                        </w:pPr>
                      </w:p>
                      <w:p>
                        <w:pPr>
                          <w:pStyle w:val="TableParagraph"/>
                          <w:spacing w:line="240" w:lineRule="auto"/>
                          <w:ind w:right="42"/>
                          <w:jc w:val="right"/>
                          <w:rPr>
                            <w:rFonts w:ascii="Garamond" w:hAnsi="Garamond" w:cs="Garamond" w:eastAsia="Garamond" w:hint="default"/>
                            <w:sz w:val="18"/>
                            <w:szCs w:val="18"/>
                          </w:rPr>
                        </w:pPr>
                        <w:r>
                          <w:rPr>
                            <w:rFonts w:ascii="Garamond"/>
                            <w:spacing w:val="-1"/>
                            <w:sz w:val="18"/>
                          </w:rPr>
                          <w:t>35,264,217.01</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Garamond" w:hAnsi="Garamond" w:cs="Garamond" w:eastAsia="Garamond" w:hint="default"/>
                            <w:sz w:val="19"/>
                            <w:szCs w:val="19"/>
                          </w:rPr>
                        </w:pPr>
                      </w:p>
                      <w:p>
                        <w:pPr>
                          <w:pStyle w:val="TableParagraph"/>
                          <w:spacing w:line="240" w:lineRule="auto"/>
                          <w:ind w:right="107"/>
                          <w:jc w:val="right"/>
                          <w:rPr>
                            <w:rFonts w:ascii="Garamond" w:hAnsi="Garamond" w:cs="Garamond" w:eastAsia="Garamond" w:hint="default"/>
                            <w:sz w:val="18"/>
                            <w:szCs w:val="18"/>
                          </w:rPr>
                        </w:pPr>
                        <w:r>
                          <w:rPr>
                            <w:rFonts w:ascii="Garamond"/>
                            <w:spacing w:val="-1"/>
                            <w:sz w:val="18"/>
                          </w:rPr>
                          <w:t>941,468.41</w:t>
                        </w:r>
                        <w:r>
                          <w:rPr>
                            <w:rFonts w:ascii="Garamond"/>
                            <w:sz w:val="18"/>
                          </w:rPr>
                        </w:r>
                      </w:p>
                    </w:tc>
                    <w:tc>
                      <w:tcPr>
                        <w:tcW w:w="537"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75"/>
                          <w:jc w:val="right"/>
                          <w:rPr>
                            <w:rFonts w:ascii="宋体" w:hAnsi="宋体" w:cs="宋体" w:eastAsia="宋体" w:hint="default"/>
                            <w:sz w:val="18"/>
                            <w:szCs w:val="18"/>
                          </w:rPr>
                        </w:pPr>
                        <w:r>
                          <w:rPr>
                            <w:rFonts w:ascii="Garamond" w:hAnsi="Garamond" w:cs="Garamond" w:eastAsia="Garamond" w:hint="default"/>
                            <w:sz w:val="18"/>
                            <w:szCs w:val="18"/>
                          </w:rPr>
                          <w:t>2</w:t>
                        </w:r>
                        <w:r>
                          <w:rPr>
                            <w:rFonts w:ascii="Garamond" w:hAnsi="Garamond" w:cs="Garamond" w:eastAsia="Garamond" w:hint="default"/>
                            <w:spacing w:val="-1"/>
                            <w:sz w:val="18"/>
                            <w:szCs w:val="18"/>
                          </w:rPr>
                          <w:t> </w:t>
                        </w:r>
                        <w:r>
                          <w:rPr>
                            <w:rFonts w:ascii="宋体" w:hAnsi="宋体" w:cs="宋体" w:eastAsia="宋体" w:hint="default"/>
                            <w:sz w:val="18"/>
                            <w:szCs w:val="18"/>
                          </w:rPr>
                          <w:t>年</w:t>
                        </w:r>
                      </w:p>
                    </w:tc>
                  </w:tr>
                  <w:tr>
                    <w:trPr>
                      <w:trHeight w:val="492" w:hRule="exact"/>
                    </w:trPr>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Garamond" w:hAnsi="Garamond" w:cs="Garamond" w:eastAsia="Garamond" w:hint="default"/>
                            <w:sz w:val="16"/>
                            <w:szCs w:val="16"/>
                          </w:rPr>
                        </w:pPr>
                      </w:p>
                      <w:p>
                        <w:pPr>
                          <w:pStyle w:val="TableParagraph"/>
                          <w:spacing w:line="240" w:lineRule="auto"/>
                          <w:ind w:right="44"/>
                          <w:jc w:val="right"/>
                          <w:rPr>
                            <w:rFonts w:ascii="Garamond" w:hAnsi="Garamond" w:cs="Garamond" w:eastAsia="Garamond" w:hint="default"/>
                            <w:sz w:val="18"/>
                            <w:szCs w:val="18"/>
                          </w:rPr>
                        </w:pPr>
                        <w:r>
                          <w:rPr>
                            <w:rFonts w:ascii="Garamond"/>
                            <w:spacing w:val="-1"/>
                            <w:sz w:val="18"/>
                          </w:rPr>
                          <w:t>5,221,600.00</w:t>
                        </w:r>
                        <w:r>
                          <w:rPr>
                            <w:rFonts w:ascii="Garamond"/>
                            <w:sz w:val="18"/>
                          </w:rPr>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Garamond" w:hAnsi="Garamond" w:cs="Garamond" w:eastAsia="Garamond" w:hint="default"/>
                            <w:sz w:val="16"/>
                            <w:szCs w:val="16"/>
                          </w:rPr>
                        </w:pPr>
                      </w:p>
                      <w:p>
                        <w:pPr>
                          <w:pStyle w:val="TableParagraph"/>
                          <w:spacing w:line="240" w:lineRule="auto"/>
                          <w:ind w:right="42"/>
                          <w:jc w:val="right"/>
                          <w:rPr>
                            <w:rFonts w:ascii="Garamond" w:hAnsi="Garamond" w:cs="Garamond" w:eastAsia="Garamond" w:hint="default"/>
                            <w:sz w:val="18"/>
                            <w:szCs w:val="18"/>
                          </w:rPr>
                        </w:pPr>
                        <w:r>
                          <w:rPr>
                            <w:rFonts w:ascii="Garamond"/>
                            <w:spacing w:val="-1"/>
                            <w:sz w:val="18"/>
                          </w:rPr>
                          <w:t>4,636,000.00</w:t>
                        </w:r>
                        <w:r>
                          <w:rPr>
                            <w:rFonts w:ascii="Garamond"/>
                            <w:sz w:val="18"/>
                          </w:rPr>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Garamond" w:hAnsi="Garamond" w:cs="Garamond" w:eastAsia="Garamond" w:hint="default"/>
                            <w:sz w:val="16"/>
                            <w:szCs w:val="16"/>
                          </w:rPr>
                        </w:pPr>
                      </w:p>
                      <w:p>
                        <w:pPr>
                          <w:pStyle w:val="TableParagraph"/>
                          <w:spacing w:line="240" w:lineRule="auto"/>
                          <w:ind w:right="42"/>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Garamond" w:hAnsi="Garamond" w:cs="Garamond" w:eastAsia="Garamond" w:hint="default"/>
                            <w:sz w:val="16"/>
                            <w:szCs w:val="16"/>
                          </w:rPr>
                        </w:pPr>
                      </w:p>
                      <w:p>
                        <w:pPr>
                          <w:pStyle w:val="TableParagraph"/>
                          <w:spacing w:line="240" w:lineRule="auto"/>
                          <w:ind w:right="42"/>
                          <w:jc w:val="right"/>
                          <w:rPr>
                            <w:rFonts w:ascii="Garamond" w:hAnsi="Garamond" w:cs="Garamond" w:eastAsia="Garamond" w:hint="default"/>
                            <w:sz w:val="18"/>
                            <w:szCs w:val="18"/>
                          </w:rPr>
                        </w:pPr>
                        <w:r>
                          <w:rPr>
                            <w:rFonts w:ascii="Garamond"/>
                            <w:spacing w:val="-1"/>
                            <w:sz w:val="18"/>
                          </w:rPr>
                          <w:t>292,800.00</w:t>
                        </w:r>
                        <w:r>
                          <w:rPr>
                            <w:rFonts w:ascii="Garamond"/>
                            <w:sz w:val="18"/>
                          </w:rPr>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Garamond" w:hAnsi="Garamond" w:cs="Garamond" w:eastAsia="Garamond" w:hint="default"/>
                            <w:sz w:val="16"/>
                            <w:szCs w:val="16"/>
                          </w:rPr>
                        </w:pPr>
                      </w:p>
                      <w:p>
                        <w:pPr>
                          <w:pStyle w:val="TableParagraph"/>
                          <w:spacing w:line="240" w:lineRule="auto"/>
                          <w:ind w:right="42"/>
                          <w:jc w:val="right"/>
                          <w:rPr>
                            <w:rFonts w:ascii="Garamond" w:hAnsi="Garamond" w:cs="Garamond" w:eastAsia="Garamond" w:hint="default"/>
                            <w:sz w:val="18"/>
                            <w:szCs w:val="18"/>
                          </w:rPr>
                        </w:pPr>
                        <w:r>
                          <w:rPr>
                            <w:rFonts w:ascii="Garamond"/>
                            <w:spacing w:val="-1"/>
                            <w:sz w:val="18"/>
                          </w:rPr>
                          <w:t>878,400.00</w:t>
                        </w:r>
                        <w:r>
                          <w:rPr>
                            <w:rFonts w:ascii="Garamond"/>
                            <w:sz w:val="18"/>
                          </w:rPr>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Garamond" w:hAnsi="Garamond" w:cs="Garamond" w:eastAsia="Garamond" w:hint="default"/>
                            <w:sz w:val="16"/>
                            <w:szCs w:val="16"/>
                          </w:rPr>
                        </w:pPr>
                      </w:p>
                      <w:p>
                        <w:pPr>
                          <w:pStyle w:val="TableParagraph"/>
                          <w:spacing w:line="240" w:lineRule="auto"/>
                          <w:ind w:right="107"/>
                          <w:jc w:val="right"/>
                          <w:rPr>
                            <w:rFonts w:ascii="Garamond" w:hAnsi="Garamond" w:cs="Garamond" w:eastAsia="Garamond" w:hint="default"/>
                            <w:sz w:val="18"/>
                            <w:szCs w:val="18"/>
                          </w:rPr>
                        </w:pPr>
                        <w:r>
                          <w:rPr>
                            <w:rFonts w:ascii="Garamond"/>
                            <w:spacing w:val="-1"/>
                            <w:sz w:val="18"/>
                          </w:rPr>
                          <w:t>4,343,200.00</w:t>
                        </w:r>
                        <w:r>
                          <w:rPr>
                            <w:rFonts w:ascii="Garamond"/>
                            <w:sz w:val="18"/>
                          </w:rPr>
                        </w:r>
                      </w:p>
                    </w:tc>
                    <w:tc>
                      <w:tcPr>
                        <w:tcW w:w="537"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3"/>
                          <w:jc w:val="right"/>
                          <w:rPr>
                            <w:rFonts w:ascii="宋体" w:hAnsi="宋体" w:cs="宋体" w:eastAsia="宋体" w:hint="default"/>
                            <w:sz w:val="18"/>
                            <w:szCs w:val="18"/>
                          </w:rPr>
                        </w:pPr>
                        <w:r>
                          <w:rPr>
                            <w:rFonts w:ascii="Garamond" w:hAnsi="Garamond" w:cs="Garamond" w:eastAsia="Garamond" w:hint="default"/>
                            <w:sz w:val="18"/>
                            <w:szCs w:val="18"/>
                          </w:rPr>
                          <w:t>15</w:t>
                        </w:r>
                        <w:r>
                          <w:rPr>
                            <w:rFonts w:ascii="Garamond" w:hAnsi="Garamond" w:cs="Garamond" w:eastAsia="Garamond" w:hint="default"/>
                            <w:spacing w:val="-2"/>
                            <w:sz w:val="18"/>
                            <w:szCs w:val="18"/>
                          </w:rPr>
                          <w:t> </w:t>
                        </w:r>
                        <w:r>
                          <w:rPr>
                            <w:rFonts w:ascii="宋体" w:hAnsi="宋体" w:cs="宋体" w:eastAsia="宋体" w:hint="default"/>
                            <w:sz w:val="18"/>
                            <w:szCs w:val="18"/>
                          </w:rPr>
                          <w:t>年</w:t>
                        </w:r>
                      </w:p>
                    </w:tc>
                  </w:tr>
                  <w:tr>
                    <w:trPr>
                      <w:trHeight w:val="388" w:hRule="exact"/>
                    </w:trPr>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2"/>
                          <w:jc w:val="right"/>
                          <w:rPr>
                            <w:rFonts w:ascii="Garamond" w:hAnsi="Garamond" w:cs="Garamond" w:eastAsia="Garamond" w:hint="default"/>
                            <w:sz w:val="18"/>
                            <w:szCs w:val="18"/>
                          </w:rPr>
                        </w:pPr>
                        <w:r>
                          <w:rPr>
                            <w:rFonts w:ascii="Garamond"/>
                            <w:spacing w:val="-1"/>
                            <w:sz w:val="18"/>
                          </w:rPr>
                          <w:t>15,500,000.00</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1"/>
                          <w:jc w:val="right"/>
                          <w:rPr>
                            <w:rFonts w:ascii="Garamond" w:hAnsi="Garamond" w:cs="Garamond" w:eastAsia="Garamond" w:hint="default"/>
                            <w:sz w:val="18"/>
                            <w:szCs w:val="18"/>
                          </w:rPr>
                        </w:pPr>
                        <w:r>
                          <w:rPr>
                            <w:rFonts w:ascii="Garamond"/>
                            <w:spacing w:val="-1"/>
                            <w:sz w:val="18"/>
                          </w:rPr>
                          <w:t>6,199,999.94</w:t>
                        </w:r>
                        <w:r>
                          <w:rPr>
                            <w:rFonts w:ascii="Garamond"/>
                            <w:sz w:val="18"/>
                          </w:rPr>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2"/>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2"/>
                          <w:jc w:val="right"/>
                          <w:rPr>
                            <w:rFonts w:ascii="Garamond" w:hAnsi="Garamond" w:cs="Garamond" w:eastAsia="Garamond" w:hint="default"/>
                            <w:sz w:val="18"/>
                            <w:szCs w:val="18"/>
                          </w:rPr>
                        </w:pPr>
                        <w:r>
                          <w:rPr>
                            <w:rFonts w:ascii="Garamond"/>
                            <w:spacing w:val="-1"/>
                            <w:sz w:val="18"/>
                          </w:rPr>
                          <w:t>6,199,999.94</w:t>
                        </w:r>
                        <w:r>
                          <w:rPr>
                            <w:rFonts w:ascii="Garamond"/>
                            <w:sz w:val="18"/>
                          </w:rPr>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1"/>
                          <w:jc w:val="right"/>
                          <w:rPr>
                            <w:rFonts w:ascii="Garamond" w:hAnsi="Garamond" w:cs="Garamond" w:eastAsia="Garamond" w:hint="default"/>
                            <w:sz w:val="18"/>
                            <w:szCs w:val="18"/>
                          </w:rPr>
                        </w:pPr>
                        <w:r>
                          <w:rPr>
                            <w:rFonts w:ascii="Garamond"/>
                            <w:spacing w:val="-1"/>
                            <w:sz w:val="18"/>
                          </w:rPr>
                          <w:t>15,500,000.00</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7"/>
                          <w:jc w:val="right"/>
                          <w:rPr>
                            <w:rFonts w:ascii="Garamond" w:hAnsi="Garamond" w:cs="Garamond" w:eastAsia="Garamond" w:hint="default"/>
                            <w:sz w:val="18"/>
                            <w:szCs w:val="18"/>
                          </w:rPr>
                        </w:pPr>
                        <w:r>
                          <w:rPr>
                            <w:rFonts w:ascii="Garamond"/>
                            <w:sz w:val="18"/>
                          </w:rPr>
                          <w:t>--</w:t>
                        </w:r>
                      </w:p>
                    </w:tc>
                    <w:tc>
                      <w:tcPr>
                        <w:tcW w:w="537" w:type="dxa"/>
                        <w:tcBorders>
                          <w:top w:val="nil" w:sz="6" w:space="0" w:color="auto"/>
                          <w:left w:val="nil" w:sz="6" w:space="0" w:color="auto"/>
                          <w:bottom w:val="nil" w:sz="6" w:space="0" w:color="auto"/>
                          <w:right w:val="nil" w:sz="6" w:space="0" w:color="auto"/>
                        </w:tcBorders>
                      </w:tcPr>
                      <w:p>
                        <w:pPr/>
                      </w:p>
                    </w:tc>
                  </w:tr>
                  <w:tr>
                    <w:trPr>
                      <w:trHeight w:val="400" w:hRule="exact"/>
                    </w:trPr>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2"/>
                          <w:jc w:val="right"/>
                          <w:rPr>
                            <w:rFonts w:ascii="Garamond" w:hAnsi="Garamond" w:cs="Garamond" w:eastAsia="Garamond" w:hint="default"/>
                            <w:sz w:val="18"/>
                            <w:szCs w:val="18"/>
                          </w:rPr>
                        </w:pPr>
                        <w:r>
                          <w:rPr>
                            <w:rFonts w:ascii="Garamond"/>
                            <w:spacing w:val="-1"/>
                            <w:sz w:val="18"/>
                          </w:rPr>
                          <w:t>6,619,700.46</w:t>
                        </w:r>
                        <w:r>
                          <w:rPr>
                            <w:rFonts w:ascii="Garamond"/>
                            <w:sz w:val="18"/>
                          </w:rPr>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2"/>
                          <w:jc w:val="right"/>
                          <w:rPr>
                            <w:rFonts w:ascii="Garamond" w:hAnsi="Garamond" w:cs="Garamond" w:eastAsia="Garamond" w:hint="default"/>
                            <w:sz w:val="18"/>
                            <w:szCs w:val="18"/>
                          </w:rPr>
                        </w:pPr>
                        <w:r>
                          <w:rPr>
                            <w:rFonts w:ascii="Garamond"/>
                            <w:spacing w:val="-1"/>
                            <w:sz w:val="18"/>
                          </w:rPr>
                          <w:t>3,876,926.74</w:t>
                        </w:r>
                        <w:r>
                          <w:rPr>
                            <w:rFonts w:ascii="Garamond"/>
                            <w:sz w:val="18"/>
                          </w:rPr>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2"/>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2"/>
                          <w:jc w:val="right"/>
                          <w:rPr>
                            <w:rFonts w:ascii="Garamond" w:hAnsi="Garamond" w:cs="Garamond" w:eastAsia="Garamond" w:hint="default"/>
                            <w:sz w:val="18"/>
                            <w:szCs w:val="18"/>
                          </w:rPr>
                        </w:pPr>
                        <w:r>
                          <w:rPr>
                            <w:rFonts w:ascii="Garamond"/>
                            <w:spacing w:val="-1"/>
                            <w:sz w:val="18"/>
                          </w:rPr>
                          <w:t>554,369.04</w:t>
                        </w:r>
                        <w:r>
                          <w:rPr>
                            <w:rFonts w:ascii="Garamond"/>
                            <w:sz w:val="18"/>
                          </w:rPr>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2"/>
                          <w:jc w:val="right"/>
                          <w:rPr>
                            <w:rFonts w:ascii="Garamond" w:hAnsi="Garamond" w:cs="Garamond" w:eastAsia="Garamond" w:hint="default"/>
                            <w:sz w:val="18"/>
                            <w:szCs w:val="18"/>
                          </w:rPr>
                        </w:pPr>
                        <w:r>
                          <w:rPr>
                            <w:rFonts w:ascii="Garamond"/>
                            <w:spacing w:val="-1"/>
                            <w:sz w:val="18"/>
                          </w:rPr>
                          <w:t>3,297,142.76</w:t>
                        </w:r>
                        <w:r>
                          <w:rPr>
                            <w:rFonts w:ascii="Garamond"/>
                            <w:sz w:val="18"/>
                          </w:rPr>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7"/>
                          <w:jc w:val="right"/>
                          <w:rPr>
                            <w:rFonts w:ascii="Garamond" w:hAnsi="Garamond" w:cs="Garamond" w:eastAsia="Garamond" w:hint="default"/>
                            <w:sz w:val="18"/>
                            <w:szCs w:val="18"/>
                          </w:rPr>
                        </w:pPr>
                        <w:r>
                          <w:rPr>
                            <w:rFonts w:ascii="Garamond"/>
                            <w:spacing w:val="-1"/>
                            <w:sz w:val="18"/>
                          </w:rPr>
                          <w:t>3,322,557.70</w:t>
                        </w:r>
                        <w:r>
                          <w:rPr>
                            <w:rFonts w:ascii="Garamond"/>
                            <w:sz w:val="18"/>
                          </w:rPr>
                        </w:r>
                      </w:p>
                    </w:tc>
                    <w:tc>
                      <w:tcPr>
                        <w:tcW w:w="53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75"/>
                          <w:jc w:val="right"/>
                          <w:rPr>
                            <w:rFonts w:ascii="宋体" w:hAnsi="宋体" w:cs="宋体" w:eastAsia="宋体" w:hint="default"/>
                            <w:sz w:val="18"/>
                            <w:szCs w:val="18"/>
                          </w:rPr>
                        </w:pPr>
                        <w:r>
                          <w:rPr>
                            <w:rFonts w:ascii="Garamond" w:hAnsi="Garamond" w:cs="Garamond" w:eastAsia="Garamond" w:hint="default"/>
                            <w:sz w:val="18"/>
                            <w:szCs w:val="18"/>
                          </w:rPr>
                          <w:t>7</w:t>
                        </w:r>
                        <w:r>
                          <w:rPr>
                            <w:rFonts w:ascii="Garamond" w:hAnsi="Garamond" w:cs="Garamond" w:eastAsia="Garamond" w:hint="default"/>
                            <w:spacing w:val="-1"/>
                            <w:sz w:val="18"/>
                            <w:szCs w:val="18"/>
                          </w:rPr>
                          <w:t> </w:t>
                        </w:r>
                        <w:r>
                          <w:rPr>
                            <w:rFonts w:ascii="宋体" w:hAnsi="宋体" w:cs="宋体" w:eastAsia="宋体" w:hint="default"/>
                            <w:sz w:val="18"/>
                            <w:szCs w:val="18"/>
                          </w:rPr>
                          <w:t>年</w:t>
                        </w:r>
                      </w:p>
                    </w:tc>
                  </w:tr>
                  <w:tr>
                    <w:trPr>
                      <w:trHeight w:val="412" w:hRule="exact"/>
                    </w:trPr>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4"/>
                          <w:jc w:val="right"/>
                          <w:rPr>
                            <w:rFonts w:ascii="Garamond" w:hAnsi="Garamond" w:cs="Garamond" w:eastAsia="Garamond" w:hint="default"/>
                            <w:sz w:val="18"/>
                            <w:szCs w:val="18"/>
                          </w:rPr>
                        </w:pPr>
                        <w:r>
                          <w:rPr>
                            <w:rFonts w:ascii="Garamond"/>
                            <w:spacing w:val="-1"/>
                            <w:sz w:val="18"/>
                          </w:rPr>
                          <w:t>2,497,930.85</w:t>
                        </w:r>
                        <w:r>
                          <w:rPr>
                            <w:rFonts w:ascii="Garamond"/>
                            <w:sz w:val="18"/>
                          </w:rPr>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2"/>
                          <w:jc w:val="right"/>
                          <w:rPr>
                            <w:rFonts w:ascii="Garamond" w:hAnsi="Garamond" w:cs="Garamond" w:eastAsia="Garamond" w:hint="default"/>
                            <w:sz w:val="18"/>
                            <w:szCs w:val="18"/>
                          </w:rPr>
                        </w:pPr>
                        <w:r>
                          <w:rPr>
                            <w:rFonts w:ascii="Garamond"/>
                            <w:spacing w:val="-1"/>
                            <w:sz w:val="18"/>
                          </w:rPr>
                          <w:t>1,819,905.15</w:t>
                        </w:r>
                        <w:r>
                          <w:rPr>
                            <w:rFonts w:ascii="Garamond"/>
                            <w:sz w:val="18"/>
                          </w:rPr>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2"/>
                          <w:jc w:val="right"/>
                          <w:rPr>
                            <w:rFonts w:ascii="Garamond" w:hAnsi="Garamond" w:cs="Garamond" w:eastAsia="Garamond" w:hint="default"/>
                            <w:sz w:val="18"/>
                            <w:szCs w:val="18"/>
                          </w:rPr>
                        </w:pPr>
                        <w:r>
                          <w:rPr>
                            <w:rFonts w:ascii="Garamond"/>
                            <w:spacing w:val="-1"/>
                            <w:sz w:val="18"/>
                          </w:rPr>
                          <w:t>49,891.68</w:t>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2"/>
                          <w:jc w:val="right"/>
                          <w:rPr>
                            <w:rFonts w:ascii="Garamond" w:hAnsi="Garamond" w:cs="Garamond" w:eastAsia="Garamond" w:hint="default"/>
                            <w:sz w:val="18"/>
                            <w:szCs w:val="18"/>
                          </w:rPr>
                        </w:pPr>
                        <w:r>
                          <w:rPr>
                            <w:rFonts w:ascii="Garamond"/>
                            <w:spacing w:val="-1"/>
                            <w:sz w:val="18"/>
                          </w:rPr>
                          <w:t>143,135.40</w:t>
                        </w:r>
                        <w:r>
                          <w:rPr>
                            <w:rFonts w:ascii="Garamond"/>
                            <w:sz w:val="18"/>
                          </w:rPr>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2"/>
                          <w:jc w:val="right"/>
                          <w:rPr>
                            <w:rFonts w:ascii="Garamond" w:hAnsi="Garamond" w:cs="Garamond" w:eastAsia="Garamond" w:hint="default"/>
                            <w:sz w:val="18"/>
                            <w:szCs w:val="18"/>
                          </w:rPr>
                        </w:pPr>
                        <w:r>
                          <w:rPr>
                            <w:rFonts w:ascii="Garamond"/>
                            <w:spacing w:val="-1"/>
                            <w:sz w:val="18"/>
                          </w:rPr>
                          <w:t>771,269.42</w:t>
                        </w:r>
                        <w:r>
                          <w:rPr>
                            <w:rFonts w:ascii="Garamond"/>
                            <w:sz w:val="18"/>
                          </w:rPr>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7"/>
                          <w:jc w:val="right"/>
                          <w:rPr>
                            <w:rFonts w:ascii="Garamond" w:hAnsi="Garamond" w:cs="Garamond" w:eastAsia="Garamond" w:hint="default"/>
                            <w:sz w:val="18"/>
                            <w:szCs w:val="18"/>
                          </w:rPr>
                        </w:pPr>
                        <w:r>
                          <w:rPr>
                            <w:rFonts w:ascii="Garamond"/>
                            <w:spacing w:val="-1"/>
                            <w:sz w:val="18"/>
                          </w:rPr>
                          <w:t>1,726,661.43</w:t>
                        </w:r>
                        <w:r>
                          <w:rPr>
                            <w:rFonts w:ascii="Garamond"/>
                            <w:sz w:val="18"/>
                          </w:rPr>
                        </w:r>
                      </w:p>
                    </w:tc>
                    <w:tc>
                      <w:tcPr>
                        <w:tcW w:w="53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4"/>
                          <w:jc w:val="right"/>
                          <w:rPr>
                            <w:rFonts w:ascii="宋体" w:hAnsi="宋体" w:cs="宋体" w:eastAsia="宋体" w:hint="default"/>
                            <w:sz w:val="18"/>
                            <w:szCs w:val="18"/>
                          </w:rPr>
                        </w:pPr>
                        <w:r>
                          <w:rPr>
                            <w:rFonts w:ascii="Garamond" w:hAnsi="Garamond" w:cs="Garamond" w:eastAsia="Garamond" w:hint="default"/>
                            <w:sz w:val="18"/>
                            <w:szCs w:val="18"/>
                          </w:rPr>
                          <w:t>15</w:t>
                        </w:r>
                        <w:r>
                          <w:rPr>
                            <w:rFonts w:ascii="Garamond" w:hAnsi="Garamond" w:cs="Garamond" w:eastAsia="Garamond" w:hint="default"/>
                            <w:spacing w:val="-2"/>
                            <w:sz w:val="18"/>
                            <w:szCs w:val="18"/>
                          </w:rPr>
                          <w:t> </w:t>
                        </w:r>
                        <w:r>
                          <w:rPr>
                            <w:rFonts w:ascii="宋体" w:hAnsi="宋体" w:cs="宋体" w:eastAsia="宋体" w:hint="default"/>
                            <w:sz w:val="18"/>
                            <w:szCs w:val="18"/>
                          </w:rPr>
                          <w:t>年</w:t>
                        </w:r>
                      </w:p>
                    </w:tc>
                  </w:tr>
                  <w:tr>
                    <w:trPr>
                      <w:trHeight w:val="400" w:hRule="exact"/>
                    </w:trPr>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2"/>
                          <w:jc w:val="right"/>
                          <w:rPr>
                            <w:rFonts w:ascii="Garamond" w:hAnsi="Garamond" w:cs="Garamond" w:eastAsia="Garamond" w:hint="default"/>
                            <w:sz w:val="18"/>
                            <w:szCs w:val="18"/>
                          </w:rPr>
                        </w:pPr>
                        <w:r>
                          <w:rPr>
                            <w:rFonts w:ascii="Garamond"/>
                            <w:spacing w:val="-1"/>
                            <w:sz w:val="18"/>
                          </w:rPr>
                          <w:t>2,210,000.00</w:t>
                        </w:r>
                        <w:r>
                          <w:rPr>
                            <w:rFonts w:ascii="Garamond"/>
                            <w:sz w:val="18"/>
                          </w:rPr>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2"/>
                          <w:jc w:val="right"/>
                          <w:rPr>
                            <w:rFonts w:ascii="Garamond" w:hAnsi="Garamond" w:cs="Garamond" w:eastAsia="Garamond" w:hint="default"/>
                            <w:sz w:val="18"/>
                            <w:szCs w:val="18"/>
                          </w:rPr>
                        </w:pPr>
                        <w:r>
                          <w:rPr>
                            <w:rFonts w:ascii="Garamond"/>
                            <w:spacing w:val="-1"/>
                            <w:sz w:val="18"/>
                          </w:rPr>
                          <w:t>464,839.90</w:t>
                        </w:r>
                        <w:r>
                          <w:rPr>
                            <w:rFonts w:ascii="Garamond"/>
                            <w:sz w:val="18"/>
                          </w:rPr>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2"/>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2"/>
                          <w:jc w:val="right"/>
                          <w:rPr>
                            <w:rFonts w:ascii="Garamond" w:hAnsi="Garamond" w:cs="Garamond" w:eastAsia="Garamond" w:hint="default"/>
                            <w:sz w:val="18"/>
                            <w:szCs w:val="18"/>
                          </w:rPr>
                        </w:pPr>
                        <w:r>
                          <w:rPr>
                            <w:rFonts w:ascii="Garamond"/>
                            <w:spacing w:val="-1"/>
                            <w:sz w:val="18"/>
                          </w:rPr>
                          <w:t>464,839.90</w:t>
                        </w:r>
                        <w:r>
                          <w:rPr>
                            <w:rFonts w:ascii="Garamond"/>
                            <w:sz w:val="18"/>
                          </w:rPr>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1"/>
                          <w:jc w:val="right"/>
                          <w:rPr>
                            <w:rFonts w:ascii="Garamond" w:hAnsi="Garamond" w:cs="Garamond" w:eastAsia="Garamond" w:hint="default"/>
                            <w:sz w:val="18"/>
                            <w:szCs w:val="18"/>
                          </w:rPr>
                        </w:pPr>
                        <w:r>
                          <w:rPr>
                            <w:rFonts w:ascii="Garamond"/>
                            <w:spacing w:val="-1"/>
                            <w:sz w:val="18"/>
                          </w:rPr>
                          <w:t>2,210,000.00</w:t>
                        </w:r>
                        <w:r>
                          <w:rPr>
                            <w:rFonts w:ascii="Garamond"/>
                            <w:sz w:val="18"/>
                          </w:rPr>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7"/>
                          <w:jc w:val="right"/>
                          <w:rPr>
                            <w:rFonts w:ascii="Garamond" w:hAnsi="Garamond" w:cs="Garamond" w:eastAsia="Garamond" w:hint="default"/>
                            <w:sz w:val="18"/>
                            <w:szCs w:val="18"/>
                          </w:rPr>
                        </w:pPr>
                        <w:r>
                          <w:rPr>
                            <w:rFonts w:ascii="Garamond"/>
                            <w:sz w:val="18"/>
                          </w:rPr>
                          <w:t>--</w:t>
                        </w:r>
                      </w:p>
                    </w:tc>
                    <w:tc>
                      <w:tcPr>
                        <w:tcW w:w="537" w:type="dxa"/>
                        <w:tcBorders>
                          <w:top w:val="nil" w:sz="6" w:space="0" w:color="auto"/>
                          <w:left w:val="nil" w:sz="6" w:space="0" w:color="auto"/>
                          <w:bottom w:val="nil" w:sz="6" w:space="0" w:color="auto"/>
                          <w:right w:val="nil" w:sz="6" w:space="0" w:color="auto"/>
                        </w:tcBorders>
                      </w:tcPr>
                      <w:p>
                        <w:pPr/>
                      </w:p>
                    </w:tc>
                  </w:tr>
                  <w:tr>
                    <w:trPr>
                      <w:trHeight w:val="405" w:hRule="exact"/>
                    </w:trPr>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2"/>
                          <w:jc w:val="right"/>
                          <w:rPr>
                            <w:rFonts w:ascii="Garamond" w:hAnsi="Garamond" w:cs="Garamond" w:eastAsia="Garamond" w:hint="default"/>
                            <w:sz w:val="18"/>
                            <w:szCs w:val="18"/>
                          </w:rPr>
                        </w:pPr>
                        <w:r>
                          <w:rPr>
                            <w:rFonts w:ascii="Garamond"/>
                            <w:spacing w:val="-1"/>
                            <w:sz w:val="18"/>
                          </w:rPr>
                          <w:t>995,077.16</w:t>
                        </w:r>
                        <w:r>
                          <w:rPr>
                            <w:rFonts w:ascii="Garamond"/>
                            <w:sz w:val="18"/>
                          </w:rPr>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1"/>
                          <w:jc w:val="right"/>
                          <w:rPr>
                            <w:rFonts w:ascii="Garamond" w:hAnsi="Garamond" w:cs="Garamond" w:eastAsia="Garamond" w:hint="default"/>
                            <w:sz w:val="18"/>
                            <w:szCs w:val="18"/>
                          </w:rPr>
                        </w:pPr>
                        <w:r>
                          <w:rPr>
                            <w:rFonts w:ascii="Garamond"/>
                            <w:spacing w:val="-1"/>
                            <w:sz w:val="18"/>
                          </w:rPr>
                          <w:t>929,999.04</w:t>
                        </w:r>
                        <w:r>
                          <w:rPr>
                            <w:rFonts w:ascii="Garamond"/>
                            <w:sz w:val="18"/>
                          </w:rPr>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2"/>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2"/>
                          <w:jc w:val="right"/>
                          <w:rPr>
                            <w:rFonts w:ascii="Garamond" w:hAnsi="Garamond" w:cs="Garamond" w:eastAsia="Garamond" w:hint="default"/>
                            <w:sz w:val="18"/>
                            <w:szCs w:val="18"/>
                          </w:rPr>
                        </w:pPr>
                        <w:r>
                          <w:rPr>
                            <w:rFonts w:ascii="Garamond"/>
                            <w:spacing w:val="-1"/>
                            <w:sz w:val="18"/>
                          </w:rPr>
                          <w:t>184,294.60</w:t>
                        </w:r>
                        <w:r>
                          <w:rPr>
                            <w:rFonts w:ascii="Garamond"/>
                            <w:sz w:val="18"/>
                          </w:rPr>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2"/>
                          <w:jc w:val="right"/>
                          <w:rPr>
                            <w:rFonts w:ascii="Garamond" w:hAnsi="Garamond" w:cs="Garamond" w:eastAsia="Garamond" w:hint="default"/>
                            <w:sz w:val="18"/>
                            <w:szCs w:val="18"/>
                          </w:rPr>
                        </w:pPr>
                        <w:r>
                          <w:rPr>
                            <w:rFonts w:ascii="Garamond"/>
                            <w:spacing w:val="-1"/>
                            <w:sz w:val="18"/>
                          </w:rPr>
                          <w:t>249,372.72</w:t>
                        </w:r>
                        <w:r>
                          <w:rPr>
                            <w:rFonts w:ascii="Garamond"/>
                            <w:sz w:val="18"/>
                          </w:rPr>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7"/>
                          <w:jc w:val="right"/>
                          <w:rPr>
                            <w:rFonts w:ascii="Garamond" w:hAnsi="Garamond" w:cs="Garamond" w:eastAsia="Garamond" w:hint="default"/>
                            <w:sz w:val="18"/>
                            <w:szCs w:val="18"/>
                          </w:rPr>
                        </w:pPr>
                        <w:r>
                          <w:rPr>
                            <w:rFonts w:ascii="Garamond"/>
                            <w:spacing w:val="-1"/>
                            <w:sz w:val="18"/>
                          </w:rPr>
                          <w:t>745,704.44</w:t>
                        </w:r>
                        <w:r>
                          <w:rPr>
                            <w:rFonts w:ascii="Garamond"/>
                            <w:sz w:val="18"/>
                          </w:rPr>
                        </w:r>
                      </w:p>
                    </w:tc>
                    <w:tc>
                      <w:tcPr>
                        <w:tcW w:w="537" w:type="dxa"/>
                        <w:tcBorders>
                          <w:top w:val="nil" w:sz="6" w:space="0" w:color="auto"/>
                          <w:left w:val="nil" w:sz="6" w:space="0" w:color="auto"/>
                          <w:bottom w:val="nil" w:sz="6" w:space="0" w:color="auto"/>
                          <w:right w:val="nil" w:sz="6" w:space="0" w:color="auto"/>
                        </w:tcBorders>
                      </w:tcPr>
                      <w:p>
                        <w:pPr/>
                      </w:p>
                    </w:tc>
                  </w:tr>
                  <w:tr>
                    <w:trPr>
                      <w:trHeight w:val="395" w:hRule="exact"/>
                    </w:trPr>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43"/>
                          <w:jc w:val="right"/>
                          <w:rPr>
                            <w:rFonts w:ascii="Garamond" w:hAnsi="Garamond" w:cs="Garamond" w:eastAsia="Garamond" w:hint="default"/>
                            <w:sz w:val="18"/>
                            <w:szCs w:val="18"/>
                          </w:rPr>
                        </w:pPr>
                        <w:r>
                          <w:rPr>
                            <w:rFonts w:ascii="Garamond"/>
                            <w:b/>
                            <w:sz w:val="18"/>
                          </w:rPr>
                        </w:r>
                        <w:r>
                          <w:rPr>
                            <w:rFonts w:ascii="Garamond"/>
                            <w:b/>
                            <w:spacing w:val="-1"/>
                            <w:sz w:val="18"/>
                            <w:u w:val="thick" w:color="000000"/>
                          </w:rPr>
                          <w:t> 82,422,588.08</w:t>
                        </w:r>
                        <w:r>
                          <w:rPr>
                            <w:rFonts w:ascii="Garamond"/>
                            <w:b/>
                            <w:spacing w:val="-1"/>
                            <w:sz w:val="18"/>
                          </w:rPr>
                        </w:r>
                        <w:r>
                          <w:rPr>
                            <w:rFonts w:ascii="Garamond"/>
                            <w:sz w:val="18"/>
                          </w:rPr>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42"/>
                          <w:jc w:val="right"/>
                          <w:rPr>
                            <w:rFonts w:ascii="Garamond" w:hAnsi="Garamond" w:cs="Garamond" w:eastAsia="Garamond" w:hint="default"/>
                            <w:sz w:val="18"/>
                            <w:szCs w:val="18"/>
                          </w:rPr>
                        </w:pPr>
                        <w:r>
                          <w:rPr>
                            <w:rFonts w:ascii="Garamond"/>
                            <w:b/>
                            <w:sz w:val="18"/>
                          </w:rPr>
                        </w:r>
                        <w:r>
                          <w:rPr>
                            <w:rFonts w:ascii="Garamond"/>
                            <w:b/>
                            <w:spacing w:val="-1"/>
                            <w:sz w:val="18"/>
                            <w:u w:val="thick" w:color="000000"/>
                          </w:rPr>
                          <w:t> 28,409,006.76</w:t>
                        </w:r>
                        <w:r>
                          <w:rPr>
                            <w:rFonts w:ascii="Garamond"/>
                            <w:b/>
                            <w:spacing w:val="-1"/>
                            <w:sz w:val="18"/>
                          </w:rPr>
                        </w:r>
                        <w:r>
                          <w:rPr>
                            <w:rFonts w:ascii="Garamond"/>
                            <w:sz w:val="18"/>
                          </w:rPr>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43"/>
                          <w:jc w:val="right"/>
                          <w:rPr>
                            <w:rFonts w:ascii="Garamond" w:hAnsi="Garamond" w:cs="Garamond" w:eastAsia="Garamond" w:hint="default"/>
                            <w:sz w:val="18"/>
                            <w:szCs w:val="18"/>
                          </w:rPr>
                        </w:pPr>
                        <w:r>
                          <w:rPr>
                            <w:rFonts w:ascii="Garamond"/>
                            <w:b/>
                            <w:sz w:val="18"/>
                          </w:rPr>
                        </w:r>
                        <w:r>
                          <w:rPr>
                            <w:rFonts w:ascii="Garamond"/>
                            <w:b/>
                            <w:spacing w:val="7"/>
                            <w:sz w:val="18"/>
                            <w:u w:val="thick" w:color="000000"/>
                          </w:rPr>
                          <w:t> </w:t>
                        </w:r>
                        <w:r>
                          <w:rPr>
                            <w:rFonts w:ascii="Garamond"/>
                            <w:b/>
                            <w:spacing w:val="-1"/>
                            <w:sz w:val="18"/>
                            <w:u w:val="thick" w:color="000000"/>
                          </w:rPr>
                          <w:t>3,155,492.28</w:t>
                        </w:r>
                        <w:r>
                          <w:rPr>
                            <w:rFonts w:ascii="Garamond"/>
                            <w:b/>
                            <w:spacing w:val="-1"/>
                            <w:sz w:val="18"/>
                          </w:rPr>
                        </w:r>
                        <w:r>
                          <w:rPr>
                            <w:rFonts w:ascii="Garamond"/>
                            <w:sz w:val="18"/>
                          </w:rPr>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42"/>
                          <w:jc w:val="right"/>
                          <w:rPr>
                            <w:rFonts w:ascii="Garamond" w:hAnsi="Garamond" w:cs="Garamond" w:eastAsia="Garamond" w:hint="default"/>
                            <w:sz w:val="18"/>
                            <w:szCs w:val="18"/>
                          </w:rPr>
                        </w:pPr>
                        <w:r>
                          <w:rPr>
                            <w:rFonts w:ascii="Garamond"/>
                            <w:b/>
                            <w:sz w:val="18"/>
                          </w:rPr>
                        </w:r>
                        <w:r>
                          <w:rPr>
                            <w:rFonts w:ascii="Garamond"/>
                            <w:b/>
                            <w:spacing w:val="1"/>
                            <w:sz w:val="18"/>
                            <w:u w:val="thick" w:color="000000"/>
                          </w:rPr>
                          <w:t> </w:t>
                        </w:r>
                        <w:r>
                          <w:rPr>
                            <w:rFonts w:ascii="Garamond"/>
                            <w:b/>
                            <w:spacing w:val="-1"/>
                            <w:sz w:val="18"/>
                            <w:u w:val="thick" w:color="000000"/>
                          </w:rPr>
                          <w:t>15,745,405.80</w:t>
                        </w:r>
                        <w:r>
                          <w:rPr>
                            <w:rFonts w:ascii="Garamond"/>
                            <w:b/>
                            <w:spacing w:val="-1"/>
                            <w:sz w:val="18"/>
                          </w:rPr>
                        </w:r>
                        <w:r>
                          <w:rPr>
                            <w:rFonts w:ascii="Garamond"/>
                            <w:sz w:val="18"/>
                          </w:rPr>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42"/>
                          <w:jc w:val="right"/>
                          <w:rPr>
                            <w:rFonts w:ascii="Garamond" w:hAnsi="Garamond" w:cs="Garamond" w:eastAsia="Garamond" w:hint="default"/>
                            <w:sz w:val="18"/>
                            <w:szCs w:val="18"/>
                          </w:rPr>
                        </w:pPr>
                        <w:r>
                          <w:rPr>
                            <w:rFonts w:ascii="Garamond"/>
                            <w:b/>
                            <w:sz w:val="18"/>
                          </w:rPr>
                        </w:r>
                        <w:r>
                          <w:rPr>
                            <w:rFonts w:ascii="Garamond"/>
                            <w:b/>
                            <w:spacing w:val="1"/>
                            <w:sz w:val="18"/>
                            <w:u w:val="thick" w:color="000000"/>
                          </w:rPr>
                          <w:t> </w:t>
                        </w:r>
                        <w:r>
                          <w:rPr>
                            <w:rFonts w:ascii="Garamond"/>
                            <w:b/>
                            <w:spacing w:val="-1"/>
                            <w:sz w:val="18"/>
                            <w:u w:val="thick" w:color="000000"/>
                          </w:rPr>
                          <w:t>66,603,494.84</w:t>
                        </w:r>
                        <w:r>
                          <w:rPr>
                            <w:rFonts w:ascii="Garamond"/>
                            <w:b/>
                            <w:spacing w:val="-1"/>
                            <w:sz w:val="18"/>
                          </w:rPr>
                        </w:r>
                        <w:r>
                          <w:rPr>
                            <w:rFonts w:ascii="Garamond"/>
                            <w:sz w:val="18"/>
                          </w:rPr>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08"/>
                          <w:jc w:val="right"/>
                          <w:rPr>
                            <w:rFonts w:ascii="Garamond" w:hAnsi="Garamond" w:cs="Garamond" w:eastAsia="Garamond" w:hint="default"/>
                            <w:sz w:val="18"/>
                            <w:szCs w:val="18"/>
                          </w:rPr>
                        </w:pPr>
                        <w:r>
                          <w:rPr>
                            <w:rFonts w:ascii="Garamond"/>
                            <w:b/>
                            <w:sz w:val="18"/>
                          </w:rPr>
                        </w:r>
                        <w:r>
                          <w:rPr>
                            <w:rFonts w:ascii="Garamond"/>
                            <w:b/>
                            <w:sz w:val="18"/>
                            <w:u w:val="thick" w:color="000000"/>
                          </w:rPr>
                          <w:t> </w:t>
                        </w:r>
                        <w:r>
                          <w:rPr>
                            <w:rFonts w:ascii="Garamond"/>
                            <w:b/>
                            <w:spacing w:val="-29"/>
                            <w:sz w:val="18"/>
                            <w:u w:val="thick" w:color="000000"/>
                          </w:rPr>
                          <w:t> </w:t>
                        </w:r>
                        <w:r>
                          <w:rPr>
                            <w:rFonts w:ascii="Garamond"/>
                            <w:b/>
                            <w:spacing w:val="-1"/>
                            <w:sz w:val="18"/>
                            <w:u w:val="thick" w:color="000000"/>
                          </w:rPr>
                          <w:t>15,819,093.24</w:t>
                        </w:r>
                        <w:r>
                          <w:rPr>
                            <w:rFonts w:ascii="Garamond"/>
                            <w:b/>
                            <w:spacing w:val="-1"/>
                            <w:sz w:val="18"/>
                          </w:rPr>
                        </w:r>
                        <w:r>
                          <w:rPr>
                            <w:rFonts w:ascii="Garamond"/>
                            <w:sz w:val="18"/>
                          </w:rPr>
                        </w:r>
                      </w:p>
                    </w:tc>
                    <w:tc>
                      <w:tcPr>
                        <w:tcW w:w="537"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t>大修理支出 </w:t>
      </w:r>
      <w:r>
        <w:rPr>
          <w:rFonts w:ascii="宋体" w:hAnsi="宋体" w:cs="宋体" w:eastAsia="宋体" w:hint="default"/>
          <w:spacing w:val="4"/>
          <w:sz w:val="18"/>
          <w:szCs w:val="18"/>
        </w:rPr>
        <w:t>丰华配送区承包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 </w:t>
      </w:r>
      <w:r>
        <w:rPr>
          <w:rFonts w:ascii="宋体" w:hAnsi="宋体" w:cs="宋体" w:eastAsia="宋体" w:hint="default"/>
          <w:spacing w:val="4"/>
          <w:sz w:val="18"/>
          <w:szCs w:val="18"/>
        </w:rPr>
        <w:t>租入固定资产改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良支出</w:t>
      </w:r>
    </w:p>
    <w:p>
      <w:pPr>
        <w:spacing w:line="408" w:lineRule="auto" w:before="100"/>
        <w:ind w:left="176" w:right="7368" w:firstLine="0"/>
        <w:jc w:val="left"/>
        <w:rPr>
          <w:rFonts w:ascii="宋体" w:hAnsi="宋体" w:cs="宋体" w:eastAsia="宋体" w:hint="default"/>
          <w:sz w:val="18"/>
          <w:szCs w:val="18"/>
        </w:rPr>
      </w:pPr>
      <w:r>
        <w:rPr>
          <w:rFonts w:ascii="宋体" w:hAnsi="宋体" w:cs="宋体" w:eastAsia="宋体" w:hint="default"/>
          <w:sz w:val="18"/>
          <w:szCs w:val="18"/>
        </w:rPr>
        <w:t>交易楼租金 收购市场补偿费 摊位租赁费 土地租用费 安置补偿金</w:t>
      </w:r>
    </w:p>
    <w:p>
      <w:pPr>
        <w:spacing w:before="38"/>
        <w:ind w:left="176" w:right="7340" w:firstLine="0"/>
        <w:jc w:val="left"/>
        <w:rPr>
          <w:rFonts w:ascii="宋体" w:hAnsi="宋体" w:cs="宋体" w:eastAsia="宋体" w:hint="default"/>
          <w:sz w:val="18"/>
          <w:szCs w:val="18"/>
        </w:rPr>
      </w:pPr>
      <w:r>
        <w:rPr>
          <w:rFonts w:ascii="宋体" w:hAnsi="宋体" w:cs="宋体" w:eastAsia="宋体" w:hint="default"/>
          <w:sz w:val="18"/>
          <w:szCs w:val="18"/>
        </w:rPr>
        <w:t>其他</w:t>
      </w:r>
    </w:p>
    <w:p>
      <w:pPr>
        <w:spacing w:line="47" w:lineRule="exact"/>
        <w:ind w:left="1547" w:right="0" w:firstLine="0"/>
        <w:rPr>
          <w:rFonts w:ascii="宋体" w:hAnsi="宋体" w:cs="宋体" w:eastAsia="宋体" w:hint="default"/>
          <w:sz w:val="4"/>
          <w:szCs w:val="4"/>
        </w:rPr>
      </w:pPr>
      <w:r>
        <w:rPr>
          <w:rFonts w:ascii="宋体" w:hAnsi="宋体" w:cs="宋体" w:eastAsia="宋体" w:hint="default"/>
          <w:position w:val="0"/>
          <w:sz w:val="4"/>
          <w:szCs w:val="4"/>
        </w:rPr>
        <w:drawing>
          <wp:inline distT="0" distB="0" distL="0" distR="0">
            <wp:extent cx="4125601" cy="30289"/>
            <wp:effectExtent l="0" t="0" r="0" b="0"/>
            <wp:docPr id="9" name="image32.png" descr=""/>
            <wp:cNvGraphicFramePr>
              <a:graphicFrameLocks noChangeAspect="1"/>
            </wp:cNvGraphicFramePr>
            <a:graphic>
              <a:graphicData uri="http://schemas.openxmlformats.org/drawingml/2006/picture">
                <pic:pic>
                  <pic:nvPicPr>
                    <pic:cNvPr id="10" name="image32.png"/>
                    <pic:cNvPicPr/>
                  </pic:nvPicPr>
                  <pic:blipFill>
                    <a:blip r:embed="rId71" cstate="print"/>
                    <a:stretch>
                      <a:fillRect/>
                    </a:stretch>
                  </pic:blipFill>
                  <pic:spPr>
                    <a:xfrm>
                      <a:off x="0" y="0"/>
                      <a:ext cx="4125601" cy="30289"/>
                    </a:xfrm>
                    <a:prstGeom prst="rect">
                      <a:avLst/>
                    </a:prstGeom>
                  </pic:spPr>
                </pic:pic>
              </a:graphicData>
            </a:graphic>
          </wp:inline>
        </w:drawing>
      </w:r>
      <w:r>
        <w:rPr>
          <w:rFonts w:ascii="宋体" w:hAnsi="宋体" w:cs="宋体" w:eastAsia="宋体" w:hint="default"/>
          <w:position w:val="0"/>
          <w:sz w:val="4"/>
          <w:szCs w:val="4"/>
        </w:rPr>
      </w:r>
    </w:p>
    <w:p>
      <w:pPr>
        <w:spacing w:before="128"/>
        <w:ind w:left="641" w:right="7340" w:firstLine="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p>
      <w:pPr>
        <w:spacing w:line="240" w:lineRule="auto" w:before="1"/>
        <w:rPr>
          <w:rFonts w:ascii="宋体" w:hAnsi="宋体" w:cs="宋体" w:eastAsia="宋体" w:hint="default"/>
          <w:b/>
          <w:bCs/>
          <w:sz w:val="18"/>
          <w:szCs w:val="18"/>
        </w:rPr>
      </w:pPr>
    </w:p>
    <w:tbl>
      <w:tblPr>
        <w:tblW w:w="0" w:type="auto"/>
        <w:jc w:val="left"/>
        <w:tblInd w:w="112" w:type="dxa"/>
        <w:tblLayout w:type="fixed"/>
        <w:tblCellMar>
          <w:top w:w="0" w:type="dxa"/>
          <w:left w:w="0" w:type="dxa"/>
          <w:bottom w:w="0" w:type="dxa"/>
          <w:right w:w="0" w:type="dxa"/>
        </w:tblCellMar>
        <w:tblLook w:val="01E0"/>
      </w:tblPr>
      <w:tblGrid>
        <w:gridCol w:w="2779"/>
        <w:gridCol w:w="1490"/>
        <w:gridCol w:w="1452"/>
        <w:gridCol w:w="1260"/>
        <w:gridCol w:w="1451"/>
      </w:tblGrid>
      <w:tr>
        <w:trPr>
          <w:trHeight w:val="877" w:hRule="exact"/>
        </w:trPr>
        <w:tc>
          <w:tcPr>
            <w:tcW w:w="2779" w:type="dxa"/>
            <w:tcBorders>
              <w:top w:val="nil" w:sz="6" w:space="0" w:color="auto"/>
              <w:left w:val="nil" w:sz="6" w:space="0" w:color="auto"/>
              <w:bottom w:val="single" w:sz="4" w:space="0" w:color="000000"/>
              <w:right w:val="nil" w:sz="6" w:space="0" w:color="auto"/>
            </w:tcBorders>
          </w:tcPr>
          <w:p>
            <w:pPr>
              <w:pStyle w:val="TableParagraph"/>
              <w:tabs>
                <w:tab w:pos="1309" w:val="left" w:leader="none"/>
              </w:tabs>
              <w:spacing w:line="240" w:lineRule="auto" w:before="35"/>
              <w:ind w:left="589" w:right="0"/>
              <w:jc w:val="left"/>
              <w:rPr>
                <w:rFonts w:ascii="黑体" w:hAnsi="黑体" w:cs="黑体" w:eastAsia="黑体" w:hint="default"/>
                <w:sz w:val="21"/>
                <w:szCs w:val="21"/>
              </w:rPr>
            </w:pPr>
            <w:r>
              <w:rPr>
                <w:rFonts w:ascii="Garamond" w:hAnsi="Garamond" w:cs="Garamond" w:eastAsia="Garamond" w:hint="default"/>
                <w:spacing w:val="-1"/>
                <w:sz w:val="21"/>
                <w:szCs w:val="21"/>
              </w:rPr>
              <w:t>17</w:t>
            </w:r>
            <w:r>
              <w:rPr>
                <w:rFonts w:ascii="黑体" w:hAnsi="黑体" w:cs="黑体" w:eastAsia="黑体" w:hint="default"/>
                <w:spacing w:val="-1"/>
                <w:sz w:val="21"/>
                <w:szCs w:val="21"/>
              </w:rPr>
              <w:t>、</w:t>
              <w:tab/>
            </w:r>
            <w:r>
              <w:rPr>
                <w:rFonts w:ascii="黑体" w:hAnsi="黑体" w:cs="黑体" w:eastAsia="黑体" w:hint="default"/>
                <w:sz w:val="21"/>
                <w:szCs w:val="21"/>
              </w:rPr>
              <w:t>递延所得税资产</w:t>
            </w: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03"/>
              <w:jc w:val="center"/>
              <w:rPr>
                <w:rFonts w:ascii="宋体" w:hAnsi="宋体" w:cs="宋体" w:eastAsia="宋体" w:hint="default"/>
                <w:sz w:val="18"/>
                <w:szCs w:val="18"/>
              </w:rPr>
            </w:pPr>
            <w:r>
              <w:rPr>
                <w:rFonts w:ascii="宋体" w:hAnsi="宋体" w:cs="宋体" w:eastAsia="宋体" w:hint="default"/>
                <w:sz w:val="18"/>
                <w:szCs w:val="18"/>
              </w:rPr>
              <w:t>项目</w:t>
            </w:r>
          </w:p>
        </w:tc>
        <w:tc>
          <w:tcPr>
            <w:tcW w:w="1490"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339" w:right="0"/>
              <w:jc w:val="left"/>
              <w:rPr>
                <w:rFonts w:ascii="Garamond" w:hAnsi="Garamond" w:cs="Garamond" w:eastAsia="Garamond" w:hint="default"/>
                <w:sz w:val="18"/>
                <w:szCs w:val="18"/>
              </w:rPr>
            </w:pPr>
            <w:r>
              <w:rPr>
                <w:rFonts w:ascii="Garamond"/>
                <w:sz w:val="18"/>
              </w:rPr>
              <w:t>2008-12-31</w:t>
            </w:r>
          </w:p>
        </w:tc>
        <w:tc>
          <w:tcPr>
            <w:tcW w:w="1260"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341" w:right="0"/>
              <w:jc w:val="left"/>
              <w:rPr>
                <w:rFonts w:ascii="Garamond" w:hAnsi="Garamond" w:cs="Garamond" w:eastAsia="Garamond" w:hint="default"/>
                <w:sz w:val="18"/>
                <w:szCs w:val="18"/>
              </w:rPr>
            </w:pPr>
            <w:r>
              <w:rPr>
                <w:rFonts w:ascii="Garamond"/>
                <w:sz w:val="18"/>
              </w:rPr>
              <w:t>2007-12-31</w:t>
            </w:r>
          </w:p>
        </w:tc>
      </w:tr>
      <w:tr>
        <w:trPr>
          <w:trHeight w:val="469" w:hRule="exact"/>
        </w:trPr>
        <w:tc>
          <w:tcPr>
            <w:tcW w:w="2779"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left="35" w:right="0"/>
              <w:jc w:val="left"/>
              <w:rPr>
                <w:rFonts w:ascii="宋体" w:hAnsi="宋体" w:cs="宋体" w:eastAsia="宋体" w:hint="default"/>
                <w:sz w:val="18"/>
                <w:szCs w:val="18"/>
              </w:rPr>
            </w:pPr>
            <w:r>
              <w:rPr>
                <w:rFonts w:ascii="宋体" w:hAnsi="宋体" w:cs="宋体" w:eastAsia="宋体" w:hint="default"/>
                <w:sz w:val="18"/>
                <w:szCs w:val="18"/>
              </w:rPr>
              <w:t>资产账面价值小于计税基础项目</w:t>
            </w:r>
          </w:p>
        </w:tc>
        <w:tc>
          <w:tcPr>
            <w:tcW w:w="1490" w:type="dxa"/>
            <w:tcBorders>
              <w:top w:val="nil" w:sz="6" w:space="0" w:color="auto"/>
              <w:left w:val="nil" w:sz="6" w:space="0" w:color="auto"/>
              <w:bottom w:val="nil" w:sz="6" w:space="0" w:color="auto"/>
              <w:right w:val="nil" w:sz="6" w:space="0" w:color="auto"/>
            </w:tcBorders>
          </w:tcPr>
          <w:p>
            <w:pPr/>
          </w:p>
        </w:tc>
        <w:tc>
          <w:tcPr>
            <w:tcW w:w="1452"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99"/>
              <w:jc w:val="right"/>
              <w:rPr>
                <w:rFonts w:ascii="Garamond" w:hAnsi="Garamond" w:cs="Garamond" w:eastAsia="Garamond" w:hint="default"/>
                <w:sz w:val="18"/>
                <w:szCs w:val="18"/>
              </w:rPr>
            </w:pPr>
            <w:r>
              <w:rPr>
                <w:rFonts w:ascii="Garamond"/>
                <w:spacing w:val="-1"/>
                <w:sz w:val="18"/>
              </w:rPr>
              <w:t>44,946,577.91</w:t>
            </w:r>
          </w:p>
        </w:tc>
        <w:tc>
          <w:tcPr>
            <w:tcW w:w="1260" w:type="dxa"/>
            <w:tcBorders>
              <w:top w:val="nil" w:sz="6" w:space="0" w:color="auto"/>
              <w:left w:val="nil" w:sz="6" w:space="0" w:color="auto"/>
              <w:bottom w:val="nil" w:sz="6" w:space="0" w:color="auto"/>
              <w:right w:val="nil" w:sz="6" w:space="0" w:color="auto"/>
            </w:tcBorders>
          </w:tcPr>
          <w:p>
            <w:pPr/>
          </w:p>
        </w:tc>
        <w:tc>
          <w:tcPr>
            <w:tcW w:w="1451"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97"/>
              <w:jc w:val="right"/>
              <w:rPr>
                <w:rFonts w:ascii="Garamond" w:hAnsi="Garamond" w:cs="Garamond" w:eastAsia="Garamond" w:hint="default"/>
                <w:sz w:val="18"/>
                <w:szCs w:val="18"/>
              </w:rPr>
            </w:pPr>
            <w:r>
              <w:rPr>
                <w:rFonts w:ascii="Garamond"/>
                <w:spacing w:val="-1"/>
                <w:sz w:val="18"/>
              </w:rPr>
              <w:t>30,060,177.56</w:t>
            </w:r>
          </w:p>
        </w:tc>
      </w:tr>
      <w:tr>
        <w:trPr>
          <w:trHeight w:val="400" w:hRule="exact"/>
        </w:trPr>
        <w:tc>
          <w:tcPr>
            <w:tcW w:w="2779"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负债账面价值大于计税基础项目</w:t>
            </w:r>
          </w:p>
        </w:tc>
        <w:tc>
          <w:tcPr>
            <w:tcW w:w="1490"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9"/>
              <w:jc w:val="right"/>
              <w:rPr>
                <w:rFonts w:ascii="Garamond" w:hAnsi="Garamond" w:cs="Garamond" w:eastAsia="Garamond" w:hint="default"/>
                <w:sz w:val="18"/>
                <w:szCs w:val="18"/>
              </w:rPr>
            </w:pPr>
            <w:r>
              <w:rPr>
                <w:rFonts w:ascii="Garamond"/>
                <w:spacing w:val="-1"/>
                <w:sz w:val="18"/>
              </w:rPr>
              <w:t>866,408.31</w:t>
            </w:r>
            <w:r>
              <w:rPr>
                <w:rFonts w:ascii="Garamond"/>
                <w:sz w:val="18"/>
              </w:rPr>
            </w:r>
          </w:p>
        </w:tc>
        <w:tc>
          <w:tcPr>
            <w:tcW w:w="1260"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8"/>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405" w:hRule="exact"/>
        </w:trPr>
        <w:tc>
          <w:tcPr>
            <w:tcW w:w="2779"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未来可弥补的亏损</w:t>
            </w:r>
          </w:p>
        </w:tc>
        <w:tc>
          <w:tcPr>
            <w:tcW w:w="1490"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9"/>
              <w:jc w:val="right"/>
              <w:rPr>
                <w:rFonts w:ascii="Garamond" w:hAnsi="Garamond" w:cs="Garamond" w:eastAsia="Garamond" w:hint="default"/>
                <w:sz w:val="18"/>
                <w:szCs w:val="18"/>
              </w:rPr>
            </w:pPr>
            <w:r>
              <w:rPr>
                <w:rFonts w:ascii="Garamond"/>
                <w:spacing w:val="-1"/>
                <w:sz w:val="18"/>
              </w:rPr>
              <w:t>2,454,382.99</w:t>
            </w:r>
            <w:r>
              <w:rPr>
                <w:rFonts w:ascii="Garamond"/>
                <w:sz w:val="18"/>
              </w:rPr>
            </w:r>
          </w:p>
        </w:tc>
        <w:tc>
          <w:tcPr>
            <w:tcW w:w="1260"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9"/>
              <w:jc w:val="right"/>
              <w:rPr>
                <w:rFonts w:ascii="Garamond" w:hAnsi="Garamond" w:cs="Garamond" w:eastAsia="Garamond" w:hint="default"/>
                <w:sz w:val="18"/>
                <w:szCs w:val="18"/>
              </w:rPr>
            </w:pPr>
            <w:r>
              <w:rPr>
                <w:rFonts w:ascii="Garamond"/>
                <w:spacing w:val="-1"/>
                <w:sz w:val="18"/>
              </w:rPr>
              <w:t>2,454,382.99</w:t>
            </w:r>
            <w:r>
              <w:rPr>
                <w:rFonts w:ascii="Garamond"/>
                <w:sz w:val="18"/>
              </w:rPr>
            </w:r>
          </w:p>
        </w:tc>
      </w:tr>
      <w:tr>
        <w:trPr>
          <w:trHeight w:val="356" w:hRule="exact"/>
        </w:trPr>
        <w:tc>
          <w:tcPr>
            <w:tcW w:w="27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3"/>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90"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single" w:sz="12" w:space="0" w:color="000000"/>
              <w:right w:val="nil" w:sz="6" w:space="0" w:color="auto"/>
            </w:tcBorders>
          </w:tcPr>
          <w:p>
            <w:pPr>
              <w:pStyle w:val="TableParagraph"/>
              <w:spacing w:line="240" w:lineRule="auto" w:before="106"/>
              <w:ind w:right="99"/>
              <w:jc w:val="right"/>
              <w:rPr>
                <w:rFonts w:ascii="Garamond" w:hAnsi="Garamond" w:cs="Garamond" w:eastAsia="Garamond" w:hint="default"/>
                <w:sz w:val="18"/>
                <w:szCs w:val="18"/>
              </w:rPr>
            </w:pPr>
            <w:r>
              <w:rPr>
                <w:rFonts w:ascii="Garamond"/>
                <w:b/>
                <w:spacing w:val="-1"/>
                <w:sz w:val="18"/>
              </w:rPr>
              <w:t>48,267,369.21</w:t>
            </w:r>
            <w:r>
              <w:rPr>
                <w:rFonts w:ascii="Garamond"/>
                <w:sz w:val="18"/>
              </w:rPr>
            </w:r>
          </w:p>
        </w:tc>
        <w:tc>
          <w:tcPr>
            <w:tcW w:w="1260"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single" w:sz="12" w:space="0" w:color="000000"/>
              <w:right w:val="nil" w:sz="6" w:space="0" w:color="auto"/>
            </w:tcBorders>
          </w:tcPr>
          <w:p>
            <w:pPr>
              <w:pStyle w:val="TableParagraph"/>
              <w:spacing w:line="240" w:lineRule="auto" w:before="106"/>
              <w:ind w:right="98"/>
              <w:jc w:val="right"/>
              <w:rPr>
                <w:rFonts w:ascii="Garamond" w:hAnsi="Garamond" w:cs="Garamond" w:eastAsia="Garamond" w:hint="default"/>
                <w:sz w:val="18"/>
                <w:szCs w:val="18"/>
              </w:rPr>
            </w:pPr>
            <w:r>
              <w:rPr>
                <w:rFonts w:ascii="Garamond"/>
                <w:b/>
                <w:spacing w:val="-1"/>
                <w:sz w:val="18"/>
              </w:rPr>
              <w:t>32,514,560.55</w:t>
            </w:r>
            <w:r>
              <w:rPr>
                <w:rFonts w:ascii="Garamond"/>
                <w:sz w:val="18"/>
              </w:rPr>
            </w:r>
          </w:p>
        </w:tc>
      </w:tr>
    </w:tbl>
    <w:p>
      <w:pPr>
        <w:spacing w:line="240" w:lineRule="auto" w:before="9"/>
        <w:rPr>
          <w:rFonts w:ascii="宋体" w:hAnsi="宋体" w:cs="宋体" w:eastAsia="宋体" w:hint="default"/>
          <w:b/>
          <w:bCs/>
          <w:sz w:val="15"/>
          <w:szCs w:val="15"/>
        </w:rPr>
      </w:pPr>
    </w:p>
    <w:p>
      <w:pPr>
        <w:spacing w:line="319" w:lineRule="auto" w:before="35"/>
        <w:ind w:left="161" w:right="236" w:firstLine="420"/>
        <w:jc w:val="left"/>
        <w:rPr>
          <w:rFonts w:ascii="宋体" w:hAnsi="宋体" w:cs="宋体" w:eastAsia="宋体" w:hint="default"/>
          <w:sz w:val="21"/>
          <w:szCs w:val="21"/>
        </w:rPr>
      </w:pPr>
      <w:r>
        <w:rPr/>
        <w:pict>
          <v:shape style="position:absolute;margin-left:295.140015pt;margin-top:-33.926041pt;width:208.866375pt;height:2.385pt;mso-position-horizontal-relative:page;mso-position-vertical-relative:paragraph;z-index:-851560" type="#_x0000_t75" stroked="false">
            <v:imagedata r:id="rId72" o:title=""/>
          </v:shape>
        </w:pict>
      </w:r>
      <w:r>
        <w:rPr>
          <w:rFonts w:ascii="宋体" w:hAnsi="宋体" w:cs="宋体" w:eastAsia="宋体" w:hint="default"/>
          <w:sz w:val="21"/>
          <w:szCs w:val="21"/>
        </w:rPr>
        <w:t>本期末比上期末余额增长</w:t>
      </w:r>
      <w:r>
        <w:rPr>
          <w:rFonts w:ascii="宋体" w:hAnsi="宋体" w:cs="宋体" w:eastAsia="宋体" w:hint="default"/>
          <w:spacing w:val="-48"/>
          <w:sz w:val="21"/>
          <w:szCs w:val="21"/>
        </w:rPr>
        <w:t> </w:t>
      </w:r>
      <w:r>
        <w:rPr>
          <w:rFonts w:ascii="Garamond" w:hAnsi="Garamond" w:cs="Garamond" w:eastAsia="Garamond" w:hint="default"/>
          <w:sz w:val="21"/>
          <w:szCs w:val="21"/>
        </w:rPr>
        <w:t>48%</w:t>
      </w:r>
      <w:r>
        <w:rPr>
          <w:rFonts w:ascii="宋体" w:hAnsi="宋体" w:cs="宋体" w:eastAsia="宋体" w:hint="default"/>
          <w:sz w:val="21"/>
          <w:szCs w:val="21"/>
        </w:rPr>
        <w:t>，主要原因包括由于计提减值准备导致的暂时性差异增加 和税率变化影响。</w:t>
      </w:r>
    </w:p>
    <w:p>
      <w:pPr>
        <w:spacing w:line="240" w:lineRule="auto" w:before="2"/>
        <w:rPr>
          <w:rFonts w:ascii="宋体" w:hAnsi="宋体" w:cs="宋体" w:eastAsia="宋体" w:hint="default"/>
          <w:sz w:val="12"/>
          <w:szCs w:val="12"/>
        </w:rPr>
      </w:pPr>
    </w:p>
    <w:tbl>
      <w:tblPr>
        <w:tblW w:w="0" w:type="auto"/>
        <w:jc w:val="left"/>
        <w:tblInd w:w="161" w:type="dxa"/>
        <w:tblLayout w:type="fixed"/>
        <w:tblCellMar>
          <w:top w:w="0" w:type="dxa"/>
          <w:left w:w="0" w:type="dxa"/>
          <w:bottom w:w="0" w:type="dxa"/>
          <w:right w:w="0" w:type="dxa"/>
        </w:tblCellMar>
        <w:tblLook w:val="01E0"/>
      </w:tblPr>
      <w:tblGrid>
        <w:gridCol w:w="2730"/>
        <w:gridCol w:w="1481"/>
        <w:gridCol w:w="1466"/>
        <w:gridCol w:w="1222"/>
        <w:gridCol w:w="1507"/>
      </w:tblGrid>
      <w:tr>
        <w:trPr>
          <w:trHeight w:val="877" w:hRule="exact"/>
        </w:trPr>
        <w:tc>
          <w:tcPr>
            <w:tcW w:w="2730" w:type="dxa"/>
            <w:tcBorders>
              <w:top w:val="nil" w:sz="6" w:space="0" w:color="auto"/>
              <w:left w:val="nil" w:sz="6" w:space="0" w:color="auto"/>
              <w:bottom w:val="single" w:sz="4" w:space="0" w:color="000000"/>
              <w:right w:val="nil" w:sz="6" w:space="0" w:color="auto"/>
            </w:tcBorders>
          </w:tcPr>
          <w:p>
            <w:pPr>
              <w:pStyle w:val="TableParagraph"/>
              <w:tabs>
                <w:tab w:pos="1259" w:val="left" w:leader="none"/>
              </w:tabs>
              <w:spacing w:line="240" w:lineRule="auto" w:before="35"/>
              <w:ind w:left="539" w:right="0"/>
              <w:jc w:val="left"/>
              <w:rPr>
                <w:rFonts w:ascii="黑体" w:hAnsi="黑体" w:cs="黑体" w:eastAsia="黑体" w:hint="default"/>
                <w:sz w:val="21"/>
                <w:szCs w:val="21"/>
              </w:rPr>
            </w:pPr>
            <w:r>
              <w:rPr>
                <w:rFonts w:ascii="Garamond" w:hAnsi="Garamond" w:cs="Garamond" w:eastAsia="Garamond" w:hint="default"/>
                <w:spacing w:val="-1"/>
                <w:sz w:val="21"/>
                <w:szCs w:val="21"/>
              </w:rPr>
              <w:t>18</w:t>
            </w:r>
            <w:r>
              <w:rPr>
                <w:rFonts w:ascii="黑体" w:hAnsi="黑体" w:cs="黑体" w:eastAsia="黑体" w:hint="default"/>
                <w:spacing w:val="-1"/>
                <w:sz w:val="21"/>
                <w:szCs w:val="21"/>
              </w:rPr>
              <w:t>、</w:t>
              <w:tab/>
            </w:r>
            <w:r>
              <w:rPr>
                <w:rFonts w:ascii="黑体" w:hAnsi="黑体" w:cs="黑体" w:eastAsia="黑体" w:hint="default"/>
                <w:sz w:val="21"/>
                <w:szCs w:val="21"/>
              </w:rPr>
              <w:t>其它非流动资产</w:t>
            </w: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无法分摊的长期股权投资差额</w:t>
            </w:r>
          </w:p>
        </w:tc>
        <w:tc>
          <w:tcPr>
            <w:tcW w:w="1481"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46" w:right="0"/>
              <w:jc w:val="left"/>
              <w:rPr>
                <w:rFonts w:ascii="Garamond" w:hAnsi="Garamond" w:cs="Garamond" w:eastAsia="Garamond" w:hint="default"/>
                <w:sz w:val="18"/>
                <w:szCs w:val="18"/>
              </w:rPr>
            </w:pPr>
            <w:r>
              <w:rPr>
                <w:rFonts w:ascii="Garamond"/>
                <w:sz w:val="18"/>
              </w:rPr>
              <w:t>2008-12-31</w:t>
            </w:r>
          </w:p>
        </w:tc>
        <w:tc>
          <w:tcPr>
            <w:tcW w:w="1222"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68" w:right="0"/>
              <w:jc w:val="left"/>
              <w:rPr>
                <w:rFonts w:ascii="Garamond" w:hAnsi="Garamond" w:cs="Garamond" w:eastAsia="Garamond" w:hint="default"/>
                <w:sz w:val="18"/>
                <w:szCs w:val="18"/>
              </w:rPr>
            </w:pPr>
            <w:r>
              <w:rPr>
                <w:rFonts w:ascii="Garamond"/>
                <w:sz w:val="18"/>
              </w:rPr>
              <w:t>2007-12-31</w:t>
            </w:r>
          </w:p>
        </w:tc>
      </w:tr>
      <w:tr>
        <w:trPr>
          <w:trHeight w:val="469" w:hRule="exact"/>
        </w:trPr>
        <w:tc>
          <w:tcPr>
            <w:tcW w:w="2730"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left="14"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81" w:type="dxa"/>
            <w:tcBorders>
              <w:top w:val="nil" w:sz="6" w:space="0" w:color="auto"/>
              <w:left w:val="nil" w:sz="6" w:space="0" w:color="auto"/>
              <w:bottom w:val="nil" w:sz="6" w:space="0" w:color="auto"/>
              <w:right w:val="nil" w:sz="6" w:space="0" w:color="auto"/>
            </w:tcBorders>
          </w:tcPr>
          <w:p>
            <w:pPr/>
          </w:p>
        </w:tc>
        <w:tc>
          <w:tcPr>
            <w:tcW w:w="1466"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right"/>
              <w:rPr>
                <w:rFonts w:ascii="Garamond" w:hAnsi="Garamond" w:cs="Garamond" w:eastAsia="Garamond" w:hint="default"/>
                <w:sz w:val="18"/>
                <w:szCs w:val="18"/>
              </w:rPr>
            </w:pPr>
            <w:r>
              <w:rPr>
                <w:rFonts w:ascii="Garamond"/>
                <w:spacing w:val="-1"/>
                <w:sz w:val="18"/>
              </w:rPr>
              <w:t>6,760,782.52</w:t>
            </w:r>
            <w:r>
              <w:rPr>
                <w:rFonts w:ascii="Garamond"/>
                <w:sz w:val="18"/>
              </w:rPr>
            </w:r>
          </w:p>
        </w:tc>
        <w:tc>
          <w:tcPr>
            <w:tcW w:w="1222" w:type="dxa"/>
            <w:tcBorders>
              <w:top w:val="nil" w:sz="6" w:space="0" w:color="auto"/>
              <w:left w:val="nil" w:sz="6" w:space="0" w:color="auto"/>
              <w:bottom w:val="nil" w:sz="6" w:space="0" w:color="auto"/>
              <w:right w:val="nil" w:sz="6" w:space="0" w:color="auto"/>
            </w:tcBorders>
          </w:tcPr>
          <w:p>
            <w:pPr/>
          </w:p>
        </w:tc>
        <w:tc>
          <w:tcPr>
            <w:tcW w:w="1507"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right"/>
              <w:rPr>
                <w:rFonts w:ascii="Garamond" w:hAnsi="Garamond" w:cs="Garamond" w:eastAsia="Garamond" w:hint="default"/>
                <w:sz w:val="18"/>
                <w:szCs w:val="18"/>
              </w:rPr>
            </w:pPr>
            <w:r>
              <w:rPr>
                <w:rFonts w:ascii="Garamond"/>
                <w:spacing w:val="-1"/>
                <w:sz w:val="18"/>
              </w:rPr>
              <w:t>20,148,507.56</w:t>
            </w:r>
          </w:p>
        </w:tc>
      </w:tr>
      <w:tr>
        <w:trPr>
          <w:trHeight w:val="400" w:hRule="exact"/>
        </w:trPr>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4" w:right="0"/>
              <w:jc w:val="left"/>
              <w:rPr>
                <w:rFonts w:ascii="宋体" w:hAnsi="宋体" w:cs="宋体" w:eastAsia="宋体" w:hint="default"/>
                <w:sz w:val="18"/>
                <w:szCs w:val="18"/>
              </w:rPr>
            </w:pPr>
            <w:r>
              <w:rPr>
                <w:rFonts w:ascii="宋体" w:hAnsi="宋体" w:cs="宋体" w:eastAsia="宋体" w:hint="default"/>
                <w:sz w:val="18"/>
                <w:szCs w:val="18"/>
              </w:rPr>
              <w:t>本期摊销</w:t>
            </w:r>
          </w:p>
        </w:tc>
        <w:tc>
          <w:tcPr>
            <w:tcW w:w="1481"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
              <w:jc w:val="right"/>
              <w:rPr>
                <w:rFonts w:ascii="Garamond" w:hAnsi="Garamond" w:cs="Garamond" w:eastAsia="Garamond" w:hint="default"/>
                <w:sz w:val="18"/>
                <w:szCs w:val="18"/>
              </w:rPr>
            </w:pPr>
            <w:r>
              <w:rPr>
                <w:rFonts w:ascii="Garamond"/>
                <w:spacing w:val="-1"/>
                <w:sz w:val="18"/>
              </w:rPr>
              <w:t>1,155,804.85</w:t>
            </w:r>
            <w:r>
              <w:rPr>
                <w:rFonts w:ascii="Garamond"/>
                <w:sz w:val="18"/>
              </w:rPr>
            </w:r>
          </w:p>
        </w:tc>
        <w:tc>
          <w:tcPr>
            <w:tcW w:w="1222"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
              <w:jc w:val="right"/>
              <w:rPr>
                <w:rFonts w:ascii="Garamond" w:hAnsi="Garamond" w:cs="Garamond" w:eastAsia="Garamond" w:hint="default"/>
                <w:sz w:val="18"/>
                <w:szCs w:val="18"/>
              </w:rPr>
            </w:pPr>
            <w:r>
              <w:rPr>
                <w:rFonts w:ascii="Garamond"/>
                <w:spacing w:val="-1"/>
                <w:sz w:val="18"/>
              </w:rPr>
              <w:t>1,155,804.85</w:t>
            </w:r>
            <w:r>
              <w:rPr>
                <w:rFonts w:ascii="Garamond"/>
                <w:sz w:val="18"/>
              </w:rPr>
            </w:r>
          </w:p>
        </w:tc>
      </w:tr>
      <w:tr>
        <w:trPr>
          <w:trHeight w:val="405" w:hRule="exact"/>
        </w:trPr>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4" w:right="0"/>
              <w:jc w:val="left"/>
              <w:rPr>
                <w:rFonts w:ascii="宋体" w:hAnsi="宋体" w:cs="宋体" w:eastAsia="宋体" w:hint="default"/>
                <w:sz w:val="18"/>
                <w:szCs w:val="18"/>
              </w:rPr>
            </w:pPr>
            <w:r>
              <w:rPr>
                <w:rFonts w:ascii="宋体" w:hAnsi="宋体" w:cs="宋体" w:eastAsia="宋体" w:hint="default"/>
                <w:sz w:val="18"/>
                <w:szCs w:val="18"/>
              </w:rPr>
              <w:t>本期转出</w:t>
            </w:r>
          </w:p>
        </w:tc>
        <w:tc>
          <w:tcPr>
            <w:tcW w:w="1481"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222"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
              <w:jc w:val="right"/>
              <w:rPr>
                <w:rFonts w:ascii="Garamond" w:hAnsi="Garamond" w:cs="Garamond" w:eastAsia="Garamond" w:hint="default"/>
                <w:sz w:val="18"/>
                <w:szCs w:val="18"/>
              </w:rPr>
            </w:pPr>
            <w:r>
              <w:rPr>
                <w:rFonts w:ascii="Garamond"/>
                <w:spacing w:val="-1"/>
                <w:sz w:val="18"/>
              </w:rPr>
              <w:t>12,231,920.19</w:t>
            </w:r>
          </w:p>
        </w:tc>
      </w:tr>
      <w:tr>
        <w:trPr>
          <w:trHeight w:val="357" w:hRule="exact"/>
        </w:trPr>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4" w:right="0"/>
              <w:jc w:val="lef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1481"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single" w:sz="12" w:space="0" w:color="000000"/>
              <w:right w:val="nil" w:sz="6" w:space="0" w:color="auto"/>
            </w:tcBorders>
          </w:tcPr>
          <w:p>
            <w:pPr>
              <w:pStyle w:val="TableParagraph"/>
              <w:spacing w:line="240" w:lineRule="auto" w:before="105"/>
              <w:ind w:right="1"/>
              <w:jc w:val="right"/>
              <w:rPr>
                <w:rFonts w:ascii="Garamond" w:hAnsi="Garamond" w:cs="Garamond" w:eastAsia="Garamond" w:hint="default"/>
                <w:sz w:val="18"/>
                <w:szCs w:val="18"/>
              </w:rPr>
            </w:pPr>
            <w:r>
              <w:rPr>
                <w:rFonts w:ascii="Garamond"/>
                <w:b/>
                <w:spacing w:val="-1"/>
                <w:sz w:val="18"/>
              </w:rPr>
              <w:t>5,604,977.67</w:t>
            </w:r>
            <w:r>
              <w:rPr>
                <w:rFonts w:ascii="Garamond"/>
                <w:sz w:val="18"/>
              </w:rPr>
            </w:r>
          </w:p>
        </w:tc>
        <w:tc>
          <w:tcPr>
            <w:tcW w:w="1222"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single" w:sz="12" w:space="0" w:color="000000"/>
              <w:right w:val="nil" w:sz="6" w:space="0" w:color="auto"/>
            </w:tcBorders>
          </w:tcPr>
          <w:p>
            <w:pPr>
              <w:pStyle w:val="TableParagraph"/>
              <w:spacing w:line="240" w:lineRule="auto" w:before="105"/>
              <w:ind w:right="2"/>
              <w:jc w:val="right"/>
              <w:rPr>
                <w:rFonts w:ascii="Garamond" w:hAnsi="Garamond" w:cs="Garamond" w:eastAsia="Garamond" w:hint="default"/>
                <w:sz w:val="18"/>
                <w:szCs w:val="18"/>
              </w:rPr>
            </w:pPr>
            <w:r>
              <w:rPr>
                <w:rFonts w:ascii="Garamond"/>
                <w:b/>
                <w:spacing w:val="-1"/>
                <w:sz w:val="18"/>
              </w:rPr>
              <w:t>6,760,782.52</w:t>
            </w:r>
            <w:r>
              <w:rPr>
                <w:rFonts w:ascii="Garamond"/>
                <w:sz w:val="18"/>
              </w:rPr>
            </w:r>
          </w:p>
        </w:tc>
      </w:tr>
    </w:tbl>
    <w:p>
      <w:pPr>
        <w:spacing w:line="240" w:lineRule="auto" w:before="9"/>
        <w:rPr>
          <w:rFonts w:ascii="宋体" w:hAnsi="宋体" w:cs="宋体" w:eastAsia="宋体" w:hint="default"/>
          <w:sz w:val="15"/>
          <w:szCs w:val="15"/>
        </w:rPr>
      </w:pPr>
    </w:p>
    <w:p>
      <w:pPr>
        <w:spacing w:before="35"/>
        <w:ind w:left="581" w:right="236" w:firstLine="0"/>
        <w:jc w:val="left"/>
        <w:rPr>
          <w:rFonts w:ascii="宋体" w:hAnsi="宋体" w:cs="宋体" w:eastAsia="宋体" w:hint="default"/>
          <w:sz w:val="21"/>
          <w:szCs w:val="21"/>
        </w:rPr>
      </w:pPr>
      <w:r>
        <w:rPr/>
        <w:pict>
          <v:shape style="position:absolute;margin-left:294.660004pt;margin-top:-33.986027pt;width:210.058875pt;height:2.385pt;mso-position-horizontal-relative:page;mso-position-vertical-relative:paragraph;z-index:-851536" type="#_x0000_t75" stroked="false">
            <v:imagedata r:id="rId73" o:title=""/>
          </v:shape>
        </w:pict>
      </w:r>
      <w:r>
        <w:rPr>
          <w:rFonts w:ascii="宋体" w:hAnsi="宋体" w:cs="宋体" w:eastAsia="宋体" w:hint="default"/>
          <w:sz w:val="21"/>
          <w:szCs w:val="21"/>
        </w:rPr>
        <w:t>系根据企业会计准则实施问题专家工作组意见第一号规定核算。</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tabs>
          <w:tab w:pos="1421" w:val="left" w:leader="none"/>
        </w:tabs>
        <w:spacing w:before="0"/>
        <w:ind w:left="701" w:right="236" w:firstLine="0"/>
        <w:jc w:val="left"/>
        <w:rPr>
          <w:rFonts w:ascii="黑体" w:hAnsi="黑体" w:cs="黑体" w:eastAsia="黑体" w:hint="default"/>
          <w:sz w:val="21"/>
          <w:szCs w:val="21"/>
        </w:rPr>
      </w:pPr>
      <w:r>
        <w:rPr>
          <w:rFonts w:ascii="Garamond" w:hAnsi="Garamond" w:cs="Garamond" w:eastAsia="Garamond" w:hint="default"/>
          <w:spacing w:val="-1"/>
          <w:sz w:val="21"/>
          <w:szCs w:val="21"/>
        </w:rPr>
        <w:t>19</w:t>
      </w:r>
      <w:r>
        <w:rPr>
          <w:rFonts w:ascii="黑体" w:hAnsi="黑体" w:cs="黑体" w:eastAsia="黑体" w:hint="default"/>
          <w:spacing w:val="-1"/>
          <w:sz w:val="21"/>
          <w:szCs w:val="21"/>
        </w:rPr>
        <w:t>、</w:t>
        <w:tab/>
      </w:r>
      <w:r>
        <w:rPr>
          <w:rFonts w:ascii="黑体" w:hAnsi="黑体" w:cs="黑体" w:eastAsia="黑体" w:hint="default"/>
          <w:sz w:val="21"/>
          <w:szCs w:val="21"/>
        </w:rPr>
        <w:t>资产减值准备</w:t>
      </w:r>
    </w:p>
    <w:p>
      <w:pPr>
        <w:spacing w:line="240" w:lineRule="auto" w:before="12"/>
        <w:rPr>
          <w:rFonts w:ascii="黑体" w:hAnsi="黑体" w:cs="黑体" w:eastAsia="黑体" w:hint="default"/>
          <w:sz w:val="15"/>
          <w:szCs w:val="15"/>
        </w:rPr>
      </w:pPr>
    </w:p>
    <w:p>
      <w:pPr>
        <w:spacing w:after="0" w:line="240" w:lineRule="auto"/>
        <w:rPr>
          <w:rFonts w:ascii="黑体" w:hAnsi="黑体" w:cs="黑体" w:eastAsia="黑体" w:hint="default"/>
          <w:sz w:val="15"/>
          <w:szCs w:val="15"/>
        </w:rPr>
        <w:sectPr>
          <w:pgSz w:w="11910" w:h="16840"/>
          <w:pgMar w:header="1108" w:footer="900" w:top="1400" w:bottom="1100" w:left="1540" w:right="1540"/>
        </w:sectPr>
      </w:pPr>
    </w:p>
    <w:p>
      <w:pPr>
        <w:spacing w:line="240" w:lineRule="auto" w:before="12"/>
        <w:rPr>
          <w:rFonts w:ascii="黑体" w:hAnsi="黑体" w:cs="黑体" w:eastAsia="黑体" w:hint="default"/>
          <w:sz w:val="17"/>
          <w:szCs w:val="17"/>
        </w:rPr>
      </w:pPr>
    </w:p>
    <w:p>
      <w:pPr>
        <w:tabs>
          <w:tab w:pos="2745" w:val="left" w:leader="none"/>
          <w:tab w:pos="4048" w:val="left" w:leader="none"/>
        </w:tabs>
        <w:spacing w:before="0"/>
        <w:ind w:left="1086" w:right="-20" w:firstLine="0"/>
        <w:jc w:val="left"/>
        <w:rPr>
          <w:rFonts w:ascii="宋体" w:hAnsi="宋体" w:cs="宋体" w:eastAsia="宋体" w:hint="default"/>
          <w:sz w:val="18"/>
          <w:szCs w:val="18"/>
        </w:rPr>
      </w:pPr>
      <w:r>
        <w:rPr>
          <w:rFonts w:ascii="宋体" w:hAnsi="宋体" w:cs="宋体" w:eastAsia="宋体" w:hint="default"/>
          <w:position w:val="1"/>
          <w:sz w:val="18"/>
          <w:szCs w:val="18"/>
        </w:rPr>
        <w:t>项目</w:t>
        <w:tab/>
      </w:r>
      <w:r>
        <w:rPr>
          <w:rFonts w:ascii="Garamond" w:hAnsi="Garamond" w:cs="Garamond" w:eastAsia="Garamond" w:hint="default"/>
          <w:spacing w:val="-1"/>
          <w:sz w:val="18"/>
          <w:szCs w:val="18"/>
        </w:rPr>
        <w:t>2007-12-31</w:t>
        <w:tab/>
      </w:r>
      <w:r>
        <w:rPr>
          <w:rFonts w:ascii="宋体" w:hAnsi="宋体" w:cs="宋体" w:eastAsia="宋体" w:hint="default"/>
          <w:position w:val="1"/>
          <w:sz w:val="18"/>
          <w:szCs w:val="18"/>
        </w:rPr>
        <w:t>本期增加</w:t>
      </w:r>
      <w:r>
        <w:rPr>
          <w:rFonts w:ascii="宋体" w:hAnsi="宋体" w:cs="宋体" w:eastAsia="宋体" w:hint="default"/>
          <w:sz w:val="18"/>
          <w:szCs w:val="18"/>
        </w:rPr>
      </w:r>
    </w:p>
    <w:p>
      <w:pPr>
        <w:spacing w:before="44"/>
        <w:ind w:left="621"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本期减少</w:t>
      </w:r>
    </w:p>
    <w:p>
      <w:pPr>
        <w:tabs>
          <w:tab w:pos="1801" w:val="left" w:leader="none"/>
        </w:tabs>
        <w:spacing w:before="154"/>
        <w:ind w:left="624" w:right="0" w:firstLine="0"/>
        <w:jc w:val="center"/>
        <w:rPr>
          <w:rFonts w:ascii="宋体" w:hAnsi="宋体" w:cs="宋体" w:eastAsia="宋体" w:hint="default"/>
          <w:sz w:val="18"/>
          <w:szCs w:val="18"/>
        </w:rPr>
      </w:pPr>
      <w:r>
        <w:rPr/>
        <w:pict>
          <v:group style="position:absolute;margin-left:331.200012pt;margin-top:1.651432pt;width:111pt;height:.1pt;mso-position-horizontal-relative:page;mso-position-vertical-relative:paragraph;z-index:6952" coordorigin="6624,33" coordsize="2220,2">
            <v:shape style="position:absolute;left:6624;top:33;width:2220;height:2" coordorigin="6624,33" coordsize="2220,0" path="m6624,33l8844,33e" filled="false" stroked="true" strokeweight=".47998pt" strokecolor="#000000">
              <v:path arrowok="t"/>
            </v:shape>
            <w10:wrap type="none"/>
          </v:group>
        </w:pict>
      </w:r>
      <w:r>
        <w:rPr>
          <w:rFonts w:ascii="宋体" w:hAnsi="宋体" w:cs="宋体" w:eastAsia="宋体" w:hint="default"/>
          <w:sz w:val="18"/>
          <w:szCs w:val="18"/>
        </w:rPr>
        <w:t>转回</w:t>
        <w:tab/>
        <w:t>转销</w:t>
      </w:r>
    </w:p>
    <w:p>
      <w:pPr>
        <w:spacing w:line="240" w:lineRule="auto" w:before="12"/>
        <w:rPr>
          <w:rFonts w:ascii="宋体" w:hAnsi="宋体" w:cs="宋体" w:eastAsia="宋体" w:hint="default"/>
          <w:sz w:val="22"/>
          <w:szCs w:val="22"/>
        </w:rPr>
      </w:pPr>
      <w:r>
        <w:rPr/>
        <w:br w:type="column"/>
      </w:r>
      <w:r>
        <w:rPr>
          <w:rFonts w:ascii="宋体"/>
          <w:sz w:val="22"/>
        </w:rPr>
      </w:r>
    </w:p>
    <w:p>
      <w:pPr>
        <w:spacing w:before="0"/>
        <w:ind w:left="628" w:right="0" w:firstLine="0"/>
        <w:jc w:val="left"/>
        <w:rPr>
          <w:rFonts w:ascii="Garamond" w:hAnsi="Garamond" w:cs="Garamond" w:eastAsia="Garamond" w:hint="default"/>
          <w:sz w:val="18"/>
          <w:szCs w:val="18"/>
        </w:rPr>
      </w:pPr>
      <w:r>
        <w:rPr>
          <w:rFonts w:ascii="Garamond"/>
          <w:sz w:val="18"/>
        </w:rPr>
        <w:t>2008-12-31</w:t>
      </w:r>
    </w:p>
    <w:p>
      <w:pPr>
        <w:spacing w:after="0"/>
        <w:jc w:val="left"/>
        <w:rPr>
          <w:rFonts w:ascii="Garamond" w:hAnsi="Garamond" w:cs="Garamond" w:eastAsia="Garamond" w:hint="default"/>
          <w:sz w:val="18"/>
          <w:szCs w:val="18"/>
        </w:rPr>
        <w:sectPr>
          <w:type w:val="continuous"/>
          <w:pgSz w:w="11910" w:h="16840"/>
          <w:pgMar w:top="1400" w:bottom="280" w:left="1540" w:right="1540"/>
          <w:cols w:num="3" w:equalWidth="0">
            <w:col w:w="4769" w:space="40"/>
            <w:col w:w="2162" w:space="40"/>
            <w:col w:w="1819"/>
          </w:cols>
        </w:sectPr>
      </w:pPr>
    </w:p>
    <w:p>
      <w:pPr>
        <w:spacing w:line="240" w:lineRule="auto" w:before="6"/>
        <w:rPr>
          <w:rFonts w:ascii="Garamond" w:hAnsi="Garamond" w:cs="Garamond" w:eastAsia="Garamond" w:hint="default"/>
          <w:sz w:val="2"/>
          <w:szCs w:val="2"/>
        </w:rPr>
      </w:pPr>
    </w:p>
    <w:p>
      <w:pPr>
        <w:spacing w:line="20" w:lineRule="exact"/>
        <w:ind w:left="164" w:right="0" w:firstLine="0"/>
        <w:rPr>
          <w:rFonts w:ascii="Garamond" w:hAnsi="Garamond" w:cs="Garamond" w:eastAsia="Garamond" w:hint="default"/>
          <w:sz w:val="2"/>
          <w:szCs w:val="2"/>
        </w:rPr>
      </w:pPr>
      <w:r>
        <w:rPr>
          <w:rFonts w:ascii="Garamond"/>
          <w:sz w:val="2"/>
        </w:rPr>
        <w:pict>
          <v:group style="width:112.45pt;height:.5pt;mso-position-horizontal-relative:char;mso-position-vertical-relative:line" coordorigin="0,0" coordsize="2249,10">
            <v:group style="position:absolute;left:5;top:5;width:2240;height:2" coordorigin="5,5" coordsize="2240,2">
              <v:shape style="position:absolute;left:5;top:5;width:2240;height:2" coordorigin="5,5" coordsize="2240,0" path="m5,5l2244,5e" filled="false" stroked="true" strokeweight=".47998pt" strokecolor="#000000">
                <v:path arrowok="t"/>
              </v:shape>
            </v:group>
          </v:group>
        </w:pict>
      </w:r>
      <w:r>
        <w:rPr>
          <w:rFonts w:ascii="Garamond"/>
          <w:sz w:val="2"/>
        </w:rPr>
      </w:r>
      <w:r>
        <w:rPr>
          <w:rFonts w:ascii="Times New Roman"/>
          <w:spacing w:val="130"/>
          <w:sz w:val="2"/>
        </w:rPr>
        <w:t> </w:t>
      </w:r>
      <w:r>
        <w:rPr>
          <w:rFonts w:ascii="Garamond"/>
          <w:spacing w:val="130"/>
          <w:sz w:val="2"/>
        </w:rPr>
        <w:pict>
          <v:group style="width:58.6pt;height:.5pt;mso-position-horizontal-relative:char;mso-position-vertical-relative:line" coordorigin="0,0" coordsize="1172,10">
            <v:group style="position:absolute;left:5;top:5;width:1162;height:2" coordorigin="5,5" coordsize="1162,2">
              <v:shape style="position:absolute;left:5;top:5;width:1162;height:2" coordorigin="5,5" coordsize="1162,0" path="m5,5l1166,5e" filled="false" stroked="true" strokeweight=".47998pt" strokecolor="#000000">
                <v:path arrowok="t"/>
              </v:shape>
            </v:group>
          </v:group>
        </w:pict>
      </w:r>
      <w:r>
        <w:rPr>
          <w:rFonts w:ascii="Garamond"/>
          <w:spacing w:val="130"/>
          <w:sz w:val="2"/>
        </w:rPr>
      </w:r>
      <w:r>
        <w:rPr>
          <w:rFonts w:ascii="Times New Roman"/>
          <w:spacing w:val="128"/>
          <w:sz w:val="2"/>
        </w:rPr>
        <w:t> </w:t>
      </w:r>
      <w:r>
        <w:rPr>
          <w:rFonts w:ascii="Garamond"/>
          <w:spacing w:val="128"/>
          <w:sz w:val="2"/>
        </w:rPr>
        <w:pict>
          <v:group style="width:54.5pt;height:.5pt;mso-position-horizontal-relative:char;mso-position-vertical-relative:line" coordorigin="0,0" coordsize="1090,10">
            <v:group style="position:absolute;left:5;top:5;width:1080;height:2" coordorigin="5,5" coordsize="1080,2">
              <v:shape style="position:absolute;left:5;top:5;width:1080;height:2" coordorigin="5,5" coordsize="1080,0" path="m5,5l1085,5e" filled="false" stroked="true" strokeweight=".47998pt" strokecolor="#000000">
                <v:path arrowok="t"/>
              </v:shape>
            </v:group>
          </v:group>
        </w:pict>
      </w:r>
      <w:r>
        <w:rPr>
          <w:rFonts w:ascii="Garamond"/>
          <w:spacing w:val="128"/>
          <w:sz w:val="2"/>
        </w:rPr>
      </w:r>
      <w:r>
        <w:rPr>
          <w:rFonts w:ascii="Times New Roman"/>
          <w:spacing w:val="130"/>
          <w:sz w:val="2"/>
        </w:rPr>
        <w:t> </w:t>
      </w:r>
      <w:r>
        <w:rPr>
          <w:rFonts w:ascii="Garamond"/>
          <w:spacing w:val="130"/>
          <w:sz w:val="2"/>
        </w:rPr>
        <w:pict>
          <v:group style="width:52pt;height:.5pt;mso-position-horizontal-relative:char;mso-position-vertical-relative:line" coordorigin="0,0" coordsize="1040,10">
            <v:group style="position:absolute;left:5;top:5;width:1030;height:2" coordorigin="5,5" coordsize="1030,2">
              <v:shape style="position:absolute;left:5;top:5;width:1030;height:2" coordorigin="5,5" coordsize="1030,0" path="m5,5l1034,5e" filled="false" stroked="true" strokeweight=".47998pt" strokecolor="#000000">
                <v:path arrowok="t"/>
              </v:shape>
            </v:group>
          </v:group>
        </w:pict>
      </w:r>
      <w:r>
        <w:rPr>
          <w:rFonts w:ascii="Garamond"/>
          <w:spacing w:val="130"/>
          <w:sz w:val="2"/>
        </w:rPr>
      </w:r>
      <w:r>
        <w:rPr>
          <w:rFonts w:ascii="Times New Roman"/>
          <w:spacing w:val="129"/>
          <w:sz w:val="2"/>
        </w:rPr>
        <w:t> </w:t>
      </w:r>
      <w:r>
        <w:rPr>
          <w:rFonts w:ascii="Garamond"/>
          <w:spacing w:val="129"/>
          <w:sz w:val="2"/>
        </w:rPr>
        <w:pict>
          <v:group style="width:51.8pt;height:.5pt;mso-position-horizontal-relative:char;mso-position-vertical-relative:line" coordorigin="0,0" coordsize="1036,10">
            <v:group style="position:absolute;left:5;top:5;width:1026;height:2" coordorigin="5,5" coordsize="1026,2">
              <v:shape style="position:absolute;left:5;top:5;width:1026;height:2" coordorigin="5,5" coordsize="1026,0" path="m5,5l1031,5e" filled="false" stroked="true" strokeweight=".47998pt" strokecolor="#000000">
                <v:path arrowok="t"/>
              </v:shape>
            </v:group>
          </v:group>
        </w:pict>
      </w:r>
      <w:r>
        <w:rPr>
          <w:rFonts w:ascii="Garamond"/>
          <w:spacing w:val="129"/>
          <w:sz w:val="2"/>
        </w:rPr>
      </w:r>
      <w:r>
        <w:rPr>
          <w:rFonts w:ascii="Times New Roman"/>
          <w:spacing w:val="128"/>
          <w:sz w:val="2"/>
        </w:rPr>
        <w:t> </w:t>
      </w:r>
      <w:r>
        <w:rPr>
          <w:rFonts w:ascii="Garamond"/>
          <w:spacing w:val="128"/>
          <w:sz w:val="2"/>
        </w:rPr>
        <w:pict>
          <v:group style="width:58.45pt;height:.5pt;mso-position-horizontal-relative:char;mso-position-vertical-relative:line" coordorigin="0,0" coordsize="1169,10">
            <v:group style="position:absolute;left:5;top:5;width:1160;height:2" coordorigin="5,5" coordsize="1160,2">
              <v:shape style="position:absolute;left:5;top:5;width:1160;height:2" coordorigin="5,5" coordsize="1160,0" path="m5,5l1164,5e" filled="false" stroked="true" strokeweight=".47998pt" strokecolor="#000000">
                <v:path arrowok="t"/>
              </v:shape>
            </v:group>
          </v:group>
        </w:pict>
      </w:r>
      <w:r>
        <w:rPr>
          <w:rFonts w:ascii="Garamond"/>
          <w:spacing w:val="128"/>
          <w:sz w:val="2"/>
        </w:rPr>
      </w:r>
    </w:p>
    <w:p>
      <w:pPr>
        <w:spacing w:after="0" w:line="20" w:lineRule="exact"/>
        <w:rPr>
          <w:rFonts w:ascii="Garamond" w:hAnsi="Garamond" w:cs="Garamond" w:eastAsia="Garamond" w:hint="default"/>
          <w:sz w:val="2"/>
          <w:szCs w:val="2"/>
        </w:rPr>
        <w:sectPr>
          <w:type w:val="continuous"/>
          <w:pgSz w:w="11910" w:h="16840"/>
          <w:pgMar w:top="1400" w:bottom="280" w:left="1540" w:right="1540"/>
        </w:sectPr>
      </w:pPr>
    </w:p>
    <w:p>
      <w:pPr>
        <w:spacing w:line="240" w:lineRule="auto" w:before="8"/>
        <w:rPr>
          <w:rFonts w:ascii="Garamond" w:hAnsi="Garamond" w:cs="Garamond" w:eastAsia="Garamond" w:hint="default"/>
          <w:sz w:val="26"/>
          <w:szCs w:val="26"/>
        </w:rPr>
      </w:pPr>
    </w:p>
    <w:p>
      <w:pPr>
        <w:spacing w:line="20" w:lineRule="exact"/>
        <w:ind w:left="136" w:right="0" w:firstLine="0"/>
        <w:rPr>
          <w:rFonts w:ascii="Garamond" w:hAnsi="Garamond" w:cs="Garamond" w:eastAsia="Garamond" w:hint="default"/>
          <w:sz w:val="2"/>
          <w:szCs w:val="2"/>
        </w:rPr>
      </w:pPr>
      <w:r>
        <w:rPr>
          <w:rFonts w:ascii="Garamond"/>
          <w:sz w:val="2"/>
        </w:rPr>
        <w:pict>
          <v:group style="width:112.8pt;height:.5pt;mso-position-horizontal-relative:char;mso-position-vertical-relative:line" coordorigin="0,0" coordsize="2256,10">
            <v:group style="position:absolute;left:5;top:5;width:2247;height:2" coordorigin="5,5" coordsize="2247,2">
              <v:shape style="position:absolute;left:5;top:5;width:2247;height:2" coordorigin="5,5" coordsize="2247,0" path="m5,5l2251,5e" filled="false" stroked="true" strokeweight=".47998pt" strokecolor="#000000">
                <v:path arrowok="t"/>
              </v:shape>
            </v:group>
          </v:group>
        </w:pict>
      </w:r>
      <w:r>
        <w:rPr>
          <w:rFonts w:ascii="Garamond"/>
          <w:sz w:val="2"/>
        </w:rPr>
      </w:r>
      <w:r>
        <w:rPr>
          <w:rFonts w:ascii="Times New Roman"/>
          <w:spacing w:val="116"/>
          <w:sz w:val="2"/>
        </w:rPr>
        <w:t> </w:t>
      </w:r>
      <w:r>
        <w:rPr>
          <w:rFonts w:ascii="Garamond"/>
          <w:spacing w:val="116"/>
          <w:sz w:val="2"/>
        </w:rPr>
        <w:pict>
          <v:group style="width:59.3pt;height:.5pt;mso-position-horizontal-relative:char;mso-position-vertical-relative:line" coordorigin="0,0" coordsize="1186,10">
            <v:group style="position:absolute;left:5;top:5;width:1176;height:2" coordorigin="5,5" coordsize="1176,2">
              <v:shape style="position:absolute;left:5;top:5;width:1176;height:2" coordorigin="5,5" coordsize="1176,0" path="m5,5l1181,5e" filled="false" stroked="true" strokeweight=".47998pt" strokecolor="#000000">
                <v:path arrowok="t"/>
              </v:shape>
            </v:group>
          </v:group>
        </w:pict>
      </w:r>
      <w:r>
        <w:rPr>
          <w:rFonts w:ascii="Garamond"/>
          <w:spacing w:val="116"/>
          <w:sz w:val="2"/>
        </w:rPr>
      </w:r>
      <w:r>
        <w:rPr>
          <w:rFonts w:ascii="Times New Roman"/>
          <w:spacing w:val="114"/>
          <w:sz w:val="2"/>
        </w:rPr>
        <w:t> </w:t>
      </w:r>
      <w:r>
        <w:rPr>
          <w:rFonts w:ascii="Garamond"/>
          <w:spacing w:val="114"/>
          <w:sz w:val="2"/>
        </w:rPr>
        <w:pict>
          <v:group style="width:55.2pt;height:.5pt;mso-position-horizontal-relative:char;mso-position-vertical-relative:line" coordorigin="0,0" coordsize="1104,10">
            <v:group style="position:absolute;left:5;top:5;width:1095;height:2" coordorigin="5,5" coordsize="1095,2">
              <v:shape style="position:absolute;left:5;top:5;width:1095;height:2" coordorigin="5,5" coordsize="1095,0" path="m5,5l1099,5e" filled="false" stroked="true" strokeweight=".47998pt" strokecolor="#000000">
                <v:path arrowok="t"/>
              </v:shape>
            </v:group>
          </v:group>
        </w:pict>
      </w:r>
      <w:r>
        <w:rPr>
          <w:rFonts w:ascii="Garamond"/>
          <w:spacing w:val="114"/>
          <w:sz w:val="2"/>
        </w:rPr>
      </w:r>
      <w:r>
        <w:rPr>
          <w:rFonts w:ascii="Times New Roman"/>
          <w:spacing w:val="116"/>
          <w:sz w:val="2"/>
        </w:rPr>
        <w:t> </w:t>
      </w:r>
      <w:r>
        <w:rPr>
          <w:rFonts w:ascii="Garamond"/>
          <w:spacing w:val="116"/>
          <w:sz w:val="2"/>
        </w:rPr>
        <w:pict>
          <v:group style="width:52.7pt;height:.5pt;mso-position-horizontal-relative:char;mso-position-vertical-relative:line" coordorigin="0,0" coordsize="1054,10">
            <v:group style="position:absolute;left:5;top:5;width:1044;height:2" coordorigin="5,5" coordsize="1044,2">
              <v:shape style="position:absolute;left:5;top:5;width:1044;height:2" coordorigin="5,5" coordsize="1044,0" path="m5,5l1049,5e" filled="false" stroked="true" strokeweight=".47998pt" strokecolor="#000000">
                <v:path arrowok="t"/>
              </v:shape>
            </v:group>
          </v:group>
        </w:pict>
      </w:r>
      <w:r>
        <w:rPr>
          <w:rFonts w:ascii="Garamond"/>
          <w:spacing w:val="116"/>
          <w:sz w:val="2"/>
        </w:rPr>
      </w:r>
      <w:r>
        <w:rPr>
          <w:rFonts w:ascii="Times New Roman"/>
          <w:spacing w:val="115"/>
          <w:sz w:val="2"/>
        </w:rPr>
        <w:t> </w:t>
      </w:r>
      <w:r>
        <w:rPr>
          <w:rFonts w:ascii="Garamond"/>
          <w:spacing w:val="115"/>
          <w:sz w:val="2"/>
        </w:rPr>
        <w:pict>
          <v:group style="width:52.5pt;height:.5pt;mso-position-horizontal-relative:char;mso-position-vertical-relative:line" coordorigin="0,0" coordsize="1050,10">
            <v:group style="position:absolute;left:5;top:5;width:1041;height:2" coordorigin="5,5" coordsize="1041,2">
              <v:shape style="position:absolute;left:5;top:5;width:1041;height:2" coordorigin="5,5" coordsize="1041,0" path="m5,5l1045,5e" filled="false" stroked="true" strokeweight=".47998pt" strokecolor="#000000">
                <v:path arrowok="t"/>
              </v:shape>
            </v:group>
          </v:group>
        </w:pict>
      </w:r>
      <w:r>
        <w:rPr>
          <w:rFonts w:ascii="Garamond"/>
          <w:spacing w:val="115"/>
          <w:sz w:val="2"/>
        </w:rPr>
      </w:r>
      <w:r>
        <w:rPr>
          <w:rFonts w:ascii="Times New Roman"/>
          <w:spacing w:val="114"/>
          <w:sz w:val="2"/>
        </w:rPr>
        <w:t> </w:t>
      </w:r>
      <w:r>
        <w:rPr>
          <w:rFonts w:ascii="Garamond"/>
          <w:spacing w:val="114"/>
          <w:sz w:val="2"/>
        </w:rPr>
        <w:pict>
          <v:group style="width:59.2pt;height:.5pt;mso-position-horizontal-relative:char;mso-position-vertical-relative:line" coordorigin="0,0" coordsize="1184,10">
            <v:group style="position:absolute;left:5;top:5;width:1174;height:2" coordorigin="5,5" coordsize="1174,2">
              <v:shape style="position:absolute;left:5;top:5;width:1174;height:2" coordorigin="5,5" coordsize="1174,0" path="m5,5l1178,5e" filled="false" stroked="true" strokeweight=".47998pt" strokecolor="#000000">
                <v:path arrowok="t"/>
              </v:shape>
            </v:group>
          </v:group>
        </w:pict>
      </w:r>
      <w:r>
        <w:rPr>
          <w:rFonts w:ascii="Garamond"/>
          <w:spacing w:val="114"/>
          <w:sz w:val="2"/>
        </w:rPr>
      </w:r>
    </w:p>
    <w:p>
      <w:pPr>
        <w:spacing w:line="240" w:lineRule="auto" w:before="5"/>
        <w:rPr>
          <w:rFonts w:ascii="Garamond" w:hAnsi="Garamond" w:cs="Garamond" w:eastAsia="Garamond"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2395"/>
        <w:gridCol w:w="1190"/>
        <w:gridCol w:w="120"/>
        <w:gridCol w:w="1109"/>
        <w:gridCol w:w="121"/>
        <w:gridCol w:w="1058"/>
        <w:gridCol w:w="121"/>
        <w:gridCol w:w="1055"/>
        <w:gridCol w:w="120"/>
        <w:gridCol w:w="1188"/>
      </w:tblGrid>
      <w:tr>
        <w:trPr>
          <w:trHeight w:val="392" w:hRule="exact"/>
        </w:trPr>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坏账准备*1</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45"/>
              <w:jc w:val="right"/>
              <w:rPr>
                <w:rFonts w:ascii="Garamond" w:hAnsi="Garamond" w:cs="Garamond" w:eastAsia="Garamond" w:hint="default"/>
                <w:sz w:val="18"/>
                <w:szCs w:val="18"/>
              </w:rPr>
            </w:pPr>
            <w:r>
              <w:rPr>
                <w:rFonts w:ascii="Garamond"/>
                <w:spacing w:val="-1"/>
                <w:sz w:val="18"/>
              </w:rPr>
              <w:t>76,291,893.59</w:t>
            </w:r>
          </w:p>
        </w:tc>
        <w:tc>
          <w:tcPr>
            <w:tcW w:w="120"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43"/>
              <w:jc w:val="right"/>
              <w:rPr>
                <w:rFonts w:ascii="Garamond" w:hAnsi="Garamond" w:cs="Garamond" w:eastAsia="Garamond" w:hint="default"/>
                <w:sz w:val="18"/>
                <w:szCs w:val="18"/>
              </w:rPr>
            </w:pPr>
            <w:r>
              <w:rPr>
                <w:rFonts w:ascii="Garamond"/>
                <w:spacing w:val="-1"/>
                <w:sz w:val="18"/>
              </w:rPr>
              <w:t>69,481,764.20</w:t>
            </w:r>
          </w:p>
        </w:tc>
        <w:tc>
          <w:tcPr>
            <w:tcW w:w="121"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45"/>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21"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45"/>
              <w:jc w:val="right"/>
              <w:rPr>
                <w:rFonts w:ascii="Garamond" w:hAnsi="Garamond" w:cs="Garamond" w:eastAsia="Garamond" w:hint="default"/>
                <w:sz w:val="18"/>
                <w:szCs w:val="18"/>
              </w:rPr>
            </w:pPr>
            <w:r>
              <w:rPr>
                <w:rFonts w:ascii="Garamond"/>
                <w:spacing w:val="-1"/>
                <w:sz w:val="18"/>
              </w:rPr>
              <w:t>129,930.33</w:t>
            </w:r>
            <w:r>
              <w:rPr>
                <w:rFonts w:ascii="Garamond"/>
                <w:sz w:val="18"/>
              </w:rPr>
            </w:r>
          </w:p>
        </w:tc>
        <w:tc>
          <w:tcPr>
            <w:tcW w:w="120"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43"/>
              <w:jc w:val="right"/>
              <w:rPr>
                <w:rFonts w:ascii="Garamond" w:hAnsi="Garamond" w:cs="Garamond" w:eastAsia="Garamond" w:hint="default"/>
                <w:sz w:val="18"/>
                <w:szCs w:val="18"/>
              </w:rPr>
            </w:pPr>
            <w:r>
              <w:rPr>
                <w:rFonts w:ascii="Garamond"/>
                <w:spacing w:val="-1"/>
                <w:sz w:val="18"/>
              </w:rPr>
              <w:t>145,643,727.46</w:t>
            </w:r>
            <w:r>
              <w:rPr>
                <w:rFonts w:ascii="Garamond"/>
                <w:sz w:val="18"/>
              </w:rPr>
            </w:r>
          </w:p>
        </w:tc>
      </w:tr>
      <w:tr>
        <w:trPr>
          <w:trHeight w:val="380" w:hRule="exact"/>
        </w:trPr>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6"/>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20"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3"/>
              <w:jc w:val="right"/>
              <w:rPr>
                <w:rFonts w:ascii="Garamond" w:hAnsi="Garamond" w:cs="Garamond" w:eastAsia="Garamond" w:hint="default"/>
                <w:sz w:val="18"/>
                <w:szCs w:val="18"/>
              </w:rPr>
            </w:pPr>
            <w:r>
              <w:rPr>
                <w:rFonts w:ascii="Garamond"/>
                <w:spacing w:val="-1"/>
                <w:sz w:val="18"/>
              </w:rPr>
              <w:t>3,937,503.92</w:t>
            </w:r>
            <w:r>
              <w:rPr>
                <w:rFonts w:ascii="Garamond"/>
                <w:sz w:val="18"/>
              </w:rPr>
            </w:r>
          </w:p>
        </w:tc>
        <w:tc>
          <w:tcPr>
            <w:tcW w:w="121"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4"/>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21"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5"/>
              <w:jc w:val="right"/>
              <w:rPr>
                <w:rFonts w:ascii="Garamond" w:hAnsi="Garamond" w:cs="Garamond" w:eastAsia="Garamond" w:hint="default"/>
                <w:sz w:val="18"/>
                <w:szCs w:val="18"/>
              </w:rPr>
            </w:pPr>
            <w:r>
              <w:rPr>
                <w:rFonts w:ascii="Garamond"/>
                <w:sz w:val="18"/>
              </w:rPr>
              <w:t>--</w:t>
            </w:r>
          </w:p>
        </w:tc>
        <w:tc>
          <w:tcPr>
            <w:tcW w:w="120"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3"/>
              <w:jc w:val="right"/>
              <w:rPr>
                <w:rFonts w:ascii="Garamond" w:hAnsi="Garamond" w:cs="Garamond" w:eastAsia="Garamond" w:hint="default"/>
                <w:sz w:val="18"/>
                <w:szCs w:val="18"/>
              </w:rPr>
            </w:pPr>
            <w:r>
              <w:rPr>
                <w:rFonts w:ascii="Garamond"/>
                <w:spacing w:val="-1"/>
                <w:sz w:val="18"/>
              </w:rPr>
              <w:t>3,937,503.92</w:t>
            </w:r>
            <w:r>
              <w:rPr>
                <w:rFonts w:ascii="Garamond"/>
                <w:sz w:val="18"/>
              </w:rPr>
            </w:r>
          </w:p>
        </w:tc>
      </w:tr>
      <w:tr>
        <w:trPr>
          <w:trHeight w:val="380" w:hRule="exact"/>
        </w:trPr>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长期股权投资减值准备*2</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45"/>
              <w:jc w:val="right"/>
              <w:rPr>
                <w:rFonts w:ascii="Garamond" w:hAnsi="Garamond" w:cs="Garamond" w:eastAsia="Garamond" w:hint="default"/>
                <w:sz w:val="18"/>
                <w:szCs w:val="18"/>
              </w:rPr>
            </w:pPr>
            <w:r>
              <w:rPr>
                <w:rFonts w:ascii="Garamond"/>
                <w:spacing w:val="-1"/>
                <w:sz w:val="18"/>
              </w:rPr>
              <w:t>112,654,694.97</w:t>
            </w:r>
            <w:r>
              <w:rPr>
                <w:rFonts w:ascii="Garamond"/>
                <w:sz w:val="18"/>
              </w:rPr>
            </w:r>
          </w:p>
        </w:tc>
        <w:tc>
          <w:tcPr>
            <w:tcW w:w="120"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nil" w:sz="6" w:space="0" w:color="auto"/>
              <w:right w:val="nil" w:sz="6" w:space="0" w:color="auto"/>
            </w:tcBorders>
          </w:tcPr>
          <w:p>
            <w:pPr/>
          </w:p>
        </w:tc>
        <w:tc>
          <w:tcPr>
            <w:tcW w:w="121"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44"/>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21"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45"/>
              <w:jc w:val="right"/>
              <w:rPr>
                <w:rFonts w:ascii="Garamond" w:hAnsi="Garamond" w:cs="Garamond" w:eastAsia="Garamond" w:hint="default"/>
                <w:sz w:val="18"/>
                <w:szCs w:val="18"/>
              </w:rPr>
            </w:pPr>
            <w:r>
              <w:rPr>
                <w:rFonts w:ascii="Garamond"/>
                <w:spacing w:val="-1"/>
                <w:sz w:val="18"/>
              </w:rPr>
              <w:t>5,682,783.71</w:t>
            </w:r>
            <w:r>
              <w:rPr>
                <w:rFonts w:ascii="Garamond"/>
                <w:sz w:val="18"/>
              </w:rPr>
            </w:r>
          </w:p>
        </w:tc>
        <w:tc>
          <w:tcPr>
            <w:tcW w:w="120"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43"/>
              <w:jc w:val="right"/>
              <w:rPr>
                <w:rFonts w:ascii="Garamond" w:hAnsi="Garamond" w:cs="Garamond" w:eastAsia="Garamond" w:hint="default"/>
                <w:sz w:val="18"/>
                <w:szCs w:val="18"/>
              </w:rPr>
            </w:pPr>
            <w:r>
              <w:rPr>
                <w:rFonts w:ascii="Garamond"/>
                <w:spacing w:val="-1"/>
                <w:sz w:val="18"/>
              </w:rPr>
              <w:t>106,971,911.26</w:t>
            </w:r>
            <w:r>
              <w:rPr>
                <w:rFonts w:ascii="Garamond"/>
                <w:sz w:val="18"/>
              </w:rPr>
            </w:r>
          </w:p>
        </w:tc>
      </w:tr>
      <w:tr>
        <w:trPr>
          <w:trHeight w:val="385" w:hRule="exact"/>
        </w:trPr>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5"/>
              <w:jc w:val="right"/>
              <w:rPr>
                <w:rFonts w:ascii="Garamond" w:hAnsi="Garamond" w:cs="Garamond" w:eastAsia="Garamond" w:hint="default"/>
                <w:sz w:val="18"/>
                <w:szCs w:val="18"/>
              </w:rPr>
            </w:pPr>
            <w:r>
              <w:rPr>
                <w:rFonts w:ascii="Garamond"/>
                <w:spacing w:val="-1"/>
                <w:sz w:val="18"/>
              </w:rPr>
              <w:t>7,361,399.49</w:t>
            </w:r>
            <w:r>
              <w:rPr>
                <w:rFonts w:ascii="Garamond"/>
                <w:sz w:val="18"/>
              </w:rPr>
            </w:r>
          </w:p>
        </w:tc>
        <w:tc>
          <w:tcPr>
            <w:tcW w:w="120"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3"/>
              <w:jc w:val="right"/>
              <w:rPr>
                <w:rFonts w:ascii="Garamond" w:hAnsi="Garamond" w:cs="Garamond" w:eastAsia="Garamond" w:hint="default"/>
                <w:sz w:val="18"/>
                <w:szCs w:val="18"/>
              </w:rPr>
            </w:pPr>
            <w:r>
              <w:rPr>
                <w:rFonts w:ascii="Garamond"/>
                <w:spacing w:val="-1"/>
                <w:sz w:val="18"/>
              </w:rPr>
              <w:t>309,520.83</w:t>
            </w:r>
            <w:r>
              <w:rPr>
                <w:rFonts w:ascii="Garamond"/>
                <w:sz w:val="18"/>
              </w:rPr>
            </w:r>
          </w:p>
        </w:tc>
        <w:tc>
          <w:tcPr>
            <w:tcW w:w="121"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4"/>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21"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5"/>
              <w:jc w:val="right"/>
              <w:rPr>
                <w:rFonts w:ascii="Garamond" w:hAnsi="Garamond" w:cs="Garamond" w:eastAsia="Garamond" w:hint="default"/>
                <w:sz w:val="18"/>
                <w:szCs w:val="18"/>
              </w:rPr>
            </w:pPr>
            <w:r>
              <w:rPr>
                <w:rFonts w:ascii="Garamond"/>
                <w:sz w:val="18"/>
              </w:rPr>
              <w:t>--</w:t>
            </w:r>
          </w:p>
        </w:tc>
        <w:tc>
          <w:tcPr>
            <w:tcW w:w="120"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3"/>
              <w:jc w:val="right"/>
              <w:rPr>
                <w:rFonts w:ascii="Garamond" w:hAnsi="Garamond" w:cs="Garamond" w:eastAsia="Garamond" w:hint="default"/>
                <w:sz w:val="18"/>
                <w:szCs w:val="18"/>
              </w:rPr>
            </w:pPr>
            <w:r>
              <w:rPr>
                <w:rFonts w:ascii="Garamond"/>
                <w:spacing w:val="-1"/>
                <w:sz w:val="18"/>
              </w:rPr>
              <w:t>7,670,920.32</w:t>
            </w:r>
            <w:r>
              <w:rPr>
                <w:rFonts w:ascii="Garamond"/>
                <w:sz w:val="18"/>
              </w:rPr>
            </w:r>
          </w:p>
        </w:tc>
      </w:tr>
      <w:tr>
        <w:trPr>
          <w:trHeight w:val="318" w:hRule="exact"/>
        </w:trPr>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4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190" w:type="dxa"/>
            <w:tcBorders>
              <w:top w:val="nil" w:sz="6" w:space="0" w:color="auto"/>
              <w:left w:val="nil" w:sz="6" w:space="0" w:color="auto"/>
              <w:bottom w:val="single" w:sz="12" w:space="0" w:color="000000"/>
              <w:right w:val="nil" w:sz="6" w:space="0" w:color="auto"/>
            </w:tcBorders>
          </w:tcPr>
          <w:p>
            <w:pPr>
              <w:pStyle w:val="TableParagraph"/>
              <w:spacing w:line="240" w:lineRule="auto" w:before="99"/>
              <w:ind w:right="46"/>
              <w:jc w:val="right"/>
              <w:rPr>
                <w:rFonts w:ascii="Garamond" w:hAnsi="Garamond" w:cs="Garamond" w:eastAsia="Garamond" w:hint="default"/>
                <w:sz w:val="18"/>
                <w:szCs w:val="18"/>
              </w:rPr>
            </w:pPr>
            <w:r>
              <w:rPr>
                <w:rFonts w:ascii="Garamond"/>
                <w:b/>
                <w:spacing w:val="-1"/>
                <w:sz w:val="18"/>
              </w:rPr>
              <w:t>196,307,988.05</w:t>
            </w:r>
            <w:r>
              <w:rPr>
                <w:rFonts w:ascii="Garamond"/>
                <w:spacing w:val="-1"/>
                <w:sz w:val="18"/>
              </w:rPr>
            </w:r>
          </w:p>
        </w:tc>
        <w:tc>
          <w:tcPr>
            <w:tcW w:w="120"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single" w:sz="12" w:space="0" w:color="000000"/>
              <w:right w:val="nil" w:sz="6" w:space="0" w:color="auto"/>
            </w:tcBorders>
          </w:tcPr>
          <w:p>
            <w:pPr>
              <w:pStyle w:val="TableParagraph"/>
              <w:spacing w:line="240" w:lineRule="auto" w:before="99"/>
              <w:ind w:right="44"/>
              <w:jc w:val="right"/>
              <w:rPr>
                <w:rFonts w:ascii="Garamond" w:hAnsi="Garamond" w:cs="Garamond" w:eastAsia="Garamond" w:hint="default"/>
                <w:sz w:val="18"/>
                <w:szCs w:val="18"/>
              </w:rPr>
            </w:pPr>
            <w:r>
              <w:rPr>
                <w:rFonts w:ascii="Garamond"/>
                <w:b/>
                <w:spacing w:val="-1"/>
                <w:sz w:val="18"/>
              </w:rPr>
              <w:t>73,728,788.95</w:t>
            </w:r>
            <w:r>
              <w:rPr>
                <w:rFonts w:ascii="Garamond"/>
                <w:sz w:val="18"/>
              </w:rPr>
            </w:r>
          </w:p>
        </w:tc>
        <w:tc>
          <w:tcPr>
            <w:tcW w:w="121"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single" w:sz="12" w:space="0" w:color="000000"/>
              <w:right w:val="nil" w:sz="6" w:space="0" w:color="auto"/>
            </w:tcBorders>
          </w:tcPr>
          <w:p>
            <w:pPr>
              <w:pStyle w:val="TableParagraph"/>
              <w:spacing w:line="240" w:lineRule="auto" w:before="99"/>
              <w:ind w:right="45"/>
              <w:jc w:val="right"/>
              <w:rPr>
                <w:rFonts w:ascii="Garamond" w:hAnsi="Garamond" w:cs="Garamond" w:eastAsia="Garamond" w:hint="default"/>
                <w:sz w:val="18"/>
                <w:szCs w:val="18"/>
              </w:rPr>
            </w:pPr>
            <w:r>
              <w:rPr>
                <w:rFonts w:ascii="Garamond"/>
                <w:b/>
                <w:spacing w:val="-1"/>
                <w:w w:val="95"/>
                <w:sz w:val="18"/>
              </w:rPr>
              <w:t>--</w:t>
            </w:r>
            <w:r>
              <w:rPr>
                <w:rFonts w:ascii="Garamond"/>
                <w:w w:val="95"/>
                <w:sz w:val="18"/>
              </w:rPr>
            </w:r>
          </w:p>
        </w:tc>
        <w:tc>
          <w:tcPr>
            <w:tcW w:w="121"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single" w:sz="12" w:space="0" w:color="000000"/>
              <w:right w:val="nil" w:sz="6" w:space="0" w:color="auto"/>
            </w:tcBorders>
          </w:tcPr>
          <w:p>
            <w:pPr>
              <w:pStyle w:val="TableParagraph"/>
              <w:spacing w:line="240" w:lineRule="auto" w:before="99"/>
              <w:ind w:right="45"/>
              <w:jc w:val="right"/>
              <w:rPr>
                <w:rFonts w:ascii="Garamond" w:hAnsi="Garamond" w:cs="Garamond" w:eastAsia="Garamond" w:hint="default"/>
                <w:sz w:val="18"/>
                <w:szCs w:val="18"/>
              </w:rPr>
            </w:pPr>
            <w:r>
              <w:rPr>
                <w:rFonts w:ascii="Garamond"/>
                <w:b/>
                <w:spacing w:val="-1"/>
                <w:sz w:val="18"/>
              </w:rPr>
              <w:t>5,812,714.04</w:t>
            </w:r>
            <w:r>
              <w:rPr>
                <w:rFonts w:ascii="Garamond"/>
                <w:sz w:val="18"/>
              </w:rPr>
            </w:r>
          </w:p>
        </w:tc>
        <w:tc>
          <w:tcPr>
            <w:tcW w:w="120"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single" w:sz="12" w:space="0" w:color="000000"/>
              <w:right w:val="nil" w:sz="6" w:space="0" w:color="auto"/>
            </w:tcBorders>
          </w:tcPr>
          <w:p>
            <w:pPr>
              <w:pStyle w:val="TableParagraph"/>
              <w:spacing w:line="240" w:lineRule="auto" w:before="99"/>
              <w:ind w:right="45"/>
              <w:jc w:val="right"/>
              <w:rPr>
                <w:rFonts w:ascii="Garamond" w:hAnsi="Garamond" w:cs="Garamond" w:eastAsia="Garamond" w:hint="default"/>
                <w:sz w:val="18"/>
                <w:szCs w:val="18"/>
              </w:rPr>
            </w:pPr>
            <w:r>
              <w:rPr>
                <w:rFonts w:ascii="Garamond"/>
                <w:b/>
                <w:spacing w:val="-1"/>
                <w:sz w:val="18"/>
              </w:rPr>
              <w:t>264,224,062.96</w:t>
            </w:r>
            <w:r>
              <w:rPr>
                <w:rFonts w:ascii="Garamond"/>
                <w:spacing w:val="-1"/>
                <w:sz w:val="18"/>
              </w:rPr>
            </w:r>
          </w:p>
        </w:tc>
      </w:tr>
    </w:tbl>
    <w:p>
      <w:pPr>
        <w:spacing w:line="240" w:lineRule="auto" w:before="1"/>
        <w:rPr>
          <w:rFonts w:ascii="Garamond" w:hAnsi="Garamond" w:cs="Garamond" w:eastAsia="Garamond" w:hint="default"/>
          <w:sz w:val="10"/>
          <w:szCs w:val="10"/>
        </w:rPr>
      </w:pPr>
    </w:p>
    <w:p>
      <w:pPr>
        <w:spacing w:before="35"/>
        <w:ind w:left="561" w:right="0" w:firstLine="0"/>
        <w:jc w:val="left"/>
        <w:rPr>
          <w:rFonts w:ascii="宋体" w:hAnsi="宋体" w:cs="宋体" w:eastAsia="宋体" w:hint="default"/>
          <w:sz w:val="21"/>
          <w:szCs w:val="21"/>
        </w:rPr>
      </w:pPr>
      <w:r>
        <w:rPr/>
        <w:pict>
          <v:shape style="position:absolute;margin-left:203.220001pt;margin-top:-28.345955pt;width:303.325014pt;height:2.385pt;mso-position-horizontal-relative:page;mso-position-vertical-relative:paragraph;z-index:-851248" type="#_x0000_t75" stroked="false">
            <v:imagedata r:id="rId74" o:title=""/>
          </v:shape>
        </w:pict>
      </w:r>
      <w:r>
        <w:rPr>
          <w:rFonts w:ascii="Garamond" w:hAnsi="Garamond" w:cs="Garamond" w:eastAsia="Garamond" w:hint="default"/>
          <w:sz w:val="21"/>
          <w:szCs w:val="21"/>
        </w:rPr>
        <w:t>*1 </w:t>
      </w:r>
      <w:r>
        <w:rPr>
          <w:rFonts w:ascii="宋体" w:hAnsi="宋体" w:cs="宋体" w:eastAsia="宋体" w:hint="default"/>
          <w:sz w:val="21"/>
          <w:szCs w:val="21"/>
        </w:rPr>
        <w:t>本期增加数包括新增合并子公司期初坏账准备数。</w:t>
      </w:r>
    </w:p>
    <w:p>
      <w:pPr>
        <w:spacing w:before="179"/>
        <w:ind w:left="561" w:right="0" w:firstLine="0"/>
        <w:jc w:val="left"/>
        <w:rPr>
          <w:rFonts w:ascii="宋体" w:hAnsi="宋体" w:cs="宋体" w:eastAsia="宋体" w:hint="default"/>
          <w:sz w:val="21"/>
          <w:szCs w:val="21"/>
        </w:rPr>
      </w:pPr>
      <w:r>
        <w:rPr>
          <w:rFonts w:ascii="Garamond" w:hAnsi="Garamond" w:cs="Garamond" w:eastAsia="Garamond" w:hint="default"/>
          <w:sz w:val="21"/>
          <w:szCs w:val="21"/>
        </w:rPr>
        <w:t>*2 </w:t>
      </w:r>
      <w:r>
        <w:rPr>
          <w:rFonts w:ascii="宋体" w:hAnsi="宋体" w:cs="宋体" w:eastAsia="宋体" w:hint="default"/>
          <w:sz w:val="21"/>
          <w:szCs w:val="21"/>
        </w:rPr>
        <w:t>本期减少系转让股权投资，其减值准备相应转出。</w:t>
      </w:r>
    </w:p>
    <w:p>
      <w:pPr>
        <w:spacing w:line="240" w:lineRule="auto" w:before="9"/>
        <w:rPr>
          <w:rFonts w:ascii="宋体" w:hAnsi="宋体" w:cs="宋体" w:eastAsia="宋体" w:hint="default"/>
          <w:sz w:val="17"/>
          <w:szCs w:val="17"/>
        </w:rPr>
      </w:pPr>
    </w:p>
    <w:p>
      <w:pPr>
        <w:tabs>
          <w:tab w:pos="1401" w:val="left" w:leader="none"/>
        </w:tabs>
        <w:spacing w:before="0"/>
        <w:ind w:left="681" w:right="0" w:firstLine="0"/>
        <w:jc w:val="left"/>
        <w:rPr>
          <w:rFonts w:ascii="黑体" w:hAnsi="黑体" w:cs="黑体" w:eastAsia="黑体" w:hint="default"/>
          <w:sz w:val="21"/>
          <w:szCs w:val="21"/>
        </w:rPr>
      </w:pPr>
      <w:r>
        <w:rPr>
          <w:rFonts w:ascii="Garamond" w:hAnsi="Garamond" w:cs="Garamond" w:eastAsia="Garamond" w:hint="default"/>
          <w:spacing w:val="-1"/>
          <w:sz w:val="21"/>
          <w:szCs w:val="21"/>
        </w:rPr>
        <w:t>20</w:t>
      </w:r>
      <w:r>
        <w:rPr>
          <w:rFonts w:ascii="黑体" w:hAnsi="黑体" w:cs="黑体" w:eastAsia="黑体" w:hint="default"/>
          <w:spacing w:val="-1"/>
          <w:sz w:val="21"/>
          <w:szCs w:val="21"/>
        </w:rPr>
        <w:t>、</w:t>
        <w:tab/>
      </w:r>
      <w:r>
        <w:rPr>
          <w:rFonts w:ascii="黑体" w:hAnsi="黑体" w:cs="黑体" w:eastAsia="黑体" w:hint="default"/>
          <w:sz w:val="21"/>
          <w:szCs w:val="21"/>
        </w:rPr>
        <w:t>所有权受到限制的资产</w:t>
      </w:r>
    </w:p>
    <w:p>
      <w:pPr>
        <w:spacing w:line="240" w:lineRule="auto" w:before="11"/>
        <w:rPr>
          <w:rFonts w:ascii="黑体" w:hAnsi="黑体" w:cs="黑体" w:eastAsia="黑体" w:hint="default"/>
          <w:sz w:val="15"/>
          <w:szCs w:val="15"/>
        </w:rPr>
      </w:pPr>
    </w:p>
    <w:tbl>
      <w:tblPr>
        <w:tblW w:w="0" w:type="auto"/>
        <w:jc w:val="left"/>
        <w:tblInd w:w="141" w:type="dxa"/>
        <w:tblLayout w:type="fixed"/>
        <w:tblCellMar>
          <w:top w:w="0" w:type="dxa"/>
          <w:left w:w="0" w:type="dxa"/>
          <w:bottom w:w="0" w:type="dxa"/>
          <w:right w:w="0" w:type="dxa"/>
        </w:tblCellMar>
        <w:tblLook w:val="01E0"/>
      </w:tblPr>
      <w:tblGrid>
        <w:gridCol w:w="1816"/>
        <w:gridCol w:w="365"/>
        <w:gridCol w:w="1328"/>
        <w:gridCol w:w="278"/>
        <w:gridCol w:w="1328"/>
        <w:gridCol w:w="317"/>
        <w:gridCol w:w="1320"/>
        <w:gridCol w:w="290"/>
        <w:gridCol w:w="1379"/>
      </w:tblGrid>
      <w:tr>
        <w:trPr>
          <w:trHeight w:val="313" w:hRule="exact"/>
        </w:trPr>
        <w:tc>
          <w:tcPr>
            <w:tcW w:w="181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49"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365" w:type="dxa"/>
            <w:tcBorders>
              <w:top w:val="nil" w:sz="6" w:space="0" w:color="auto"/>
              <w:left w:val="nil" w:sz="6" w:space="0" w:color="auto"/>
              <w:bottom w:val="nil" w:sz="6" w:space="0" w:color="auto"/>
              <w:right w:val="nil" w:sz="6" w:space="0" w:color="auto"/>
            </w:tcBorders>
          </w:tcPr>
          <w:p>
            <w:pPr/>
          </w:p>
        </w:tc>
        <w:tc>
          <w:tcPr>
            <w:tcW w:w="1328"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left="278" w:right="0"/>
              <w:jc w:val="left"/>
              <w:rPr>
                <w:rFonts w:ascii="Garamond" w:hAnsi="Garamond" w:cs="Garamond" w:eastAsia="Garamond" w:hint="default"/>
                <w:sz w:val="18"/>
                <w:szCs w:val="18"/>
              </w:rPr>
            </w:pPr>
            <w:r>
              <w:rPr>
                <w:rFonts w:ascii="Garamond"/>
                <w:sz w:val="18"/>
              </w:rPr>
              <w:t>2007-12-31</w:t>
            </w:r>
          </w:p>
        </w:tc>
        <w:tc>
          <w:tcPr>
            <w:tcW w:w="278" w:type="dxa"/>
            <w:tcBorders>
              <w:top w:val="nil" w:sz="6" w:space="0" w:color="auto"/>
              <w:left w:val="nil" w:sz="6" w:space="0" w:color="auto"/>
              <w:bottom w:val="nil" w:sz="6" w:space="0" w:color="auto"/>
              <w:right w:val="nil" w:sz="6" w:space="0" w:color="auto"/>
            </w:tcBorders>
          </w:tcPr>
          <w:p>
            <w:pPr/>
          </w:p>
        </w:tc>
        <w:tc>
          <w:tcPr>
            <w:tcW w:w="132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1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7"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0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90" w:type="dxa"/>
            <w:tcBorders>
              <w:top w:val="nil" w:sz="6" w:space="0" w:color="auto"/>
              <w:left w:val="nil" w:sz="6" w:space="0" w:color="auto"/>
              <w:bottom w:val="nil" w:sz="6" w:space="0" w:color="auto"/>
              <w:right w:val="nil" w:sz="6" w:space="0" w:color="auto"/>
            </w:tcBorders>
          </w:tcPr>
          <w:p>
            <w:pPr/>
          </w:p>
        </w:tc>
        <w:tc>
          <w:tcPr>
            <w:tcW w:w="1379"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left="304" w:right="0"/>
              <w:jc w:val="left"/>
              <w:rPr>
                <w:rFonts w:ascii="Garamond" w:hAnsi="Garamond" w:cs="Garamond" w:eastAsia="Garamond" w:hint="default"/>
                <w:sz w:val="18"/>
                <w:szCs w:val="18"/>
              </w:rPr>
            </w:pPr>
            <w:r>
              <w:rPr>
                <w:rFonts w:ascii="Garamond"/>
                <w:sz w:val="18"/>
              </w:rPr>
              <w:t>2008-12-31</w:t>
            </w:r>
          </w:p>
        </w:tc>
      </w:tr>
      <w:tr>
        <w:trPr>
          <w:trHeight w:val="457" w:hRule="exact"/>
        </w:trPr>
        <w:tc>
          <w:tcPr>
            <w:tcW w:w="1816"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26" w:right="0"/>
              <w:jc w:val="left"/>
              <w:rPr>
                <w:rFonts w:ascii="宋体" w:hAnsi="宋体" w:cs="宋体" w:eastAsia="宋体" w:hint="default"/>
                <w:sz w:val="18"/>
                <w:szCs w:val="18"/>
              </w:rPr>
            </w:pPr>
            <w:r>
              <w:rPr>
                <w:rFonts w:ascii="宋体" w:hAnsi="宋体" w:cs="宋体" w:eastAsia="宋体" w:hint="default"/>
                <w:sz w:val="18"/>
                <w:szCs w:val="18"/>
              </w:rPr>
              <w:t>用于抵押的资产：</w:t>
            </w:r>
          </w:p>
        </w:tc>
        <w:tc>
          <w:tcPr>
            <w:tcW w:w="365" w:type="dxa"/>
            <w:tcBorders>
              <w:top w:val="nil" w:sz="6" w:space="0" w:color="auto"/>
              <w:left w:val="nil" w:sz="6" w:space="0" w:color="auto"/>
              <w:bottom w:val="nil" w:sz="6" w:space="0" w:color="auto"/>
              <w:right w:val="nil" w:sz="6" w:space="0" w:color="auto"/>
            </w:tcBorders>
          </w:tcPr>
          <w:p>
            <w:pPr/>
          </w:p>
        </w:tc>
        <w:tc>
          <w:tcPr>
            <w:tcW w:w="1328" w:type="dxa"/>
            <w:tcBorders>
              <w:top w:val="single" w:sz="4" w:space="0" w:color="000000"/>
              <w:left w:val="nil" w:sz="6" w:space="0" w:color="auto"/>
              <w:bottom w:val="nil" w:sz="6" w:space="0" w:color="auto"/>
              <w:right w:val="nil" w:sz="6" w:space="0" w:color="auto"/>
            </w:tcBorders>
          </w:tcPr>
          <w:p>
            <w:pPr/>
          </w:p>
        </w:tc>
        <w:tc>
          <w:tcPr>
            <w:tcW w:w="278" w:type="dxa"/>
            <w:tcBorders>
              <w:top w:val="nil" w:sz="6" w:space="0" w:color="auto"/>
              <w:left w:val="nil" w:sz="6" w:space="0" w:color="auto"/>
              <w:bottom w:val="nil" w:sz="6" w:space="0" w:color="auto"/>
              <w:right w:val="nil" w:sz="6" w:space="0" w:color="auto"/>
            </w:tcBorders>
          </w:tcPr>
          <w:p>
            <w:pPr/>
          </w:p>
        </w:tc>
        <w:tc>
          <w:tcPr>
            <w:tcW w:w="1328" w:type="dxa"/>
            <w:tcBorders>
              <w:top w:val="single" w:sz="4" w:space="0" w:color="000000"/>
              <w:left w:val="nil" w:sz="6" w:space="0" w:color="auto"/>
              <w:bottom w:val="nil" w:sz="6" w:space="0" w:color="auto"/>
              <w:right w:val="nil" w:sz="6" w:space="0" w:color="auto"/>
            </w:tcBorders>
          </w:tcPr>
          <w:p>
            <w:pPr/>
          </w:p>
        </w:tc>
        <w:tc>
          <w:tcPr>
            <w:tcW w:w="317" w:type="dxa"/>
            <w:tcBorders>
              <w:top w:val="nil" w:sz="6" w:space="0" w:color="auto"/>
              <w:left w:val="nil" w:sz="6" w:space="0" w:color="auto"/>
              <w:bottom w:val="nil" w:sz="6" w:space="0" w:color="auto"/>
              <w:right w:val="nil" w:sz="6" w:space="0" w:color="auto"/>
            </w:tcBorders>
          </w:tcPr>
          <w:p>
            <w:pPr/>
          </w:p>
        </w:tc>
        <w:tc>
          <w:tcPr>
            <w:tcW w:w="1320" w:type="dxa"/>
            <w:tcBorders>
              <w:top w:val="single" w:sz="4" w:space="0" w:color="000000"/>
              <w:left w:val="nil" w:sz="6" w:space="0" w:color="auto"/>
              <w:bottom w:val="nil" w:sz="6" w:space="0" w:color="auto"/>
              <w:right w:val="nil" w:sz="6" w:space="0" w:color="auto"/>
            </w:tcBorders>
          </w:tcPr>
          <w:p>
            <w:pPr/>
          </w:p>
        </w:tc>
        <w:tc>
          <w:tcPr>
            <w:tcW w:w="290" w:type="dxa"/>
            <w:tcBorders>
              <w:top w:val="nil" w:sz="6" w:space="0" w:color="auto"/>
              <w:left w:val="nil" w:sz="6" w:space="0" w:color="auto"/>
              <w:bottom w:val="nil" w:sz="6" w:space="0" w:color="auto"/>
              <w:right w:val="nil" w:sz="6" w:space="0" w:color="auto"/>
            </w:tcBorders>
          </w:tcPr>
          <w:p>
            <w:pPr/>
          </w:p>
        </w:tc>
        <w:tc>
          <w:tcPr>
            <w:tcW w:w="1379" w:type="dxa"/>
            <w:tcBorders>
              <w:top w:val="single" w:sz="4" w:space="0" w:color="000000"/>
              <w:left w:val="nil" w:sz="6" w:space="0" w:color="auto"/>
              <w:bottom w:val="nil" w:sz="6" w:space="0" w:color="auto"/>
              <w:right w:val="nil" w:sz="6" w:space="0" w:color="auto"/>
            </w:tcBorders>
          </w:tcPr>
          <w:p>
            <w:pPr/>
          </w:p>
        </w:tc>
      </w:tr>
      <w:tr>
        <w:trPr>
          <w:trHeight w:val="392" w:hRule="exact"/>
        </w:trPr>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6"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65" w:type="dxa"/>
            <w:tcBorders>
              <w:top w:val="nil" w:sz="6" w:space="0" w:color="auto"/>
              <w:left w:val="nil" w:sz="6" w:space="0" w:color="auto"/>
              <w:bottom w:val="nil" w:sz="6" w:space="0" w:color="auto"/>
              <w:right w:val="nil" w:sz="6" w:space="0" w:color="auto"/>
            </w:tcBorders>
          </w:tcPr>
          <w:p>
            <w:pP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0"/>
              <w:jc w:val="right"/>
              <w:rPr>
                <w:rFonts w:ascii="Garamond" w:hAnsi="Garamond" w:cs="Garamond" w:eastAsia="Garamond" w:hint="default"/>
                <w:sz w:val="18"/>
                <w:szCs w:val="18"/>
              </w:rPr>
            </w:pPr>
            <w:r>
              <w:rPr>
                <w:rFonts w:ascii="Garamond"/>
                <w:spacing w:val="-1"/>
                <w:sz w:val="18"/>
              </w:rPr>
              <w:t>4,232,481.10</w:t>
            </w:r>
            <w:r>
              <w:rPr>
                <w:rFonts w:ascii="Garamond"/>
                <w:sz w:val="18"/>
              </w:rPr>
            </w:r>
          </w:p>
        </w:tc>
        <w:tc>
          <w:tcPr>
            <w:tcW w:w="278" w:type="dxa"/>
            <w:tcBorders>
              <w:top w:val="nil" w:sz="6" w:space="0" w:color="auto"/>
              <w:left w:val="nil" w:sz="6" w:space="0" w:color="auto"/>
              <w:bottom w:val="nil" w:sz="6" w:space="0" w:color="auto"/>
              <w:right w:val="nil" w:sz="6" w:space="0" w:color="auto"/>
            </w:tcBorders>
          </w:tcPr>
          <w:p>
            <w:pP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9"/>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317"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7"/>
              <w:jc w:val="right"/>
              <w:rPr>
                <w:rFonts w:ascii="Garamond" w:hAnsi="Garamond" w:cs="Garamond" w:eastAsia="Garamond" w:hint="default"/>
                <w:sz w:val="18"/>
                <w:szCs w:val="18"/>
              </w:rPr>
            </w:pPr>
            <w:r>
              <w:rPr>
                <w:rFonts w:ascii="Garamond"/>
                <w:spacing w:val="-1"/>
                <w:sz w:val="18"/>
              </w:rPr>
              <w:t>1,928,109.92</w:t>
            </w:r>
            <w:r>
              <w:rPr>
                <w:rFonts w:ascii="Garamond"/>
                <w:sz w:val="18"/>
              </w:rPr>
            </w:r>
          </w:p>
        </w:tc>
        <w:tc>
          <w:tcPr>
            <w:tcW w:w="290" w:type="dxa"/>
            <w:tcBorders>
              <w:top w:val="nil" w:sz="6" w:space="0" w:color="auto"/>
              <w:left w:val="nil" w:sz="6" w:space="0" w:color="auto"/>
              <w:bottom w:val="nil" w:sz="6" w:space="0" w:color="auto"/>
              <w:right w:val="nil" w:sz="6" w:space="0" w:color="auto"/>
            </w:tcBorders>
          </w:tcPr>
          <w:p>
            <w:pP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8"/>
              <w:jc w:val="right"/>
              <w:rPr>
                <w:rFonts w:ascii="Garamond" w:hAnsi="Garamond" w:cs="Garamond" w:eastAsia="Garamond" w:hint="default"/>
                <w:sz w:val="18"/>
                <w:szCs w:val="18"/>
              </w:rPr>
            </w:pPr>
            <w:r>
              <w:rPr>
                <w:rFonts w:ascii="Garamond"/>
                <w:spacing w:val="-1"/>
                <w:sz w:val="18"/>
              </w:rPr>
              <w:t>2,304,371.18</w:t>
            </w:r>
            <w:r>
              <w:rPr>
                <w:rFonts w:ascii="Garamond"/>
                <w:sz w:val="18"/>
              </w:rPr>
            </w:r>
          </w:p>
        </w:tc>
      </w:tr>
      <w:tr>
        <w:trPr>
          <w:trHeight w:val="380" w:hRule="exact"/>
        </w:trPr>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6"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65" w:type="dxa"/>
            <w:tcBorders>
              <w:top w:val="nil" w:sz="6" w:space="0" w:color="auto"/>
              <w:left w:val="nil" w:sz="6" w:space="0" w:color="auto"/>
              <w:bottom w:val="nil" w:sz="6" w:space="0" w:color="auto"/>
              <w:right w:val="nil" w:sz="6" w:space="0" w:color="auto"/>
            </w:tcBorders>
          </w:tcPr>
          <w:p>
            <w:pP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9"/>
              <w:jc w:val="right"/>
              <w:rPr>
                <w:rFonts w:ascii="Garamond" w:hAnsi="Garamond" w:cs="Garamond" w:eastAsia="Garamond" w:hint="default"/>
                <w:sz w:val="18"/>
                <w:szCs w:val="18"/>
              </w:rPr>
            </w:pPr>
            <w:r>
              <w:rPr>
                <w:rFonts w:ascii="Garamond"/>
                <w:spacing w:val="-1"/>
                <w:sz w:val="18"/>
              </w:rPr>
              <w:t>157,386,022.74</w:t>
            </w:r>
            <w:r>
              <w:rPr>
                <w:rFonts w:ascii="Garamond"/>
                <w:sz w:val="18"/>
              </w:rPr>
            </w:r>
          </w:p>
        </w:tc>
        <w:tc>
          <w:tcPr>
            <w:tcW w:w="278" w:type="dxa"/>
            <w:tcBorders>
              <w:top w:val="nil" w:sz="6" w:space="0" w:color="auto"/>
              <w:left w:val="nil" w:sz="6" w:space="0" w:color="auto"/>
              <w:bottom w:val="nil" w:sz="6" w:space="0" w:color="auto"/>
              <w:right w:val="nil" w:sz="6" w:space="0" w:color="auto"/>
            </w:tcBorders>
          </w:tcPr>
          <w:p>
            <w:pP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8"/>
              <w:jc w:val="right"/>
              <w:rPr>
                <w:rFonts w:ascii="Garamond" w:hAnsi="Garamond" w:cs="Garamond" w:eastAsia="Garamond" w:hint="default"/>
                <w:sz w:val="18"/>
                <w:szCs w:val="18"/>
              </w:rPr>
            </w:pPr>
            <w:r>
              <w:rPr>
                <w:rFonts w:ascii="Garamond"/>
                <w:spacing w:val="-1"/>
                <w:sz w:val="18"/>
              </w:rPr>
              <w:t>45,523,160.51</w:t>
            </w:r>
          </w:p>
        </w:tc>
        <w:tc>
          <w:tcPr>
            <w:tcW w:w="317"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7"/>
              <w:jc w:val="right"/>
              <w:rPr>
                <w:rFonts w:ascii="Garamond" w:hAnsi="Garamond" w:cs="Garamond" w:eastAsia="Garamond" w:hint="default"/>
                <w:sz w:val="18"/>
                <w:szCs w:val="18"/>
              </w:rPr>
            </w:pPr>
            <w:r>
              <w:rPr>
                <w:rFonts w:ascii="Garamond"/>
                <w:spacing w:val="-1"/>
                <w:sz w:val="18"/>
              </w:rPr>
              <w:t>158,724,475.66</w:t>
            </w:r>
            <w:r>
              <w:rPr>
                <w:rFonts w:ascii="Garamond"/>
                <w:sz w:val="18"/>
              </w:rPr>
            </w:r>
          </w:p>
        </w:tc>
        <w:tc>
          <w:tcPr>
            <w:tcW w:w="290" w:type="dxa"/>
            <w:tcBorders>
              <w:top w:val="nil" w:sz="6" w:space="0" w:color="auto"/>
              <w:left w:val="nil" w:sz="6" w:space="0" w:color="auto"/>
              <w:bottom w:val="nil" w:sz="6" w:space="0" w:color="auto"/>
              <w:right w:val="nil" w:sz="6" w:space="0" w:color="auto"/>
            </w:tcBorders>
          </w:tcPr>
          <w:p>
            <w:pP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7"/>
              <w:jc w:val="right"/>
              <w:rPr>
                <w:rFonts w:ascii="Garamond" w:hAnsi="Garamond" w:cs="Garamond" w:eastAsia="Garamond" w:hint="default"/>
                <w:sz w:val="18"/>
                <w:szCs w:val="18"/>
              </w:rPr>
            </w:pPr>
            <w:r>
              <w:rPr>
                <w:rFonts w:ascii="Garamond"/>
                <w:spacing w:val="-1"/>
                <w:sz w:val="18"/>
              </w:rPr>
              <w:t>44,184,707.59</w:t>
            </w:r>
          </w:p>
        </w:tc>
      </w:tr>
      <w:tr>
        <w:trPr>
          <w:trHeight w:val="385" w:hRule="exact"/>
        </w:trPr>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6"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65" w:type="dxa"/>
            <w:tcBorders>
              <w:top w:val="nil" w:sz="6" w:space="0" w:color="auto"/>
              <w:left w:val="nil" w:sz="6" w:space="0" w:color="auto"/>
              <w:bottom w:val="nil" w:sz="6" w:space="0" w:color="auto"/>
              <w:right w:val="nil" w:sz="6" w:space="0" w:color="auto"/>
            </w:tcBorders>
          </w:tcPr>
          <w:p>
            <w:pP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0"/>
              <w:jc w:val="right"/>
              <w:rPr>
                <w:rFonts w:ascii="Garamond" w:hAnsi="Garamond" w:cs="Garamond" w:eastAsia="Garamond" w:hint="default"/>
                <w:sz w:val="18"/>
                <w:szCs w:val="18"/>
              </w:rPr>
            </w:pPr>
            <w:r>
              <w:rPr>
                <w:rFonts w:ascii="Garamond"/>
                <w:spacing w:val="-1"/>
                <w:sz w:val="18"/>
              </w:rPr>
              <w:t>160,141,217.65</w:t>
            </w:r>
            <w:r>
              <w:rPr>
                <w:rFonts w:ascii="Garamond"/>
                <w:sz w:val="18"/>
              </w:rPr>
            </w:r>
          </w:p>
        </w:tc>
        <w:tc>
          <w:tcPr>
            <w:tcW w:w="278" w:type="dxa"/>
            <w:tcBorders>
              <w:top w:val="nil" w:sz="6" w:space="0" w:color="auto"/>
              <w:left w:val="nil" w:sz="6" w:space="0" w:color="auto"/>
              <w:bottom w:val="nil" w:sz="6" w:space="0" w:color="auto"/>
              <w:right w:val="nil" w:sz="6" w:space="0" w:color="auto"/>
            </w:tcBorders>
          </w:tcPr>
          <w:p>
            <w:pP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8"/>
              <w:jc w:val="right"/>
              <w:rPr>
                <w:rFonts w:ascii="Garamond" w:hAnsi="Garamond" w:cs="Garamond" w:eastAsia="Garamond" w:hint="default"/>
                <w:sz w:val="18"/>
                <w:szCs w:val="18"/>
              </w:rPr>
            </w:pPr>
            <w:r>
              <w:rPr>
                <w:rFonts w:ascii="Garamond"/>
                <w:spacing w:val="-1"/>
                <w:sz w:val="18"/>
              </w:rPr>
              <w:t>94,298,589.92</w:t>
            </w:r>
          </w:p>
        </w:tc>
        <w:tc>
          <w:tcPr>
            <w:tcW w:w="317"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8"/>
              <w:jc w:val="right"/>
              <w:rPr>
                <w:rFonts w:ascii="Garamond" w:hAnsi="Garamond" w:cs="Garamond" w:eastAsia="Garamond" w:hint="default"/>
                <w:sz w:val="18"/>
                <w:szCs w:val="18"/>
              </w:rPr>
            </w:pPr>
            <w:r>
              <w:rPr>
                <w:rFonts w:ascii="Garamond"/>
                <w:spacing w:val="-1"/>
                <w:sz w:val="18"/>
              </w:rPr>
              <w:t>31,053,546.10</w:t>
            </w:r>
          </w:p>
        </w:tc>
        <w:tc>
          <w:tcPr>
            <w:tcW w:w="290" w:type="dxa"/>
            <w:tcBorders>
              <w:top w:val="nil" w:sz="6" w:space="0" w:color="auto"/>
              <w:left w:val="nil" w:sz="6" w:space="0" w:color="auto"/>
              <w:bottom w:val="nil" w:sz="6" w:space="0" w:color="auto"/>
              <w:right w:val="nil" w:sz="6" w:space="0" w:color="auto"/>
            </w:tcBorders>
          </w:tcPr>
          <w:p>
            <w:pP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7"/>
              <w:jc w:val="right"/>
              <w:rPr>
                <w:rFonts w:ascii="Garamond" w:hAnsi="Garamond" w:cs="Garamond" w:eastAsia="Garamond" w:hint="default"/>
                <w:sz w:val="18"/>
                <w:szCs w:val="18"/>
              </w:rPr>
            </w:pPr>
            <w:r>
              <w:rPr>
                <w:rFonts w:ascii="Garamond"/>
                <w:spacing w:val="-1"/>
                <w:sz w:val="18"/>
              </w:rPr>
              <w:t>223,386,261.47</w:t>
            </w:r>
            <w:r>
              <w:rPr>
                <w:rFonts w:ascii="Garamond"/>
                <w:sz w:val="18"/>
              </w:rPr>
            </w:r>
          </w:p>
        </w:tc>
      </w:tr>
      <w:tr>
        <w:trPr>
          <w:trHeight w:val="318" w:hRule="exact"/>
        </w:trPr>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65" w:type="dxa"/>
            <w:tcBorders>
              <w:top w:val="nil" w:sz="6" w:space="0" w:color="auto"/>
              <w:left w:val="nil" w:sz="6" w:space="0" w:color="auto"/>
              <w:bottom w:val="nil" w:sz="6" w:space="0" w:color="auto"/>
              <w:right w:val="nil" w:sz="6" w:space="0" w:color="auto"/>
            </w:tcBorders>
          </w:tcPr>
          <w:p>
            <w:pPr/>
          </w:p>
        </w:tc>
        <w:tc>
          <w:tcPr>
            <w:tcW w:w="1328" w:type="dxa"/>
            <w:tcBorders>
              <w:top w:val="nil" w:sz="6" w:space="0" w:color="auto"/>
              <w:left w:val="nil" w:sz="6" w:space="0" w:color="auto"/>
              <w:bottom w:val="single" w:sz="12" w:space="0" w:color="000000"/>
              <w:right w:val="nil" w:sz="6" w:space="0" w:color="auto"/>
            </w:tcBorders>
          </w:tcPr>
          <w:p>
            <w:pPr>
              <w:pStyle w:val="TableParagraph"/>
              <w:spacing w:line="240" w:lineRule="auto" w:before="99"/>
              <w:ind w:right="20"/>
              <w:jc w:val="right"/>
              <w:rPr>
                <w:rFonts w:ascii="Garamond" w:hAnsi="Garamond" w:cs="Garamond" w:eastAsia="Garamond" w:hint="default"/>
                <w:sz w:val="18"/>
                <w:szCs w:val="18"/>
              </w:rPr>
            </w:pPr>
            <w:r>
              <w:rPr>
                <w:rFonts w:ascii="Garamond"/>
                <w:b/>
                <w:spacing w:val="-1"/>
                <w:sz w:val="18"/>
              </w:rPr>
              <w:t>321,759,721.49</w:t>
            </w:r>
            <w:r>
              <w:rPr>
                <w:rFonts w:ascii="Garamond"/>
                <w:spacing w:val="-1"/>
                <w:sz w:val="18"/>
              </w:rPr>
            </w:r>
          </w:p>
        </w:tc>
        <w:tc>
          <w:tcPr>
            <w:tcW w:w="278" w:type="dxa"/>
            <w:tcBorders>
              <w:top w:val="nil" w:sz="6" w:space="0" w:color="auto"/>
              <w:left w:val="nil" w:sz="6" w:space="0" w:color="auto"/>
              <w:bottom w:val="nil" w:sz="6" w:space="0" w:color="auto"/>
              <w:right w:val="nil" w:sz="6" w:space="0" w:color="auto"/>
            </w:tcBorders>
          </w:tcPr>
          <w:p>
            <w:pPr/>
          </w:p>
        </w:tc>
        <w:tc>
          <w:tcPr>
            <w:tcW w:w="1328" w:type="dxa"/>
            <w:tcBorders>
              <w:top w:val="nil" w:sz="6" w:space="0" w:color="auto"/>
              <w:left w:val="nil" w:sz="6" w:space="0" w:color="auto"/>
              <w:bottom w:val="single" w:sz="12" w:space="0" w:color="000000"/>
              <w:right w:val="nil" w:sz="6" w:space="0" w:color="auto"/>
            </w:tcBorders>
          </w:tcPr>
          <w:p>
            <w:pPr>
              <w:pStyle w:val="TableParagraph"/>
              <w:spacing w:line="240" w:lineRule="auto" w:before="99"/>
              <w:ind w:right="19"/>
              <w:jc w:val="right"/>
              <w:rPr>
                <w:rFonts w:ascii="Garamond" w:hAnsi="Garamond" w:cs="Garamond" w:eastAsia="Garamond" w:hint="default"/>
                <w:sz w:val="18"/>
                <w:szCs w:val="18"/>
              </w:rPr>
            </w:pPr>
            <w:r>
              <w:rPr>
                <w:rFonts w:ascii="Garamond"/>
                <w:b/>
                <w:spacing w:val="-1"/>
                <w:sz w:val="18"/>
              </w:rPr>
              <w:t>139,821,750.43</w:t>
            </w:r>
            <w:r>
              <w:rPr>
                <w:rFonts w:ascii="Garamond"/>
                <w:spacing w:val="-1"/>
                <w:sz w:val="18"/>
              </w:rPr>
            </w:r>
          </w:p>
        </w:tc>
        <w:tc>
          <w:tcPr>
            <w:tcW w:w="317"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single" w:sz="12" w:space="0" w:color="000000"/>
              <w:right w:val="nil" w:sz="6" w:space="0" w:color="auto"/>
            </w:tcBorders>
          </w:tcPr>
          <w:p>
            <w:pPr>
              <w:pStyle w:val="TableParagraph"/>
              <w:spacing w:line="240" w:lineRule="auto" w:before="99"/>
              <w:ind w:right="17"/>
              <w:jc w:val="right"/>
              <w:rPr>
                <w:rFonts w:ascii="Garamond" w:hAnsi="Garamond" w:cs="Garamond" w:eastAsia="Garamond" w:hint="default"/>
                <w:sz w:val="18"/>
                <w:szCs w:val="18"/>
              </w:rPr>
            </w:pPr>
            <w:r>
              <w:rPr>
                <w:rFonts w:ascii="Garamond"/>
                <w:b/>
                <w:spacing w:val="-1"/>
                <w:sz w:val="18"/>
              </w:rPr>
              <w:t>191,706,131.68</w:t>
            </w:r>
            <w:r>
              <w:rPr>
                <w:rFonts w:ascii="Garamond"/>
                <w:sz w:val="18"/>
              </w:rPr>
            </w:r>
          </w:p>
        </w:tc>
        <w:tc>
          <w:tcPr>
            <w:tcW w:w="290" w:type="dxa"/>
            <w:tcBorders>
              <w:top w:val="nil" w:sz="6" w:space="0" w:color="auto"/>
              <w:left w:val="nil" w:sz="6" w:space="0" w:color="auto"/>
              <w:bottom w:val="nil" w:sz="6" w:space="0" w:color="auto"/>
              <w:right w:val="nil" w:sz="6" w:space="0" w:color="auto"/>
            </w:tcBorders>
          </w:tcPr>
          <w:p>
            <w:pPr/>
          </w:p>
        </w:tc>
        <w:tc>
          <w:tcPr>
            <w:tcW w:w="1379" w:type="dxa"/>
            <w:tcBorders>
              <w:top w:val="nil" w:sz="6" w:space="0" w:color="auto"/>
              <w:left w:val="nil" w:sz="6" w:space="0" w:color="auto"/>
              <w:bottom w:val="single" w:sz="12" w:space="0" w:color="000000"/>
              <w:right w:val="nil" w:sz="6" w:space="0" w:color="auto"/>
            </w:tcBorders>
          </w:tcPr>
          <w:p>
            <w:pPr>
              <w:pStyle w:val="TableParagraph"/>
              <w:spacing w:line="240" w:lineRule="auto" w:before="99"/>
              <w:ind w:right="18"/>
              <w:jc w:val="right"/>
              <w:rPr>
                <w:rFonts w:ascii="Garamond" w:hAnsi="Garamond" w:cs="Garamond" w:eastAsia="Garamond" w:hint="default"/>
                <w:sz w:val="18"/>
                <w:szCs w:val="18"/>
              </w:rPr>
            </w:pPr>
            <w:r>
              <w:rPr>
                <w:rFonts w:ascii="Garamond"/>
                <w:b/>
                <w:spacing w:val="-1"/>
                <w:sz w:val="18"/>
              </w:rPr>
              <w:t>269,875,340.24</w:t>
            </w:r>
            <w:r>
              <w:rPr>
                <w:rFonts w:ascii="Garamond"/>
                <w:spacing w:val="-1"/>
                <w:sz w:val="18"/>
              </w:rPr>
            </w:r>
          </w:p>
        </w:tc>
      </w:tr>
    </w:tbl>
    <w:p>
      <w:pPr>
        <w:spacing w:line="240" w:lineRule="auto" w:before="8"/>
        <w:rPr>
          <w:rFonts w:ascii="黑体" w:hAnsi="黑体" w:cs="黑体" w:eastAsia="黑体" w:hint="default"/>
          <w:sz w:val="12"/>
          <w:szCs w:val="12"/>
        </w:rPr>
      </w:pPr>
    </w:p>
    <w:p>
      <w:pPr>
        <w:tabs>
          <w:tab w:pos="1401" w:val="left" w:leader="none"/>
        </w:tabs>
        <w:spacing w:before="35"/>
        <w:ind w:left="681" w:right="0" w:firstLine="0"/>
        <w:jc w:val="left"/>
        <w:rPr>
          <w:rFonts w:ascii="黑体" w:hAnsi="黑体" w:cs="黑体" w:eastAsia="黑体" w:hint="default"/>
          <w:sz w:val="21"/>
          <w:szCs w:val="21"/>
        </w:rPr>
      </w:pPr>
      <w:r>
        <w:rPr/>
        <w:pict>
          <v:shape style="position:absolute;margin-left:193.320007pt;margin-top:-30.92602pt;width:311.2425pt;height:2.385pt;mso-position-horizontal-relative:page;mso-position-vertical-relative:paragraph;z-index:-851224" type="#_x0000_t75" stroked="false">
            <v:imagedata r:id="rId75" o:title=""/>
          </v:shape>
        </w:pict>
      </w:r>
      <w:r>
        <w:rPr>
          <w:rFonts w:ascii="Garamond" w:hAnsi="Garamond" w:cs="Garamond" w:eastAsia="Garamond" w:hint="default"/>
          <w:spacing w:val="-1"/>
          <w:sz w:val="21"/>
          <w:szCs w:val="21"/>
        </w:rPr>
        <w:t>21</w:t>
      </w:r>
      <w:r>
        <w:rPr>
          <w:rFonts w:ascii="黑体" w:hAnsi="黑体" w:cs="黑体" w:eastAsia="黑体" w:hint="default"/>
          <w:spacing w:val="-1"/>
          <w:sz w:val="21"/>
          <w:szCs w:val="21"/>
        </w:rPr>
        <w:t>、</w:t>
        <w:tab/>
      </w:r>
      <w:r>
        <w:rPr>
          <w:rFonts w:ascii="黑体" w:hAnsi="黑体" w:cs="黑体" w:eastAsia="黑体" w:hint="default"/>
          <w:sz w:val="21"/>
          <w:szCs w:val="21"/>
        </w:rPr>
        <w:t>短期借款</w:t>
      </w:r>
    </w:p>
    <w:p>
      <w:pPr>
        <w:spacing w:line="240" w:lineRule="auto" w:before="1"/>
        <w:rPr>
          <w:rFonts w:ascii="黑体" w:hAnsi="黑体" w:cs="黑体" w:eastAsia="黑体" w:hint="default"/>
          <w:sz w:val="14"/>
          <w:szCs w:val="14"/>
        </w:rPr>
      </w:pPr>
    </w:p>
    <w:p>
      <w:pPr>
        <w:tabs>
          <w:tab w:pos="3863" w:val="left" w:leader="none"/>
          <w:tab w:pos="8165" w:val="right" w:leader="none"/>
        </w:tabs>
        <w:spacing w:before="44"/>
        <w:ind w:left="598" w:right="0" w:firstLine="0"/>
        <w:jc w:val="left"/>
        <w:rPr>
          <w:rFonts w:ascii="Garamond" w:hAnsi="Garamond" w:cs="Garamond" w:eastAsia="Garamond" w:hint="default"/>
          <w:sz w:val="18"/>
          <w:szCs w:val="18"/>
        </w:rPr>
      </w:pPr>
      <w:r>
        <w:rPr>
          <w:rFonts w:ascii="宋体" w:hAnsi="宋体" w:cs="宋体" w:eastAsia="宋体" w:hint="default"/>
          <w:sz w:val="18"/>
          <w:szCs w:val="18"/>
        </w:rPr>
        <w:t>借款条件</w:t>
        <w:tab/>
      </w:r>
      <w:r>
        <w:rPr>
          <w:rFonts w:ascii="Garamond" w:hAnsi="Garamond" w:cs="Garamond" w:eastAsia="Garamond" w:hint="default"/>
          <w:sz w:val="18"/>
          <w:szCs w:val="18"/>
        </w:rPr>
        <w:t>2008-12-31</w:t>
        <w:tab/>
        <w:t>2007-12-31</w:t>
      </w:r>
    </w:p>
    <w:p>
      <w:pPr>
        <w:spacing w:line="240" w:lineRule="auto" w:before="7"/>
        <w:rPr>
          <w:rFonts w:ascii="Garamond" w:hAnsi="Garamond" w:cs="Garamond" w:eastAsia="Garamond" w:hint="default"/>
          <w:sz w:val="2"/>
          <w:szCs w:val="2"/>
        </w:rPr>
      </w:pPr>
    </w:p>
    <w:p>
      <w:pPr>
        <w:tabs>
          <w:tab w:pos="3334" w:val="left" w:leader="none"/>
          <w:tab w:pos="6962" w:val="left" w:leader="none"/>
        </w:tabs>
        <w:spacing w:line="20" w:lineRule="exact"/>
        <w:ind w:left="134" w:right="0" w:firstLine="0"/>
        <w:rPr>
          <w:rFonts w:ascii="Garamond" w:hAnsi="Garamond" w:cs="Garamond" w:eastAsia="Garamond" w:hint="default"/>
          <w:sz w:val="2"/>
          <w:szCs w:val="2"/>
        </w:rPr>
      </w:pPr>
      <w:r>
        <w:rPr>
          <w:rFonts w:ascii="Garamond"/>
          <w:sz w:val="2"/>
        </w:rPr>
        <w:pict>
          <v:group style="width:85.05pt;height:.75pt;mso-position-horizontal-relative:char;mso-position-vertical-relative:line" coordorigin="0,0" coordsize="1701,15">
            <v:group style="position:absolute;left:7;top:7;width:1686;height:2" coordorigin="7,7" coordsize="1686,2">
              <v:shape style="position:absolute;left:7;top:7;width:1686;height:2" coordorigin="7,7" coordsize="1686,0" path="m7,7l1693,7e" filled="false" stroked="true" strokeweight=".72pt" strokecolor="#000000">
                <v:path arrowok="t"/>
              </v:shape>
            </v:group>
          </v:group>
        </w:pict>
      </w:r>
      <w:r>
        <w:rPr>
          <w:rFonts w:ascii="Garamond"/>
          <w:sz w:val="2"/>
        </w:rPr>
      </w:r>
      <w:r>
        <w:rPr>
          <w:rFonts w:ascii="Garamond"/>
          <w:sz w:val="2"/>
        </w:rPr>
        <w:tab/>
      </w:r>
      <w:r>
        <w:rPr>
          <w:rFonts w:ascii="Garamond"/>
          <w:sz w:val="2"/>
        </w:rPr>
        <w:pict>
          <v:group style="width:88.2pt;height:.75pt;mso-position-horizontal-relative:char;mso-position-vertical-relative:line" coordorigin="0,0" coordsize="1764,15">
            <v:group style="position:absolute;left:7;top:7;width:1750;height:2" coordorigin="7,7" coordsize="1750,2">
              <v:shape style="position:absolute;left:7;top:7;width:1750;height:2" coordorigin="7,7" coordsize="1750,0" path="m7,7l1757,7e" filled="false" stroked="true" strokeweight=".72pt" strokecolor="#000000">
                <v:path arrowok="t"/>
              </v:shape>
            </v:group>
          </v:group>
        </w:pict>
      </w:r>
      <w:r>
        <w:rPr>
          <w:rFonts w:ascii="Garamond"/>
          <w:sz w:val="2"/>
        </w:rPr>
      </w:r>
      <w:r>
        <w:rPr>
          <w:rFonts w:ascii="Garamond"/>
          <w:sz w:val="2"/>
        </w:rPr>
        <w:tab/>
      </w:r>
      <w:r>
        <w:rPr>
          <w:rFonts w:ascii="Garamond"/>
          <w:sz w:val="2"/>
        </w:rPr>
        <w:pict>
          <v:group style="width:80.350pt;height:.75pt;mso-position-horizontal-relative:char;mso-position-vertical-relative:line" coordorigin="0,0" coordsize="1607,15">
            <v:group style="position:absolute;left:7;top:7;width:1593;height:2" coordorigin="7,7" coordsize="1593,2">
              <v:shape style="position:absolute;left:7;top:7;width:1593;height:2" coordorigin="7,7" coordsize="1593,0" path="m7,7l1600,7e" filled="false" stroked="true" strokeweight=".72pt" strokecolor="#000000">
                <v:path arrowok="t"/>
              </v:shape>
            </v:group>
          </v:group>
        </w:pict>
      </w:r>
      <w:r>
        <w:rPr>
          <w:rFonts w:ascii="Garamond"/>
          <w:sz w:val="2"/>
        </w:rPr>
      </w:r>
    </w:p>
    <w:p>
      <w:pPr>
        <w:spacing w:line="240" w:lineRule="auto" w:before="11"/>
        <w:rPr>
          <w:rFonts w:ascii="Garamond" w:hAnsi="Garamond" w:cs="Garamond" w:eastAsia="Garamond"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229"/>
        <w:gridCol w:w="1764"/>
        <w:gridCol w:w="1864"/>
        <w:gridCol w:w="1607"/>
      </w:tblGrid>
      <w:tr>
        <w:trPr>
          <w:trHeight w:val="388" w:hRule="exact"/>
        </w:trPr>
        <w:tc>
          <w:tcPr>
            <w:tcW w:w="322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55"/>
              <w:jc w:val="right"/>
              <w:rPr>
                <w:rFonts w:ascii="Garamond" w:hAnsi="Garamond" w:cs="Garamond" w:eastAsia="Garamond" w:hint="default"/>
                <w:sz w:val="18"/>
                <w:szCs w:val="18"/>
              </w:rPr>
            </w:pPr>
            <w:r>
              <w:rPr>
                <w:rFonts w:ascii="Garamond"/>
                <w:spacing w:val="-1"/>
                <w:sz w:val="18"/>
              </w:rPr>
              <w:t>915,000,000.00</w:t>
            </w:r>
            <w:r>
              <w:rPr>
                <w:rFonts w:ascii="Garamond"/>
                <w:sz w:val="18"/>
              </w:rPr>
            </w:r>
          </w:p>
        </w:tc>
        <w:tc>
          <w:tcPr>
            <w:tcW w:w="1864" w:type="dxa"/>
            <w:tcBorders>
              <w:top w:val="nil" w:sz="6" w:space="0" w:color="auto"/>
              <w:left w:val="nil" w:sz="6" w:space="0" w:color="auto"/>
              <w:bottom w:val="nil" w:sz="6" w:space="0" w:color="auto"/>
              <w:right w:val="nil" w:sz="6" w:space="0" w:color="auto"/>
            </w:tcBorders>
          </w:tcPr>
          <w:p>
            <w:pP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54"/>
              <w:jc w:val="right"/>
              <w:rPr>
                <w:rFonts w:ascii="Garamond" w:hAnsi="Garamond" w:cs="Garamond" w:eastAsia="Garamond" w:hint="default"/>
                <w:sz w:val="18"/>
                <w:szCs w:val="18"/>
              </w:rPr>
            </w:pPr>
            <w:r>
              <w:rPr>
                <w:rFonts w:ascii="Garamond"/>
                <w:spacing w:val="-1"/>
                <w:sz w:val="18"/>
              </w:rPr>
              <w:t>356,000,000.00</w:t>
            </w:r>
            <w:r>
              <w:rPr>
                <w:rFonts w:ascii="Garamond"/>
                <w:sz w:val="18"/>
              </w:rPr>
            </w:r>
          </w:p>
        </w:tc>
      </w:tr>
      <w:tr>
        <w:trPr>
          <w:trHeight w:val="380" w:hRule="exact"/>
        </w:trPr>
        <w:tc>
          <w:tcPr>
            <w:tcW w:w="322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56"/>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864" w:type="dxa"/>
            <w:tcBorders>
              <w:top w:val="nil" w:sz="6" w:space="0" w:color="auto"/>
              <w:left w:val="nil" w:sz="6" w:space="0" w:color="auto"/>
              <w:bottom w:val="nil" w:sz="6" w:space="0" w:color="auto"/>
              <w:right w:val="nil" w:sz="6" w:space="0" w:color="auto"/>
            </w:tcBorders>
          </w:tcPr>
          <w:p>
            <w:pP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54"/>
              <w:jc w:val="right"/>
              <w:rPr>
                <w:rFonts w:ascii="Garamond" w:hAnsi="Garamond" w:cs="Garamond" w:eastAsia="Garamond" w:hint="default"/>
                <w:sz w:val="18"/>
                <w:szCs w:val="18"/>
              </w:rPr>
            </w:pPr>
            <w:r>
              <w:rPr>
                <w:rFonts w:ascii="Garamond"/>
                <w:spacing w:val="-1"/>
                <w:sz w:val="18"/>
              </w:rPr>
              <w:t>57,500,000.00</w:t>
            </w:r>
          </w:p>
        </w:tc>
      </w:tr>
      <w:tr>
        <w:trPr>
          <w:trHeight w:val="385" w:hRule="exact"/>
        </w:trPr>
        <w:tc>
          <w:tcPr>
            <w:tcW w:w="322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55"/>
              <w:jc w:val="right"/>
              <w:rPr>
                <w:rFonts w:ascii="Garamond" w:hAnsi="Garamond" w:cs="Garamond" w:eastAsia="Garamond" w:hint="default"/>
                <w:sz w:val="18"/>
                <w:szCs w:val="18"/>
              </w:rPr>
            </w:pPr>
            <w:r>
              <w:rPr>
                <w:rFonts w:ascii="Garamond"/>
                <w:spacing w:val="-1"/>
                <w:sz w:val="18"/>
              </w:rPr>
              <w:t>85,000,000.00</w:t>
            </w:r>
          </w:p>
        </w:tc>
        <w:tc>
          <w:tcPr>
            <w:tcW w:w="1864" w:type="dxa"/>
            <w:tcBorders>
              <w:top w:val="nil" w:sz="6" w:space="0" w:color="auto"/>
              <w:left w:val="nil" w:sz="6" w:space="0" w:color="auto"/>
              <w:bottom w:val="nil" w:sz="6" w:space="0" w:color="auto"/>
              <w:right w:val="nil" w:sz="6" w:space="0" w:color="auto"/>
            </w:tcBorders>
          </w:tcPr>
          <w:p>
            <w:pP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54"/>
              <w:jc w:val="right"/>
              <w:rPr>
                <w:rFonts w:ascii="Garamond" w:hAnsi="Garamond" w:cs="Garamond" w:eastAsia="Garamond" w:hint="default"/>
                <w:sz w:val="18"/>
                <w:szCs w:val="18"/>
              </w:rPr>
            </w:pPr>
            <w:r>
              <w:rPr>
                <w:rFonts w:ascii="Garamond"/>
                <w:spacing w:val="-1"/>
                <w:sz w:val="18"/>
              </w:rPr>
              <w:t>125,000,000.00</w:t>
            </w:r>
            <w:r>
              <w:rPr>
                <w:rFonts w:ascii="Garamond"/>
                <w:sz w:val="18"/>
              </w:rPr>
            </w:r>
          </w:p>
        </w:tc>
      </w:tr>
      <w:tr>
        <w:trPr>
          <w:trHeight w:val="344" w:hRule="exact"/>
        </w:trPr>
        <w:tc>
          <w:tcPr>
            <w:tcW w:w="3229" w:type="dxa"/>
            <w:tcBorders>
              <w:top w:val="nil" w:sz="6" w:space="0" w:color="auto"/>
              <w:left w:val="nil" w:sz="6" w:space="0" w:color="auto"/>
              <w:bottom w:val="nil" w:sz="6" w:space="0" w:color="auto"/>
              <w:right w:val="nil" w:sz="6" w:space="0" w:color="auto"/>
            </w:tcBorders>
          </w:tcPr>
          <w:p>
            <w:pPr>
              <w:pStyle w:val="TableParagraph"/>
              <w:spacing w:line="240" w:lineRule="auto" w:before="41"/>
              <w:ind w:left="67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64" w:type="dxa"/>
            <w:tcBorders>
              <w:top w:val="nil" w:sz="6" w:space="0" w:color="auto"/>
              <w:left w:val="nil" w:sz="6" w:space="0" w:color="auto"/>
              <w:bottom w:val="single" w:sz="12" w:space="0" w:color="000000"/>
              <w:right w:val="nil" w:sz="6" w:space="0" w:color="auto"/>
            </w:tcBorders>
          </w:tcPr>
          <w:p>
            <w:pPr>
              <w:pStyle w:val="TableParagraph"/>
              <w:spacing w:line="240" w:lineRule="auto" w:before="96"/>
              <w:ind w:right="56"/>
              <w:jc w:val="right"/>
              <w:rPr>
                <w:rFonts w:ascii="Garamond" w:hAnsi="Garamond" w:cs="Garamond" w:eastAsia="Garamond" w:hint="default"/>
                <w:sz w:val="18"/>
                <w:szCs w:val="18"/>
              </w:rPr>
            </w:pPr>
            <w:r>
              <w:rPr>
                <w:rFonts w:ascii="Garamond"/>
                <w:b/>
                <w:spacing w:val="-1"/>
                <w:sz w:val="18"/>
              </w:rPr>
              <w:t>1,000,000,000.00</w:t>
            </w:r>
            <w:r>
              <w:rPr>
                <w:rFonts w:ascii="Garamond"/>
                <w:sz w:val="18"/>
              </w:rPr>
            </w:r>
          </w:p>
        </w:tc>
        <w:tc>
          <w:tcPr>
            <w:tcW w:w="1864" w:type="dxa"/>
            <w:tcBorders>
              <w:top w:val="nil" w:sz="6" w:space="0" w:color="auto"/>
              <w:left w:val="nil" w:sz="6" w:space="0" w:color="auto"/>
              <w:bottom w:val="nil" w:sz="6" w:space="0" w:color="auto"/>
              <w:right w:val="nil" w:sz="6" w:space="0" w:color="auto"/>
            </w:tcBorders>
          </w:tcPr>
          <w:p>
            <w:pPr/>
          </w:p>
        </w:tc>
        <w:tc>
          <w:tcPr>
            <w:tcW w:w="1607" w:type="dxa"/>
            <w:tcBorders>
              <w:top w:val="nil" w:sz="6" w:space="0" w:color="auto"/>
              <w:left w:val="nil" w:sz="6" w:space="0" w:color="auto"/>
              <w:bottom w:val="single" w:sz="12" w:space="0" w:color="000000"/>
              <w:right w:val="nil" w:sz="6" w:space="0" w:color="auto"/>
            </w:tcBorders>
          </w:tcPr>
          <w:p>
            <w:pPr>
              <w:pStyle w:val="TableParagraph"/>
              <w:spacing w:line="240" w:lineRule="auto" w:before="96"/>
              <w:ind w:right="55"/>
              <w:jc w:val="right"/>
              <w:rPr>
                <w:rFonts w:ascii="Garamond" w:hAnsi="Garamond" w:cs="Garamond" w:eastAsia="Garamond" w:hint="default"/>
                <w:sz w:val="18"/>
                <w:szCs w:val="18"/>
              </w:rPr>
            </w:pPr>
            <w:r>
              <w:rPr>
                <w:rFonts w:ascii="Garamond"/>
                <w:b/>
                <w:spacing w:val="-1"/>
                <w:sz w:val="18"/>
              </w:rPr>
              <w:t>538,500,000.00</w:t>
            </w:r>
            <w:r>
              <w:rPr>
                <w:rFonts w:ascii="Garamond"/>
                <w:spacing w:val="-1"/>
                <w:sz w:val="18"/>
              </w:rPr>
            </w:r>
          </w:p>
        </w:tc>
      </w:tr>
    </w:tbl>
    <w:p>
      <w:pPr>
        <w:spacing w:line="240" w:lineRule="auto" w:before="4"/>
        <w:rPr>
          <w:rFonts w:ascii="Garamond" w:hAnsi="Garamond" w:cs="Garamond" w:eastAsia="Garamond" w:hint="default"/>
          <w:sz w:val="21"/>
          <w:szCs w:val="21"/>
        </w:rPr>
      </w:pPr>
    </w:p>
    <w:p>
      <w:pPr>
        <w:spacing w:before="0"/>
        <w:ind w:left="609" w:right="0" w:firstLine="0"/>
        <w:jc w:val="left"/>
        <w:rPr>
          <w:rFonts w:ascii="宋体" w:hAnsi="宋体" w:cs="宋体" w:eastAsia="宋体" w:hint="default"/>
          <w:sz w:val="21"/>
          <w:szCs w:val="21"/>
        </w:rPr>
      </w:pPr>
      <w:r>
        <w:rPr/>
        <w:pict>
          <v:shape style="position:absolute;margin-left:244.139999pt;margin-top:-34.715912pt;width:261.336375pt;height:2.385pt;mso-position-horizontal-relative:page;mso-position-vertical-relative:paragraph;z-index:-851200" type="#_x0000_t75" stroked="false">
            <v:imagedata r:id="rId76" o:title=""/>
          </v:shape>
        </w:pict>
      </w:r>
      <w:r>
        <w:rPr>
          <w:rFonts w:ascii="宋体" w:hAnsi="宋体" w:cs="宋体" w:eastAsia="宋体" w:hint="default"/>
          <w:sz w:val="21"/>
          <w:szCs w:val="21"/>
        </w:rPr>
        <w:t>本报告期末不存在借款逾期情况。</w:t>
      </w:r>
    </w:p>
    <w:p>
      <w:pPr>
        <w:spacing w:line="240" w:lineRule="auto" w:before="2"/>
        <w:rPr>
          <w:rFonts w:ascii="宋体" w:hAnsi="宋体" w:cs="宋体" w:eastAsia="宋体" w:hint="default"/>
          <w:sz w:val="20"/>
          <w:szCs w:val="20"/>
        </w:rPr>
      </w:pPr>
    </w:p>
    <w:p>
      <w:pPr>
        <w:tabs>
          <w:tab w:pos="1401" w:val="left" w:leader="none"/>
        </w:tabs>
        <w:spacing w:before="0"/>
        <w:ind w:left="681" w:right="0" w:firstLine="0"/>
        <w:jc w:val="left"/>
        <w:rPr>
          <w:rFonts w:ascii="黑体" w:hAnsi="黑体" w:cs="黑体" w:eastAsia="黑体" w:hint="default"/>
          <w:sz w:val="21"/>
          <w:szCs w:val="21"/>
        </w:rPr>
      </w:pPr>
      <w:r>
        <w:rPr>
          <w:rFonts w:ascii="Garamond" w:hAnsi="Garamond" w:cs="Garamond" w:eastAsia="Garamond" w:hint="default"/>
          <w:spacing w:val="-1"/>
          <w:sz w:val="21"/>
          <w:szCs w:val="21"/>
        </w:rPr>
        <w:t>22</w:t>
      </w:r>
      <w:r>
        <w:rPr>
          <w:rFonts w:ascii="黑体" w:hAnsi="黑体" w:cs="黑体" w:eastAsia="黑体" w:hint="default"/>
          <w:spacing w:val="-1"/>
          <w:sz w:val="21"/>
          <w:szCs w:val="21"/>
        </w:rPr>
        <w:t>、</w:t>
        <w:tab/>
      </w:r>
      <w:r>
        <w:rPr>
          <w:rFonts w:ascii="黑体" w:hAnsi="黑体" w:cs="黑体" w:eastAsia="黑体" w:hint="default"/>
          <w:sz w:val="21"/>
          <w:szCs w:val="21"/>
        </w:rPr>
        <w:t>应付账款</w:t>
      </w:r>
    </w:p>
    <w:p>
      <w:pPr>
        <w:spacing w:line="240" w:lineRule="auto" w:before="6"/>
        <w:rPr>
          <w:rFonts w:ascii="黑体" w:hAnsi="黑体" w:cs="黑体" w:eastAsia="黑体" w:hint="default"/>
          <w:sz w:val="16"/>
          <w:szCs w:val="16"/>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1</w:t>
      </w:r>
      <w:r>
        <w:rPr>
          <w:rFonts w:ascii="宋体" w:hAnsi="宋体" w:cs="宋体" w:eastAsia="宋体" w:hint="default"/>
          <w:sz w:val="21"/>
          <w:szCs w:val="21"/>
        </w:rPr>
        <w:t>）本期末比上期末减少</w:t>
      </w:r>
      <w:r>
        <w:rPr>
          <w:rFonts w:ascii="宋体" w:hAnsi="宋体" w:cs="宋体" w:eastAsia="宋体" w:hint="default"/>
          <w:spacing w:val="-55"/>
          <w:sz w:val="21"/>
          <w:szCs w:val="21"/>
        </w:rPr>
        <w:t> </w:t>
      </w:r>
      <w:r>
        <w:rPr>
          <w:rFonts w:ascii="Garamond" w:hAnsi="Garamond" w:cs="Garamond" w:eastAsia="Garamond" w:hint="default"/>
          <w:sz w:val="21"/>
          <w:szCs w:val="21"/>
        </w:rPr>
        <w:t>31%</w:t>
      </w:r>
      <w:r>
        <w:rPr>
          <w:rFonts w:ascii="宋体" w:hAnsi="宋体" w:cs="宋体" w:eastAsia="宋体" w:hint="default"/>
          <w:sz w:val="21"/>
          <w:szCs w:val="21"/>
        </w:rPr>
        <w:t>，主要原因为应付账款结算支付所致。</w:t>
      </w:r>
    </w:p>
    <w:p>
      <w:pPr>
        <w:spacing w:line="240" w:lineRule="auto" w:before="2"/>
        <w:rPr>
          <w:rFonts w:ascii="宋体" w:hAnsi="宋体" w:cs="宋体" w:eastAsia="宋体" w:hint="default"/>
          <w:sz w:val="14"/>
          <w:szCs w:val="14"/>
        </w:rPr>
      </w:pPr>
    </w:p>
    <w:p>
      <w:pPr>
        <w:spacing w:before="35"/>
        <w:ind w:left="5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2</w:t>
      </w:r>
      <w:r>
        <w:rPr>
          <w:rFonts w:ascii="宋体" w:hAnsi="宋体" w:cs="宋体" w:eastAsia="宋体" w:hint="default"/>
          <w:sz w:val="21"/>
          <w:szCs w:val="21"/>
        </w:rPr>
        <w:t>）应付账款期末余额中无持有本公司 </w:t>
      </w:r>
      <w:r>
        <w:rPr>
          <w:rFonts w:ascii="Garamond" w:hAnsi="Garamond" w:cs="Garamond" w:eastAsia="Garamond" w:hint="default"/>
          <w:sz w:val="21"/>
          <w:szCs w:val="21"/>
        </w:rPr>
        <w:t>5%</w:t>
      </w:r>
      <w:r>
        <w:rPr>
          <w:rFonts w:ascii="宋体" w:hAnsi="宋体" w:cs="宋体" w:eastAsia="宋体" w:hint="default"/>
          <w:sz w:val="21"/>
          <w:szCs w:val="21"/>
        </w:rPr>
        <w:t>（含</w:t>
      </w:r>
      <w:r>
        <w:rPr>
          <w:rFonts w:ascii="宋体" w:hAnsi="宋体" w:cs="宋体" w:eastAsia="宋体" w:hint="default"/>
          <w:spacing w:val="-5"/>
          <w:sz w:val="21"/>
          <w:szCs w:val="21"/>
        </w:rPr>
        <w:t> </w:t>
      </w:r>
      <w:r>
        <w:rPr>
          <w:rFonts w:ascii="Garamond" w:hAnsi="Garamond" w:cs="Garamond" w:eastAsia="Garamond" w:hint="default"/>
          <w:sz w:val="21"/>
          <w:szCs w:val="21"/>
        </w:rPr>
        <w:t>5%</w:t>
      </w:r>
      <w:r>
        <w:rPr>
          <w:rFonts w:ascii="宋体" w:hAnsi="宋体" w:cs="宋体" w:eastAsia="宋体" w:hint="default"/>
          <w:sz w:val="21"/>
          <w:szCs w:val="21"/>
        </w:rPr>
        <w:t>）以上表决权股份的股东单位的款</w:t>
      </w:r>
    </w:p>
    <w:p>
      <w:pPr>
        <w:spacing w:before="99"/>
        <w:ind w:left="141" w:right="0" w:firstLine="0"/>
        <w:jc w:val="left"/>
        <w:rPr>
          <w:rFonts w:ascii="宋体" w:hAnsi="宋体" w:cs="宋体" w:eastAsia="宋体" w:hint="default"/>
          <w:sz w:val="21"/>
          <w:szCs w:val="21"/>
        </w:rPr>
      </w:pPr>
      <w:r>
        <w:rPr>
          <w:rFonts w:ascii="宋体" w:hAnsi="宋体" w:cs="宋体" w:eastAsia="宋体" w:hint="default"/>
          <w:sz w:val="21"/>
          <w:szCs w:val="21"/>
        </w:rPr>
        <w:t>项。</w:t>
      </w:r>
    </w:p>
    <w:p>
      <w:pPr>
        <w:spacing w:line="240" w:lineRule="auto" w:before="1"/>
        <w:rPr>
          <w:rFonts w:ascii="宋体" w:hAnsi="宋体" w:cs="宋体" w:eastAsia="宋体" w:hint="default"/>
          <w:sz w:val="16"/>
          <w:szCs w:val="16"/>
        </w:rPr>
      </w:pPr>
    </w:p>
    <w:p>
      <w:pPr>
        <w:spacing w:before="35"/>
        <w:ind w:left="5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3</w:t>
      </w:r>
      <w:r>
        <w:rPr>
          <w:rFonts w:ascii="宋体" w:hAnsi="宋体" w:cs="宋体" w:eastAsia="宋体" w:hint="default"/>
          <w:sz w:val="21"/>
          <w:szCs w:val="21"/>
        </w:rPr>
        <w:t>）应付账款期末余额中无应付关联公司款项。</w:t>
      </w:r>
    </w:p>
    <w:p>
      <w:pPr>
        <w:spacing w:line="240" w:lineRule="auto" w:before="3"/>
        <w:rPr>
          <w:rFonts w:ascii="宋体" w:hAnsi="宋体" w:cs="宋体" w:eastAsia="宋体" w:hint="default"/>
          <w:sz w:val="18"/>
          <w:szCs w:val="18"/>
        </w:rPr>
      </w:pPr>
    </w:p>
    <w:p>
      <w:pPr>
        <w:tabs>
          <w:tab w:pos="1401" w:val="left" w:leader="none"/>
        </w:tabs>
        <w:spacing w:before="0"/>
        <w:ind w:left="681" w:right="0" w:firstLine="0"/>
        <w:jc w:val="left"/>
        <w:rPr>
          <w:rFonts w:ascii="黑体" w:hAnsi="黑体" w:cs="黑体" w:eastAsia="黑体" w:hint="default"/>
          <w:sz w:val="21"/>
          <w:szCs w:val="21"/>
        </w:rPr>
      </w:pPr>
      <w:r>
        <w:rPr>
          <w:rFonts w:ascii="Garamond" w:hAnsi="Garamond" w:cs="Garamond" w:eastAsia="Garamond" w:hint="default"/>
          <w:spacing w:val="-1"/>
          <w:sz w:val="21"/>
          <w:szCs w:val="21"/>
        </w:rPr>
        <w:t>23</w:t>
      </w:r>
      <w:r>
        <w:rPr>
          <w:rFonts w:ascii="黑体" w:hAnsi="黑体" w:cs="黑体" w:eastAsia="黑体" w:hint="default"/>
          <w:spacing w:val="-1"/>
          <w:sz w:val="21"/>
          <w:szCs w:val="21"/>
        </w:rPr>
        <w:t>、</w:t>
        <w:tab/>
      </w:r>
      <w:r>
        <w:rPr>
          <w:rFonts w:ascii="黑体" w:hAnsi="黑体" w:cs="黑体" w:eastAsia="黑体" w:hint="default"/>
          <w:sz w:val="21"/>
          <w:szCs w:val="21"/>
        </w:rPr>
        <w:t>预收款项</w:t>
      </w:r>
    </w:p>
    <w:p>
      <w:pPr>
        <w:spacing w:line="240" w:lineRule="auto" w:before="10"/>
        <w:rPr>
          <w:rFonts w:ascii="黑体" w:hAnsi="黑体" w:cs="黑体" w:eastAsia="黑体" w:hint="default"/>
          <w:sz w:val="13"/>
          <w:szCs w:val="13"/>
        </w:rPr>
      </w:pPr>
    </w:p>
    <w:p>
      <w:pPr>
        <w:spacing w:before="35"/>
        <w:ind w:left="5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1</w:t>
      </w:r>
      <w:r>
        <w:rPr>
          <w:rFonts w:ascii="宋体" w:hAnsi="宋体" w:cs="宋体" w:eastAsia="宋体" w:hint="default"/>
          <w:sz w:val="21"/>
          <w:szCs w:val="21"/>
        </w:rPr>
        <w:t>）预收款项期末余额中无持有本公司 </w:t>
      </w:r>
      <w:r>
        <w:rPr>
          <w:rFonts w:ascii="Garamond" w:hAnsi="Garamond" w:cs="Garamond" w:eastAsia="Garamond" w:hint="default"/>
          <w:sz w:val="21"/>
          <w:szCs w:val="21"/>
        </w:rPr>
        <w:t>5%</w:t>
      </w:r>
      <w:r>
        <w:rPr>
          <w:rFonts w:ascii="宋体" w:hAnsi="宋体" w:cs="宋体" w:eastAsia="宋体" w:hint="default"/>
          <w:sz w:val="21"/>
          <w:szCs w:val="21"/>
        </w:rPr>
        <w:t>（含</w:t>
      </w:r>
      <w:r>
        <w:rPr>
          <w:rFonts w:ascii="宋体" w:hAnsi="宋体" w:cs="宋体" w:eastAsia="宋体" w:hint="default"/>
          <w:spacing w:val="-5"/>
          <w:sz w:val="21"/>
          <w:szCs w:val="21"/>
        </w:rPr>
        <w:t> </w:t>
      </w:r>
      <w:r>
        <w:rPr>
          <w:rFonts w:ascii="Garamond" w:hAnsi="Garamond" w:cs="Garamond" w:eastAsia="Garamond" w:hint="default"/>
          <w:sz w:val="21"/>
          <w:szCs w:val="21"/>
        </w:rPr>
        <w:t>5%</w:t>
      </w:r>
      <w:r>
        <w:rPr>
          <w:rFonts w:ascii="宋体" w:hAnsi="宋体" w:cs="宋体" w:eastAsia="宋体" w:hint="default"/>
          <w:sz w:val="21"/>
          <w:szCs w:val="21"/>
        </w:rPr>
        <w:t>）以上表决权股份的股东单位的款</w:t>
      </w:r>
    </w:p>
    <w:p>
      <w:pPr>
        <w:spacing w:before="100"/>
        <w:ind w:left="141" w:right="0" w:firstLine="0"/>
        <w:jc w:val="left"/>
        <w:rPr>
          <w:rFonts w:ascii="宋体" w:hAnsi="宋体" w:cs="宋体" w:eastAsia="宋体" w:hint="default"/>
          <w:sz w:val="21"/>
          <w:szCs w:val="21"/>
        </w:rPr>
      </w:pPr>
      <w:r>
        <w:rPr>
          <w:rFonts w:ascii="宋体" w:hAnsi="宋体" w:cs="宋体" w:eastAsia="宋体" w:hint="default"/>
          <w:sz w:val="21"/>
          <w:szCs w:val="21"/>
        </w:rPr>
        <w:t>项。</w:t>
      </w:r>
    </w:p>
    <w:p>
      <w:pPr>
        <w:spacing w:line="240" w:lineRule="auto" w:before="0"/>
        <w:rPr>
          <w:rFonts w:ascii="宋体" w:hAnsi="宋体" w:cs="宋体" w:eastAsia="宋体" w:hint="default"/>
          <w:sz w:val="16"/>
          <w:szCs w:val="16"/>
        </w:rPr>
      </w:pPr>
    </w:p>
    <w:p>
      <w:pPr>
        <w:spacing w:before="35"/>
        <w:ind w:left="5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2</w:t>
      </w:r>
      <w:r>
        <w:rPr>
          <w:rFonts w:ascii="宋体" w:hAnsi="宋体" w:cs="宋体" w:eastAsia="宋体" w:hint="default"/>
          <w:sz w:val="21"/>
          <w:szCs w:val="21"/>
        </w:rPr>
        <w:t>）预收款项期末余额中无应付关联公司款项。</w:t>
      </w:r>
    </w:p>
    <w:p>
      <w:pPr>
        <w:spacing w:after="0"/>
        <w:jc w:val="left"/>
        <w:rPr>
          <w:rFonts w:ascii="宋体" w:hAnsi="宋体" w:cs="宋体" w:eastAsia="宋体" w:hint="default"/>
          <w:sz w:val="21"/>
          <w:szCs w:val="21"/>
        </w:rPr>
        <w:sectPr>
          <w:pgSz w:w="11910" w:h="16840"/>
          <w:pgMar w:header="1108" w:footer="900" w:top="1400" w:bottom="1100" w:left="1560" w:right="1620"/>
        </w:sectPr>
      </w:pPr>
    </w:p>
    <w:p>
      <w:pPr>
        <w:spacing w:line="240" w:lineRule="auto" w:before="9"/>
        <w:rPr>
          <w:rFonts w:ascii="宋体" w:hAnsi="宋体" w:cs="宋体" w:eastAsia="宋体" w:hint="default"/>
          <w:sz w:val="24"/>
          <w:szCs w:val="24"/>
        </w:rPr>
      </w:pPr>
      <w:r>
        <w:rPr/>
        <w:pict>
          <v:shape style="position:absolute;margin-left:213.539993pt;margin-top:319.620087pt;width:290.028085pt;height:2.385pt;mso-position-horizontal-relative:page;mso-position-vertical-relative:page;z-index:-851176" type="#_x0000_t75" stroked="false">
            <v:imagedata r:id="rId77" o:title=""/>
          </v:shape>
        </w:pict>
      </w:r>
    </w:p>
    <w:tbl>
      <w:tblPr>
        <w:tblW w:w="0" w:type="auto"/>
        <w:jc w:val="left"/>
        <w:tblInd w:w="133" w:type="dxa"/>
        <w:tblLayout w:type="fixed"/>
        <w:tblCellMar>
          <w:top w:w="0" w:type="dxa"/>
          <w:left w:w="0" w:type="dxa"/>
          <w:bottom w:w="0" w:type="dxa"/>
          <w:right w:w="0" w:type="dxa"/>
        </w:tblCellMar>
        <w:tblLook w:val="01E0"/>
      </w:tblPr>
      <w:tblGrid>
        <w:gridCol w:w="2609"/>
        <w:gridCol w:w="1266"/>
        <w:gridCol w:w="1457"/>
        <w:gridCol w:w="233"/>
        <w:gridCol w:w="1337"/>
        <w:gridCol w:w="319"/>
        <w:gridCol w:w="1212"/>
      </w:tblGrid>
      <w:tr>
        <w:trPr>
          <w:trHeight w:val="896" w:hRule="exact"/>
        </w:trPr>
        <w:tc>
          <w:tcPr>
            <w:tcW w:w="2609" w:type="dxa"/>
            <w:tcBorders>
              <w:top w:val="nil" w:sz="6" w:space="0" w:color="auto"/>
              <w:left w:val="nil" w:sz="6" w:space="0" w:color="auto"/>
              <w:bottom w:val="single" w:sz="4" w:space="0" w:color="000000"/>
              <w:right w:val="nil" w:sz="6" w:space="0" w:color="auto"/>
            </w:tcBorders>
          </w:tcPr>
          <w:p>
            <w:pPr>
              <w:pStyle w:val="TableParagraph"/>
              <w:tabs>
                <w:tab w:pos="1287" w:val="left" w:leader="none"/>
              </w:tabs>
              <w:spacing w:line="240" w:lineRule="auto" w:before="35"/>
              <w:ind w:left="567" w:right="0"/>
              <w:jc w:val="left"/>
              <w:rPr>
                <w:rFonts w:ascii="黑体" w:hAnsi="黑体" w:cs="黑体" w:eastAsia="黑体" w:hint="default"/>
                <w:sz w:val="21"/>
                <w:szCs w:val="21"/>
              </w:rPr>
            </w:pPr>
            <w:r>
              <w:rPr>
                <w:rFonts w:ascii="Garamond" w:hAnsi="Garamond" w:cs="Garamond" w:eastAsia="Garamond" w:hint="default"/>
                <w:spacing w:val="-1"/>
                <w:sz w:val="21"/>
                <w:szCs w:val="21"/>
              </w:rPr>
              <w:t>24</w:t>
            </w:r>
            <w:r>
              <w:rPr>
                <w:rFonts w:ascii="黑体" w:hAnsi="黑体" w:cs="黑体" w:eastAsia="黑体" w:hint="default"/>
                <w:spacing w:val="-1"/>
                <w:sz w:val="21"/>
                <w:szCs w:val="21"/>
              </w:rPr>
              <w:t>、</w:t>
              <w:tab/>
            </w:r>
            <w:r>
              <w:rPr>
                <w:rFonts w:ascii="黑体" w:hAnsi="黑体" w:cs="黑体" w:eastAsia="黑体" w:hint="default"/>
                <w:sz w:val="21"/>
                <w:szCs w:val="21"/>
              </w:rPr>
              <w:t>应付职工薪酬</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tabs>
                <w:tab w:pos="1251" w:val="left" w:leader="none"/>
              </w:tabs>
              <w:spacing w:line="240" w:lineRule="auto"/>
              <w:ind w:right="5"/>
              <w:jc w:val="right"/>
              <w:rPr>
                <w:rFonts w:ascii="Garamond" w:hAnsi="Garamond" w:cs="Garamond" w:eastAsia="Garamond" w:hint="default"/>
                <w:sz w:val="18"/>
                <w:szCs w:val="18"/>
              </w:rPr>
            </w:pPr>
            <w:r>
              <w:rPr>
                <w:rFonts w:ascii="Garamond"/>
                <w:sz w:val="18"/>
              </w:rPr>
            </w:r>
            <w:r>
              <w:rPr>
                <w:rFonts w:ascii="Garamond"/>
                <w:sz w:val="18"/>
                <w:u w:val="single" w:color="000000"/>
              </w:rPr>
              <w:t>    </w:t>
            </w:r>
            <w:r>
              <w:rPr>
                <w:rFonts w:ascii="Garamond"/>
                <w:spacing w:val="13"/>
                <w:sz w:val="18"/>
                <w:u w:val="single" w:color="000000"/>
              </w:rPr>
              <w:t> </w:t>
            </w:r>
            <w:r>
              <w:rPr>
                <w:rFonts w:ascii="Garamond"/>
                <w:spacing w:val="-1"/>
                <w:sz w:val="18"/>
                <w:u w:val="single" w:color="000000"/>
              </w:rPr>
              <w:t>2007-12-31</w:t>
              <w:tab/>
            </w:r>
            <w:r>
              <w:rPr>
                <w:rFonts w:ascii="Garamond"/>
                <w:spacing w:val="-1"/>
                <w:sz w:val="18"/>
              </w:rPr>
            </w:r>
          </w:p>
        </w:tc>
        <w:tc>
          <w:tcPr>
            <w:tcW w:w="145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49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33"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2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319"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95" w:right="0"/>
              <w:jc w:val="left"/>
              <w:rPr>
                <w:rFonts w:ascii="Garamond" w:hAnsi="Garamond" w:cs="Garamond" w:eastAsia="Garamond" w:hint="default"/>
                <w:sz w:val="18"/>
                <w:szCs w:val="18"/>
              </w:rPr>
            </w:pPr>
            <w:r>
              <w:rPr>
                <w:rFonts w:ascii="Garamond"/>
                <w:sz w:val="18"/>
              </w:rPr>
              <w:t>2008-12-31</w:t>
            </w:r>
          </w:p>
        </w:tc>
      </w:tr>
      <w:tr>
        <w:trPr>
          <w:trHeight w:val="529" w:hRule="exact"/>
        </w:trPr>
        <w:tc>
          <w:tcPr>
            <w:tcW w:w="2609" w:type="dxa"/>
            <w:tcBorders>
              <w:top w:val="single" w:sz="4" w:space="0" w:color="000000"/>
              <w:left w:val="nil" w:sz="6" w:space="0" w:color="auto"/>
              <w:bottom w:val="nil" w:sz="6" w:space="0" w:color="auto"/>
              <w:right w:val="nil" w:sz="6" w:space="0" w:color="auto"/>
            </w:tcBorders>
          </w:tcPr>
          <w:p>
            <w:pPr>
              <w:pStyle w:val="TableParagraph"/>
              <w:spacing w:line="240" w:lineRule="auto" w:before="157"/>
              <w:ind w:left="4" w:right="0"/>
              <w:jc w:val="left"/>
              <w:rPr>
                <w:rFonts w:ascii="宋体" w:hAnsi="宋体" w:cs="宋体" w:eastAsia="宋体" w:hint="default"/>
                <w:sz w:val="18"/>
                <w:szCs w:val="18"/>
              </w:rPr>
            </w:pPr>
            <w:r>
              <w:rPr>
                <w:rFonts w:ascii="宋体" w:hAnsi="宋体" w:cs="宋体" w:eastAsia="宋体" w:hint="default"/>
                <w:sz w:val="18"/>
                <w:szCs w:val="18"/>
              </w:rPr>
              <w:t>工资、奖金、津贴和补贴</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54"/>
              <w:jc w:val="right"/>
              <w:rPr>
                <w:rFonts w:ascii="Garamond" w:hAnsi="Garamond" w:cs="Garamond" w:eastAsia="Garamond" w:hint="default"/>
                <w:sz w:val="18"/>
                <w:szCs w:val="18"/>
              </w:rPr>
            </w:pPr>
            <w:r>
              <w:rPr>
                <w:rFonts w:ascii="Garamond"/>
                <w:spacing w:val="-1"/>
                <w:sz w:val="18"/>
              </w:rPr>
              <w:t>15,436,146.11</w:t>
            </w:r>
          </w:p>
        </w:tc>
        <w:tc>
          <w:tcPr>
            <w:tcW w:w="1457"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46"/>
              <w:jc w:val="right"/>
              <w:rPr>
                <w:rFonts w:ascii="Garamond" w:hAnsi="Garamond" w:cs="Garamond" w:eastAsia="Garamond" w:hint="default"/>
                <w:sz w:val="18"/>
                <w:szCs w:val="18"/>
              </w:rPr>
            </w:pPr>
            <w:r>
              <w:rPr>
                <w:rFonts w:ascii="Garamond"/>
                <w:spacing w:val="-1"/>
                <w:sz w:val="18"/>
              </w:rPr>
              <w:t>155,454,220.12</w:t>
            </w:r>
            <w:r>
              <w:rPr>
                <w:rFonts w:ascii="Garamond"/>
                <w:sz w:val="18"/>
              </w:rPr>
            </w:r>
          </w:p>
        </w:tc>
        <w:tc>
          <w:tcPr>
            <w:tcW w:w="233" w:type="dxa"/>
            <w:tcBorders>
              <w:top w:val="nil" w:sz="6" w:space="0" w:color="auto"/>
              <w:left w:val="nil" w:sz="6" w:space="0" w:color="auto"/>
              <w:bottom w:val="nil" w:sz="6" w:space="0" w:color="auto"/>
              <w:right w:val="nil" w:sz="6" w:space="0" w:color="auto"/>
            </w:tcBorders>
          </w:tcPr>
          <w:p>
            <w:pPr/>
          </w:p>
        </w:tc>
        <w:tc>
          <w:tcPr>
            <w:tcW w:w="1337"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43"/>
              <w:jc w:val="right"/>
              <w:rPr>
                <w:rFonts w:ascii="Garamond" w:hAnsi="Garamond" w:cs="Garamond" w:eastAsia="Garamond" w:hint="default"/>
                <w:sz w:val="18"/>
                <w:szCs w:val="18"/>
              </w:rPr>
            </w:pPr>
            <w:r>
              <w:rPr>
                <w:rFonts w:ascii="Garamond"/>
                <w:spacing w:val="-1"/>
                <w:sz w:val="18"/>
              </w:rPr>
              <w:t>149,421,137.27</w:t>
            </w:r>
            <w:r>
              <w:rPr>
                <w:rFonts w:ascii="Garamond"/>
                <w:sz w:val="18"/>
              </w:rPr>
            </w:r>
          </w:p>
        </w:tc>
        <w:tc>
          <w:tcPr>
            <w:tcW w:w="319"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43"/>
              <w:jc w:val="right"/>
              <w:rPr>
                <w:rFonts w:ascii="Garamond" w:hAnsi="Garamond" w:cs="Garamond" w:eastAsia="Garamond" w:hint="default"/>
                <w:sz w:val="18"/>
                <w:szCs w:val="18"/>
              </w:rPr>
            </w:pPr>
            <w:r>
              <w:rPr>
                <w:rFonts w:ascii="Garamond"/>
                <w:spacing w:val="-1"/>
                <w:sz w:val="18"/>
              </w:rPr>
              <w:t>21,469,228.96</w:t>
            </w:r>
          </w:p>
        </w:tc>
      </w:tr>
      <w:tr>
        <w:trPr>
          <w:trHeight w:val="421" w:hRule="exact"/>
        </w:trPr>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53"/>
              <w:jc w:val="right"/>
              <w:rPr>
                <w:rFonts w:ascii="Garamond" w:hAnsi="Garamond" w:cs="Garamond" w:eastAsia="Garamond" w:hint="default"/>
                <w:sz w:val="18"/>
                <w:szCs w:val="18"/>
              </w:rPr>
            </w:pPr>
            <w:r>
              <w:rPr>
                <w:rFonts w:ascii="Garamond"/>
                <w:spacing w:val="-1"/>
                <w:sz w:val="18"/>
              </w:rPr>
              <w:t>1,101,706.56</w:t>
            </w:r>
            <w:r>
              <w:rPr>
                <w:rFonts w:ascii="Garamond"/>
                <w:sz w:val="18"/>
              </w:rPr>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46"/>
              <w:jc w:val="right"/>
              <w:rPr>
                <w:rFonts w:ascii="Garamond" w:hAnsi="Garamond" w:cs="Garamond" w:eastAsia="Garamond" w:hint="default"/>
                <w:sz w:val="18"/>
                <w:szCs w:val="18"/>
              </w:rPr>
            </w:pPr>
            <w:r>
              <w:rPr>
                <w:rFonts w:ascii="Garamond"/>
                <w:spacing w:val="-1"/>
                <w:sz w:val="18"/>
              </w:rPr>
              <w:t>16,027,947.49</w:t>
            </w:r>
          </w:p>
        </w:tc>
        <w:tc>
          <w:tcPr>
            <w:tcW w:w="233"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44"/>
              <w:jc w:val="right"/>
              <w:rPr>
                <w:rFonts w:ascii="Garamond" w:hAnsi="Garamond" w:cs="Garamond" w:eastAsia="Garamond" w:hint="default"/>
                <w:sz w:val="18"/>
                <w:szCs w:val="18"/>
              </w:rPr>
            </w:pPr>
            <w:r>
              <w:rPr>
                <w:rFonts w:ascii="Garamond"/>
                <w:spacing w:val="-1"/>
                <w:sz w:val="18"/>
              </w:rPr>
              <w:t>16,830,267.40</w:t>
            </w:r>
          </w:p>
        </w:tc>
        <w:tc>
          <w:tcPr>
            <w:tcW w:w="319"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43"/>
              <w:jc w:val="right"/>
              <w:rPr>
                <w:rFonts w:ascii="Garamond" w:hAnsi="Garamond" w:cs="Garamond" w:eastAsia="Garamond" w:hint="default"/>
                <w:sz w:val="18"/>
                <w:szCs w:val="18"/>
              </w:rPr>
            </w:pPr>
            <w:r>
              <w:rPr>
                <w:rFonts w:ascii="Garamond"/>
                <w:spacing w:val="-1"/>
                <w:sz w:val="18"/>
              </w:rPr>
              <w:t>299,386.65</w:t>
            </w:r>
            <w:r>
              <w:rPr>
                <w:rFonts w:ascii="Garamond"/>
                <w:sz w:val="18"/>
              </w:rPr>
            </w:r>
          </w:p>
        </w:tc>
      </w:tr>
      <w:tr>
        <w:trPr>
          <w:trHeight w:val="420" w:hRule="exact"/>
        </w:trPr>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54"/>
              <w:jc w:val="right"/>
              <w:rPr>
                <w:rFonts w:ascii="Garamond" w:hAnsi="Garamond" w:cs="Garamond" w:eastAsia="Garamond" w:hint="default"/>
                <w:sz w:val="18"/>
                <w:szCs w:val="18"/>
              </w:rPr>
            </w:pPr>
            <w:r>
              <w:rPr>
                <w:rFonts w:ascii="Garamond"/>
                <w:spacing w:val="-1"/>
                <w:sz w:val="18"/>
              </w:rPr>
              <w:t>2,080,897.87</w:t>
            </w:r>
            <w:r>
              <w:rPr>
                <w:rFonts w:ascii="Garamond"/>
                <w:sz w:val="18"/>
              </w:rPr>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46"/>
              <w:jc w:val="right"/>
              <w:rPr>
                <w:rFonts w:ascii="Garamond" w:hAnsi="Garamond" w:cs="Garamond" w:eastAsia="Garamond" w:hint="default"/>
                <w:sz w:val="18"/>
                <w:szCs w:val="18"/>
              </w:rPr>
            </w:pPr>
            <w:r>
              <w:rPr>
                <w:rFonts w:ascii="Garamond"/>
                <w:spacing w:val="-1"/>
                <w:sz w:val="18"/>
              </w:rPr>
              <w:t>29,531,717.65</w:t>
            </w:r>
          </w:p>
        </w:tc>
        <w:tc>
          <w:tcPr>
            <w:tcW w:w="233"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44"/>
              <w:jc w:val="right"/>
              <w:rPr>
                <w:rFonts w:ascii="Garamond" w:hAnsi="Garamond" w:cs="Garamond" w:eastAsia="Garamond" w:hint="default"/>
                <w:sz w:val="18"/>
                <w:szCs w:val="18"/>
              </w:rPr>
            </w:pPr>
            <w:r>
              <w:rPr>
                <w:rFonts w:ascii="Garamond"/>
                <w:spacing w:val="-1"/>
                <w:sz w:val="18"/>
              </w:rPr>
              <w:t>29,353,219.40</w:t>
            </w:r>
          </w:p>
        </w:tc>
        <w:tc>
          <w:tcPr>
            <w:tcW w:w="319"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44"/>
              <w:jc w:val="right"/>
              <w:rPr>
                <w:rFonts w:ascii="Garamond" w:hAnsi="Garamond" w:cs="Garamond" w:eastAsia="Garamond" w:hint="default"/>
                <w:sz w:val="18"/>
                <w:szCs w:val="18"/>
              </w:rPr>
            </w:pPr>
            <w:r>
              <w:rPr>
                <w:rFonts w:ascii="Garamond"/>
                <w:spacing w:val="-1"/>
                <w:sz w:val="18"/>
              </w:rPr>
              <w:t>2,259,396.12</w:t>
            </w:r>
            <w:r>
              <w:rPr>
                <w:rFonts w:ascii="Garamond"/>
                <w:sz w:val="18"/>
              </w:rPr>
            </w:r>
          </w:p>
        </w:tc>
      </w:tr>
      <w:tr>
        <w:trPr>
          <w:trHeight w:val="420" w:hRule="exact"/>
        </w:trPr>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53"/>
              <w:jc w:val="right"/>
              <w:rPr>
                <w:rFonts w:ascii="Garamond" w:hAnsi="Garamond" w:cs="Garamond" w:eastAsia="Garamond" w:hint="default"/>
                <w:sz w:val="18"/>
                <w:szCs w:val="18"/>
              </w:rPr>
            </w:pPr>
            <w:r>
              <w:rPr>
                <w:rFonts w:ascii="Garamond"/>
                <w:spacing w:val="-1"/>
                <w:sz w:val="18"/>
              </w:rPr>
              <w:t>-5,479.00</w:t>
            </w:r>
            <w:r>
              <w:rPr>
                <w:rFonts w:ascii="Garamond"/>
                <w:sz w:val="18"/>
              </w:rPr>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46"/>
              <w:jc w:val="right"/>
              <w:rPr>
                <w:rFonts w:ascii="Garamond" w:hAnsi="Garamond" w:cs="Garamond" w:eastAsia="Garamond" w:hint="default"/>
                <w:sz w:val="18"/>
                <w:szCs w:val="18"/>
              </w:rPr>
            </w:pPr>
            <w:r>
              <w:rPr>
                <w:rFonts w:ascii="Garamond"/>
                <w:spacing w:val="-1"/>
                <w:sz w:val="18"/>
              </w:rPr>
              <w:t>2,638,444.46</w:t>
            </w:r>
            <w:r>
              <w:rPr>
                <w:rFonts w:ascii="Garamond"/>
                <w:sz w:val="18"/>
              </w:rPr>
            </w:r>
          </w:p>
        </w:tc>
        <w:tc>
          <w:tcPr>
            <w:tcW w:w="233"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44"/>
              <w:jc w:val="right"/>
              <w:rPr>
                <w:rFonts w:ascii="Garamond" w:hAnsi="Garamond" w:cs="Garamond" w:eastAsia="Garamond" w:hint="default"/>
                <w:sz w:val="18"/>
                <w:szCs w:val="18"/>
              </w:rPr>
            </w:pPr>
            <w:r>
              <w:rPr>
                <w:rFonts w:ascii="Garamond"/>
                <w:spacing w:val="-1"/>
                <w:sz w:val="18"/>
              </w:rPr>
              <w:t>2,649,833.46</w:t>
            </w:r>
            <w:r>
              <w:rPr>
                <w:rFonts w:ascii="Garamond"/>
                <w:sz w:val="18"/>
              </w:rPr>
            </w:r>
          </w:p>
        </w:tc>
        <w:tc>
          <w:tcPr>
            <w:tcW w:w="319"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43"/>
              <w:jc w:val="right"/>
              <w:rPr>
                <w:rFonts w:ascii="Garamond" w:hAnsi="Garamond" w:cs="Garamond" w:eastAsia="Garamond" w:hint="default"/>
                <w:sz w:val="18"/>
                <w:szCs w:val="18"/>
              </w:rPr>
            </w:pPr>
            <w:r>
              <w:rPr>
                <w:rFonts w:ascii="Garamond"/>
                <w:spacing w:val="-1"/>
                <w:sz w:val="18"/>
              </w:rPr>
              <w:t>-16,868.00</w:t>
            </w:r>
          </w:p>
        </w:tc>
      </w:tr>
      <w:tr>
        <w:trPr>
          <w:trHeight w:val="420" w:hRule="exact"/>
        </w:trPr>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工会经费和职工教育经费</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54"/>
              <w:jc w:val="right"/>
              <w:rPr>
                <w:rFonts w:ascii="Garamond" w:hAnsi="Garamond" w:cs="Garamond" w:eastAsia="Garamond" w:hint="default"/>
                <w:sz w:val="18"/>
                <w:szCs w:val="18"/>
              </w:rPr>
            </w:pPr>
            <w:r>
              <w:rPr>
                <w:rFonts w:ascii="Garamond"/>
                <w:spacing w:val="-1"/>
                <w:sz w:val="18"/>
              </w:rPr>
              <w:t>2,924,265.16</w:t>
            </w:r>
            <w:r>
              <w:rPr>
                <w:rFonts w:ascii="Garamond"/>
                <w:sz w:val="18"/>
              </w:rPr>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46"/>
              <w:jc w:val="right"/>
              <w:rPr>
                <w:rFonts w:ascii="Garamond" w:hAnsi="Garamond" w:cs="Garamond" w:eastAsia="Garamond" w:hint="default"/>
                <w:sz w:val="18"/>
                <w:szCs w:val="18"/>
              </w:rPr>
            </w:pPr>
            <w:r>
              <w:rPr>
                <w:rFonts w:ascii="Garamond"/>
                <w:spacing w:val="-1"/>
                <w:sz w:val="18"/>
              </w:rPr>
              <w:t>5,021,315.37</w:t>
            </w:r>
            <w:r>
              <w:rPr>
                <w:rFonts w:ascii="Garamond"/>
                <w:sz w:val="18"/>
              </w:rPr>
            </w:r>
          </w:p>
        </w:tc>
        <w:tc>
          <w:tcPr>
            <w:tcW w:w="233"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44"/>
              <w:jc w:val="right"/>
              <w:rPr>
                <w:rFonts w:ascii="Garamond" w:hAnsi="Garamond" w:cs="Garamond" w:eastAsia="Garamond" w:hint="default"/>
                <w:sz w:val="18"/>
                <w:szCs w:val="18"/>
              </w:rPr>
            </w:pPr>
            <w:r>
              <w:rPr>
                <w:rFonts w:ascii="Garamond"/>
                <w:spacing w:val="-1"/>
                <w:sz w:val="18"/>
              </w:rPr>
              <w:t>3,660,374.34</w:t>
            </w:r>
            <w:r>
              <w:rPr>
                <w:rFonts w:ascii="Garamond"/>
                <w:sz w:val="18"/>
              </w:rPr>
            </w:r>
          </w:p>
        </w:tc>
        <w:tc>
          <w:tcPr>
            <w:tcW w:w="319"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44"/>
              <w:jc w:val="right"/>
              <w:rPr>
                <w:rFonts w:ascii="Garamond" w:hAnsi="Garamond" w:cs="Garamond" w:eastAsia="Garamond" w:hint="default"/>
                <w:sz w:val="18"/>
                <w:szCs w:val="18"/>
              </w:rPr>
            </w:pPr>
            <w:r>
              <w:rPr>
                <w:rFonts w:ascii="Garamond"/>
                <w:spacing w:val="-1"/>
                <w:sz w:val="18"/>
              </w:rPr>
              <w:t>4,285,206.19</w:t>
            </w:r>
            <w:r>
              <w:rPr>
                <w:rFonts w:ascii="Garamond"/>
                <w:sz w:val="18"/>
              </w:rPr>
            </w:r>
          </w:p>
        </w:tc>
      </w:tr>
      <w:tr>
        <w:trPr>
          <w:trHeight w:val="420" w:hRule="exact"/>
        </w:trPr>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非货币性福利</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54"/>
              <w:jc w:val="right"/>
              <w:rPr>
                <w:rFonts w:ascii="Garamond" w:hAnsi="Garamond" w:cs="Garamond" w:eastAsia="Garamond" w:hint="default"/>
                <w:sz w:val="18"/>
                <w:szCs w:val="18"/>
              </w:rPr>
            </w:pPr>
            <w:r>
              <w:rPr>
                <w:rFonts w:ascii="Garamond"/>
                <w:sz w:val="18"/>
              </w:rPr>
              <w:t>--</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46"/>
              <w:jc w:val="right"/>
              <w:rPr>
                <w:rFonts w:ascii="Garamond" w:hAnsi="Garamond" w:cs="Garamond" w:eastAsia="Garamond" w:hint="default"/>
                <w:sz w:val="18"/>
                <w:szCs w:val="18"/>
              </w:rPr>
            </w:pPr>
            <w:r>
              <w:rPr>
                <w:rFonts w:ascii="Garamond"/>
                <w:sz w:val="18"/>
              </w:rPr>
              <w:t>--</w:t>
            </w:r>
          </w:p>
        </w:tc>
        <w:tc>
          <w:tcPr>
            <w:tcW w:w="233"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44"/>
              <w:jc w:val="right"/>
              <w:rPr>
                <w:rFonts w:ascii="Garamond" w:hAnsi="Garamond" w:cs="Garamond" w:eastAsia="Garamond" w:hint="default"/>
                <w:sz w:val="18"/>
                <w:szCs w:val="18"/>
              </w:rPr>
            </w:pPr>
            <w:r>
              <w:rPr>
                <w:rFonts w:ascii="Garamond"/>
                <w:sz w:val="18"/>
              </w:rPr>
              <w:t>--</w:t>
            </w:r>
          </w:p>
        </w:tc>
        <w:tc>
          <w:tcPr>
            <w:tcW w:w="319"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44"/>
              <w:jc w:val="right"/>
              <w:rPr>
                <w:rFonts w:ascii="Garamond" w:hAnsi="Garamond" w:cs="Garamond" w:eastAsia="Garamond" w:hint="default"/>
                <w:sz w:val="18"/>
                <w:szCs w:val="18"/>
              </w:rPr>
            </w:pPr>
            <w:r>
              <w:rPr>
                <w:rFonts w:ascii="Garamond"/>
                <w:sz w:val="18"/>
              </w:rPr>
              <w:t>--</w:t>
            </w:r>
          </w:p>
        </w:tc>
      </w:tr>
      <w:tr>
        <w:trPr>
          <w:trHeight w:val="420" w:hRule="exact"/>
        </w:trPr>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因解除劳动关系给予的补偿</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54"/>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46"/>
              <w:jc w:val="right"/>
              <w:rPr>
                <w:rFonts w:ascii="Garamond" w:hAnsi="Garamond" w:cs="Garamond" w:eastAsia="Garamond" w:hint="default"/>
                <w:sz w:val="18"/>
                <w:szCs w:val="18"/>
              </w:rPr>
            </w:pPr>
            <w:r>
              <w:rPr>
                <w:rFonts w:ascii="Garamond"/>
                <w:spacing w:val="-1"/>
                <w:sz w:val="18"/>
              </w:rPr>
              <w:t>717,673.00</w:t>
            </w:r>
            <w:r>
              <w:rPr>
                <w:rFonts w:ascii="Garamond"/>
                <w:sz w:val="18"/>
              </w:rPr>
            </w:r>
          </w:p>
        </w:tc>
        <w:tc>
          <w:tcPr>
            <w:tcW w:w="233"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43"/>
              <w:jc w:val="right"/>
              <w:rPr>
                <w:rFonts w:ascii="Garamond" w:hAnsi="Garamond" w:cs="Garamond" w:eastAsia="Garamond" w:hint="default"/>
                <w:sz w:val="18"/>
                <w:szCs w:val="18"/>
              </w:rPr>
            </w:pPr>
            <w:r>
              <w:rPr>
                <w:rFonts w:ascii="Garamond"/>
                <w:spacing w:val="-1"/>
                <w:sz w:val="18"/>
              </w:rPr>
              <w:t>717,673.00</w:t>
            </w:r>
            <w:r>
              <w:rPr>
                <w:rFonts w:ascii="Garamond"/>
                <w:sz w:val="18"/>
              </w:rPr>
            </w:r>
          </w:p>
        </w:tc>
        <w:tc>
          <w:tcPr>
            <w:tcW w:w="319"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44"/>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420" w:hRule="exact"/>
        </w:trPr>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54"/>
              <w:jc w:val="right"/>
              <w:rPr>
                <w:rFonts w:ascii="Garamond" w:hAnsi="Garamond" w:cs="Garamond" w:eastAsia="Garamond" w:hint="default"/>
                <w:sz w:val="18"/>
                <w:szCs w:val="18"/>
              </w:rPr>
            </w:pPr>
            <w:r>
              <w:rPr>
                <w:rFonts w:ascii="Garamond"/>
                <w:spacing w:val="-1"/>
                <w:sz w:val="18"/>
              </w:rPr>
              <w:t>614,823.59</w:t>
            </w:r>
            <w:r>
              <w:rPr>
                <w:rFonts w:ascii="Garamond"/>
                <w:sz w:val="18"/>
              </w:rPr>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46"/>
              <w:jc w:val="right"/>
              <w:rPr>
                <w:rFonts w:ascii="Garamond" w:hAnsi="Garamond" w:cs="Garamond" w:eastAsia="Garamond" w:hint="default"/>
                <w:sz w:val="18"/>
                <w:szCs w:val="18"/>
              </w:rPr>
            </w:pPr>
            <w:r>
              <w:rPr>
                <w:rFonts w:ascii="Garamond"/>
                <w:spacing w:val="-1"/>
                <w:sz w:val="18"/>
              </w:rPr>
              <w:t>5,160,265.30</w:t>
            </w:r>
            <w:r>
              <w:rPr>
                <w:rFonts w:ascii="Garamond"/>
                <w:sz w:val="18"/>
              </w:rPr>
            </w:r>
          </w:p>
        </w:tc>
        <w:tc>
          <w:tcPr>
            <w:tcW w:w="233"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44"/>
              <w:jc w:val="right"/>
              <w:rPr>
                <w:rFonts w:ascii="Garamond" w:hAnsi="Garamond" w:cs="Garamond" w:eastAsia="Garamond" w:hint="default"/>
                <w:sz w:val="18"/>
                <w:szCs w:val="18"/>
              </w:rPr>
            </w:pPr>
            <w:r>
              <w:rPr>
                <w:rFonts w:ascii="Garamond"/>
                <w:spacing w:val="-1"/>
                <w:sz w:val="18"/>
              </w:rPr>
              <w:t>3,691,844.36</w:t>
            </w:r>
            <w:r>
              <w:rPr>
                <w:rFonts w:ascii="Garamond"/>
                <w:sz w:val="18"/>
              </w:rPr>
            </w:r>
          </w:p>
        </w:tc>
        <w:tc>
          <w:tcPr>
            <w:tcW w:w="319"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44"/>
              <w:jc w:val="right"/>
              <w:rPr>
                <w:rFonts w:ascii="Garamond" w:hAnsi="Garamond" w:cs="Garamond" w:eastAsia="Garamond" w:hint="default"/>
                <w:sz w:val="18"/>
                <w:szCs w:val="18"/>
              </w:rPr>
            </w:pPr>
            <w:r>
              <w:rPr>
                <w:rFonts w:ascii="Garamond"/>
                <w:spacing w:val="-1"/>
                <w:sz w:val="18"/>
              </w:rPr>
              <w:t>2,083,244.53</w:t>
            </w:r>
            <w:r>
              <w:rPr>
                <w:rFonts w:ascii="Garamond"/>
                <w:sz w:val="18"/>
              </w:rPr>
            </w:r>
          </w:p>
        </w:tc>
      </w:tr>
      <w:tr>
        <w:trPr>
          <w:trHeight w:val="425" w:hRule="exact"/>
        </w:trPr>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其中：以现金结算的股份支付</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54"/>
              <w:jc w:val="right"/>
              <w:rPr>
                <w:rFonts w:ascii="Garamond" w:hAnsi="Garamond" w:cs="Garamond" w:eastAsia="Garamond" w:hint="default"/>
                <w:sz w:val="18"/>
                <w:szCs w:val="18"/>
              </w:rPr>
            </w:pPr>
            <w:r>
              <w:rPr>
                <w:rFonts w:ascii="Garamond"/>
                <w:sz w:val="18"/>
              </w:rPr>
              <w:t>--</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46"/>
              <w:jc w:val="right"/>
              <w:rPr>
                <w:rFonts w:ascii="Garamond" w:hAnsi="Garamond" w:cs="Garamond" w:eastAsia="Garamond" w:hint="default"/>
                <w:sz w:val="18"/>
                <w:szCs w:val="18"/>
              </w:rPr>
            </w:pPr>
            <w:r>
              <w:rPr>
                <w:rFonts w:ascii="Garamond"/>
                <w:sz w:val="18"/>
              </w:rPr>
              <w:t>--</w:t>
            </w:r>
          </w:p>
        </w:tc>
        <w:tc>
          <w:tcPr>
            <w:tcW w:w="233"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44"/>
              <w:jc w:val="right"/>
              <w:rPr>
                <w:rFonts w:ascii="Garamond" w:hAnsi="Garamond" w:cs="Garamond" w:eastAsia="Garamond" w:hint="default"/>
                <w:sz w:val="18"/>
                <w:szCs w:val="18"/>
              </w:rPr>
            </w:pPr>
            <w:r>
              <w:rPr>
                <w:rFonts w:ascii="Garamond"/>
                <w:sz w:val="18"/>
              </w:rPr>
              <w:t>--</w:t>
            </w:r>
          </w:p>
        </w:tc>
        <w:tc>
          <w:tcPr>
            <w:tcW w:w="319"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44"/>
              <w:jc w:val="right"/>
              <w:rPr>
                <w:rFonts w:ascii="Garamond" w:hAnsi="Garamond" w:cs="Garamond" w:eastAsia="Garamond" w:hint="default"/>
                <w:sz w:val="18"/>
                <w:szCs w:val="18"/>
              </w:rPr>
            </w:pPr>
            <w:r>
              <w:rPr>
                <w:rFonts w:ascii="Garamond"/>
                <w:sz w:val="18"/>
              </w:rPr>
              <w:t>--</w:t>
            </w:r>
          </w:p>
        </w:tc>
      </w:tr>
      <w:tr>
        <w:trPr>
          <w:trHeight w:val="337" w:hRule="exact"/>
        </w:trPr>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26"/>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66" w:type="dxa"/>
            <w:tcBorders>
              <w:top w:val="nil" w:sz="6" w:space="0" w:color="auto"/>
              <w:left w:val="nil" w:sz="6" w:space="0" w:color="auto"/>
              <w:bottom w:val="single" w:sz="12" w:space="0" w:color="000000"/>
              <w:right w:val="nil" w:sz="6" w:space="0" w:color="auto"/>
            </w:tcBorders>
          </w:tcPr>
          <w:p>
            <w:pPr>
              <w:pStyle w:val="TableParagraph"/>
              <w:spacing w:line="240" w:lineRule="auto" w:before="119"/>
              <w:ind w:right="54"/>
              <w:jc w:val="right"/>
              <w:rPr>
                <w:rFonts w:ascii="Garamond" w:hAnsi="Garamond" w:cs="Garamond" w:eastAsia="Garamond" w:hint="default"/>
                <w:sz w:val="18"/>
                <w:szCs w:val="18"/>
              </w:rPr>
            </w:pPr>
            <w:r>
              <w:rPr>
                <w:rFonts w:ascii="Garamond"/>
                <w:b/>
                <w:spacing w:val="-1"/>
                <w:sz w:val="18"/>
              </w:rPr>
              <w:t>22,152,360.29</w:t>
            </w:r>
            <w:r>
              <w:rPr>
                <w:rFonts w:ascii="Garamond"/>
                <w:sz w:val="18"/>
              </w:rPr>
            </w:r>
          </w:p>
        </w:tc>
        <w:tc>
          <w:tcPr>
            <w:tcW w:w="1457" w:type="dxa"/>
            <w:tcBorders>
              <w:top w:val="nil" w:sz="6" w:space="0" w:color="auto"/>
              <w:left w:val="nil" w:sz="6" w:space="0" w:color="auto"/>
              <w:bottom w:val="single" w:sz="12" w:space="0" w:color="000000"/>
              <w:right w:val="nil" w:sz="6" w:space="0" w:color="auto"/>
            </w:tcBorders>
          </w:tcPr>
          <w:p>
            <w:pPr>
              <w:pStyle w:val="TableParagraph"/>
              <w:spacing w:line="240" w:lineRule="auto" w:before="119"/>
              <w:ind w:right="46"/>
              <w:jc w:val="right"/>
              <w:rPr>
                <w:rFonts w:ascii="Garamond" w:hAnsi="Garamond" w:cs="Garamond" w:eastAsia="Garamond" w:hint="default"/>
                <w:sz w:val="18"/>
                <w:szCs w:val="18"/>
              </w:rPr>
            </w:pPr>
            <w:r>
              <w:rPr>
                <w:rFonts w:ascii="Garamond"/>
                <w:b/>
                <w:spacing w:val="-1"/>
                <w:sz w:val="18"/>
              </w:rPr>
              <w:t>214,551,583.39</w:t>
            </w:r>
            <w:r>
              <w:rPr>
                <w:rFonts w:ascii="Garamond"/>
                <w:spacing w:val="-1"/>
                <w:sz w:val="18"/>
              </w:rPr>
            </w:r>
          </w:p>
        </w:tc>
        <w:tc>
          <w:tcPr>
            <w:tcW w:w="233"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single" w:sz="12" w:space="0" w:color="000000"/>
              <w:right w:val="nil" w:sz="6" w:space="0" w:color="auto"/>
            </w:tcBorders>
          </w:tcPr>
          <w:p>
            <w:pPr>
              <w:pStyle w:val="TableParagraph"/>
              <w:spacing w:line="240" w:lineRule="auto" w:before="119"/>
              <w:ind w:right="45"/>
              <w:jc w:val="right"/>
              <w:rPr>
                <w:rFonts w:ascii="Garamond" w:hAnsi="Garamond" w:cs="Garamond" w:eastAsia="Garamond" w:hint="default"/>
                <w:sz w:val="18"/>
                <w:szCs w:val="18"/>
              </w:rPr>
            </w:pPr>
            <w:r>
              <w:rPr>
                <w:rFonts w:ascii="Garamond"/>
                <w:b/>
                <w:spacing w:val="-1"/>
                <w:sz w:val="18"/>
              </w:rPr>
              <w:t>206,324,349.23</w:t>
            </w:r>
            <w:r>
              <w:rPr>
                <w:rFonts w:ascii="Garamond"/>
                <w:spacing w:val="-1"/>
                <w:sz w:val="18"/>
              </w:rPr>
            </w:r>
          </w:p>
        </w:tc>
        <w:tc>
          <w:tcPr>
            <w:tcW w:w="319"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single" w:sz="12" w:space="0" w:color="000000"/>
              <w:right w:val="nil" w:sz="6" w:space="0" w:color="auto"/>
            </w:tcBorders>
          </w:tcPr>
          <w:p>
            <w:pPr>
              <w:pStyle w:val="TableParagraph"/>
              <w:spacing w:line="240" w:lineRule="auto" w:before="119"/>
              <w:ind w:right="44"/>
              <w:jc w:val="right"/>
              <w:rPr>
                <w:rFonts w:ascii="Garamond" w:hAnsi="Garamond" w:cs="Garamond" w:eastAsia="Garamond" w:hint="default"/>
                <w:sz w:val="18"/>
                <w:szCs w:val="18"/>
              </w:rPr>
            </w:pPr>
            <w:r>
              <w:rPr>
                <w:rFonts w:ascii="Garamond"/>
                <w:b/>
                <w:spacing w:val="-1"/>
                <w:sz w:val="18"/>
              </w:rPr>
              <w:t>30,379,594.45</w:t>
            </w:r>
            <w:r>
              <w:rPr>
                <w:rFonts w:ascii="Garamond"/>
                <w:sz w:val="18"/>
              </w:rPr>
            </w:r>
          </w:p>
        </w:tc>
      </w:tr>
      <w:tr>
        <w:trPr>
          <w:trHeight w:val="690" w:hRule="exact"/>
        </w:trPr>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tabs>
                <w:tab w:pos="1287" w:val="left" w:leader="none"/>
              </w:tabs>
              <w:spacing w:line="240" w:lineRule="auto"/>
              <w:ind w:left="567" w:right="0"/>
              <w:jc w:val="left"/>
              <w:rPr>
                <w:rFonts w:ascii="黑体" w:hAnsi="黑体" w:cs="黑体" w:eastAsia="黑体" w:hint="default"/>
                <w:sz w:val="21"/>
                <w:szCs w:val="21"/>
              </w:rPr>
            </w:pPr>
            <w:r>
              <w:rPr>
                <w:rFonts w:ascii="Garamond" w:hAnsi="Garamond" w:cs="Garamond" w:eastAsia="Garamond" w:hint="default"/>
                <w:spacing w:val="-1"/>
                <w:sz w:val="21"/>
                <w:szCs w:val="21"/>
              </w:rPr>
              <w:t>25</w:t>
            </w:r>
            <w:r>
              <w:rPr>
                <w:rFonts w:ascii="黑体" w:hAnsi="黑体" w:cs="黑体" w:eastAsia="黑体" w:hint="default"/>
                <w:spacing w:val="-1"/>
                <w:sz w:val="21"/>
                <w:szCs w:val="21"/>
              </w:rPr>
              <w:t>、</w:t>
              <w:tab/>
            </w:r>
            <w:r>
              <w:rPr>
                <w:rFonts w:ascii="黑体" w:hAnsi="黑体" w:cs="黑体" w:eastAsia="黑体" w:hint="default"/>
                <w:sz w:val="21"/>
                <w:szCs w:val="21"/>
              </w:rPr>
              <w:t>应交税费</w:t>
            </w:r>
          </w:p>
        </w:tc>
        <w:tc>
          <w:tcPr>
            <w:tcW w:w="1266" w:type="dxa"/>
            <w:tcBorders>
              <w:top w:val="single" w:sz="12" w:space="0" w:color="000000"/>
              <w:left w:val="nil" w:sz="6" w:space="0" w:color="auto"/>
              <w:bottom w:val="nil" w:sz="6" w:space="0" w:color="auto"/>
              <w:right w:val="nil" w:sz="6" w:space="0" w:color="auto"/>
            </w:tcBorders>
          </w:tcPr>
          <w:p>
            <w:pPr/>
          </w:p>
        </w:tc>
        <w:tc>
          <w:tcPr>
            <w:tcW w:w="1457" w:type="dxa"/>
            <w:tcBorders>
              <w:top w:val="single" w:sz="12" w:space="0" w:color="000000"/>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337" w:type="dxa"/>
            <w:tcBorders>
              <w:top w:val="single" w:sz="12" w:space="0" w:color="000000"/>
              <w:left w:val="nil" w:sz="6" w:space="0" w:color="auto"/>
              <w:bottom w:val="nil" w:sz="6" w:space="0" w:color="auto"/>
              <w:right w:val="nil" w:sz="6" w:space="0" w:color="auto"/>
            </w:tcBorders>
          </w:tcPr>
          <w:p>
            <w:pPr/>
          </w:p>
        </w:tc>
        <w:tc>
          <w:tcPr>
            <w:tcW w:w="319" w:type="dxa"/>
            <w:tcBorders>
              <w:top w:val="nil" w:sz="6" w:space="0" w:color="auto"/>
              <w:left w:val="nil" w:sz="6" w:space="0" w:color="auto"/>
              <w:bottom w:val="nil" w:sz="6" w:space="0" w:color="auto"/>
              <w:right w:val="nil" w:sz="6" w:space="0" w:color="auto"/>
            </w:tcBorders>
          </w:tcPr>
          <w:p>
            <w:pPr/>
          </w:p>
        </w:tc>
        <w:tc>
          <w:tcPr>
            <w:tcW w:w="1212" w:type="dxa"/>
            <w:tcBorders>
              <w:top w:val="single" w:sz="12" w:space="0" w:color="000000"/>
              <w:left w:val="nil" w:sz="6" w:space="0" w:color="auto"/>
              <w:bottom w:val="nil" w:sz="6" w:space="0" w:color="auto"/>
              <w:right w:val="nil" w:sz="6" w:space="0" w:color="auto"/>
            </w:tcBorders>
          </w:tcPr>
          <w:p>
            <w:pPr/>
          </w:p>
        </w:tc>
      </w:tr>
      <w:tr>
        <w:trPr>
          <w:trHeight w:val="380" w:hRule="exact"/>
        </w:trPr>
        <w:tc>
          <w:tcPr>
            <w:tcW w:w="2609" w:type="dxa"/>
            <w:tcBorders>
              <w:top w:val="nil" w:sz="6" w:space="0" w:color="auto"/>
              <w:left w:val="nil" w:sz="6" w:space="0" w:color="auto"/>
              <w:bottom w:val="single" w:sz="4" w:space="0" w:color="000000"/>
              <w:right w:val="nil" w:sz="6" w:space="0" w:color="auto"/>
            </w:tcBorders>
          </w:tcPr>
          <w:p>
            <w:pPr>
              <w:pStyle w:val="TableParagraph"/>
              <w:spacing w:line="240" w:lineRule="auto" w:before="111"/>
              <w:ind w:left="605" w:right="0"/>
              <w:jc w:val="left"/>
              <w:rPr>
                <w:rFonts w:ascii="宋体" w:hAnsi="宋体" w:cs="宋体" w:eastAsia="宋体" w:hint="default"/>
                <w:sz w:val="18"/>
                <w:szCs w:val="18"/>
              </w:rPr>
            </w:pPr>
            <w:r>
              <w:rPr>
                <w:rFonts w:ascii="宋体" w:hAnsi="宋体" w:cs="宋体" w:eastAsia="宋体" w:hint="default"/>
                <w:sz w:val="18"/>
                <w:szCs w:val="18"/>
              </w:rPr>
              <w:t>税种</w:t>
            </w:r>
          </w:p>
        </w:tc>
        <w:tc>
          <w:tcPr>
            <w:tcW w:w="1266" w:type="dxa"/>
            <w:tcBorders>
              <w:top w:val="nil" w:sz="6" w:space="0" w:color="auto"/>
              <w:left w:val="nil" w:sz="6" w:space="0" w:color="auto"/>
              <w:bottom w:val="single" w:sz="4" w:space="0" w:color="000000"/>
              <w:right w:val="nil" w:sz="6" w:space="0" w:color="auto"/>
            </w:tcBorders>
          </w:tcPr>
          <w:p>
            <w:pPr/>
          </w:p>
        </w:tc>
        <w:tc>
          <w:tcPr>
            <w:tcW w:w="1457"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4" w:right="0"/>
              <w:jc w:val="left"/>
              <w:rPr>
                <w:rFonts w:ascii="Garamond" w:hAnsi="Garamond" w:cs="Garamond" w:eastAsia="Garamond" w:hint="default"/>
                <w:sz w:val="18"/>
                <w:szCs w:val="18"/>
              </w:rPr>
            </w:pPr>
            <w:r>
              <w:rPr>
                <w:rFonts w:ascii="Garamond"/>
                <w:sz w:val="18"/>
              </w:rPr>
              <w:t>2008-12-31</w:t>
            </w:r>
          </w:p>
        </w:tc>
        <w:tc>
          <w:tcPr>
            <w:tcW w:w="233"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319" w:type="dxa"/>
            <w:tcBorders>
              <w:top w:val="nil" w:sz="6" w:space="0" w:color="auto"/>
              <w:left w:val="nil" w:sz="6" w:space="0" w:color="auto"/>
              <w:bottom w:val="single" w:sz="4" w:space="0" w:color="000000"/>
              <w:right w:val="nil" w:sz="6" w:space="0" w:color="auto"/>
            </w:tcBorders>
          </w:tcPr>
          <w:p>
            <w:pPr/>
          </w:p>
        </w:tc>
        <w:tc>
          <w:tcPr>
            <w:tcW w:w="1212"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3" w:right="0"/>
              <w:jc w:val="left"/>
              <w:rPr>
                <w:rFonts w:ascii="Garamond" w:hAnsi="Garamond" w:cs="Garamond" w:eastAsia="Garamond" w:hint="default"/>
                <w:sz w:val="18"/>
                <w:szCs w:val="18"/>
              </w:rPr>
            </w:pPr>
            <w:r>
              <w:rPr>
                <w:rFonts w:ascii="Garamond"/>
                <w:sz w:val="18"/>
              </w:rPr>
              <w:t>2007-12-31</w:t>
            </w:r>
          </w:p>
        </w:tc>
      </w:tr>
      <w:tr>
        <w:trPr>
          <w:trHeight w:val="498" w:hRule="exact"/>
        </w:trPr>
        <w:tc>
          <w:tcPr>
            <w:tcW w:w="2609" w:type="dxa"/>
            <w:tcBorders>
              <w:top w:val="single" w:sz="4" w:space="0" w:color="000000"/>
              <w:left w:val="nil" w:sz="6" w:space="0" w:color="auto"/>
              <w:bottom w:val="nil" w:sz="6" w:space="0" w:color="auto"/>
              <w:right w:val="nil" w:sz="6" w:space="0" w:color="auto"/>
            </w:tcBorders>
          </w:tcPr>
          <w:p>
            <w:pPr>
              <w:pStyle w:val="TableParagraph"/>
              <w:spacing w:line="240" w:lineRule="auto" w:before="136"/>
              <w:ind w:left="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1266" w:type="dxa"/>
            <w:tcBorders>
              <w:top w:val="single" w:sz="4" w:space="0" w:color="000000"/>
              <w:left w:val="nil" w:sz="6" w:space="0" w:color="auto"/>
              <w:bottom w:val="nil" w:sz="6" w:space="0" w:color="auto"/>
              <w:right w:val="nil" w:sz="6" w:space="0" w:color="auto"/>
            </w:tcBorders>
          </w:tcPr>
          <w:p>
            <w:pPr/>
          </w:p>
        </w:tc>
        <w:tc>
          <w:tcPr>
            <w:tcW w:w="1457"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03" w:right="0"/>
              <w:jc w:val="left"/>
              <w:rPr>
                <w:rFonts w:ascii="Garamond" w:hAnsi="Garamond" w:cs="Garamond" w:eastAsia="Garamond" w:hint="default"/>
                <w:sz w:val="18"/>
                <w:szCs w:val="18"/>
              </w:rPr>
            </w:pPr>
            <w:r>
              <w:rPr>
                <w:rFonts w:ascii="Garamond"/>
                <w:sz w:val="18"/>
              </w:rPr>
              <w:t>-2,890,436.79</w:t>
            </w:r>
          </w:p>
        </w:tc>
        <w:tc>
          <w:tcPr>
            <w:tcW w:w="233"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319" w:type="dxa"/>
            <w:tcBorders>
              <w:top w:val="single" w:sz="4" w:space="0" w:color="000000"/>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6"/>
              <w:jc w:val="right"/>
              <w:rPr>
                <w:rFonts w:ascii="Garamond" w:hAnsi="Garamond" w:cs="Garamond" w:eastAsia="Garamond" w:hint="default"/>
                <w:sz w:val="18"/>
                <w:szCs w:val="18"/>
              </w:rPr>
            </w:pPr>
            <w:r>
              <w:rPr>
                <w:rFonts w:ascii="Garamond"/>
                <w:spacing w:val="-1"/>
                <w:sz w:val="18"/>
              </w:rPr>
              <w:t>-2,776,372.36</w:t>
            </w:r>
            <w:r>
              <w:rPr>
                <w:rFonts w:ascii="Garamond"/>
                <w:sz w:val="18"/>
              </w:rPr>
            </w:r>
          </w:p>
        </w:tc>
      </w:tr>
      <w:tr>
        <w:trPr>
          <w:trHeight w:val="400" w:hRule="exact"/>
        </w:trPr>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266"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60" w:right="0"/>
              <w:jc w:val="left"/>
              <w:rPr>
                <w:rFonts w:ascii="Garamond" w:hAnsi="Garamond" w:cs="Garamond" w:eastAsia="Garamond" w:hint="default"/>
                <w:sz w:val="18"/>
                <w:szCs w:val="18"/>
              </w:rPr>
            </w:pPr>
            <w:r>
              <w:rPr>
                <w:rFonts w:ascii="Garamond"/>
                <w:sz w:val="18"/>
              </w:rPr>
              <w:t>6,513,799.31</w:t>
            </w:r>
          </w:p>
        </w:tc>
        <w:tc>
          <w:tcPr>
            <w:tcW w:w="233"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319"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6"/>
              <w:jc w:val="right"/>
              <w:rPr>
                <w:rFonts w:ascii="Garamond" w:hAnsi="Garamond" w:cs="Garamond" w:eastAsia="Garamond" w:hint="default"/>
                <w:sz w:val="18"/>
                <w:szCs w:val="18"/>
              </w:rPr>
            </w:pPr>
            <w:r>
              <w:rPr>
                <w:rFonts w:ascii="Garamond"/>
                <w:spacing w:val="-1"/>
                <w:sz w:val="18"/>
              </w:rPr>
              <w:t>1,828,141.89</w:t>
            </w:r>
            <w:r>
              <w:rPr>
                <w:rFonts w:ascii="Garamond"/>
                <w:sz w:val="18"/>
              </w:rPr>
            </w:r>
          </w:p>
        </w:tc>
      </w:tr>
      <w:tr>
        <w:trPr>
          <w:trHeight w:val="400" w:hRule="exact"/>
        </w:trPr>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1266"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83" w:right="0"/>
              <w:jc w:val="left"/>
              <w:rPr>
                <w:rFonts w:ascii="Garamond" w:hAnsi="Garamond" w:cs="Garamond" w:eastAsia="Garamond" w:hint="default"/>
                <w:sz w:val="18"/>
                <w:szCs w:val="18"/>
              </w:rPr>
            </w:pPr>
            <w:r>
              <w:rPr>
                <w:rFonts w:ascii="Garamond"/>
                <w:sz w:val="18"/>
              </w:rPr>
              <w:t>231,271.82</w:t>
            </w:r>
          </w:p>
        </w:tc>
        <w:tc>
          <w:tcPr>
            <w:tcW w:w="233"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319"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6"/>
              <w:jc w:val="right"/>
              <w:rPr>
                <w:rFonts w:ascii="Garamond" w:hAnsi="Garamond" w:cs="Garamond" w:eastAsia="Garamond" w:hint="default"/>
                <w:sz w:val="18"/>
                <w:szCs w:val="18"/>
              </w:rPr>
            </w:pPr>
            <w:r>
              <w:rPr>
                <w:rFonts w:ascii="Garamond"/>
                <w:spacing w:val="-1"/>
                <w:sz w:val="18"/>
              </w:rPr>
              <w:t>568,312.40</w:t>
            </w:r>
            <w:r>
              <w:rPr>
                <w:rFonts w:ascii="Garamond"/>
                <w:sz w:val="18"/>
              </w:rPr>
            </w:r>
          </w:p>
        </w:tc>
      </w:tr>
      <w:tr>
        <w:trPr>
          <w:trHeight w:val="400" w:hRule="exact"/>
        </w:trPr>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1266"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75" w:right="0"/>
              <w:jc w:val="left"/>
              <w:rPr>
                <w:rFonts w:ascii="Garamond" w:hAnsi="Garamond" w:cs="Garamond" w:eastAsia="Garamond" w:hint="default"/>
                <w:sz w:val="18"/>
                <w:szCs w:val="18"/>
              </w:rPr>
            </w:pPr>
            <w:r>
              <w:rPr>
                <w:rFonts w:ascii="Garamond"/>
                <w:sz w:val="18"/>
              </w:rPr>
              <w:t>36,714,324.84</w:t>
            </w:r>
          </w:p>
        </w:tc>
        <w:tc>
          <w:tcPr>
            <w:tcW w:w="233"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319"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5"/>
              <w:jc w:val="right"/>
              <w:rPr>
                <w:rFonts w:ascii="Garamond" w:hAnsi="Garamond" w:cs="Garamond" w:eastAsia="Garamond" w:hint="default"/>
                <w:sz w:val="18"/>
                <w:szCs w:val="18"/>
              </w:rPr>
            </w:pPr>
            <w:r>
              <w:rPr>
                <w:rFonts w:ascii="Garamond"/>
                <w:spacing w:val="-1"/>
                <w:sz w:val="18"/>
              </w:rPr>
              <w:t>90,794,145.34</w:t>
            </w:r>
          </w:p>
        </w:tc>
      </w:tr>
      <w:tr>
        <w:trPr>
          <w:trHeight w:val="400" w:hRule="exact"/>
        </w:trPr>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1266"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60" w:right="0"/>
              <w:jc w:val="left"/>
              <w:rPr>
                <w:rFonts w:ascii="Garamond" w:hAnsi="Garamond" w:cs="Garamond" w:eastAsia="Garamond" w:hint="default"/>
                <w:sz w:val="18"/>
                <w:szCs w:val="18"/>
              </w:rPr>
            </w:pPr>
            <w:r>
              <w:rPr>
                <w:rFonts w:ascii="Garamond"/>
                <w:sz w:val="18"/>
              </w:rPr>
              <w:t>2,860,910.85</w:t>
            </w:r>
          </w:p>
        </w:tc>
        <w:tc>
          <w:tcPr>
            <w:tcW w:w="233"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319"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6"/>
              <w:jc w:val="right"/>
              <w:rPr>
                <w:rFonts w:ascii="Garamond" w:hAnsi="Garamond" w:cs="Garamond" w:eastAsia="Garamond" w:hint="default"/>
                <w:sz w:val="18"/>
                <w:szCs w:val="18"/>
              </w:rPr>
            </w:pPr>
            <w:r>
              <w:rPr>
                <w:rFonts w:ascii="Garamond"/>
                <w:spacing w:val="-1"/>
                <w:sz w:val="18"/>
              </w:rPr>
              <w:t>2,807,602.31</w:t>
            </w:r>
            <w:r>
              <w:rPr>
                <w:rFonts w:ascii="Garamond"/>
                <w:sz w:val="18"/>
              </w:rPr>
            </w:r>
          </w:p>
        </w:tc>
      </w:tr>
      <w:tr>
        <w:trPr>
          <w:trHeight w:val="400" w:hRule="exact"/>
        </w:trPr>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1266"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60" w:right="0"/>
              <w:jc w:val="left"/>
              <w:rPr>
                <w:rFonts w:ascii="Garamond" w:hAnsi="Garamond" w:cs="Garamond" w:eastAsia="Garamond" w:hint="default"/>
                <w:sz w:val="18"/>
                <w:szCs w:val="18"/>
              </w:rPr>
            </w:pPr>
            <w:r>
              <w:rPr>
                <w:rFonts w:ascii="Garamond"/>
                <w:sz w:val="18"/>
              </w:rPr>
              <w:t>5,164,652.26</w:t>
            </w:r>
          </w:p>
        </w:tc>
        <w:tc>
          <w:tcPr>
            <w:tcW w:w="233"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319"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6"/>
              <w:jc w:val="right"/>
              <w:rPr>
                <w:rFonts w:ascii="Garamond" w:hAnsi="Garamond" w:cs="Garamond" w:eastAsia="Garamond" w:hint="default"/>
                <w:sz w:val="18"/>
                <w:szCs w:val="18"/>
              </w:rPr>
            </w:pPr>
            <w:r>
              <w:rPr>
                <w:rFonts w:ascii="Garamond"/>
                <w:spacing w:val="-1"/>
                <w:sz w:val="18"/>
              </w:rPr>
              <w:t>7,273,949.65</w:t>
            </w:r>
            <w:r>
              <w:rPr>
                <w:rFonts w:ascii="Garamond"/>
                <w:sz w:val="18"/>
              </w:rPr>
            </w:r>
          </w:p>
        </w:tc>
      </w:tr>
      <w:tr>
        <w:trPr>
          <w:trHeight w:val="400" w:hRule="exact"/>
        </w:trPr>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1266"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60" w:right="0"/>
              <w:jc w:val="left"/>
              <w:rPr>
                <w:rFonts w:ascii="Garamond" w:hAnsi="Garamond" w:cs="Garamond" w:eastAsia="Garamond" w:hint="default"/>
                <w:sz w:val="18"/>
                <w:szCs w:val="18"/>
              </w:rPr>
            </w:pPr>
            <w:r>
              <w:rPr>
                <w:rFonts w:ascii="Garamond"/>
                <w:sz w:val="18"/>
              </w:rPr>
              <w:t>3,256,703.50</w:t>
            </w:r>
          </w:p>
        </w:tc>
        <w:tc>
          <w:tcPr>
            <w:tcW w:w="233"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319"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6"/>
              <w:jc w:val="right"/>
              <w:rPr>
                <w:rFonts w:ascii="Garamond" w:hAnsi="Garamond" w:cs="Garamond" w:eastAsia="Garamond" w:hint="default"/>
                <w:sz w:val="18"/>
                <w:szCs w:val="18"/>
              </w:rPr>
            </w:pPr>
            <w:r>
              <w:rPr>
                <w:rFonts w:ascii="Garamond"/>
                <w:spacing w:val="-1"/>
                <w:sz w:val="18"/>
              </w:rPr>
              <w:t>1,046,258.20</w:t>
            </w:r>
            <w:r>
              <w:rPr>
                <w:rFonts w:ascii="Garamond"/>
                <w:sz w:val="18"/>
              </w:rPr>
            </w:r>
          </w:p>
        </w:tc>
      </w:tr>
      <w:tr>
        <w:trPr>
          <w:trHeight w:val="400" w:hRule="exact"/>
        </w:trPr>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1266"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60" w:right="0"/>
              <w:jc w:val="left"/>
              <w:rPr>
                <w:rFonts w:ascii="Garamond" w:hAnsi="Garamond" w:cs="Garamond" w:eastAsia="Garamond" w:hint="default"/>
                <w:sz w:val="18"/>
                <w:szCs w:val="18"/>
              </w:rPr>
            </w:pPr>
            <w:r>
              <w:rPr>
                <w:rFonts w:ascii="Garamond"/>
                <w:sz w:val="18"/>
              </w:rPr>
              <w:t>4,628,183.95</w:t>
            </w:r>
          </w:p>
        </w:tc>
        <w:tc>
          <w:tcPr>
            <w:tcW w:w="233"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319"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6"/>
              <w:jc w:val="right"/>
              <w:rPr>
                <w:rFonts w:ascii="Garamond" w:hAnsi="Garamond" w:cs="Garamond" w:eastAsia="Garamond" w:hint="default"/>
                <w:sz w:val="18"/>
                <w:szCs w:val="18"/>
              </w:rPr>
            </w:pPr>
            <w:r>
              <w:rPr>
                <w:rFonts w:ascii="Garamond"/>
                <w:spacing w:val="-1"/>
                <w:sz w:val="18"/>
              </w:rPr>
              <w:t>1,143,007.46</w:t>
            </w:r>
            <w:r>
              <w:rPr>
                <w:rFonts w:ascii="Garamond"/>
                <w:sz w:val="18"/>
              </w:rPr>
            </w:r>
          </w:p>
        </w:tc>
      </w:tr>
      <w:tr>
        <w:trPr>
          <w:trHeight w:val="400" w:hRule="exact"/>
        </w:trPr>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266"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83" w:right="0"/>
              <w:jc w:val="left"/>
              <w:rPr>
                <w:rFonts w:ascii="Garamond" w:hAnsi="Garamond" w:cs="Garamond" w:eastAsia="Garamond" w:hint="default"/>
                <w:sz w:val="18"/>
                <w:szCs w:val="18"/>
              </w:rPr>
            </w:pPr>
            <w:r>
              <w:rPr>
                <w:rFonts w:ascii="Garamond"/>
                <w:sz w:val="18"/>
              </w:rPr>
              <w:t>251,884.90</w:t>
            </w:r>
          </w:p>
        </w:tc>
        <w:tc>
          <w:tcPr>
            <w:tcW w:w="233"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319"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6"/>
              <w:jc w:val="right"/>
              <w:rPr>
                <w:rFonts w:ascii="Garamond" w:hAnsi="Garamond" w:cs="Garamond" w:eastAsia="Garamond" w:hint="default"/>
                <w:sz w:val="18"/>
                <w:szCs w:val="18"/>
              </w:rPr>
            </w:pPr>
            <w:r>
              <w:rPr>
                <w:rFonts w:ascii="Garamond"/>
                <w:spacing w:val="-1"/>
                <w:sz w:val="18"/>
              </w:rPr>
              <w:t>354,519.63</w:t>
            </w:r>
            <w:r>
              <w:rPr>
                <w:rFonts w:ascii="Garamond"/>
                <w:sz w:val="18"/>
              </w:rPr>
            </w:r>
          </w:p>
        </w:tc>
      </w:tr>
      <w:tr>
        <w:trPr>
          <w:trHeight w:val="404" w:hRule="exact"/>
        </w:trPr>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66"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468" w:right="0"/>
              <w:jc w:val="left"/>
              <w:rPr>
                <w:rFonts w:ascii="Garamond" w:hAnsi="Garamond" w:cs="Garamond" w:eastAsia="Garamond" w:hint="default"/>
                <w:sz w:val="18"/>
                <w:szCs w:val="18"/>
              </w:rPr>
            </w:pPr>
            <w:r>
              <w:rPr>
                <w:rFonts w:ascii="Garamond"/>
                <w:sz w:val="18"/>
              </w:rPr>
              <w:t>81,869.68</w:t>
            </w:r>
          </w:p>
        </w:tc>
        <w:tc>
          <w:tcPr>
            <w:tcW w:w="233"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319"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6"/>
              <w:jc w:val="right"/>
              <w:rPr>
                <w:rFonts w:ascii="Garamond" w:hAnsi="Garamond" w:cs="Garamond" w:eastAsia="Garamond" w:hint="default"/>
                <w:sz w:val="18"/>
                <w:szCs w:val="18"/>
              </w:rPr>
            </w:pPr>
            <w:r>
              <w:rPr>
                <w:rFonts w:ascii="Garamond"/>
                <w:spacing w:val="-1"/>
                <w:sz w:val="18"/>
              </w:rPr>
              <w:t>5,358.04</w:t>
            </w:r>
            <w:r>
              <w:rPr>
                <w:rFonts w:ascii="Garamond"/>
                <w:sz w:val="18"/>
              </w:rPr>
            </w:r>
          </w:p>
        </w:tc>
      </w:tr>
      <w:tr>
        <w:trPr>
          <w:trHeight w:val="328" w:hRule="exact"/>
        </w:trPr>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60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66" w:type="dxa"/>
            <w:tcBorders>
              <w:top w:val="nil" w:sz="6" w:space="0" w:color="auto"/>
              <w:left w:val="nil" w:sz="6" w:space="0" w:color="auto"/>
              <w:bottom w:val="single" w:sz="12" w:space="0" w:color="000000"/>
              <w:right w:val="nil" w:sz="6" w:space="0" w:color="auto"/>
            </w:tcBorders>
          </w:tcPr>
          <w:p>
            <w:pPr/>
          </w:p>
        </w:tc>
        <w:tc>
          <w:tcPr>
            <w:tcW w:w="1457" w:type="dxa"/>
            <w:tcBorders>
              <w:top w:val="nil" w:sz="6" w:space="0" w:color="auto"/>
              <w:left w:val="nil" w:sz="6" w:space="0" w:color="auto"/>
              <w:bottom w:val="single" w:sz="12" w:space="0" w:color="000000"/>
              <w:right w:val="nil" w:sz="6" w:space="0" w:color="auto"/>
            </w:tcBorders>
          </w:tcPr>
          <w:p>
            <w:pPr>
              <w:pStyle w:val="TableParagraph"/>
              <w:spacing w:line="240" w:lineRule="auto" w:before="108"/>
              <w:ind w:left="179" w:right="0"/>
              <w:jc w:val="left"/>
              <w:rPr>
                <w:rFonts w:ascii="Garamond" w:hAnsi="Garamond" w:cs="Garamond" w:eastAsia="Garamond" w:hint="default"/>
                <w:sz w:val="18"/>
                <w:szCs w:val="18"/>
              </w:rPr>
            </w:pPr>
            <w:r>
              <w:rPr>
                <w:rFonts w:ascii="Garamond"/>
                <w:b/>
                <w:sz w:val="18"/>
              </w:rPr>
              <w:t>56,813,164.32</w:t>
            </w:r>
            <w:r>
              <w:rPr>
                <w:rFonts w:ascii="Garamond"/>
                <w:sz w:val="18"/>
              </w:rPr>
            </w:r>
          </w:p>
        </w:tc>
        <w:tc>
          <w:tcPr>
            <w:tcW w:w="233"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319" w:type="dxa"/>
            <w:tcBorders>
              <w:top w:val="nil" w:sz="6" w:space="0" w:color="auto"/>
              <w:left w:val="nil" w:sz="6" w:space="0" w:color="auto"/>
              <w:bottom w:val="single" w:sz="12" w:space="0" w:color="000000"/>
              <w:right w:val="nil" w:sz="6" w:space="0" w:color="auto"/>
            </w:tcBorders>
          </w:tcPr>
          <w:p>
            <w:pPr/>
          </w:p>
        </w:tc>
        <w:tc>
          <w:tcPr>
            <w:tcW w:w="1212" w:type="dxa"/>
            <w:tcBorders>
              <w:top w:val="nil" w:sz="6" w:space="0" w:color="auto"/>
              <w:left w:val="nil" w:sz="6" w:space="0" w:color="auto"/>
              <w:bottom w:val="single" w:sz="12" w:space="0" w:color="000000"/>
              <w:right w:val="nil" w:sz="6" w:space="0" w:color="auto"/>
            </w:tcBorders>
          </w:tcPr>
          <w:p>
            <w:pPr>
              <w:pStyle w:val="TableParagraph"/>
              <w:spacing w:line="240" w:lineRule="auto" w:before="108"/>
              <w:ind w:right="17"/>
              <w:jc w:val="right"/>
              <w:rPr>
                <w:rFonts w:ascii="Garamond" w:hAnsi="Garamond" w:cs="Garamond" w:eastAsia="Garamond" w:hint="default"/>
                <w:sz w:val="18"/>
                <w:szCs w:val="18"/>
              </w:rPr>
            </w:pPr>
            <w:r>
              <w:rPr>
                <w:rFonts w:ascii="Garamond"/>
                <w:b/>
                <w:spacing w:val="-1"/>
                <w:sz w:val="18"/>
              </w:rPr>
              <w:t>103,044,922.56</w:t>
            </w:r>
            <w:r>
              <w:rPr>
                <w:rFonts w:ascii="Garamond"/>
                <w:spacing w:val="-1"/>
                <w:sz w:val="18"/>
              </w:rPr>
            </w:r>
          </w:p>
        </w:tc>
      </w:tr>
    </w:tbl>
    <w:p>
      <w:pPr>
        <w:spacing w:line="240" w:lineRule="auto" w:before="9"/>
        <w:rPr>
          <w:rFonts w:ascii="宋体" w:hAnsi="宋体" w:cs="宋体" w:eastAsia="宋体" w:hint="default"/>
          <w:sz w:val="15"/>
          <w:szCs w:val="15"/>
        </w:rPr>
      </w:pPr>
    </w:p>
    <w:p>
      <w:pPr>
        <w:tabs>
          <w:tab w:pos="1421" w:val="left" w:leader="none"/>
        </w:tabs>
        <w:spacing w:line="429" w:lineRule="auto" w:before="35"/>
        <w:ind w:left="701" w:right="1418" w:hanging="120"/>
        <w:jc w:val="left"/>
        <w:rPr>
          <w:rFonts w:ascii="黑体" w:hAnsi="黑体" w:cs="黑体" w:eastAsia="黑体" w:hint="default"/>
          <w:sz w:val="21"/>
          <w:szCs w:val="21"/>
        </w:rPr>
      </w:pPr>
      <w:r>
        <w:rPr/>
        <w:pict>
          <v:shape style="position:absolute;margin-left:259.679993pt;margin-top:-33.986034pt;width:245.05875pt;height:2.385pt;mso-position-horizontal-relative:page;mso-position-vertical-relative:paragraph;z-index:-851152" type="#_x0000_t75" stroked="false">
            <v:imagedata r:id="rId78" o:title=""/>
          </v:shape>
        </w:pict>
      </w:r>
      <w:r>
        <w:rPr>
          <w:rFonts w:ascii="宋体" w:hAnsi="宋体" w:cs="宋体" w:eastAsia="宋体" w:hint="default"/>
          <w:sz w:val="21"/>
          <w:szCs w:val="21"/>
        </w:rPr>
        <w:t>本期末比上期末减少</w:t>
      </w:r>
      <w:r>
        <w:rPr>
          <w:rFonts w:ascii="宋体" w:hAnsi="宋体" w:cs="宋体" w:eastAsia="宋体" w:hint="default"/>
          <w:spacing w:val="-54"/>
          <w:sz w:val="21"/>
          <w:szCs w:val="21"/>
        </w:rPr>
        <w:t> </w:t>
      </w:r>
      <w:r>
        <w:rPr>
          <w:rFonts w:ascii="Garamond" w:hAnsi="Garamond" w:cs="Garamond" w:eastAsia="Garamond" w:hint="default"/>
          <w:sz w:val="21"/>
          <w:szCs w:val="21"/>
        </w:rPr>
        <w:t>45%</w:t>
      </w:r>
      <w:r>
        <w:rPr>
          <w:rFonts w:ascii="宋体" w:hAnsi="宋体" w:cs="宋体" w:eastAsia="宋体" w:hint="default"/>
          <w:sz w:val="21"/>
          <w:szCs w:val="21"/>
        </w:rPr>
        <w:t>，主要为企业所得税汇算清缴结余数减少所致。 </w:t>
      </w:r>
      <w:r>
        <w:rPr>
          <w:rFonts w:ascii="Garamond" w:hAnsi="Garamond" w:cs="Garamond" w:eastAsia="Garamond" w:hint="default"/>
          <w:spacing w:val="-1"/>
          <w:sz w:val="21"/>
          <w:szCs w:val="21"/>
        </w:rPr>
        <w:t>26</w:t>
      </w:r>
      <w:r>
        <w:rPr>
          <w:rFonts w:ascii="黑体" w:hAnsi="黑体" w:cs="黑体" w:eastAsia="黑体" w:hint="default"/>
          <w:spacing w:val="-1"/>
          <w:sz w:val="21"/>
          <w:szCs w:val="21"/>
        </w:rPr>
        <w:t>、</w:t>
        <w:tab/>
      </w:r>
      <w:r>
        <w:rPr>
          <w:rFonts w:ascii="黑体" w:hAnsi="黑体" w:cs="黑体" w:eastAsia="黑体" w:hint="default"/>
          <w:sz w:val="21"/>
          <w:szCs w:val="21"/>
        </w:rPr>
        <w:t>应付股利</w:t>
      </w:r>
    </w:p>
    <w:tbl>
      <w:tblPr>
        <w:tblW w:w="0" w:type="auto"/>
        <w:jc w:val="left"/>
        <w:tblInd w:w="119" w:type="dxa"/>
        <w:tblLayout w:type="fixed"/>
        <w:tblCellMar>
          <w:top w:w="0" w:type="dxa"/>
          <w:left w:w="0" w:type="dxa"/>
          <w:bottom w:w="0" w:type="dxa"/>
          <w:right w:w="0" w:type="dxa"/>
        </w:tblCellMar>
        <w:tblLook w:val="01E0"/>
      </w:tblPr>
      <w:tblGrid>
        <w:gridCol w:w="3662"/>
        <w:gridCol w:w="292"/>
        <w:gridCol w:w="1360"/>
        <w:gridCol w:w="238"/>
        <w:gridCol w:w="1260"/>
        <w:gridCol w:w="236"/>
        <w:gridCol w:w="1392"/>
      </w:tblGrid>
      <w:tr>
        <w:trPr>
          <w:trHeight w:val="312" w:hRule="exact"/>
        </w:trPr>
        <w:tc>
          <w:tcPr>
            <w:tcW w:w="366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150" w:right="0"/>
              <w:jc w:val="left"/>
              <w:rPr>
                <w:rFonts w:ascii="宋体" w:hAnsi="宋体" w:cs="宋体" w:eastAsia="宋体" w:hint="default"/>
                <w:sz w:val="18"/>
                <w:szCs w:val="18"/>
              </w:rPr>
            </w:pPr>
            <w:r>
              <w:rPr>
                <w:rFonts w:ascii="宋体" w:hAnsi="宋体" w:cs="宋体" w:eastAsia="宋体" w:hint="default"/>
                <w:sz w:val="18"/>
                <w:szCs w:val="18"/>
              </w:rPr>
              <w:t>应付投资者名称</w:t>
            </w:r>
          </w:p>
        </w:tc>
        <w:tc>
          <w:tcPr>
            <w:tcW w:w="292" w:type="dxa"/>
            <w:tcBorders>
              <w:top w:val="nil" w:sz="6" w:space="0" w:color="auto"/>
              <w:left w:val="nil" w:sz="6" w:space="0" w:color="auto"/>
              <w:bottom w:val="nil" w:sz="6" w:space="0" w:color="auto"/>
              <w:right w:val="nil" w:sz="6" w:space="0" w:color="auto"/>
            </w:tcBorders>
          </w:tcPr>
          <w:p>
            <w:pPr/>
          </w:p>
        </w:tc>
        <w:tc>
          <w:tcPr>
            <w:tcW w:w="136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4"/>
              <w:jc w:val="center"/>
              <w:rPr>
                <w:rFonts w:ascii="宋体" w:hAnsi="宋体" w:cs="宋体" w:eastAsia="宋体" w:hint="default"/>
                <w:sz w:val="18"/>
                <w:szCs w:val="18"/>
              </w:rPr>
            </w:pPr>
            <w:r>
              <w:rPr>
                <w:rFonts w:ascii="宋体" w:hAnsi="宋体" w:cs="宋体" w:eastAsia="宋体" w:hint="default"/>
                <w:sz w:val="18"/>
                <w:szCs w:val="18"/>
              </w:rPr>
              <w:t>期末未付原因</w:t>
            </w:r>
          </w:p>
        </w:tc>
        <w:tc>
          <w:tcPr>
            <w:tcW w:w="238"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left="243" w:right="0"/>
              <w:jc w:val="left"/>
              <w:rPr>
                <w:rFonts w:ascii="Garamond" w:hAnsi="Garamond" w:cs="Garamond" w:eastAsia="Garamond" w:hint="default"/>
                <w:sz w:val="18"/>
                <w:szCs w:val="18"/>
              </w:rPr>
            </w:pPr>
            <w:r>
              <w:rPr>
                <w:rFonts w:ascii="Garamond"/>
                <w:sz w:val="18"/>
              </w:rPr>
              <w:t>2008-12-31</w:t>
            </w:r>
          </w:p>
        </w:tc>
        <w:tc>
          <w:tcPr>
            <w:tcW w:w="236"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left="309" w:right="0"/>
              <w:jc w:val="left"/>
              <w:rPr>
                <w:rFonts w:ascii="Garamond" w:hAnsi="Garamond" w:cs="Garamond" w:eastAsia="Garamond" w:hint="default"/>
                <w:sz w:val="18"/>
                <w:szCs w:val="18"/>
              </w:rPr>
            </w:pPr>
            <w:r>
              <w:rPr>
                <w:rFonts w:ascii="Garamond"/>
                <w:sz w:val="18"/>
              </w:rPr>
              <w:t>2007-12-31</w:t>
            </w:r>
          </w:p>
        </w:tc>
      </w:tr>
      <w:tr>
        <w:trPr>
          <w:trHeight w:val="439" w:hRule="exact"/>
        </w:trPr>
        <w:tc>
          <w:tcPr>
            <w:tcW w:w="3662"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 w:right="0"/>
              <w:jc w:val="left"/>
              <w:rPr>
                <w:rFonts w:ascii="宋体" w:hAnsi="宋体" w:cs="宋体" w:eastAsia="宋体" w:hint="default"/>
                <w:sz w:val="18"/>
                <w:szCs w:val="18"/>
              </w:rPr>
            </w:pPr>
            <w:r>
              <w:rPr>
                <w:rFonts w:ascii="宋体" w:hAnsi="宋体" w:cs="宋体" w:eastAsia="宋体" w:hint="default"/>
                <w:sz w:val="18"/>
                <w:szCs w:val="18"/>
              </w:rPr>
              <w:t>山东省寿光市国有资产管理局</w:t>
            </w:r>
          </w:p>
        </w:tc>
        <w:tc>
          <w:tcPr>
            <w:tcW w:w="292" w:type="dxa"/>
            <w:tcBorders>
              <w:top w:val="nil" w:sz="6" w:space="0" w:color="auto"/>
              <w:left w:val="nil" w:sz="6" w:space="0" w:color="auto"/>
              <w:bottom w:val="nil" w:sz="6" w:space="0" w:color="auto"/>
              <w:right w:val="nil" w:sz="6" w:space="0" w:color="auto"/>
            </w:tcBorders>
          </w:tcPr>
          <w:p>
            <w:pPr/>
          </w:p>
        </w:tc>
        <w:tc>
          <w:tcPr>
            <w:tcW w:w="1360"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3" w:right="0"/>
              <w:jc w:val="center"/>
              <w:rPr>
                <w:rFonts w:ascii="宋体" w:hAnsi="宋体" w:cs="宋体" w:eastAsia="宋体" w:hint="default"/>
                <w:sz w:val="18"/>
                <w:szCs w:val="18"/>
              </w:rPr>
            </w:pPr>
            <w:r>
              <w:rPr>
                <w:rFonts w:ascii="宋体" w:hAnsi="宋体" w:cs="宋体" w:eastAsia="宋体" w:hint="default"/>
                <w:sz w:val="18"/>
                <w:szCs w:val="18"/>
              </w:rPr>
              <w:t>尚未支付</w:t>
            </w:r>
          </w:p>
        </w:tc>
        <w:tc>
          <w:tcPr>
            <w:tcW w:w="238" w:type="dxa"/>
            <w:tcBorders>
              <w:top w:val="nil" w:sz="6" w:space="0" w:color="auto"/>
              <w:left w:val="nil" w:sz="6" w:space="0" w:color="auto"/>
              <w:bottom w:val="nil" w:sz="6" w:space="0" w:color="auto"/>
              <w:right w:val="nil" w:sz="6" w:space="0" w:color="auto"/>
            </w:tcBorders>
          </w:tcPr>
          <w:p>
            <w:pPr/>
          </w:p>
        </w:tc>
        <w:tc>
          <w:tcPr>
            <w:tcW w:w="1260"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22"/>
              <w:jc w:val="right"/>
              <w:rPr>
                <w:rFonts w:ascii="Garamond" w:hAnsi="Garamond" w:cs="Garamond" w:eastAsia="Garamond" w:hint="default"/>
                <w:sz w:val="18"/>
                <w:szCs w:val="18"/>
              </w:rPr>
            </w:pPr>
            <w:r>
              <w:rPr>
                <w:rFonts w:ascii="Garamond"/>
                <w:spacing w:val="-1"/>
                <w:sz w:val="18"/>
              </w:rPr>
              <w:t>18,756,891.99</w:t>
            </w:r>
          </w:p>
        </w:tc>
        <w:tc>
          <w:tcPr>
            <w:tcW w:w="236"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22"/>
              <w:jc w:val="right"/>
              <w:rPr>
                <w:rFonts w:ascii="Garamond" w:hAnsi="Garamond" w:cs="Garamond" w:eastAsia="Garamond" w:hint="default"/>
                <w:sz w:val="18"/>
                <w:szCs w:val="18"/>
              </w:rPr>
            </w:pPr>
            <w:r>
              <w:rPr>
                <w:rFonts w:ascii="Garamond"/>
                <w:spacing w:val="-1"/>
                <w:sz w:val="18"/>
              </w:rPr>
              <w:t>1,386,891.99</w:t>
            </w:r>
            <w:r>
              <w:rPr>
                <w:rFonts w:ascii="Garamond"/>
                <w:sz w:val="18"/>
              </w:rPr>
            </w:r>
          </w:p>
        </w:tc>
      </w:tr>
      <w:tr>
        <w:trPr>
          <w:trHeight w:val="360" w:hRule="exact"/>
        </w:trPr>
        <w:tc>
          <w:tcPr>
            <w:tcW w:w="3662"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 w:right="0"/>
              <w:jc w:val="left"/>
              <w:rPr>
                <w:rFonts w:ascii="宋体" w:hAnsi="宋体" w:cs="宋体" w:eastAsia="宋体" w:hint="default"/>
                <w:sz w:val="18"/>
                <w:szCs w:val="18"/>
              </w:rPr>
            </w:pPr>
            <w:r>
              <w:rPr>
                <w:rFonts w:ascii="宋体" w:hAnsi="宋体" w:cs="宋体" w:eastAsia="宋体" w:hint="default"/>
                <w:sz w:val="18"/>
                <w:szCs w:val="18"/>
              </w:rPr>
              <w:t>上海浦东新区经贸国有资产经营有限公司</w:t>
            </w:r>
          </w:p>
        </w:tc>
        <w:tc>
          <w:tcPr>
            <w:tcW w:w="292" w:type="dxa"/>
            <w:tcBorders>
              <w:top w:val="nil" w:sz="6" w:space="0" w:color="auto"/>
              <w:left w:val="nil" w:sz="6" w:space="0" w:color="auto"/>
              <w:bottom w:val="nil" w:sz="6" w:space="0" w:color="auto"/>
              <w:right w:val="nil" w:sz="6" w:space="0" w:color="auto"/>
            </w:tcBorders>
          </w:tcPr>
          <w:p>
            <w:pP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3" w:right="0"/>
              <w:jc w:val="center"/>
              <w:rPr>
                <w:rFonts w:ascii="宋体" w:hAnsi="宋体" w:cs="宋体" w:eastAsia="宋体" w:hint="default"/>
                <w:sz w:val="18"/>
                <w:szCs w:val="18"/>
              </w:rPr>
            </w:pPr>
            <w:r>
              <w:rPr>
                <w:rFonts w:ascii="宋体" w:hAnsi="宋体" w:cs="宋体" w:eastAsia="宋体" w:hint="default"/>
                <w:sz w:val="18"/>
                <w:szCs w:val="18"/>
              </w:rPr>
              <w:t>尚未支付</w:t>
            </w:r>
          </w:p>
        </w:tc>
        <w:tc>
          <w:tcPr>
            <w:tcW w:w="238"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2"/>
              <w:jc w:val="right"/>
              <w:rPr>
                <w:rFonts w:ascii="Garamond" w:hAnsi="Garamond" w:cs="Garamond" w:eastAsia="Garamond" w:hint="default"/>
                <w:sz w:val="18"/>
                <w:szCs w:val="18"/>
              </w:rPr>
            </w:pPr>
            <w:r>
              <w:rPr>
                <w:rFonts w:ascii="Garamond"/>
                <w:spacing w:val="-1"/>
                <w:sz w:val="18"/>
              </w:rPr>
              <w:t>7,940,000.00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2"/>
              <w:jc w:val="right"/>
              <w:rPr>
                <w:rFonts w:ascii="Garamond" w:hAnsi="Garamond" w:cs="Garamond" w:eastAsia="Garamond" w:hint="default"/>
                <w:sz w:val="18"/>
                <w:szCs w:val="18"/>
              </w:rPr>
            </w:pPr>
            <w:r>
              <w:rPr>
                <w:rFonts w:ascii="Garamond"/>
                <w:spacing w:val="-1"/>
                <w:sz w:val="18"/>
              </w:rPr>
              <w:t>421,000.00</w:t>
            </w:r>
            <w:r>
              <w:rPr>
                <w:rFonts w:ascii="Garamond"/>
                <w:sz w:val="18"/>
              </w:rPr>
            </w:r>
          </w:p>
        </w:tc>
      </w:tr>
      <w:tr>
        <w:trPr>
          <w:trHeight w:val="360" w:hRule="exact"/>
        </w:trPr>
        <w:tc>
          <w:tcPr>
            <w:tcW w:w="3662"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 w:right="0"/>
              <w:jc w:val="left"/>
              <w:rPr>
                <w:rFonts w:ascii="宋体" w:hAnsi="宋体" w:cs="宋体" w:eastAsia="宋体" w:hint="default"/>
                <w:sz w:val="18"/>
                <w:szCs w:val="18"/>
              </w:rPr>
            </w:pPr>
            <w:r>
              <w:rPr>
                <w:rFonts w:ascii="宋体" w:hAnsi="宋体" w:cs="宋体" w:eastAsia="宋体" w:hint="default"/>
                <w:sz w:val="18"/>
                <w:szCs w:val="18"/>
              </w:rPr>
              <w:t>深圳市福田广业投资公司</w:t>
            </w:r>
          </w:p>
        </w:tc>
        <w:tc>
          <w:tcPr>
            <w:tcW w:w="292" w:type="dxa"/>
            <w:tcBorders>
              <w:top w:val="nil" w:sz="6" w:space="0" w:color="auto"/>
              <w:left w:val="nil" w:sz="6" w:space="0" w:color="auto"/>
              <w:bottom w:val="nil" w:sz="6" w:space="0" w:color="auto"/>
              <w:right w:val="nil" w:sz="6" w:space="0" w:color="auto"/>
            </w:tcBorders>
          </w:tcPr>
          <w:p>
            <w:pP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3" w:right="0"/>
              <w:jc w:val="center"/>
              <w:rPr>
                <w:rFonts w:ascii="宋体" w:hAnsi="宋体" w:cs="宋体" w:eastAsia="宋体" w:hint="default"/>
                <w:sz w:val="18"/>
                <w:szCs w:val="18"/>
              </w:rPr>
            </w:pPr>
            <w:r>
              <w:rPr>
                <w:rFonts w:ascii="宋体" w:hAnsi="宋体" w:cs="宋体" w:eastAsia="宋体" w:hint="default"/>
                <w:sz w:val="18"/>
                <w:szCs w:val="18"/>
              </w:rPr>
              <w:t>尚未支付</w:t>
            </w:r>
          </w:p>
        </w:tc>
        <w:tc>
          <w:tcPr>
            <w:tcW w:w="238"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2"/>
              <w:jc w:val="right"/>
              <w:rPr>
                <w:rFonts w:ascii="Garamond" w:hAnsi="Garamond" w:cs="Garamond" w:eastAsia="Garamond" w:hint="default"/>
                <w:sz w:val="18"/>
                <w:szCs w:val="18"/>
              </w:rPr>
            </w:pPr>
            <w:r>
              <w:rPr>
                <w:rFonts w:ascii="Garamond"/>
                <w:spacing w:val="-1"/>
                <w:sz w:val="18"/>
              </w:rPr>
              <w:t>128,450.00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2"/>
              <w:jc w:val="right"/>
              <w:rPr>
                <w:rFonts w:ascii="Garamond" w:hAnsi="Garamond" w:cs="Garamond" w:eastAsia="Garamond" w:hint="default"/>
                <w:sz w:val="18"/>
                <w:szCs w:val="18"/>
              </w:rPr>
            </w:pPr>
            <w:r>
              <w:rPr>
                <w:rFonts w:ascii="Garamond"/>
                <w:spacing w:val="-1"/>
                <w:sz w:val="18"/>
              </w:rPr>
              <w:t>124,200.00</w:t>
            </w:r>
            <w:r>
              <w:rPr>
                <w:rFonts w:ascii="Garamond"/>
                <w:sz w:val="18"/>
              </w:rPr>
            </w:r>
          </w:p>
        </w:tc>
      </w:tr>
      <w:tr>
        <w:trPr>
          <w:trHeight w:val="381" w:hRule="exact"/>
        </w:trPr>
        <w:tc>
          <w:tcPr>
            <w:tcW w:w="3662"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 w:right="0"/>
              <w:jc w:val="left"/>
              <w:rPr>
                <w:rFonts w:ascii="宋体" w:hAnsi="宋体" w:cs="宋体" w:eastAsia="宋体" w:hint="default"/>
                <w:sz w:val="18"/>
                <w:szCs w:val="18"/>
              </w:rPr>
            </w:pPr>
            <w:r>
              <w:rPr>
                <w:rFonts w:ascii="宋体" w:hAnsi="宋体" w:cs="宋体" w:eastAsia="宋体" w:hint="default"/>
                <w:sz w:val="18"/>
                <w:szCs w:val="18"/>
              </w:rPr>
              <w:t>深圳市国有免税商品集团公司</w:t>
            </w:r>
          </w:p>
        </w:tc>
        <w:tc>
          <w:tcPr>
            <w:tcW w:w="292" w:type="dxa"/>
            <w:tcBorders>
              <w:top w:val="nil" w:sz="6" w:space="0" w:color="auto"/>
              <w:left w:val="nil" w:sz="6" w:space="0" w:color="auto"/>
              <w:bottom w:val="nil" w:sz="6" w:space="0" w:color="auto"/>
              <w:right w:val="nil" w:sz="6" w:space="0" w:color="auto"/>
            </w:tcBorders>
          </w:tcPr>
          <w:p>
            <w:pP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3" w:right="0"/>
              <w:jc w:val="center"/>
              <w:rPr>
                <w:rFonts w:ascii="宋体" w:hAnsi="宋体" w:cs="宋体" w:eastAsia="宋体" w:hint="default"/>
                <w:sz w:val="18"/>
                <w:szCs w:val="18"/>
              </w:rPr>
            </w:pPr>
            <w:r>
              <w:rPr>
                <w:rFonts w:ascii="宋体" w:hAnsi="宋体" w:cs="宋体" w:eastAsia="宋体" w:hint="default"/>
                <w:sz w:val="18"/>
                <w:szCs w:val="18"/>
              </w:rPr>
              <w:t>尚未支付</w:t>
            </w:r>
          </w:p>
        </w:tc>
        <w:tc>
          <w:tcPr>
            <w:tcW w:w="238"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2"/>
              <w:jc w:val="right"/>
              <w:rPr>
                <w:rFonts w:ascii="Garamond" w:hAnsi="Garamond" w:cs="Garamond" w:eastAsia="Garamond" w:hint="default"/>
                <w:sz w:val="18"/>
                <w:szCs w:val="18"/>
              </w:rPr>
            </w:pPr>
            <w:r>
              <w:rPr>
                <w:rFonts w:ascii="Garamond"/>
                <w:spacing w:val="-1"/>
                <w:sz w:val="18"/>
              </w:rPr>
              <w:t>9,108,000.00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2"/>
              <w:jc w:val="right"/>
              <w:rPr>
                <w:rFonts w:ascii="Garamond" w:hAnsi="Garamond" w:cs="Garamond" w:eastAsia="Garamond" w:hint="default"/>
                <w:sz w:val="18"/>
                <w:szCs w:val="18"/>
              </w:rPr>
            </w:pPr>
            <w:r>
              <w:rPr>
                <w:rFonts w:ascii="Garamond"/>
                <w:spacing w:val="-1"/>
                <w:sz w:val="18"/>
              </w:rPr>
              <w:t>108,000.00</w:t>
            </w:r>
            <w:r>
              <w:rPr>
                <w:rFonts w:ascii="Garamond"/>
                <w:sz w:val="18"/>
              </w:rPr>
            </w:r>
          </w:p>
        </w:tc>
      </w:tr>
    </w:tbl>
    <w:p>
      <w:pPr>
        <w:spacing w:after="0" w:line="240" w:lineRule="auto"/>
        <w:jc w:val="right"/>
        <w:rPr>
          <w:rFonts w:ascii="Garamond" w:hAnsi="Garamond" w:cs="Garamond" w:eastAsia="Garamond" w:hint="default"/>
          <w:sz w:val="18"/>
          <w:szCs w:val="18"/>
        </w:rPr>
        <w:sectPr>
          <w:pgSz w:w="11910" w:h="16840"/>
          <w:pgMar w:header="1108" w:footer="900" w:top="1400" w:bottom="1100" w:left="1540" w:right="1640"/>
        </w:sectPr>
      </w:pPr>
    </w:p>
    <w:p>
      <w:pPr>
        <w:spacing w:line="240" w:lineRule="auto" w:before="12"/>
        <w:rPr>
          <w:rFonts w:ascii="黑体" w:hAnsi="黑体" w:cs="黑体" w:eastAsia="黑体" w:hint="default"/>
          <w:sz w:val="26"/>
          <w:szCs w:val="26"/>
        </w:rPr>
      </w:pPr>
      <w:r>
        <w:rPr/>
        <w:pict>
          <v:shape style="position:absolute;margin-left:280.619995pt;margin-top:744.539978pt;width:223.236pt;height:2.385pt;mso-position-horizontal-relative:page;mso-position-vertical-relative:page;z-index:-850888" type="#_x0000_t75" stroked="false">
            <v:imagedata r:id="rId80" o:title=""/>
          </v:shape>
        </w:pict>
      </w:r>
    </w:p>
    <w:tbl>
      <w:tblPr>
        <w:tblW w:w="0" w:type="auto"/>
        <w:jc w:val="left"/>
        <w:tblInd w:w="105" w:type="dxa"/>
        <w:tblLayout w:type="fixed"/>
        <w:tblCellMar>
          <w:top w:w="0" w:type="dxa"/>
          <w:left w:w="0" w:type="dxa"/>
          <w:bottom w:w="0" w:type="dxa"/>
          <w:right w:w="0" w:type="dxa"/>
        </w:tblCellMar>
        <w:tblLook w:val="01E0"/>
      </w:tblPr>
      <w:tblGrid>
        <w:gridCol w:w="3345"/>
        <w:gridCol w:w="2233"/>
        <w:gridCol w:w="1274"/>
        <w:gridCol w:w="222"/>
        <w:gridCol w:w="1406"/>
      </w:tblGrid>
      <w:tr>
        <w:trPr>
          <w:trHeight w:val="381"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深圳市天然投资发展有限公司</w:t>
            </w:r>
          </w:p>
        </w:tc>
        <w:tc>
          <w:tcPr>
            <w:tcW w:w="223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41"/>
              <w:jc w:val="right"/>
              <w:rPr>
                <w:rFonts w:ascii="宋体" w:hAnsi="宋体" w:cs="宋体" w:eastAsia="宋体" w:hint="default"/>
                <w:sz w:val="18"/>
                <w:szCs w:val="18"/>
              </w:rPr>
            </w:pPr>
            <w:r>
              <w:rPr>
                <w:rFonts w:ascii="宋体" w:hAnsi="宋体" w:cs="宋体" w:eastAsia="宋体" w:hint="default"/>
                <w:sz w:val="18"/>
                <w:szCs w:val="18"/>
              </w:rPr>
              <w:t>尚未支付</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9"/>
              <w:jc w:val="right"/>
              <w:rPr>
                <w:rFonts w:ascii="Garamond" w:hAnsi="Garamond" w:cs="Garamond" w:eastAsia="Garamond" w:hint="default"/>
                <w:sz w:val="18"/>
                <w:szCs w:val="18"/>
              </w:rPr>
            </w:pPr>
            <w:r>
              <w:rPr>
                <w:rFonts w:ascii="Garamond"/>
                <w:spacing w:val="-1"/>
                <w:sz w:val="18"/>
              </w:rPr>
              <w:t>4,500,000.00</w:t>
            </w:r>
            <w:r>
              <w:rPr>
                <w:rFonts w:ascii="Garamond"/>
                <w:sz w:val="18"/>
              </w:rPr>
            </w:r>
          </w:p>
        </w:tc>
        <w:tc>
          <w:tcPr>
            <w:tcW w:w="222"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1"/>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360"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南昌市蔬菜贸易公司</w:t>
            </w:r>
          </w:p>
        </w:tc>
        <w:tc>
          <w:tcPr>
            <w:tcW w:w="223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41"/>
              <w:jc w:val="right"/>
              <w:rPr>
                <w:rFonts w:ascii="宋体" w:hAnsi="宋体" w:cs="宋体" w:eastAsia="宋体" w:hint="default"/>
                <w:sz w:val="18"/>
                <w:szCs w:val="18"/>
              </w:rPr>
            </w:pPr>
            <w:r>
              <w:rPr>
                <w:rFonts w:ascii="宋体" w:hAnsi="宋体" w:cs="宋体" w:eastAsia="宋体" w:hint="default"/>
                <w:sz w:val="18"/>
                <w:szCs w:val="18"/>
              </w:rPr>
              <w:t>尚未支付</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9"/>
              <w:jc w:val="right"/>
              <w:rPr>
                <w:rFonts w:ascii="Garamond" w:hAnsi="Garamond" w:cs="Garamond" w:eastAsia="Garamond" w:hint="default"/>
                <w:sz w:val="18"/>
                <w:szCs w:val="18"/>
              </w:rPr>
            </w:pPr>
            <w:r>
              <w:rPr>
                <w:rFonts w:ascii="Garamond"/>
                <w:spacing w:val="-1"/>
                <w:sz w:val="18"/>
              </w:rPr>
              <w:t>10,210,000.00</w:t>
            </w:r>
          </w:p>
        </w:tc>
        <w:tc>
          <w:tcPr>
            <w:tcW w:w="222"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9"/>
              <w:jc w:val="right"/>
              <w:rPr>
                <w:rFonts w:ascii="Garamond" w:hAnsi="Garamond" w:cs="Garamond" w:eastAsia="Garamond" w:hint="default"/>
                <w:sz w:val="18"/>
                <w:szCs w:val="18"/>
              </w:rPr>
            </w:pPr>
            <w:r>
              <w:rPr>
                <w:rFonts w:ascii="Garamond"/>
                <w:spacing w:val="-1"/>
                <w:sz w:val="18"/>
              </w:rPr>
              <w:t>1,865,500.00</w:t>
            </w:r>
            <w:r>
              <w:rPr>
                <w:rFonts w:ascii="Garamond"/>
                <w:sz w:val="18"/>
              </w:rPr>
            </w:r>
          </w:p>
        </w:tc>
      </w:tr>
      <w:tr>
        <w:trPr>
          <w:trHeight w:val="360"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江西农药厂</w:t>
            </w:r>
          </w:p>
        </w:tc>
        <w:tc>
          <w:tcPr>
            <w:tcW w:w="223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41"/>
              <w:jc w:val="right"/>
              <w:rPr>
                <w:rFonts w:ascii="宋体" w:hAnsi="宋体" w:cs="宋体" w:eastAsia="宋体" w:hint="default"/>
                <w:sz w:val="18"/>
                <w:szCs w:val="18"/>
              </w:rPr>
            </w:pPr>
            <w:r>
              <w:rPr>
                <w:rFonts w:ascii="宋体" w:hAnsi="宋体" w:cs="宋体" w:eastAsia="宋体" w:hint="default"/>
                <w:sz w:val="18"/>
                <w:szCs w:val="18"/>
              </w:rPr>
              <w:t>尚未支付</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9"/>
              <w:jc w:val="right"/>
              <w:rPr>
                <w:rFonts w:ascii="Garamond" w:hAnsi="Garamond" w:cs="Garamond" w:eastAsia="Garamond" w:hint="default"/>
                <w:sz w:val="18"/>
                <w:szCs w:val="18"/>
              </w:rPr>
            </w:pPr>
            <w:r>
              <w:rPr>
                <w:rFonts w:ascii="Garamond"/>
                <w:spacing w:val="-1"/>
                <w:sz w:val="18"/>
              </w:rPr>
              <w:t>9,681,369.00</w:t>
            </w:r>
            <w:r>
              <w:rPr>
                <w:rFonts w:ascii="Garamond"/>
                <w:sz w:val="18"/>
              </w:rPr>
            </w:r>
          </w:p>
        </w:tc>
        <w:tc>
          <w:tcPr>
            <w:tcW w:w="222"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0"/>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365"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深圳市安民咨询有限公司</w:t>
            </w:r>
          </w:p>
        </w:tc>
        <w:tc>
          <w:tcPr>
            <w:tcW w:w="223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41"/>
              <w:jc w:val="right"/>
              <w:rPr>
                <w:rFonts w:ascii="宋体" w:hAnsi="宋体" w:cs="宋体" w:eastAsia="宋体" w:hint="default"/>
                <w:sz w:val="18"/>
                <w:szCs w:val="18"/>
              </w:rPr>
            </w:pPr>
            <w:r>
              <w:rPr>
                <w:rFonts w:ascii="宋体" w:hAnsi="宋体" w:cs="宋体" w:eastAsia="宋体" w:hint="default"/>
                <w:sz w:val="18"/>
                <w:szCs w:val="18"/>
              </w:rPr>
              <w:t>尚未支付</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9"/>
              <w:jc w:val="right"/>
              <w:rPr>
                <w:rFonts w:ascii="Garamond" w:hAnsi="Garamond" w:cs="Garamond" w:eastAsia="Garamond" w:hint="default"/>
                <w:sz w:val="18"/>
                <w:szCs w:val="18"/>
              </w:rPr>
            </w:pPr>
            <w:r>
              <w:rPr>
                <w:rFonts w:ascii="Garamond"/>
                <w:spacing w:val="-1"/>
                <w:sz w:val="18"/>
              </w:rPr>
              <w:t>5,861.96</w:t>
            </w:r>
            <w:r>
              <w:rPr>
                <w:rFonts w:ascii="Garamond"/>
                <w:sz w:val="18"/>
              </w:rPr>
            </w:r>
          </w:p>
        </w:tc>
        <w:tc>
          <w:tcPr>
            <w:tcW w:w="222"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9"/>
              <w:jc w:val="right"/>
              <w:rPr>
                <w:rFonts w:ascii="Garamond" w:hAnsi="Garamond" w:cs="Garamond" w:eastAsia="Garamond" w:hint="default"/>
                <w:sz w:val="18"/>
                <w:szCs w:val="18"/>
              </w:rPr>
            </w:pPr>
            <w:r>
              <w:rPr>
                <w:rFonts w:ascii="Garamond"/>
                <w:spacing w:val="-1"/>
                <w:sz w:val="18"/>
              </w:rPr>
              <w:t>5,861.96</w:t>
            </w:r>
            <w:r>
              <w:rPr>
                <w:rFonts w:ascii="Garamond"/>
                <w:sz w:val="18"/>
              </w:rPr>
            </w:r>
          </w:p>
        </w:tc>
      </w:tr>
      <w:tr>
        <w:trPr>
          <w:trHeight w:val="306"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8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33"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single" w:sz="12" w:space="0" w:color="000000"/>
              <w:right w:val="nil" w:sz="6" w:space="0" w:color="auto"/>
            </w:tcBorders>
          </w:tcPr>
          <w:p>
            <w:pPr>
              <w:pStyle w:val="TableParagraph"/>
              <w:spacing w:line="240" w:lineRule="auto" w:before="89"/>
              <w:ind w:right="30"/>
              <w:jc w:val="right"/>
              <w:rPr>
                <w:rFonts w:ascii="Garamond" w:hAnsi="Garamond" w:cs="Garamond" w:eastAsia="Garamond" w:hint="default"/>
                <w:sz w:val="18"/>
                <w:szCs w:val="18"/>
              </w:rPr>
            </w:pPr>
            <w:r>
              <w:rPr>
                <w:rFonts w:ascii="Garamond"/>
                <w:b/>
                <w:spacing w:val="-1"/>
                <w:sz w:val="18"/>
              </w:rPr>
              <w:t>60,330,572.95</w:t>
            </w:r>
            <w:r>
              <w:rPr>
                <w:rFonts w:ascii="Garamond"/>
                <w:sz w:val="18"/>
              </w:rPr>
            </w:r>
          </w:p>
        </w:tc>
        <w:tc>
          <w:tcPr>
            <w:tcW w:w="222"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single" w:sz="12" w:space="0" w:color="000000"/>
              <w:right w:val="nil" w:sz="6" w:space="0" w:color="auto"/>
            </w:tcBorders>
          </w:tcPr>
          <w:p>
            <w:pPr>
              <w:pStyle w:val="TableParagraph"/>
              <w:spacing w:line="240" w:lineRule="auto" w:before="89"/>
              <w:ind w:right="30"/>
              <w:jc w:val="right"/>
              <w:rPr>
                <w:rFonts w:ascii="Garamond" w:hAnsi="Garamond" w:cs="Garamond" w:eastAsia="Garamond" w:hint="default"/>
                <w:sz w:val="18"/>
                <w:szCs w:val="18"/>
              </w:rPr>
            </w:pPr>
            <w:r>
              <w:rPr>
                <w:rFonts w:ascii="Garamond"/>
                <w:b/>
                <w:spacing w:val="-1"/>
                <w:sz w:val="18"/>
              </w:rPr>
              <w:t>3,911,453.95</w:t>
            </w:r>
            <w:r>
              <w:rPr>
                <w:rFonts w:ascii="Garamond"/>
                <w:sz w:val="18"/>
              </w:rPr>
            </w:r>
          </w:p>
        </w:tc>
      </w:tr>
    </w:tbl>
    <w:p>
      <w:pPr>
        <w:spacing w:line="240" w:lineRule="auto" w:before="4"/>
        <w:rPr>
          <w:rFonts w:ascii="黑体" w:hAnsi="黑体" w:cs="黑体" w:eastAsia="黑体" w:hint="default"/>
          <w:sz w:val="18"/>
          <w:szCs w:val="18"/>
        </w:rPr>
      </w:pPr>
    </w:p>
    <w:p>
      <w:pPr>
        <w:tabs>
          <w:tab w:pos="1441" w:val="left" w:leader="none"/>
        </w:tabs>
        <w:spacing w:before="35"/>
        <w:ind w:left="721" w:right="0" w:firstLine="0"/>
        <w:jc w:val="left"/>
        <w:rPr>
          <w:rFonts w:ascii="黑体" w:hAnsi="黑体" w:cs="黑体" w:eastAsia="黑体" w:hint="default"/>
          <w:sz w:val="21"/>
          <w:szCs w:val="21"/>
        </w:rPr>
      </w:pPr>
      <w:r>
        <w:rPr/>
        <w:pict>
          <v:shape style="position:absolute;margin-left:359.579987pt;margin-top:-33.625923pt;width:145.431435pt;height:2.385pt;mso-position-horizontal-relative:page;mso-position-vertical-relative:paragraph;z-index:-851128" type="#_x0000_t75" stroked="false">
            <v:imagedata r:id="rId81" o:title=""/>
          </v:shape>
        </w:pict>
      </w:r>
      <w:r>
        <w:rPr>
          <w:rFonts w:ascii="Garamond" w:hAnsi="Garamond" w:cs="Garamond" w:eastAsia="Garamond" w:hint="default"/>
          <w:spacing w:val="-1"/>
          <w:sz w:val="21"/>
          <w:szCs w:val="21"/>
        </w:rPr>
        <w:t>27</w:t>
      </w:r>
      <w:r>
        <w:rPr>
          <w:rFonts w:ascii="黑体" w:hAnsi="黑体" w:cs="黑体" w:eastAsia="黑体" w:hint="default"/>
          <w:spacing w:val="-1"/>
          <w:sz w:val="21"/>
          <w:szCs w:val="21"/>
        </w:rPr>
        <w:t>、</w:t>
        <w:tab/>
      </w:r>
      <w:r>
        <w:rPr>
          <w:rFonts w:ascii="黑体" w:hAnsi="黑体" w:cs="黑体" w:eastAsia="黑体" w:hint="default"/>
          <w:sz w:val="21"/>
          <w:szCs w:val="21"/>
        </w:rPr>
        <w:t>其他应付款</w:t>
      </w:r>
    </w:p>
    <w:p>
      <w:pPr>
        <w:spacing w:line="240" w:lineRule="auto" w:before="9"/>
        <w:rPr>
          <w:rFonts w:ascii="黑体" w:hAnsi="黑体" w:cs="黑体" w:eastAsia="黑体" w:hint="default"/>
          <w:sz w:val="15"/>
          <w:szCs w:val="15"/>
        </w:rPr>
      </w:pPr>
    </w:p>
    <w:p>
      <w:pPr>
        <w:spacing w:before="35"/>
        <w:ind w:left="60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pacing w:val="-1"/>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其他</w:t>
      </w:r>
      <w:r>
        <w:rPr>
          <w:rFonts w:ascii="宋体" w:hAnsi="宋体" w:cs="宋体" w:eastAsia="宋体" w:hint="default"/>
          <w:spacing w:val="-2"/>
          <w:sz w:val="21"/>
          <w:szCs w:val="21"/>
        </w:rPr>
        <w:t>应</w:t>
      </w:r>
      <w:r>
        <w:rPr>
          <w:rFonts w:ascii="宋体" w:hAnsi="宋体" w:cs="宋体" w:eastAsia="宋体" w:hint="default"/>
          <w:sz w:val="21"/>
          <w:szCs w:val="21"/>
        </w:rPr>
        <w:t>付款期末余额中无欠持有本公司</w:t>
      </w:r>
      <w:r>
        <w:rPr>
          <w:rFonts w:ascii="宋体" w:hAnsi="宋体" w:cs="宋体" w:eastAsia="宋体" w:hint="default"/>
          <w:spacing w:val="-62"/>
          <w:sz w:val="21"/>
          <w:szCs w:val="21"/>
        </w:rPr>
        <w:t> </w:t>
      </w:r>
      <w:r>
        <w:rPr>
          <w:rFonts w:ascii="Garamond" w:hAnsi="Garamond" w:cs="Garamond" w:eastAsia="Garamond" w:hint="default"/>
          <w:sz w:val="21"/>
          <w:szCs w:val="21"/>
        </w:rPr>
        <w:t>5%</w:t>
      </w:r>
      <w:r>
        <w:rPr>
          <w:rFonts w:ascii="Garamond" w:hAnsi="Garamond" w:cs="Garamond" w:eastAsia="Garamond" w:hint="default"/>
          <w:spacing w:val="-1"/>
          <w:sz w:val="21"/>
          <w:szCs w:val="21"/>
        </w:rPr>
        <w:t>(</w:t>
      </w:r>
      <w:r>
        <w:rPr>
          <w:rFonts w:ascii="宋体" w:hAnsi="宋体" w:cs="宋体" w:eastAsia="宋体" w:hint="default"/>
          <w:sz w:val="21"/>
          <w:szCs w:val="21"/>
        </w:rPr>
        <w:t>含</w:t>
      </w:r>
      <w:r>
        <w:rPr>
          <w:rFonts w:ascii="宋体" w:hAnsi="宋体" w:cs="宋体" w:eastAsia="宋体" w:hint="default"/>
          <w:spacing w:val="-62"/>
          <w:sz w:val="21"/>
          <w:szCs w:val="21"/>
        </w:rPr>
        <w:t> </w:t>
      </w:r>
      <w:r>
        <w:rPr>
          <w:rFonts w:ascii="Garamond" w:hAnsi="Garamond" w:cs="Garamond" w:eastAsia="Garamond" w:hint="default"/>
          <w:sz w:val="21"/>
          <w:szCs w:val="21"/>
        </w:rPr>
        <w:t>5%</w:t>
      </w:r>
      <w:r>
        <w:rPr>
          <w:rFonts w:ascii="Garamond" w:hAnsi="Garamond" w:cs="Garamond" w:eastAsia="Garamond" w:hint="default"/>
          <w:spacing w:val="-1"/>
          <w:sz w:val="21"/>
          <w:szCs w:val="21"/>
        </w:rPr>
        <w:t>)</w:t>
      </w:r>
      <w:r>
        <w:rPr>
          <w:rFonts w:ascii="宋体" w:hAnsi="宋体" w:cs="宋体" w:eastAsia="宋体" w:hint="default"/>
          <w:sz w:val="21"/>
          <w:szCs w:val="21"/>
        </w:rPr>
        <w:t>以上表决权股份的股东单位款项。</w:t>
      </w:r>
    </w:p>
    <w:p>
      <w:pPr>
        <w:spacing w:line="240" w:lineRule="auto" w:before="4"/>
        <w:rPr>
          <w:rFonts w:ascii="宋体" w:hAnsi="宋体" w:cs="宋体" w:eastAsia="宋体" w:hint="default"/>
          <w:sz w:val="18"/>
          <w:szCs w:val="18"/>
        </w:rPr>
      </w:pPr>
    </w:p>
    <w:p>
      <w:pPr>
        <w:spacing w:before="0"/>
        <w:ind w:left="60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2</w:t>
      </w:r>
      <w:r>
        <w:rPr>
          <w:rFonts w:ascii="宋体" w:hAnsi="宋体" w:cs="宋体" w:eastAsia="宋体" w:hint="default"/>
          <w:sz w:val="21"/>
          <w:szCs w:val="21"/>
        </w:rPr>
        <w:t>）其他应付款期末余额中欠关联方款项详见附注十。</w:t>
      </w:r>
    </w:p>
    <w:p>
      <w:pPr>
        <w:spacing w:line="240" w:lineRule="auto" w:before="7"/>
        <w:rPr>
          <w:rFonts w:ascii="宋体" w:hAnsi="宋体" w:cs="宋体" w:eastAsia="宋体" w:hint="default"/>
          <w:sz w:val="22"/>
          <w:szCs w:val="22"/>
        </w:rPr>
      </w:pPr>
    </w:p>
    <w:p>
      <w:pPr>
        <w:tabs>
          <w:tab w:pos="1441" w:val="left" w:leader="none"/>
        </w:tabs>
        <w:spacing w:before="0"/>
        <w:ind w:left="721" w:right="0" w:firstLine="0"/>
        <w:jc w:val="left"/>
        <w:rPr>
          <w:rFonts w:ascii="黑体" w:hAnsi="黑体" w:cs="黑体" w:eastAsia="黑体" w:hint="default"/>
          <w:sz w:val="21"/>
          <w:szCs w:val="21"/>
        </w:rPr>
      </w:pPr>
      <w:r>
        <w:rPr>
          <w:rFonts w:ascii="Garamond" w:hAnsi="Garamond" w:cs="Garamond" w:eastAsia="Garamond" w:hint="default"/>
          <w:spacing w:val="-1"/>
          <w:sz w:val="21"/>
          <w:szCs w:val="21"/>
        </w:rPr>
        <w:t>28</w:t>
      </w:r>
      <w:r>
        <w:rPr>
          <w:rFonts w:ascii="黑体" w:hAnsi="黑体" w:cs="黑体" w:eastAsia="黑体" w:hint="default"/>
          <w:spacing w:val="-1"/>
          <w:sz w:val="21"/>
          <w:szCs w:val="21"/>
        </w:rPr>
        <w:t>、</w:t>
        <w:tab/>
      </w:r>
      <w:r>
        <w:rPr>
          <w:rFonts w:ascii="黑体" w:hAnsi="黑体" w:cs="黑体" w:eastAsia="黑体" w:hint="default"/>
          <w:sz w:val="21"/>
          <w:szCs w:val="21"/>
        </w:rPr>
        <w:t>一年内到期的非流动负债</w:t>
      </w:r>
    </w:p>
    <w:p>
      <w:pPr>
        <w:tabs>
          <w:tab w:pos="4521" w:val="left" w:leader="none"/>
          <w:tab w:pos="8192" w:val="right" w:leader="none"/>
        </w:tabs>
        <w:spacing w:before="199"/>
        <w:ind w:left="1116" w:right="0" w:firstLine="0"/>
        <w:jc w:val="left"/>
        <w:rPr>
          <w:rFonts w:ascii="Garamond" w:hAnsi="Garamond" w:cs="Garamond" w:eastAsia="Garamond" w:hint="default"/>
          <w:sz w:val="18"/>
          <w:szCs w:val="18"/>
        </w:rPr>
      </w:pPr>
      <w:r>
        <w:rPr/>
        <w:pict>
          <v:group style="position:absolute;margin-left:84.360001pt;margin-top:24.302027pt;width:118.35pt;height:.1pt;mso-position-horizontal-relative:page;mso-position-vertical-relative:paragraph;z-index:7360" coordorigin="1687,486" coordsize="2367,2">
            <v:shape style="position:absolute;left:1687;top:486;width:2367;height:2" coordorigin="1687,486" coordsize="2367,0" path="m1687,486l4054,486e" filled="false" stroked="true" strokeweight=".48004pt" strokecolor="#000000">
              <v:path arrowok="t"/>
            </v:shape>
            <w10:wrap type="none"/>
          </v:group>
        </w:pict>
      </w:r>
      <w:r>
        <w:rPr/>
        <w:pict>
          <v:group style="position:absolute;margin-left:280.859985pt;margin-top:24.302027pt;width:81.1pt;height:.1pt;mso-position-horizontal-relative:page;mso-position-vertical-relative:paragraph;z-index:7384" coordorigin="5617,486" coordsize="1622,2">
            <v:shape style="position:absolute;left:5617;top:486;width:1622;height:2" coordorigin="5617,486" coordsize="1622,0" path="m5617,486l7238,486e" filled="false" stroked="true" strokeweight=".48004pt" strokecolor="#000000">
              <v:path arrowok="t"/>
            </v:shape>
            <w10:wrap type="none"/>
          </v:group>
        </w:pict>
      </w:r>
      <w:r>
        <w:rPr/>
        <w:pict>
          <v:group style="position:absolute;margin-left:426.359985pt;margin-top:24.302027pt;width:78.5pt;height:.1pt;mso-position-horizontal-relative:page;mso-position-vertical-relative:paragraph;z-index:7408" coordorigin="8527,486" coordsize="1570,2">
            <v:shape style="position:absolute;left:8527;top:486;width:1570;height:2" coordorigin="8527,486" coordsize="1570,0" path="m8527,486l10097,486e" filled="false" stroked="true" strokeweight=".48004pt" strokecolor="#000000">
              <v:path arrowok="t"/>
            </v:shape>
            <w10:wrap type="none"/>
          </v:group>
        </w:pict>
      </w:r>
      <w:r>
        <w:rPr>
          <w:rFonts w:ascii="宋体" w:hAnsi="宋体" w:cs="宋体" w:eastAsia="宋体" w:hint="default"/>
          <w:sz w:val="18"/>
          <w:szCs w:val="18"/>
        </w:rPr>
        <w:t>项目</w:t>
        <w:tab/>
      </w:r>
      <w:r>
        <w:rPr>
          <w:rFonts w:ascii="Garamond" w:hAnsi="Garamond" w:cs="Garamond" w:eastAsia="Garamond" w:hint="default"/>
          <w:sz w:val="18"/>
          <w:szCs w:val="18"/>
        </w:rPr>
        <w:t>2008-12-31</w:t>
        <w:tab/>
        <w:t>2007-12-31</w:t>
      </w:r>
    </w:p>
    <w:p>
      <w:pPr>
        <w:tabs>
          <w:tab w:pos="4656" w:val="left" w:leader="none"/>
          <w:tab w:pos="7429" w:val="left" w:leader="none"/>
        </w:tabs>
        <w:spacing w:before="112"/>
        <w:ind w:left="162" w:right="0" w:firstLine="0"/>
        <w:jc w:val="left"/>
        <w:rPr>
          <w:rFonts w:ascii="Garamond" w:hAnsi="Garamond" w:cs="Garamond" w:eastAsia="Garamond" w:hint="default"/>
          <w:sz w:val="18"/>
          <w:szCs w:val="18"/>
        </w:rPr>
      </w:pPr>
      <w:r>
        <w:rPr>
          <w:rFonts w:ascii="Garamond" w:hAnsi="Garamond" w:cs="Garamond" w:eastAsia="Garamond" w:hint="default"/>
          <w:sz w:val="18"/>
          <w:szCs w:val="18"/>
        </w:rPr>
        <w:t>1 </w:t>
      </w:r>
      <w:r>
        <w:rPr>
          <w:rFonts w:ascii="宋体" w:hAnsi="宋体" w:cs="宋体" w:eastAsia="宋体" w:hint="default"/>
          <w:sz w:val="18"/>
          <w:szCs w:val="18"/>
        </w:rPr>
        <w:t>年内到期的长期借款*</w:t>
        <w:tab/>
      </w:r>
      <w:r>
        <w:rPr>
          <w:rFonts w:ascii="Garamond" w:hAnsi="Garamond" w:cs="Garamond" w:eastAsia="Garamond" w:hint="default"/>
          <w:spacing w:val="-1"/>
          <w:sz w:val="18"/>
          <w:szCs w:val="18"/>
        </w:rPr>
        <w:t>87,100,000.00</w:t>
        <w:tab/>
        <w:t>239,100,000.00</w:t>
      </w:r>
      <w:r>
        <w:rPr>
          <w:rFonts w:ascii="Garamond" w:hAnsi="Garamond" w:cs="Garamond" w:eastAsia="Garamond" w:hint="default"/>
          <w:sz w:val="18"/>
          <w:szCs w:val="18"/>
        </w:rPr>
      </w:r>
    </w:p>
    <w:p>
      <w:pPr>
        <w:spacing w:before="248"/>
        <w:ind w:left="601" w:right="0" w:firstLine="0"/>
        <w:jc w:val="left"/>
        <w:rPr>
          <w:rFonts w:ascii="宋体" w:hAnsi="宋体" w:cs="宋体" w:eastAsia="宋体" w:hint="default"/>
          <w:sz w:val="21"/>
          <w:szCs w:val="21"/>
        </w:rPr>
      </w:pPr>
      <w:r>
        <w:rPr>
          <w:rFonts w:ascii="Garamond" w:hAnsi="Garamond" w:cs="Garamond" w:eastAsia="Garamond" w:hint="default"/>
          <w:sz w:val="21"/>
          <w:szCs w:val="21"/>
        </w:rPr>
        <w:t>*</w:t>
      </w:r>
      <w:r>
        <w:rPr>
          <w:rFonts w:ascii="Garamond" w:hAnsi="Garamond" w:cs="Garamond" w:eastAsia="Garamond" w:hint="default"/>
          <w:spacing w:val="50"/>
          <w:sz w:val="21"/>
          <w:szCs w:val="21"/>
        </w:rPr>
        <w:t> </w:t>
      </w:r>
      <w:r>
        <w:rPr>
          <w:rFonts w:ascii="宋体" w:hAnsi="宋体" w:cs="宋体" w:eastAsia="宋体" w:hint="default"/>
          <w:sz w:val="21"/>
          <w:szCs w:val="21"/>
        </w:rPr>
        <w:t>一年内到期的长期借款</w:t>
      </w:r>
    </w:p>
    <w:p>
      <w:pPr>
        <w:spacing w:line="240" w:lineRule="auto" w:before="12"/>
        <w:rPr>
          <w:rFonts w:ascii="宋体" w:hAnsi="宋体" w:cs="宋体" w:eastAsia="宋体" w:hint="default"/>
          <w:sz w:val="12"/>
          <w:szCs w:val="12"/>
        </w:rPr>
      </w:pPr>
    </w:p>
    <w:tbl>
      <w:tblPr>
        <w:tblW w:w="0" w:type="auto"/>
        <w:jc w:val="left"/>
        <w:tblInd w:w="167" w:type="dxa"/>
        <w:tblLayout w:type="fixed"/>
        <w:tblCellMar>
          <w:top w:w="0" w:type="dxa"/>
          <w:left w:w="0" w:type="dxa"/>
          <w:bottom w:w="0" w:type="dxa"/>
          <w:right w:w="0" w:type="dxa"/>
        </w:tblCellMar>
        <w:tblLook w:val="01E0"/>
      </w:tblPr>
      <w:tblGrid>
        <w:gridCol w:w="2232"/>
        <w:gridCol w:w="926"/>
        <w:gridCol w:w="953"/>
        <w:gridCol w:w="1046"/>
        <w:gridCol w:w="1309"/>
        <w:gridCol w:w="707"/>
        <w:gridCol w:w="1205"/>
      </w:tblGrid>
      <w:tr>
        <w:trPr>
          <w:trHeight w:val="310" w:hRule="exact"/>
        </w:trPr>
        <w:tc>
          <w:tcPr>
            <w:tcW w:w="223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2" w:right="0"/>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926"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借款条件</w:t>
            </w:r>
          </w:p>
        </w:tc>
        <w:tc>
          <w:tcPr>
            <w:tcW w:w="1046"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single" w:sz="2" w:space="0" w:color="000000"/>
              <w:right w:val="nil" w:sz="6" w:space="0" w:color="auto"/>
            </w:tcBorders>
          </w:tcPr>
          <w:p>
            <w:pPr>
              <w:pStyle w:val="TableParagraph"/>
              <w:spacing w:line="240" w:lineRule="auto" w:before="105"/>
              <w:ind w:left="306" w:right="0"/>
              <w:jc w:val="left"/>
              <w:rPr>
                <w:rFonts w:ascii="Garamond" w:hAnsi="Garamond" w:cs="Garamond" w:eastAsia="Garamond" w:hint="default"/>
                <w:sz w:val="18"/>
                <w:szCs w:val="18"/>
              </w:rPr>
            </w:pPr>
            <w:r>
              <w:rPr>
                <w:rFonts w:ascii="Garamond"/>
                <w:sz w:val="18"/>
              </w:rPr>
              <w:t>2008-12-31</w:t>
            </w:r>
          </w:p>
        </w:tc>
        <w:tc>
          <w:tcPr>
            <w:tcW w:w="707"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single" w:sz="2" w:space="0" w:color="000000"/>
              <w:right w:val="nil" w:sz="6" w:space="0" w:color="auto"/>
            </w:tcBorders>
          </w:tcPr>
          <w:p>
            <w:pPr>
              <w:pStyle w:val="TableParagraph"/>
              <w:spacing w:line="240" w:lineRule="auto" w:before="105"/>
              <w:ind w:left="252" w:right="0"/>
              <w:jc w:val="left"/>
              <w:rPr>
                <w:rFonts w:ascii="Garamond" w:hAnsi="Garamond" w:cs="Garamond" w:eastAsia="Garamond" w:hint="default"/>
                <w:sz w:val="18"/>
                <w:szCs w:val="18"/>
              </w:rPr>
            </w:pPr>
            <w:r>
              <w:rPr>
                <w:rFonts w:ascii="Garamond"/>
                <w:sz w:val="18"/>
              </w:rPr>
              <w:t>2007-12-31</w:t>
            </w:r>
          </w:p>
        </w:tc>
      </w:tr>
      <w:tr>
        <w:trPr>
          <w:trHeight w:val="411" w:hRule="exact"/>
        </w:trPr>
        <w:tc>
          <w:tcPr>
            <w:tcW w:w="2232"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建设银行深圳分行</w:t>
            </w:r>
          </w:p>
        </w:tc>
        <w:tc>
          <w:tcPr>
            <w:tcW w:w="926" w:type="dxa"/>
            <w:tcBorders>
              <w:top w:val="nil" w:sz="6" w:space="0" w:color="auto"/>
              <w:left w:val="nil" w:sz="6" w:space="0" w:color="auto"/>
              <w:bottom w:val="nil" w:sz="6" w:space="0" w:color="auto"/>
              <w:right w:val="nil" w:sz="6" w:space="0" w:color="auto"/>
            </w:tcBorders>
          </w:tcPr>
          <w:p>
            <w:pPr/>
          </w:p>
        </w:tc>
        <w:tc>
          <w:tcPr>
            <w:tcW w:w="953"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left="14" w:right="0"/>
              <w:jc w:val="center"/>
              <w:rPr>
                <w:rFonts w:ascii="宋体" w:hAnsi="宋体" w:cs="宋体" w:eastAsia="宋体" w:hint="default"/>
                <w:sz w:val="18"/>
                <w:szCs w:val="18"/>
              </w:rPr>
            </w:pPr>
            <w:r>
              <w:rPr>
                <w:rFonts w:ascii="宋体" w:hAnsi="宋体" w:cs="宋体" w:eastAsia="宋体" w:hint="default"/>
                <w:sz w:val="18"/>
                <w:szCs w:val="18"/>
              </w:rPr>
              <w:t>信用</w:t>
            </w:r>
          </w:p>
        </w:tc>
        <w:tc>
          <w:tcPr>
            <w:tcW w:w="1046" w:type="dxa"/>
            <w:tcBorders>
              <w:top w:val="nil" w:sz="6" w:space="0" w:color="auto"/>
              <w:left w:val="nil" w:sz="6" w:space="0" w:color="auto"/>
              <w:bottom w:val="nil" w:sz="6" w:space="0" w:color="auto"/>
              <w:right w:val="nil" w:sz="6" w:space="0" w:color="auto"/>
            </w:tcBorders>
          </w:tcPr>
          <w:p>
            <w:pPr/>
          </w:p>
        </w:tc>
        <w:tc>
          <w:tcPr>
            <w:tcW w:w="1309" w:type="dxa"/>
            <w:tcBorders>
              <w:top w:val="single" w:sz="2" w:space="0" w:color="000000"/>
              <w:left w:val="nil" w:sz="6" w:space="0" w:color="auto"/>
              <w:bottom w:val="nil" w:sz="6" w:space="0" w:color="auto"/>
              <w:right w:val="nil" w:sz="6" w:space="0" w:color="auto"/>
            </w:tcBorders>
          </w:tcPr>
          <w:p>
            <w:pPr>
              <w:pStyle w:val="TableParagraph"/>
              <w:spacing w:line="240" w:lineRule="auto" w:before="142"/>
              <w:ind w:right="28"/>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707" w:type="dxa"/>
            <w:tcBorders>
              <w:top w:val="nil" w:sz="6" w:space="0" w:color="auto"/>
              <w:left w:val="nil" w:sz="6" w:space="0" w:color="auto"/>
              <w:bottom w:val="nil" w:sz="6" w:space="0" w:color="auto"/>
              <w:right w:val="nil" w:sz="6" w:space="0" w:color="auto"/>
            </w:tcBorders>
          </w:tcPr>
          <w:p>
            <w:pPr/>
          </w:p>
        </w:tc>
        <w:tc>
          <w:tcPr>
            <w:tcW w:w="1205" w:type="dxa"/>
            <w:tcBorders>
              <w:top w:val="single" w:sz="2" w:space="0" w:color="000000"/>
              <w:left w:val="nil" w:sz="6" w:space="0" w:color="auto"/>
              <w:bottom w:val="nil" w:sz="6" w:space="0" w:color="auto"/>
              <w:right w:val="nil" w:sz="6" w:space="0" w:color="auto"/>
            </w:tcBorders>
          </w:tcPr>
          <w:p>
            <w:pPr>
              <w:pStyle w:val="TableParagraph"/>
              <w:spacing w:line="240" w:lineRule="auto" w:before="142"/>
              <w:ind w:right="28"/>
              <w:jc w:val="right"/>
              <w:rPr>
                <w:rFonts w:ascii="Garamond" w:hAnsi="Garamond" w:cs="Garamond" w:eastAsia="Garamond" w:hint="default"/>
                <w:sz w:val="18"/>
                <w:szCs w:val="18"/>
              </w:rPr>
            </w:pPr>
            <w:r>
              <w:rPr>
                <w:rFonts w:ascii="Garamond"/>
                <w:spacing w:val="-1"/>
                <w:sz w:val="18"/>
              </w:rPr>
              <w:t>150,000,000.00</w:t>
            </w:r>
            <w:r>
              <w:rPr>
                <w:rFonts w:ascii="Garamond"/>
                <w:sz w:val="18"/>
              </w:rPr>
            </w:r>
          </w:p>
        </w:tc>
      </w:tr>
      <w:tr>
        <w:trPr>
          <w:trHeight w:val="340" w:hRule="exact"/>
        </w:trPr>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深圳市投资控股公司</w:t>
            </w:r>
          </w:p>
        </w:tc>
        <w:tc>
          <w:tcPr>
            <w:tcW w:w="926"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4" w:right="0"/>
              <w:jc w:val="center"/>
              <w:rPr>
                <w:rFonts w:ascii="宋体" w:hAnsi="宋体" w:cs="宋体" w:eastAsia="宋体" w:hint="default"/>
                <w:sz w:val="18"/>
                <w:szCs w:val="18"/>
              </w:rPr>
            </w:pPr>
            <w:r>
              <w:rPr>
                <w:rFonts w:ascii="宋体" w:hAnsi="宋体" w:cs="宋体" w:eastAsia="宋体" w:hint="default"/>
                <w:sz w:val="18"/>
                <w:szCs w:val="18"/>
              </w:rPr>
              <w:t>信用</w:t>
            </w:r>
          </w:p>
        </w:tc>
        <w:tc>
          <w:tcPr>
            <w:tcW w:w="1046"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7"/>
              <w:jc w:val="right"/>
              <w:rPr>
                <w:rFonts w:ascii="Garamond" w:hAnsi="Garamond" w:cs="Garamond" w:eastAsia="Garamond" w:hint="default"/>
                <w:sz w:val="18"/>
                <w:szCs w:val="18"/>
              </w:rPr>
            </w:pPr>
            <w:r>
              <w:rPr>
                <w:rFonts w:ascii="Garamond"/>
                <w:spacing w:val="-1"/>
                <w:sz w:val="18"/>
              </w:rPr>
              <w:t>10,600,000.00</w:t>
            </w:r>
          </w:p>
        </w:tc>
        <w:tc>
          <w:tcPr>
            <w:tcW w:w="707"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8"/>
              <w:jc w:val="right"/>
              <w:rPr>
                <w:rFonts w:ascii="Garamond" w:hAnsi="Garamond" w:cs="Garamond" w:eastAsia="Garamond" w:hint="default"/>
                <w:sz w:val="18"/>
                <w:szCs w:val="18"/>
              </w:rPr>
            </w:pPr>
            <w:r>
              <w:rPr>
                <w:rFonts w:ascii="Garamond"/>
                <w:spacing w:val="-1"/>
                <w:sz w:val="18"/>
              </w:rPr>
              <w:t>8,100,000.00</w:t>
            </w:r>
            <w:r>
              <w:rPr>
                <w:rFonts w:ascii="Garamond"/>
                <w:sz w:val="18"/>
              </w:rPr>
            </w:r>
          </w:p>
        </w:tc>
      </w:tr>
      <w:tr>
        <w:trPr>
          <w:trHeight w:val="340" w:hRule="exact"/>
        </w:trPr>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兴业银行</w:t>
            </w:r>
          </w:p>
        </w:tc>
        <w:tc>
          <w:tcPr>
            <w:tcW w:w="926"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4" w:right="0"/>
              <w:jc w:val="center"/>
              <w:rPr>
                <w:rFonts w:ascii="宋体" w:hAnsi="宋体" w:cs="宋体" w:eastAsia="宋体" w:hint="default"/>
                <w:sz w:val="18"/>
                <w:szCs w:val="18"/>
              </w:rPr>
            </w:pPr>
            <w:r>
              <w:rPr>
                <w:rFonts w:ascii="宋体" w:hAnsi="宋体" w:cs="宋体" w:eastAsia="宋体" w:hint="default"/>
                <w:sz w:val="18"/>
                <w:szCs w:val="18"/>
              </w:rPr>
              <w:t>抵押</w:t>
            </w:r>
          </w:p>
        </w:tc>
        <w:tc>
          <w:tcPr>
            <w:tcW w:w="1046"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8"/>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707"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7"/>
              <w:jc w:val="right"/>
              <w:rPr>
                <w:rFonts w:ascii="Garamond" w:hAnsi="Garamond" w:cs="Garamond" w:eastAsia="Garamond" w:hint="default"/>
                <w:sz w:val="18"/>
                <w:szCs w:val="18"/>
              </w:rPr>
            </w:pPr>
            <w:r>
              <w:rPr>
                <w:rFonts w:ascii="Garamond"/>
                <w:spacing w:val="-1"/>
                <w:sz w:val="18"/>
              </w:rPr>
              <w:t>20,000,000.00</w:t>
            </w:r>
          </w:p>
        </w:tc>
      </w:tr>
      <w:tr>
        <w:trPr>
          <w:trHeight w:val="340" w:hRule="exact"/>
        </w:trPr>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深圳平安银行</w:t>
            </w:r>
          </w:p>
        </w:tc>
        <w:tc>
          <w:tcPr>
            <w:tcW w:w="926"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4" w:right="0"/>
              <w:jc w:val="center"/>
              <w:rPr>
                <w:rFonts w:ascii="宋体" w:hAnsi="宋体" w:cs="宋体" w:eastAsia="宋体" w:hint="default"/>
                <w:sz w:val="18"/>
                <w:szCs w:val="18"/>
              </w:rPr>
            </w:pPr>
            <w:r>
              <w:rPr>
                <w:rFonts w:ascii="宋体" w:hAnsi="宋体" w:cs="宋体" w:eastAsia="宋体" w:hint="default"/>
                <w:sz w:val="18"/>
                <w:szCs w:val="18"/>
              </w:rPr>
              <w:t>抵押</w:t>
            </w:r>
          </w:p>
        </w:tc>
        <w:tc>
          <w:tcPr>
            <w:tcW w:w="1046"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7"/>
              <w:jc w:val="right"/>
              <w:rPr>
                <w:rFonts w:ascii="Garamond" w:hAnsi="Garamond" w:cs="Garamond" w:eastAsia="Garamond" w:hint="default"/>
                <w:sz w:val="18"/>
                <w:szCs w:val="18"/>
              </w:rPr>
            </w:pPr>
            <w:r>
              <w:rPr>
                <w:rFonts w:ascii="Garamond"/>
                <w:spacing w:val="-1"/>
                <w:sz w:val="18"/>
              </w:rPr>
              <w:t>16,000,000.00</w:t>
            </w:r>
          </w:p>
        </w:tc>
        <w:tc>
          <w:tcPr>
            <w:tcW w:w="707"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8"/>
              <w:jc w:val="right"/>
              <w:rPr>
                <w:rFonts w:ascii="Garamond" w:hAnsi="Garamond" w:cs="Garamond" w:eastAsia="Garamond" w:hint="default"/>
                <w:sz w:val="18"/>
                <w:szCs w:val="18"/>
              </w:rPr>
            </w:pPr>
            <w:r>
              <w:rPr>
                <w:rFonts w:ascii="Garamond"/>
                <w:spacing w:val="-1"/>
                <w:sz w:val="18"/>
              </w:rPr>
              <w:t>6,000,000.00</w:t>
            </w:r>
            <w:r>
              <w:rPr>
                <w:rFonts w:ascii="Garamond"/>
                <w:sz w:val="18"/>
              </w:rPr>
            </w:r>
          </w:p>
        </w:tc>
      </w:tr>
      <w:tr>
        <w:trPr>
          <w:trHeight w:val="374" w:hRule="exact"/>
        </w:trPr>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2" w:right="0"/>
              <w:jc w:val="left"/>
              <w:rPr>
                <w:rFonts w:ascii="宋体" w:hAnsi="宋体" w:cs="宋体" w:eastAsia="宋体" w:hint="default"/>
                <w:sz w:val="18"/>
                <w:szCs w:val="18"/>
              </w:rPr>
            </w:pPr>
            <w:r>
              <w:rPr>
                <w:rFonts w:ascii="宋体" w:hAnsi="宋体" w:cs="宋体" w:eastAsia="宋体" w:hint="default"/>
                <w:sz w:val="18"/>
                <w:szCs w:val="18"/>
              </w:rPr>
              <w:t>建设银行惠州分行</w:t>
            </w:r>
          </w:p>
        </w:tc>
        <w:tc>
          <w:tcPr>
            <w:tcW w:w="926"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4" w:right="0"/>
              <w:jc w:val="center"/>
              <w:rPr>
                <w:rFonts w:ascii="宋体" w:hAnsi="宋体" w:cs="宋体" w:eastAsia="宋体" w:hint="default"/>
                <w:sz w:val="18"/>
                <w:szCs w:val="18"/>
              </w:rPr>
            </w:pPr>
            <w:r>
              <w:rPr>
                <w:rFonts w:ascii="宋体" w:hAnsi="宋体" w:cs="宋体" w:eastAsia="宋体" w:hint="default"/>
                <w:sz w:val="18"/>
                <w:szCs w:val="18"/>
              </w:rPr>
              <w:t>抵押</w:t>
            </w:r>
          </w:p>
        </w:tc>
        <w:tc>
          <w:tcPr>
            <w:tcW w:w="1046"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8"/>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707"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7"/>
              <w:jc w:val="right"/>
              <w:rPr>
                <w:rFonts w:ascii="Garamond" w:hAnsi="Garamond" w:cs="Garamond" w:eastAsia="Garamond" w:hint="default"/>
                <w:sz w:val="18"/>
                <w:szCs w:val="18"/>
              </w:rPr>
            </w:pPr>
            <w:r>
              <w:rPr>
                <w:rFonts w:ascii="Garamond"/>
                <w:spacing w:val="-1"/>
                <w:sz w:val="18"/>
              </w:rPr>
              <w:t>40,000,000.00</w:t>
            </w:r>
          </w:p>
        </w:tc>
      </w:tr>
      <w:tr>
        <w:trPr>
          <w:trHeight w:val="385" w:hRule="exact"/>
        </w:trPr>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农行南昌农产品分理处</w:t>
            </w:r>
          </w:p>
        </w:tc>
        <w:tc>
          <w:tcPr>
            <w:tcW w:w="926"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4" w:right="0"/>
              <w:jc w:val="center"/>
              <w:rPr>
                <w:rFonts w:ascii="宋体" w:hAnsi="宋体" w:cs="宋体" w:eastAsia="宋体" w:hint="default"/>
                <w:sz w:val="18"/>
                <w:szCs w:val="18"/>
              </w:rPr>
            </w:pPr>
            <w:r>
              <w:rPr>
                <w:rFonts w:ascii="宋体" w:hAnsi="宋体" w:cs="宋体" w:eastAsia="宋体" w:hint="default"/>
                <w:sz w:val="18"/>
                <w:szCs w:val="18"/>
              </w:rPr>
              <w:t>抵押</w:t>
            </w:r>
          </w:p>
        </w:tc>
        <w:tc>
          <w:tcPr>
            <w:tcW w:w="1046"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6"/>
              <w:jc w:val="right"/>
              <w:rPr>
                <w:rFonts w:ascii="Garamond" w:hAnsi="Garamond" w:cs="Garamond" w:eastAsia="Garamond" w:hint="default"/>
                <w:sz w:val="18"/>
                <w:szCs w:val="18"/>
              </w:rPr>
            </w:pPr>
            <w:r>
              <w:rPr>
                <w:rFonts w:ascii="Garamond"/>
                <w:spacing w:val="-1"/>
                <w:sz w:val="18"/>
              </w:rPr>
              <w:t>35,500,000.00</w:t>
            </w:r>
          </w:p>
        </w:tc>
        <w:tc>
          <w:tcPr>
            <w:tcW w:w="707"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8"/>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352" w:hRule="exact"/>
        </w:trPr>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2" w:right="0"/>
              <w:jc w:val="left"/>
              <w:rPr>
                <w:rFonts w:ascii="宋体" w:hAnsi="宋体" w:cs="宋体" w:eastAsia="宋体" w:hint="default"/>
                <w:sz w:val="18"/>
                <w:szCs w:val="18"/>
              </w:rPr>
            </w:pPr>
            <w:r>
              <w:rPr>
                <w:rFonts w:ascii="宋体" w:hAnsi="宋体" w:cs="宋体" w:eastAsia="宋体" w:hint="default"/>
                <w:sz w:val="18"/>
                <w:szCs w:val="18"/>
              </w:rPr>
              <w:t>工商银行伍家岭支行</w:t>
            </w:r>
          </w:p>
        </w:tc>
        <w:tc>
          <w:tcPr>
            <w:tcW w:w="926"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4" w:right="0"/>
              <w:jc w:val="center"/>
              <w:rPr>
                <w:rFonts w:ascii="宋体" w:hAnsi="宋体" w:cs="宋体" w:eastAsia="宋体" w:hint="default"/>
                <w:sz w:val="18"/>
                <w:szCs w:val="18"/>
              </w:rPr>
            </w:pPr>
            <w:r>
              <w:rPr>
                <w:rFonts w:ascii="宋体" w:hAnsi="宋体" w:cs="宋体" w:eastAsia="宋体" w:hint="default"/>
                <w:sz w:val="18"/>
                <w:szCs w:val="18"/>
              </w:rPr>
              <w:t>担保</w:t>
            </w:r>
          </w:p>
        </w:tc>
        <w:tc>
          <w:tcPr>
            <w:tcW w:w="1046"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7"/>
              <w:jc w:val="right"/>
              <w:rPr>
                <w:rFonts w:ascii="Garamond" w:hAnsi="Garamond" w:cs="Garamond" w:eastAsia="Garamond" w:hint="default"/>
                <w:sz w:val="18"/>
                <w:szCs w:val="18"/>
              </w:rPr>
            </w:pPr>
            <w:r>
              <w:rPr>
                <w:rFonts w:ascii="Garamond"/>
                <w:spacing w:val="-1"/>
                <w:sz w:val="18"/>
              </w:rPr>
              <w:t>20,000,000.00</w:t>
            </w:r>
          </w:p>
        </w:tc>
        <w:tc>
          <w:tcPr>
            <w:tcW w:w="707"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7"/>
              <w:jc w:val="right"/>
              <w:rPr>
                <w:rFonts w:ascii="Garamond" w:hAnsi="Garamond" w:cs="Garamond" w:eastAsia="Garamond" w:hint="default"/>
                <w:sz w:val="18"/>
                <w:szCs w:val="18"/>
              </w:rPr>
            </w:pPr>
            <w:r>
              <w:rPr>
                <w:rFonts w:ascii="Garamond"/>
                <w:spacing w:val="-1"/>
                <w:sz w:val="18"/>
              </w:rPr>
              <w:t>10,000,000.00</w:t>
            </w:r>
          </w:p>
        </w:tc>
      </w:tr>
      <w:tr>
        <w:trPr>
          <w:trHeight w:val="345" w:hRule="exact"/>
        </w:trPr>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建设银行深圳中心区支行</w:t>
            </w:r>
          </w:p>
        </w:tc>
        <w:tc>
          <w:tcPr>
            <w:tcW w:w="926"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4" w:right="0"/>
              <w:jc w:val="center"/>
              <w:rPr>
                <w:rFonts w:ascii="宋体" w:hAnsi="宋体" w:cs="宋体" w:eastAsia="宋体" w:hint="default"/>
                <w:sz w:val="18"/>
                <w:szCs w:val="18"/>
              </w:rPr>
            </w:pPr>
            <w:r>
              <w:rPr>
                <w:rFonts w:ascii="宋体" w:hAnsi="宋体" w:cs="宋体" w:eastAsia="宋体" w:hint="default"/>
                <w:sz w:val="18"/>
                <w:szCs w:val="18"/>
              </w:rPr>
              <w:t>担保</w:t>
            </w:r>
          </w:p>
        </w:tc>
        <w:tc>
          <w:tcPr>
            <w:tcW w:w="1046"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7"/>
              <w:jc w:val="right"/>
              <w:rPr>
                <w:rFonts w:ascii="Garamond" w:hAnsi="Garamond" w:cs="Garamond" w:eastAsia="Garamond" w:hint="default"/>
                <w:sz w:val="18"/>
                <w:szCs w:val="18"/>
              </w:rPr>
            </w:pPr>
            <w:r>
              <w:rPr>
                <w:rFonts w:ascii="Garamond"/>
                <w:spacing w:val="-1"/>
                <w:sz w:val="18"/>
              </w:rPr>
              <w:t>5,000,000.00</w:t>
            </w:r>
            <w:r>
              <w:rPr>
                <w:rFonts w:ascii="Garamond"/>
                <w:sz w:val="18"/>
              </w:rPr>
            </w:r>
          </w:p>
        </w:tc>
        <w:tc>
          <w:tcPr>
            <w:tcW w:w="707"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8"/>
              <w:jc w:val="right"/>
              <w:rPr>
                <w:rFonts w:ascii="Garamond" w:hAnsi="Garamond" w:cs="Garamond" w:eastAsia="Garamond" w:hint="default"/>
                <w:sz w:val="18"/>
                <w:szCs w:val="18"/>
              </w:rPr>
            </w:pPr>
            <w:r>
              <w:rPr>
                <w:rFonts w:ascii="Garamond"/>
                <w:spacing w:val="-1"/>
                <w:sz w:val="18"/>
              </w:rPr>
              <w:t>5,000,000.00</w:t>
            </w:r>
            <w:r>
              <w:rPr>
                <w:rFonts w:ascii="Garamond"/>
                <w:sz w:val="18"/>
              </w:rPr>
            </w:r>
          </w:p>
        </w:tc>
      </w:tr>
      <w:tr>
        <w:trPr>
          <w:trHeight w:val="298" w:hRule="exact"/>
        </w:trPr>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926"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
        </w:tc>
        <w:tc>
          <w:tcPr>
            <w:tcW w:w="1046"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single" w:sz="12" w:space="0" w:color="000000"/>
              <w:right w:val="nil" w:sz="6" w:space="0" w:color="auto"/>
            </w:tcBorders>
          </w:tcPr>
          <w:p>
            <w:pPr>
              <w:pStyle w:val="TableParagraph"/>
              <w:spacing w:line="240" w:lineRule="auto" w:before="78"/>
              <w:ind w:right="27"/>
              <w:jc w:val="right"/>
              <w:rPr>
                <w:rFonts w:ascii="Garamond" w:hAnsi="Garamond" w:cs="Garamond" w:eastAsia="Garamond" w:hint="default"/>
                <w:sz w:val="18"/>
                <w:szCs w:val="18"/>
              </w:rPr>
            </w:pPr>
            <w:r>
              <w:rPr>
                <w:rFonts w:ascii="Garamond"/>
                <w:b/>
                <w:spacing w:val="-1"/>
                <w:sz w:val="18"/>
              </w:rPr>
              <w:t>87,100,000.00</w:t>
            </w:r>
            <w:r>
              <w:rPr>
                <w:rFonts w:ascii="Garamond"/>
                <w:sz w:val="18"/>
              </w:rPr>
            </w:r>
          </w:p>
        </w:tc>
        <w:tc>
          <w:tcPr>
            <w:tcW w:w="707"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single" w:sz="12" w:space="0" w:color="000000"/>
              <w:right w:val="nil" w:sz="6" w:space="0" w:color="auto"/>
            </w:tcBorders>
          </w:tcPr>
          <w:p>
            <w:pPr>
              <w:pStyle w:val="TableParagraph"/>
              <w:spacing w:line="240" w:lineRule="auto" w:before="78"/>
              <w:ind w:right="29"/>
              <w:jc w:val="right"/>
              <w:rPr>
                <w:rFonts w:ascii="Garamond" w:hAnsi="Garamond" w:cs="Garamond" w:eastAsia="Garamond" w:hint="default"/>
                <w:sz w:val="18"/>
                <w:szCs w:val="18"/>
              </w:rPr>
            </w:pPr>
            <w:r>
              <w:rPr>
                <w:rFonts w:ascii="Garamond"/>
                <w:b/>
                <w:spacing w:val="-1"/>
                <w:sz w:val="18"/>
              </w:rPr>
              <w:t>239,100,000.00</w:t>
            </w:r>
            <w:r>
              <w:rPr>
                <w:rFonts w:ascii="Garamond"/>
                <w:spacing w:val="-1"/>
                <w:sz w:val="18"/>
              </w:rPr>
            </w:r>
          </w:p>
        </w:tc>
      </w:tr>
    </w:tbl>
    <w:p>
      <w:pPr>
        <w:spacing w:line="240" w:lineRule="auto" w:before="4"/>
        <w:rPr>
          <w:rFonts w:ascii="宋体" w:hAnsi="宋体" w:cs="宋体" w:eastAsia="宋体" w:hint="default"/>
          <w:sz w:val="15"/>
          <w:szCs w:val="15"/>
        </w:rPr>
      </w:pPr>
    </w:p>
    <w:p>
      <w:pPr>
        <w:tabs>
          <w:tab w:pos="1441" w:val="left" w:leader="none"/>
        </w:tabs>
        <w:spacing w:before="0"/>
        <w:ind w:left="721" w:right="0" w:firstLine="0"/>
        <w:jc w:val="left"/>
        <w:rPr>
          <w:rFonts w:ascii="黑体" w:hAnsi="黑体" w:cs="黑体" w:eastAsia="黑体" w:hint="default"/>
          <w:sz w:val="21"/>
          <w:szCs w:val="21"/>
        </w:rPr>
      </w:pPr>
      <w:r>
        <w:rPr/>
        <w:pict>
          <v:shape style="position:absolute;margin-left:341.459991pt;margin-top:-30.696026pt;width:161.226pt;height:2.385pt;mso-position-horizontal-relative:page;mso-position-vertical-relative:paragraph;z-index:-851032" type="#_x0000_t75" stroked="false">
            <v:imagedata r:id="rId82" o:title=""/>
          </v:shape>
        </w:pict>
      </w:r>
      <w:r>
        <w:rPr>
          <w:rFonts w:ascii="Garamond" w:hAnsi="Garamond" w:cs="Garamond" w:eastAsia="Garamond" w:hint="default"/>
          <w:spacing w:val="-1"/>
          <w:sz w:val="21"/>
          <w:szCs w:val="21"/>
        </w:rPr>
        <w:t>29</w:t>
      </w:r>
      <w:r>
        <w:rPr>
          <w:rFonts w:ascii="黑体" w:hAnsi="黑体" w:cs="黑体" w:eastAsia="黑体" w:hint="default"/>
          <w:spacing w:val="-1"/>
          <w:sz w:val="21"/>
          <w:szCs w:val="21"/>
        </w:rPr>
        <w:t>、</w:t>
        <w:tab/>
      </w:r>
      <w:r>
        <w:rPr>
          <w:rFonts w:ascii="黑体" w:hAnsi="黑体" w:cs="黑体" w:eastAsia="黑体" w:hint="default"/>
          <w:sz w:val="21"/>
          <w:szCs w:val="21"/>
        </w:rPr>
        <w:t>其他流动负债</w:t>
      </w:r>
    </w:p>
    <w:p>
      <w:pPr>
        <w:spacing w:line="240" w:lineRule="auto" w:before="9"/>
        <w:rPr>
          <w:rFonts w:ascii="黑体" w:hAnsi="黑体" w:cs="黑体" w:eastAsia="黑体" w:hint="default"/>
          <w:sz w:val="11"/>
          <w:szCs w:val="11"/>
        </w:rPr>
      </w:pPr>
    </w:p>
    <w:p>
      <w:pPr>
        <w:tabs>
          <w:tab w:pos="2337" w:val="left" w:leader="none"/>
          <w:tab w:pos="3977" w:val="left" w:leader="none"/>
          <w:tab w:pos="5676" w:val="left" w:leader="none"/>
          <w:tab w:pos="8202" w:val="right" w:leader="none"/>
        </w:tabs>
        <w:spacing w:before="44"/>
        <w:ind w:left="640" w:right="0" w:firstLine="0"/>
        <w:jc w:val="left"/>
        <w:rPr>
          <w:rFonts w:ascii="Garamond" w:hAnsi="Garamond" w:cs="Garamond" w:eastAsia="Garamond" w:hint="default"/>
          <w:sz w:val="18"/>
          <w:szCs w:val="18"/>
        </w:rPr>
      </w:pPr>
      <w:r>
        <w:rPr/>
        <w:pict>
          <v:group style="position:absolute;margin-left:84.360001pt;margin-top:16.312017pt;width:69.150pt;height:.1pt;mso-position-horizontal-relative:page;mso-position-vertical-relative:paragraph;z-index:7456" coordorigin="1687,326" coordsize="1383,2">
            <v:shape style="position:absolute;left:1687;top:326;width:1383;height:2" coordorigin="1687,326" coordsize="1383,0" path="m1687,326l3070,326e" filled="false" stroked="true" strokeweight=".48pt" strokecolor="#000000">
              <v:path arrowok="t"/>
            </v:shape>
            <w10:wrap type="none"/>
          </v:group>
        </w:pict>
      </w:r>
      <w:r>
        <w:rPr/>
        <w:pict>
          <v:group style="position:absolute;margin-left:174.600006pt;margin-top:16.312017pt;width:75.2pt;height:.1pt;mso-position-horizontal-relative:page;mso-position-vertical-relative:paragraph;z-index:7480" coordorigin="3492,326" coordsize="1504,2">
            <v:shape style="position:absolute;left:3492;top:326;width:1504;height:2" coordorigin="3492,326" coordsize="1504,0" path="m3492,326l4996,326e" filled="false" stroked="true" strokeweight=".48pt" strokecolor="#000000">
              <v:path arrowok="t"/>
            </v:shape>
            <w10:wrap type="none"/>
          </v:group>
        </w:pict>
      </w:r>
      <w:r>
        <w:rPr/>
        <w:pict>
          <v:group style="position:absolute;margin-left:262.5pt;margin-top:16.312017pt;width:69.25pt;height:.1pt;mso-position-horizontal-relative:page;mso-position-vertical-relative:paragraph;z-index:7504" coordorigin="5250,326" coordsize="1385,2">
            <v:shape style="position:absolute;left:5250;top:326;width:1385;height:2" coordorigin="5250,326" coordsize="1385,0" path="m5250,326l6635,326e" filled="false" stroked="true" strokeweight=".48pt" strokecolor="#000000">
              <v:path arrowok="t"/>
            </v:shape>
            <w10:wrap type="none"/>
          </v:group>
        </w:pict>
      </w:r>
      <w:r>
        <w:rPr/>
        <w:pict>
          <v:group style="position:absolute;margin-left:347.519989pt;margin-top:16.312017pt;width:68.95pt;height:.1pt;mso-position-horizontal-relative:page;mso-position-vertical-relative:paragraph;z-index:7528" coordorigin="6950,326" coordsize="1379,2">
            <v:shape style="position:absolute;left:6950;top:326;width:1379;height:2" coordorigin="6950,326" coordsize="1379,0" path="m6950,326l8329,326e" filled="false" stroked="true" strokeweight=".48pt" strokecolor="#000000">
              <v:path arrowok="t"/>
            </v:shape>
            <w10:wrap type="none"/>
          </v:group>
        </w:pict>
      </w:r>
      <w:r>
        <w:rPr/>
        <w:pict>
          <v:group style="position:absolute;margin-left:428.459991pt;margin-top:16.312017pt;width:75.55pt;height:.1pt;mso-position-horizontal-relative:page;mso-position-vertical-relative:paragraph;z-index:7552" coordorigin="8569,326" coordsize="1511,2">
            <v:shape style="position:absolute;left:8569;top:326;width:1511;height:2" coordorigin="8569,326" coordsize="1511,0" path="m8569,326l10080,326e" filled="false" stroked="true" strokeweight=".48pt" strokecolor="#000000">
              <v:path arrowok="t"/>
            </v:shape>
            <w10:wrap type="none"/>
          </v:group>
        </w:pict>
      </w:r>
      <w:r>
        <w:rPr>
          <w:rFonts w:ascii="宋体" w:hAnsi="宋体" w:cs="宋体" w:eastAsia="宋体" w:hint="default"/>
          <w:sz w:val="18"/>
          <w:szCs w:val="18"/>
        </w:rPr>
        <w:t>项目</w:t>
        <w:tab/>
      </w:r>
      <w:r>
        <w:rPr>
          <w:rFonts w:ascii="Garamond" w:hAnsi="Garamond" w:cs="Garamond" w:eastAsia="Garamond" w:hint="default"/>
          <w:spacing w:val="-1"/>
          <w:sz w:val="18"/>
          <w:szCs w:val="18"/>
        </w:rPr>
        <w:t>2007-12-31</w:t>
        <w:tab/>
      </w:r>
      <w:r>
        <w:rPr>
          <w:rFonts w:ascii="宋体" w:hAnsi="宋体" w:cs="宋体" w:eastAsia="宋体" w:hint="default"/>
          <w:sz w:val="18"/>
          <w:szCs w:val="18"/>
        </w:rPr>
        <w:t>本期增加额</w:t>
        <w:tab/>
        <w:t>本期减少额</w:t>
      </w:r>
      <w:r>
        <w:rPr>
          <w:rFonts w:ascii="Garamond" w:hAnsi="Garamond" w:cs="Garamond" w:eastAsia="Garamond" w:hint="default"/>
          <w:sz w:val="18"/>
          <w:szCs w:val="18"/>
        </w:rPr>
        <w:tab/>
      </w:r>
      <w:r>
        <w:rPr>
          <w:rFonts w:ascii="Garamond" w:hAnsi="Garamond" w:cs="Garamond" w:eastAsia="Garamond" w:hint="default"/>
          <w:spacing w:val="-1"/>
          <w:sz w:val="18"/>
          <w:szCs w:val="18"/>
        </w:rPr>
        <w:t>2008-12-31</w:t>
      </w:r>
      <w:r>
        <w:rPr>
          <w:rFonts w:ascii="Garamond" w:hAnsi="Garamond" w:cs="Garamond" w:eastAsia="Garamond" w:hint="default"/>
          <w:sz w:val="18"/>
          <w:szCs w:val="18"/>
        </w:rPr>
      </w:r>
    </w:p>
    <w:p>
      <w:pPr>
        <w:tabs>
          <w:tab w:pos="2135" w:val="left" w:leader="none"/>
          <w:tab w:pos="4706" w:val="left" w:leader="none"/>
          <w:tab w:pos="5470" w:val="left" w:leader="none"/>
          <w:tab w:pos="8152" w:val="left" w:leader="none"/>
        </w:tabs>
        <w:spacing w:before="91"/>
        <w:ind w:left="0" w:right="150" w:firstLine="0"/>
        <w:jc w:val="center"/>
        <w:rPr>
          <w:rFonts w:ascii="Garamond" w:hAnsi="Garamond" w:cs="Garamond" w:eastAsia="Garamond" w:hint="default"/>
          <w:sz w:val="18"/>
          <w:szCs w:val="18"/>
        </w:rPr>
      </w:pPr>
      <w:r>
        <w:rPr>
          <w:rFonts w:ascii="宋体" w:hAnsi="宋体" w:cs="宋体" w:eastAsia="宋体" w:hint="default"/>
          <w:sz w:val="18"/>
          <w:szCs w:val="18"/>
        </w:rPr>
        <w:t>短期融资券</w:t>
        <w:tab/>
      </w:r>
      <w:r>
        <w:rPr>
          <w:rFonts w:ascii="Garamond" w:hAnsi="Garamond" w:cs="Garamond" w:eastAsia="Garamond" w:hint="default"/>
          <w:spacing w:val="-1"/>
          <w:sz w:val="18"/>
          <w:szCs w:val="18"/>
        </w:rPr>
        <w:t>507,125,000.00</w:t>
        <w:tab/>
        <w:t>--</w:t>
        <w:tab/>
        <w:t>507,125,000.00</w:t>
        <w:tab/>
        <w:t>--</w:t>
      </w:r>
      <w:r>
        <w:rPr>
          <w:rFonts w:ascii="Garamond" w:hAnsi="Garamond" w:cs="Garamond" w:eastAsia="Garamond" w:hint="default"/>
          <w:sz w:val="18"/>
          <w:szCs w:val="18"/>
        </w:rPr>
      </w:r>
    </w:p>
    <w:p>
      <w:pPr>
        <w:spacing w:before="216"/>
        <w:ind w:left="601" w:right="0" w:firstLine="0"/>
        <w:jc w:val="left"/>
        <w:rPr>
          <w:rFonts w:ascii="宋体" w:hAnsi="宋体" w:cs="宋体" w:eastAsia="宋体" w:hint="default"/>
          <w:sz w:val="21"/>
          <w:szCs w:val="21"/>
        </w:rPr>
      </w:pPr>
      <w:r>
        <w:rPr>
          <w:rFonts w:ascii="宋体" w:hAnsi="宋体" w:cs="宋体" w:eastAsia="宋体" w:hint="default"/>
          <w:sz w:val="21"/>
          <w:szCs w:val="21"/>
        </w:rPr>
        <w:t>本公司与中国银行签订短期融资券承销协议已到期，本期已偿还。</w:t>
      </w:r>
    </w:p>
    <w:p>
      <w:pPr>
        <w:spacing w:line="240" w:lineRule="auto" w:before="6"/>
        <w:rPr>
          <w:rFonts w:ascii="宋体" w:hAnsi="宋体" w:cs="宋体" w:eastAsia="宋体" w:hint="default"/>
          <w:sz w:val="17"/>
          <w:szCs w:val="17"/>
        </w:rPr>
      </w:pPr>
    </w:p>
    <w:tbl>
      <w:tblPr>
        <w:tblW w:w="0" w:type="auto"/>
        <w:jc w:val="left"/>
        <w:tblInd w:w="167" w:type="dxa"/>
        <w:tblLayout w:type="fixed"/>
        <w:tblCellMar>
          <w:top w:w="0" w:type="dxa"/>
          <w:left w:w="0" w:type="dxa"/>
          <w:bottom w:w="0" w:type="dxa"/>
          <w:right w:w="0" w:type="dxa"/>
        </w:tblCellMar>
        <w:tblLook w:val="01E0"/>
      </w:tblPr>
      <w:tblGrid>
        <w:gridCol w:w="1222"/>
        <w:gridCol w:w="2722"/>
        <w:gridCol w:w="1567"/>
        <w:gridCol w:w="1232"/>
        <w:gridCol w:w="1649"/>
      </w:tblGrid>
      <w:tr>
        <w:trPr>
          <w:trHeight w:val="860" w:hRule="exact"/>
        </w:trPr>
        <w:tc>
          <w:tcPr>
            <w:tcW w:w="1222" w:type="dxa"/>
            <w:tcBorders>
              <w:top w:val="nil" w:sz="6" w:space="0" w:color="auto"/>
              <w:left w:val="nil" w:sz="6" w:space="0" w:color="auto"/>
              <w:bottom w:val="single" w:sz="6" w:space="0" w:color="000000"/>
              <w:right w:val="nil" w:sz="6" w:space="0" w:color="auto"/>
            </w:tcBorders>
          </w:tcPr>
          <w:p>
            <w:pPr>
              <w:pStyle w:val="TableParagraph"/>
              <w:spacing w:line="240" w:lineRule="auto" w:before="35"/>
              <w:ind w:left="293" w:right="0"/>
              <w:jc w:val="center"/>
              <w:rPr>
                <w:rFonts w:ascii="黑体" w:hAnsi="黑体" w:cs="黑体" w:eastAsia="黑体" w:hint="default"/>
                <w:sz w:val="21"/>
                <w:szCs w:val="21"/>
              </w:rPr>
            </w:pPr>
            <w:r>
              <w:rPr>
                <w:rFonts w:ascii="Garamond" w:hAnsi="Garamond" w:cs="Garamond" w:eastAsia="Garamond" w:hint="default"/>
                <w:sz w:val="21"/>
                <w:szCs w:val="21"/>
              </w:rPr>
              <w:t>30</w:t>
            </w:r>
            <w:r>
              <w:rPr>
                <w:rFonts w:ascii="黑体" w:hAnsi="黑体" w:cs="黑体" w:eastAsia="黑体" w:hint="default"/>
                <w:sz w:val="21"/>
                <w:szCs w:val="21"/>
              </w:rPr>
              <w:t>、</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97" w:right="0"/>
              <w:jc w:val="center"/>
              <w:rPr>
                <w:rFonts w:ascii="宋体" w:hAnsi="宋体" w:cs="宋体" w:eastAsia="宋体" w:hint="default"/>
                <w:sz w:val="18"/>
                <w:szCs w:val="18"/>
              </w:rPr>
            </w:pPr>
            <w:r>
              <w:rPr>
                <w:rFonts w:ascii="宋体" w:hAnsi="宋体" w:cs="宋体" w:eastAsia="宋体" w:hint="default"/>
                <w:sz w:val="18"/>
                <w:szCs w:val="18"/>
              </w:rPr>
              <w:t>借款条件</w:t>
            </w:r>
          </w:p>
        </w:tc>
        <w:tc>
          <w:tcPr>
            <w:tcW w:w="2722" w:type="dxa"/>
            <w:tcBorders>
              <w:top w:val="nil" w:sz="6" w:space="0" w:color="auto"/>
              <w:left w:val="nil" w:sz="6" w:space="0" w:color="auto"/>
              <w:bottom w:val="single" w:sz="6" w:space="0" w:color="000000"/>
              <w:right w:val="nil" w:sz="6" w:space="0" w:color="auto"/>
            </w:tcBorders>
          </w:tcPr>
          <w:p>
            <w:pPr>
              <w:pStyle w:val="TableParagraph"/>
              <w:spacing w:line="240" w:lineRule="auto" w:before="35"/>
              <w:ind w:left="52" w:right="0"/>
              <w:jc w:val="left"/>
              <w:rPr>
                <w:rFonts w:ascii="黑体" w:hAnsi="黑体" w:cs="黑体" w:eastAsia="黑体" w:hint="default"/>
                <w:sz w:val="21"/>
                <w:szCs w:val="21"/>
              </w:rPr>
            </w:pPr>
            <w:r>
              <w:rPr>
                <w:rFonts w:ascii="黑体" w:hAnsi="黑体" w:cs="黑体" w:eastAsia="黑体" w:hint="default"/>
                <w:sz w:val="21"/>
                <w:szCs w:val="21"/>
              </w:rPr>
              <w:t>长期借款</w:t>
            </w:r>
          </w:p>
        </w:tc>
        <w:tc>
          <w:tcPr>
            <w:tcW w:w="1567"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375" w:right="0"/>
              <w:jc w:val="left"/>
              <w:rPr>
                <w:rFonts w:ascii="Garamond" w:hAnsi="Garamond" w:cs="Garamond" w:eastAsia="Garamond" w:hint="default"/>
                <w:sz w:val="18"/>
                <w:szCs w:val="18"/>
              </w:rPr>
            </w:pPr>
            <w:r>
              <w:rPr>
                <w:rFonts w:ascii="Garamond"/>
                <w:sz w:val="18"/>
              </w:rPr>
              <w:t>2008-12-31</w:t>
            </w:r>
          </w:p>
        </w:tc>
        <w:tc>
          <w:tcPr>
            <w:tcW w:w="1232"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439" w:right="0"/>
              <w:jc w:val="left"/>
              <w:rPr>
                <w:rFonts w:ascii="Garamond" w:hAnsi="Garamond" w:cs="Garamond" w:eastAsia="Garamond" w:hint="default"/>
                <w:sz w:val="18"/>
                <w:szCs w:val="18"/>
              </w:rPr>
            </w:pPr>
            <w:r>
              <w:rPr>
                <w:rFonts w:ascii="Garamond"/>
                <w:sz w:val="18"/>
              </w:rPr>
              <w:t>2007-12-31</w:t>
            </w:r>
          </w:p>
        </w:tc>
      </w:tr>
      <w:tr>
        <w:trPr>
          <w:trHeight w:val="445" w:hRule="exact"/>
        </w:trPr>
        <w:tc>
          <w:tcPr>
            <w:tcW w:w="1222" w:type="dxa"/>
            <w:tcBorders>
              <w:top w:val="single" w:sz="6" w:space="0" w:color="000000"/>
              <w:left w:val="nil" w:sz="6" w:space="0" w:color="auto"/>
              <w:bottom w:val="nil" w:sz="6" w:space="0" w:color="auto"/>
              <w:right w:val="nil" w:sz="6" w:space="0" w:color="auto"/>
            </w:tcBorders>
          </w:tcPr>
          <w:p>
            <w:pPr>
              <w:pStyle w:val="TableParagraph"/>
              <w:spacing w:line="240" w:lineRule="auto" w:before="94"/>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722" w:type="dxa"/>
            <w:tcBorders>
              <w:top w:val="single" w:sz="6" w:space="0" w:color="000000"/>
              <w:left w:val="nil" w:sz="6" w:space="0" w:color="auto"/>
              <w:bottom w:val="nil" w:sz="6" w:space="0" w:color="auto"/>
              <w:right w:val="nil" w:sz="6" w:space="0" w:color="auto"/>
            </w:tcBorders>
          </w:tcPr>
          <w:p>
            <w:pPr/>
          </w:p>
        </w:tc>
        <w:tc>
          <w:tcPr>
            <w:tcW w:w="1567" w:type="dxa"/>
            <w:tcBorders>
              <w:top w:val="single" w:sz="6" w:space="0" w:color="000000"/>
              <w:left w:val="nil" w:sz="6" w:space="0" w:color="auto"/>
              <w:bottom w:val="nil" w:sz="6" w:space="0" w:color="auto"/>
              <w:right w:val="nil" w:sz="6" w:space="0" w:color="auto"/>
            </w:tcBorders>
          </w:tcPr>
          <w:p>
            <w:pPr>
              <w:pStyle w:val="TableParagraph"/>
              <w:spacing w:line="240" w:lineRule="auto" w:before="149"/>
              <w:ind w:right="48"/>
              <w:jc w:val="right"/>
              <w:rPr>
                <w:rFonts w:ascii="Garamond" w:hAnsi="Garamond" w:cs="Garamond" w:eastAsia="Garamond" w:hint="default"/>
                <w:sz w:val="18"/>
                <w:szCs w:val="18"/>
              </w:rPr>
            </w:pPr>
            <w:r>
              <w:rPr>
                <w:rFonts w:ascii="Garamond"/>
                <w:spacing w:val="-1"/>
                <w:sz w:val="18"/>
              </w:rPr>
              <w:t>10,926,158.33</w:t>
            </w:r>
          </w:p>
        </w:tc>
        <w:tc>
          <w:tcPr>
            <w:tcW w:w="1232" w:type="dxa"/>
            <w:tcBorders>
              <w:top w:val="nil" w:sz="6" w:space="0" w:color="auto"/>
              <w:left w:val="nil" w:sz="6" w:space="0" w:color="auto"/>
              <w:bottom w:val="nil" w:sz="6" w:space="0" w:color="auto"/>
              <w:right w:val="nil" w:sz="6" w:space="0" w:color="auto"/>
            </w:tcBorders>
          </w:tcPr>
          <w:p>
            <w:pPr/>
          </w:p>
        </w:tc>
        <w:tc>
          <w:tcPr>
            <w:tcW w:w="1649" w:type="dxa"/>
            <w:tcBorders>
              <w:top w:val="single" w:sz="6" w:space="0" w:color="000000"/>
              <w:left w:val="nil" w:sz="6" w:space="0" w:color="auto"/>
              <w:bottom w:val="nil" w:sz="6" w:space="0" w:color="auto"/>
              <w:right w:val="nil" w:sz="6" w:space="0" w:color="auto"/>
            </w:tcBorders>
          </w:tcPr>
          <w:p>
            <w:pPr>
              <w:pStyle w:val="TableParagraph"/>
              <w:spacing w:line="240" w:lineRule="auto" w:before="149"/>
              <w:ind w:right="46"/>
              <w:jc w:val="right"/>
              <w:rPr>
                <w:rFonts w:ascii="Garamond" w:hAnsi="Garamond" w:cs="Garamond" w:eastAsia="Garamond" w:hint="default"/>
                <w:sz w:val="18"/>
                <w:szCs w:val="18"/>
              </w:rPr>
            </w:pPr>
            <w:r>
              <w:rPr>
                <w:rFonts w:ascii="Garamond"/>
                <w:spacing w:val="-1"/>
                <w:sz w:val="18"/>
              </w:rPr>
              <w:t>18,426,158.33</w:t>
            </w:r>
          </w:p>
        </w:tc>
      </w:tr>
      <w:tr>
        <w:trPr>
          <w:trHeight w:val="379" w:hRule="exact"/>
        </w:trPr>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722"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49"/>
              <w:jc w:val="right"/>
              <w:rPr>
                <w:rFonts w:ascii="Garamond" w:hAnsi="Garamond" w:cs="Garamond" w:eastAsia="Garamond" w:hint="default"/>
                <w:sz w:val="18"/>
                <w:szCs w:val="18"/>
              </w:rPr>
            </w:pPr>
            <w:r>
              <w:rPr>
                <w:rFonts w:ascii="Garamond"/>
                <w:spacing w:val="-1"/>
                <w:sz w:val="18"/>
              </w:rPr>
              <w:t>201,550,000.00</w:t>
            </w:r>
            <w:r>
              <w:rPr>
                <w:rFonts w:ascii="Garamond"/>
                <w:sz w:val="18"/>
              </w:rPr>
            </w:r>
          </w:p>
        </w:tc>
        <w:tc>
          <w:tcPr>
            <w:tcW w:w="1232"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47"/>
              <w:jc w:val="right"/>
              <w:rPr>
                <w:rFonts w:ascii="Garamond" w:hAnsi="Garamond" w:cs="Garamond" w:eastAsia="Garamond" w:hint="default"/>
                <w:sz w:val="18"/>
                <w:szCs w:val="18"/>
              </w:rPr>
            </w:pPr>
            <w:r>
              <w:rPr>
                <w:rFonts w:ascii="Garamond"/>
                <w:spacing w:val="-1"/>
                <w:sz w:val="18"/>
              </w:rPr>
              <w:t>214,000,000.00</w:t>
            </w:r>
            <w:r>
              <w:rPr>
                <w:rFonts w:ascii="Garamond"/>
                <w:sz w:val="18"/>
              </w:rPr>
            </w:r>
          </w:p>
        </w:tc>
      </w:tr>
      <w:tr>
        <w:trPr>
          <w:trHeight w:val="385" w:hRule="exact"/>
        </w:trPr>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722"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49"/>
              <w:jc w:val="right"/>
              <w:rPr>
                <w:rFonts w:ascii="Garamond" w:hAnsi="Garamond" w:cs="Garamond" w:eastAsia="Garamond" w:hint="default"/>
                <w:sz w:val="18"/>
                <w:szCs w:val="18"/>
              </w:rPr>
            </w:pPr>
            <w:r>
              <w:rPr>
                <w:rFonts w:ascii="Garamond"/>
                <w:spacing w:val="-1"/>
                <w:sz w:val="18"/>
              </w:rPr>
              <w:t>90,000,000.00</w:t>
            </w:r>
          </w:p>
        </w:tc>
        <w:tc>
          <w:tcPr>
            <w:tcW w:w="1232"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47"/>
              <w:jc w:val="right"/>
              <w:rPr>
                <w:rFonts w:ascii="Garamond" w:hAnsi="Garamond" w:cs="Garamond" w:eastAsia="Garamond" w:hint="default"/>
                <w:sz w:val="18"/>
                <w:szCs w:val="18"/>
              </w:rPr>
            </w:pPr>
            <w:r>
              <w:rPr>
                <w:rFonts w:ascii="Garamond"/>
                <w:spacing w:val="-1"/>
                <w:sz w:val="18"/>
              </w:rPr>
              <w:t>110,000,000.00</w:t>
            </w:r>
            <w:r>
              <w:rPr>
                <w:rFonts w:ascii="Garamond"/>
                <w:sz w:val="18"/>
              </w:rPr>
            </w:r>
          </w:p>
        </w:tc>
      </w:tr>
      <w:tr>
        <w:trPr>
          <w:trHeight w:val="344" w:hRule="exact"/>
        </w:trPr>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41"/>
              <w:ind w:left="62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22"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single" w:sz="12" w:space="0" w:color="000000"/>
              <w:right w:val="nil" w:sz="6" w:space="0" w:color="auto"/>
            </w:tcBorders>
          </w:tcPr>
          <w:p>
            <w:pPr>
              <w:pStyle w:val="TableParagraph"/>
              <w:spacing w:line="240" w:lineRule="auto" w:before="96"/>
              <w:ind w:right="50"/>
              <w:jc w:val="right"/>
              <w:rPr>
                <w:rFonts w:ascii="Garamond" w:hAnsi="Garamond" w:cs="Garamond" w:eastAsia="Garamond" w:hint="default"/>
                <w:sz w:val="18"/>
                <w:szCs w:val="18"/>
              </w:rPr>
            </w:pPr>
            <w:r>
              <w:rPr>
                <w:rFonts w:ascii="Garamond"/>
                <w:b/>
                <w:spacing w:val="-1"/>
                <w:sz w:val="18"/>
              </w:rPr>
              <w:t>302,476,158.33</w:t>
            </w:r>
            <w:r>
              <w:rPr>
                <w:rFonts w:ascii="Garamond"/>
                <w:spacing w:val="-1"/>
                <w:sz w:val="18"/>
              </w:rPr>
            </w:r>
          </w:p>
        </w:tc>
        <w:tc>
          <w:tcPr>
            <w:tcW w:w="1232"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single" w:sz="12" w:space="0" w:color="000000"/>
              <w:right w:val="nil" w:sz="6" w:space="0" w:color="auto"/>
            </w:tcBorders>
          </w:tcPr>
          <w:p>
            <w:pPr>
              <w:pStyle w:val="TableParagraph"/>
              <w:spacing w:line="240" w:lineRule="auto" w:before="96"/>
              <w:ind w:right="48"/>
              <w:jc w:val="right"/>
              <w:rPr>
                <w:rFonts w:ascii="Garamond" w:hAnsi="Garamond" w:cs="Garamond" w:eastAsia="Garamond" w:hint="default"/>
                <w:sz w:val="18"/>
                <w:szCs w:val="18"/>
              </w:rPr>
            </w:pPr>
            <w:r>
              <w:rPr>
                <w:rFonts w:ascii="Garamond"/>
                <w:b/>
                <w:spacing w:val="-1"/>
                <w:sz w:val="18"/>
              </w:rPr>
              <w:t>342,426,158.33</w:t>
            </w:r>
            <w:r>
              <w:rPr>
                <w:rFonts w:ascii="Garamond"/>
                <w:spacing w:val="-1"/>
                <w:sz w:val="18"/>
              </w:rPr>
            </w:r>
          </w:p>
        </w:tc>
      </w:tr>
    </w:tbl>
    <w:p>
      <w:pPr>
        <w:spacing w:after="0" w:line="240" w:lineRule="auto"/>
        <w:jc w:val="right"/>
        <w:rPr>
          <w:rFonts w:ascii="Garamond" w:hAnsi="Garamond" w:cs="Garamond" w:eastAsia="Garamond" w:hint="default"/>
          <w:sz w:val="18"/>
          <w:szCs w:val="18"/>
        </w:rPr>
        <w:sectPr>
          <w:footerReference w:type="default" r:id="rId79"/>
          <w:pgSz w:w="11910" w:h="16840"/>
          <w:pgMar w:footer="900" w:header="1108" w:top="1400" w:bottom="1100" w:left="1520" w:right="1580"/>
          <w:pgNumType w:start="133"/>
        </w:sectPr>
      </w:pPr>
    </w:p>
    <w:p>
      <w:pPr>
        <w:spacing w:line="240" w:lineRule="auto" w:before="13"/>
        <w:rPr>
          <w:rFonts w:ascii="宋体" w:hAnsi="宋体" w:cs="宋体" w:eastAsia="宋体" w:hint="default"/>
          <w:sz w:val="25"/>
          <w:szCs w:val="25"/>
        </w:rPr>
      </w:pPr>
      <w:r>
        <w:rPr/>
        <w:pict>
          <v:shape style="position:absolute;margin-left:231.660004pt;margin-top:308.820099pt;width:77.27722pt;height:2.385pt;mso-position-horizontal-relative:page;mso-position-vertical-relative:page;z-index:-850816" type="#_x0000_t75" stroked="false">
            <v:imagedata r:id="rId83" o:title=""/>
          </v:shape>
        </w:pict>
      </w:r>
      <w:r>
        <w:rPr/>
        <w:pict>
          <v:shape style="position:absolute;margin-left:307.079987pt;margin-top:487.920013pt;width:195.57pt;height:2.385pt;mso-position-horizontal-relative:page;mso-position-vertical-relative:page;z-index:-850792" type="#_x0000_t75" stroked="false">
            <v:imagedata r:id="rId84" o:title=""/>
          </v:shape>
        </w:pict>
      </w:r>
    </w:p>
    <w:p>
      <w:pPr>
        <w:spacing w:before="35"/>
        <w:ind w:left="581" w:right="0" w:firstLine="0"/>
        <w:jc w:val="left"/>
        <w:rPr>
          <w:rFonts w:ascii="宋体" w:hAnsi="宋体" w:cs="宋体" w:eastAsia="宋体" w:hint="default"/>
          <w:sz w:val="21"/>
          <w:szCs w:val="21"/>
        </w:rPr>
      </w:pPr>
      <w:r>
        <w:rPr>
          <w:rFonts w:ascii="宋体" w:hAnsi="宋体" w:cs="宋体" w:eastAsia="宋体" w:hint="default"/>
          <w:sz w:val="21"/>
          <w:szCs w:val="21"/>
        </w:rPr>
        <w:t>期末余额按贷款单位列示如下：</w:t>
      </w:r>
    </w:p>
    <w:p>
      <w:pPr>
        <w:spacing w:line="240" w:lineRule="auto" w:before="13"/>
        <w:rPr>
          <w:rFonts w:ascii="宋体" w:hAnsi="宋体" w:cs="宋体" w:eastAsia="宋体" w:hint="default"/>
          <w:sz w:val="16"/>
          <w:szCs w:val="16"/>
        </w:rPr>
      </w:pPr>
    </w:p>
    <w:tbl>
      <w:tblPr>
        <w:tblW w:w="0" w:type="auto"/>
        <w:jc w:val="left"/>
        <w:tblInd w:w="111" w:type="dxa"/>
        <w:tblLayout w:type="fixed"/>
        <w:tblCellMar>
          <w:top w:w="0" w:type="dxa"/>
          <w:left w:w="0" w:type="dxa"/>
          <w:bottom w:w="0" w:type="dxa"/>
          <w:right w:w="0" w:type="dxa"/>
        </w:tblCellMar>
        <w:tblLook w:val="01E0"/>
      </w:tblPr>
      <w:tblGrid>
        <w:gridCol w:w="3208"/>
        <w:gridCol w:w="1697"/>
        <w:gridCol w:w="1778"/>
        <w:gridCol w:w="382"/>
        <w:gridCol w:w="109"/>
        <w:gridCol w:w="1284"/>
      </w:tblGrid>
      <w:tr>
        <w:trPr>
          <w:trHeight w:val="312" w:hRule="exact"/>
        </w:trPr>
        <w:tc>
          <w:tcPr>
            <w:tcW w:w="320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811"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69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77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40" w:right="0"/>
              <w:jc w:val="left"/>
              <w:rPr>
                <w:rFonts w:ascii="宋体" w:hAnsi="宋体" w:cs="宋体" w:eastAsia="宋体" w:hint="default"/>
                <w:sz w:val="18"/>
                <w:szCs w:val="18"/>
              </w:rPr>
            </w:pPr>
            <w:r>
              <w:rPr>
                <w:rFonts w:ascii="宋体" w:hAnsi="宋体" w:cs="宋体" w:eastAsia="宋体" w:hint="default"/>
                <w:sz w:val="18"/>
                <w:szCs w:val="18"/>
              </w:rPr>
              <w:t>借款条件</w:t>
            </w:r>
          </w:p>
        </w:tc>
        <w:tc>
          <w:tcPr>
            <w:tcW w:w="382" w:type="dxa"/>
            <w:tcBorders>
              <w:top w:val="nil" w:sz="6" w:space="0" w:color="auto"/>
              <w:left w:val="nil" w:sz="6" w:space="0" w:color="auto"/>
              <w:bottom w:val="nil" w:sz="6" w:space="0" w:color="auto"/>
              <w:right w:val="nil" w:sz="6" w:space="0" w:color="auto"/>
            </w:tcBorders>
          </w:tcPr>
          <w:p>
            <w:pPr/>
          </w:p>
        </w:tc>
        <w:tc>
          <w:tcPr>
            <w:tcW w:w="109"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47" w:right="0"/>
              <w:jc w:val="left"/>
              <w:rPr>
                <w:rFonts w:ascii="宋体" w:hAnsi="宋体" w:cs="宋体" w:eastAsia="宋体" w:hint="default"/>
                <w:sz w:val="18"/>
                <w:szCs w:val="18"/>
              </w:rPr>
            </w:pPr>
            <w:r>
              <w:rPr>
                <w:rFonts w:ascii="宋体" w:hAnsi="宋体" w:cs="宋体" w:eastAsia="宋体" w:hint="default"/>
                <w:sz w:val="18"/>
                <w:szCs w:val="18"/>
              </w:rPr>
              <w:t>到期日</w:t>
            </w:r>
          </w:p>
        </w:tc>
      </w:tr>
      <w:tr>
        <w:trPr>
          <w:trHeight w:val="439" w:hRule="exact"/>
        </w:trPr>
        <w:tc>
          <w:tcPr>
            <w:tcW w:w="3208" w:type="dxa"/>
            <w:tcBorders>
              <w:top w:val="single" w:sz="4" w:space="0" w:color="000000"/>
              <w:left w:val="nil" w:sz="6" w:space="0" w:color="auto"/>
              <w:bottom w:val="nil" w:sz="6" w:space="0" w:color="auto"/>
              <w:right w:val="nil" w:sz="6" w:space="0" w:color="auto"/>
            </w:tcBorders>
          </w:tcPr>
          <w:p>
            <w:pPr>
              <w:pStyle w:val="TableParagraph"/>
              <w:spacing w:line="20" w:lineRule="exact"/>
              <w:ind w:left="31" w:right="0"/>
              <w:jc w:val="left"/>
              <w:rPr>
                <w:rFonts w:ascii="宋体" w:hAnsi="宋体" w:cs="宋体" w:eastAsia="宋体" w:hint="default"/>
                <w:sz w:val="2"/>
                <w:szCs w:val="2"/>
              </w:rPr>
            </w:pPr>
            <w:r>
              <w:rPr>
                <w:rFonts w:ascii="宋体" w:hAnsi="宋体" w:cs="宋体" w:eastAsia="宋体" w:hint="default"/>
                <w:sz w:val="2"/>
                <w:szCs w:val="2"/>
              </w:rPr>
              <w:pict>
                <v:group style="width:117.55pt;height:.5pt;mso-position-horizontal-relative:char;mso-position-vertical-relative:line" coordorigin="0,0" coordsize="2351,10">
                  <v:group style="position:absolute;left:5;top:5;width:2342;height:2" coordorigin="5,5" coordsize="2342,2">
                    <v:shape style="position:absolute;left:5;top:5;width:2342;height:2" coordorigin="5,5" coordsize="2342,0" path="m5,5l2346,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before="86"/>
              <w:ind w:left="44" w:right="0"/>
              <w:jc w:val="left"/>
              <w:rPr>
                <w:rFonts w:ascii="宋体" w:hAnsi="宋体" w:cs="宋体" w:eastAsia="宋体" w:hint="default"/>
                <w:sz w:val="18"/>
                <w:szCs w:val="18"/>
              </w:rPr>
            </w:pPr>
            <w:r>
              <w:rPr>
                <w:rFonts w:ascii="宋体" w:hAnsi="宋体" w:cs="宋体" w:eastAsia="宋体" w:hint="default"/>
                <w:sz w:val="18"/>
                <w:szCs w:val="18"/>
              </w:rPr>
              <w:t>建行西安分行</w:t>
            </w:r>
          </w:p>
        </w:tc>
        <w:tc>
          <w:tcPr>
            <w:tcW w:w="1697"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377" w:right="0"/>
              <w:jc w:val="left"/>
              <w:rPr>
                <w:rFonts w:ascii="Garamond" w:hAnsi="Garamond" w:cs="Garamond" w:eastAsia="Garamond" w:hint="default"/>
                <w:sz w:val="18"/>
                <w:szCs w:val="18"/>
              </w:rPr>
            </w:pPr>
            <w:r>
              <w:rPr>
                <w:rFonts w:ascii="Garamond"/>
                <w:sz w:val="18"/>
              </w:rPr>
              <w:t>2,216,158.33</w:t>
            </w:r>
          </w:p>
        </w:tc>
        <w:tc>
          <w:tcPr>
            <w:tcW w:w="1778"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21" w:right="0"/>
              <w:jc w:val="center"/>
              <w:rPr>
                <w:rFonts w:ascii="宋体" w:hAnsi="宋体" w:cs="宋体" w:eastAsia="宋体" w:hint="default"/>
                <w:sz w:val="18"/>
                <w:szCs w:val="18"/>
              </w:rPr>
            </w:pPr>
            <w:r>
              <w:rPr>
                <w:rFonts w:ascii="宋体" w:hAnsi="宋体" w:cs="宋体" w:eastAsia="宋体" w:hint="default"/>
                <w:sz w:val="18"/>
                <w:szCs w:val="18"/>
              </w:rPr>
              <w:t>信用</w:t>
            </w:r>
          </w:p>
        </w:tc>
        <w:tc>
          <w:tcPr>
            <w:tcW w:w="382" w:type="dxa"/>
            <w:tcBorders>
              <w:top w:val="nil" w:sz="6" w:space="0" w:color="auto"/>
              <w:left w:val="nil" w:sz="6" w:space="0" w:color="auto"/>
              <w:bottom w:val="nil" w:sz="6" w:space="0" w:color="auto"/>
              <w:right w:val="nil" w:sz="6" w:space="0" w:color="auto"/>
            </w:tcBorders>
          </w:tcPr>
          <w:p>
            <w:pPr/>
          </w:p>
        </w:tc>
        <w:tc>
          <w:tcPr>
            <w:tcW w:w="109" w:type="dxa"/>
            <w:tcBorders>
              <w:top w:val="nil" w:sz="6" w:space="0" w:color="auto"/>
              <w:left w:val="nil" w:sz="6" w:space="0" w:color="auto"/>
              <w:bottom w:val="nil" w:sz="6" w:space="0" w:color="auto"/>
              <w:right w:val="nil" w:sz="6" w:space="0" w:color="auto"/>
            </w:tcBorders>
          </w:tcPr>
          <w:p>
            <w:pPr/>
          </w:p>
        </w:tc>
        <w:tc>
          <w:tcPr>
            <w:tcW w:w="1284" w:type="dxa"/>
            <w:tcBorders>
              <w:top w:val="single" w:sz="4" w:space="0" w:color="000000"/>
              <w:left w:val="nil" w:sz="6" w:space="0" w:color="auto"/>
              <w:bottom w:val="nil" w:sz="6" w:space="0" w:color="auto"/>
              <w:right w:val="nil" w:sz="6" w:space="0" w:color="auto"/>
            </w:tcBorders>
          </w:tcPr>
          <w:p>
            <w:pPr/>
          </w:p>
        </w:tc>
      </w:tr>
      <w:tr>
        <w:trPr>
          <w:trHeight w:val="360" w:hRule="exact"/>
        </w:trPr>
        <w:tc>
          <w:tcPr>
            <w:tcW w:w="320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44" w:right="0"/>
              <w:jc w:val="left"/>
              <w:rPr>
                <w:rFonts w:ascii="宋体" w:hAnsi="宋体" w:cs="宋体" w:eastAsia="宋体" w:hint="default"/>
                <w:sz w:val="18"/>
                <w:szCs w:val="18"/>
              </w:rPr>
            </w:pPr>
            <w:r>
              <w:rPr>
                <w:rFonts w:ascii="宋体" w:hAnsi="宋体" w:cs="宋体" w:eastAsia="宋体" w:hint="default"/>
                <w:sz w:val="18"/>
                <w:szCs w:val="18"/>
              </w:rPr>
              <w:t>建行西安分行</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501" w:right="0"/>
              <w:jc w:val="left"/>
              <w:rPr>
                <w:rFonts w:ascii="Garamond" w:hAnsi="Garamond" w:cs="Garamond" w:eastAsia="Garamond" w:hint="default"/>
                <w:sz w:val="18"/>
                <w:szCs w:val="18"/>
              </w:rPr>
            </w:pPr>
            <w:r>
              <w:rPr>
                <w:rFonts w:ascii="Garamond"/>
                <w:sz w:val="18"/>
              </w:rPr>
              <w:t>710,000.00</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1" w:right="0"/>
              <w:jc w:val="center"/>
              <w:rPr>
                <w:rFonts w:ascii="宋体" w:hAnsi="宋体" w:cs="宋体" w:eastAsia="宋体" w:hint="default"/>
                <w:sz w:val="18"/>
                <w:szCs w:val="18"/>
              </w:rPr>
            </w:pPr>
            <w:r>
              <w:rPr>
                <w:rFonts w:ascii="宋体" w:hAnsi="宋体" w:cs="宋体" w:eastAsia="宋体" w:hint="default"/>
                <w:sz w:val="18"/>
                <w:szCs w:val="18"/>
              </w:rPr>
              <w:t>信用</w:t>
            </w:r>
          </w:p>
        </w:tc>
        <w:tc>
          <w:tcPr>
            <w:tcW w:w="382" w:type="dxa"/>
            <w:tcBorders>
              <w:top w:val="nil" w:sz="6" w:space="0" w:color="auto"/>
              <w:left w:val="nil" w:sz="6" w:space="0" w:color="auto"/>
              <w:bottom w:val="nil" w:sz="6" w:space="0" w:color="auto"/>
              <w:right w:val="nil" w:sz="6" w:space="0" w:color="auto"/>
            </w:tcBorders>
          </w:tcPr>
          <w:p>
            <w:pPr/>
          </w:p>
        </w:tc>
        <w:tc>
          <w:tcPr>
            <w:tcW w:w="109"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r>
      <w:tr>
        <w:trPr>
          <w:trHeight w:val="360" w:hRule="exact"/>
        </w:trPr>
        <w:tc>
          <w:tcPr>
            <w:tcW w:w="320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44" w:right="0"/>
              <w:jc w:val="left"/>
              <w:rPr>
                <w:rFonts w:ascii="宋体" w:hAnsi="宋体" w:cs="宋体" w:eastAsia="宋体" w:hint="default"/>
                <w:sz w:val="18"/>
                <w:szCs w:val="18"/>
              </w:rPr>
            </w:pPr>
            <w:r>
              <w:rPr>
                <w:rFonts w:ascii="宋体" w:hAnsi="宋体" w:cs="宋体" w:eastAsia="宋体" w:hint="default"/>
                <w:sz w:val="18"/>
                <w:szCs w:val="18"/>
              </w:rPr>
              <w:t>建行深圳市分行</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92" w:right="0"/>
              <w:jc w:val="left"/>
              <w:rPr>
                <w:rFonts w:ascii="Garamond" w:hAnsi="Garamond" w:cs="Garamond" w:eastAsia="Garamond" w:hint="default"/>
                <w:sz w:val="18"/>
                <w:szCs w:val="18"/>
              </w:rPr>
            </w:pPr>
            <w:r>
              <w:rPr>
                <w:rFonts w:ascii="Garamond"/>
                <w:sz w:val="18"/>
              </w:rPr>
              <w:t>50,000,000.00</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1" w:right="0"/>
              <w:jc w:val="center"/>
              <w:rPr>
                <w:rFonts w:ascii="宋体" w:hAnsi="宋体" w:cs="宋体" w:eastAsia="宋体" w:hint="default"/>
                <w:sz w:val="18"/>
                <w:szCs w:val="18"/>
              </w:rPr>
            </w:pPr>
            <w:r>
              <w:rPr>
                <w:rFonts w:ascii="宋体" w:hAnsi="宋体" w:cs="宋体" w:eastAsia="宋体" w:hint="default"/>
                <w:sz w:val="18"/>
                <w:szCs w:val="18"/>
              </w:rPr>
              <w:t>抵押</w:t>
            </w:r>
          </w:p>
        </w:tc>
        <w:tc>
          <w:tcPr>
            <w:tcW w:w="382" w:type="dxa"/>
            <w:tcBorders>
              <w:top w:val="nil" w:sz="6" w:space="0" w:color="auto"/>
              <w:left w:val="nil" w:sz="6" w:space="0" w:color="auto"/>
              <w:bottom w:val="nil" w:sz="6" w:space="0" w:color="auto"/>
              <w:right w:val="nil" w:sz="6" w:space="0" w:color="auto"/>
            </w:tcBorders>
          </w:tcPr>
          <w:p>
            <w:pPr/>
          </w:p>
        </w:tc>
        <w:tc>
          <w:tcPr>
            <w:tcW w:w="109"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8"/>
              <w:jc w:val="right"/>
              <w:rPr>
                <w:rFonts w:ascii="Garamond" w:hAnsi="Garamond" w:cs="Garamond" w:eastAsia="Garamond" w:hint="default"/>
                <w:sz w:val="18"/>
                <w:szCs w:val="18"/>
              </w:rPr>
            </w:pPr>
            <w:r>
              <w:rPr>
                <w:rFonts w:ascii="Garamond"/>
                <w:spacing w:val="-1"/>
                <w:sz w:val="18"/>
              </w:rPr>
              <w:t>2013-3-19</w:t>
            </w:r>
            <w:r>
              <w:rPr>
                <w:rFonts w:ascii="Garamond"/>
                <w:sz w:val="18"/>
              </w:rPr>
            </w:r>
          </w:p>
        </w:tc>
      </w:tr>
      <w:tr>
        <w:trPr>
          <w:trHeight w:val="360" w:hRule="exact"/>
        </w:trPr>
        <w:tc>
          <w:tcPr>
            <w:tcW w:w="320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44" w:right="0"/>
              <w:jc w:val="left"/>
              <w:rPr>
                <w:rFonts w:ascii="宋体" w:hAnsi="宋体" w:cs="宋体" w:eastAsia="宋体" w:hint="default"/>
                <w:sz w:val="18"/>
                <w:szCs w:val="18"/>
              </w:rPr>
            </w:pPr>
            <w:r>
              <w:rPr>
                <w:rFonts w:ascii="宋体" w:hAnsi="宋体" w:cs="宋体" w:eastAsia="宋体" w:hint="default"/>
                <w:sz w:val="18"/>
                <w:szCs w:val="18"/>
              </w:rPr>
              <w:t>交通银行西安分行</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77" w:right="0"/>
              <w:jc w:val="left"/>
              <w:rPr>
                <w:rFonts w:ascii="Garamond" w:hAnsi="Garamond" w:cs="Garamond" w:eastAsia="Garamond" w:hint="default"/>
                <w:sz w:val="18"/>
                <w:szCs w:val="18"/>
              </w:rPr>
            </w:pPr>
            <w:r>
              <w:rPr>
                <w:rFonts w:ascii="Garamond"/>
                <w:sz w:val="18"/>
              </w:rPr>
              <w:t>8,000,000.00</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1" w:right="0"/>
              <w:jc w:val="center"/>
              <w:rPr>
                <w:rFonts w:ascii="宋体" w:hAnsi="宋体" w:cs="宋体" w:eastAsia="宋体" w:hint="default"/>
                <w:sz w:val="18"/>
                <w:szCs w:val="18"/>
              </w:rPr>
            </w:pPr>
            <w:r>
              <w:rPr>
                <w:rFonts w:ascii="宋体" w:hAnsi="宋体" w:cs="宋体" w:eastAsia="宋体" w:hint="default"/>
                <w:sz w:val="18"/>
                <w:szCs w:val="18"/>
              </w:rPr>
              <w:t>信用</w:t>
            </w:r>
          </w:p>
        </w:tc>
        <w:tc>
          <w:tcPr>
            <w:tcW w:w="382" w:type="dxa"/>
            <w:tcBorders>
              <w:top w:val="nil" w:sz="6" w:space="0" w:color="auto"/>
              <w:left w:val="nil" w:sz="6" w:space="0" w:color="auto"/>
              <w:bottom w:val="nil" w:sz="6" w:space="0" w:color="auto"/>
              <w:right w:val="nil" w:sz="6" w:space="0" w:color="auto"/>
            </w:tcBorders>
          </w:tcPr>
          <w:p>
            <w:pPr/>
          </w:p>
        </w:tc>
        <w:tc>
          <w:tcPr>
            <w:tcW w:w="109"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7"/>
              <w:jc w:val="right"/>
              <w:rPr>
                <w:rFonts w:ascii="Garamond" w:hAnsi="Garamond" w:cs="Garamond" w:eastAsia="Garamond" w:hint="default"/>
                <w:sz w:val="18"/>
                <w:szCs w:val="18"/>
              </w:rPr>
            </w:pPr>
            <w:r>
              <w:rPr>
                <w:rFonts w:ascii="Garamond"/>
                <w:spacing w:val="-1"/>
                <w:sz w:val="18"/>
              </w:rPr>
              <w:t>2019-10-25</w:t>
            </w:r>
            <w:r>
              <w:rPr>
                <w:rFonts w:ascii="Garamond"/>
                <w:sz w:val="18"/>
              </w:rPr>
            </w:r>
          </w:p>
        </w:tc>
      </w:tr>
      <w:tr>
        <w:trPr>
          <w:trHeight w:val="360" w:hRule="exact"/>
        </w:trPr>
        <w:tc>
          <w:tcPr>
            <w:tcW w:w="320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44" w:right="0"/>
              <w:jc w:val="left"/>
              <w:rPr>
                <w:rFonts w:ascii="宋体" w:hAnsi="宋体" w:cs="宋体" w:eastAsia="宋体" w:hint="default"/>
                <w:sz w:val="18"/>
                <w:szCs w:val="18"/>
              </w:rPr>
            </w:pPr>
            <w:r>
              <w:rPr>
                <w:rFonts w:ascii="宋体" w:hAnsi="宋体" w:cs="宋体" w:eastAsia="宋体" w:hint="default"/>
                <w:sz w:val="18"/>
                <w:szCs w:val="18"/>
              </w:rPr>
              <w:t>农行南昌农产品分理处</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92" w:right="0"/>
              <w:jc w:val="left"/>
              <w:rPr>
                <w:rFonts w:ascii="Garamond" w:hAnsi="Garamond" w:cs="Garamond" w:eastAsia="Garamond" w:hint="default"/>
                <w:sz w:val="18"/>
                <w:szCs w:val="18"/>
              </w:rPr>
            </w:pPr>
            <w:r>
              <w:rPr>
                <w:rFonts w:ascii="Garamond"/>
                <w:sz w:val="18"/>
              </w:rPr>
              <w:t>23,000,000.00</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1" w:right="0"/>
              <w:jc w:val="center"/>
              <w:rPr>
                <w:rFonts w:ascii="宋体" w:hAnsi="宋体" w:cs="宋体" w:eastAsia="宋体" w:hint="default"/>
                <w:sz w:val="18"/>
                <w:szCs w:val="18"/>
              </w:rPr>
            </w:pPr>
            <w:r>
              <w:rPr>
                <w:rFonts w:ascii="宋体" w:hAnsi="宋体" w:cs="宋体" w:eastAsia="宋体" w:hint="default"/>
                <w:sz w:val="18"/>
                <w:szCs w:val="18"/>
              </w:rPr>
              <w:t>抵押</w:t>
            </w:r>
          </w:p>
        </w:tc>
        <w:tc>
          <w:tcPr>
            <w:tcW w:w="382" w:type="dxa"/>
            <w:tcBorders>
              <w:top w:val="nil" w:sz="6" w:space="0" w:color="auto"/>
              <w:left w:val="nil" w:sz="6" w:space="0" w:color="auto"/>
              <w:bottom w:val="nil" w:sz="6" w:space="0" w:color="auto"/>
              <w:right w:val="nil" w:sz="6" w:space="0" w:color="auto"/>
            </w:tcBorders>
          </w:tcPr>
          <w:p>
            <w:pPr/>
          </w:p>
        </w:tc>
        <w:tc>
          <w:tcPr>
            <w:tcW w:w="109"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7"/>
              <w:jc w:val="right"/>
              <w:rPr>
                <w:rFonts w:ascii="Garamond" w:hAnsi="Garamond" w:cs="Garamond" w:eastAsia="Garamond" w:hint="default"/>
                <w:sz w:val="18"/>
                <w:szCs w:val="18"/>
              </w:rPr>
            </w:pPr>
            <w:r>
              <w:rPr>
                <w:rFonts w:ascii="Garamond"/>
                <w:spacing w:val="-1"/>
                <w:sz w:val="18"/>
              </w:rPr>
              <w:t>2013-12-29</w:t>
            </w:r>
            <w:r>
              <w:rPr>
                <w:rFonts w:ascii="Garamond"/>
                <w:sz w:val="18"/>
              </w:rPr>
            </w:r>
          </w:p>
        </w:tc>
      </w:tr>
      <w:tr>
        <w:trPr>
          <w:trHeight w:val="360" w:hRule="exact"/>
        </w:trPr>
        <w:tc>
          <w:tcPr>
            <w:tcW w:w="320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44" w:right="0"/>
              <w:jc w:val="left"/>
              <w:rPr>
                <w:rFonts w:ascii="宋体" w:hAnsi="宋体" w:cs="宋体" w:eastAsia="宋体" w:hint="default"/>
                <w:sz w:val="18"/>
                <w:szCs w:val="18"/>
              </w:rPr>
            </w:pPr>
            <w:r>
              <w:rPr>
                <w:rFonts w:ascii="宋体" w:hAnsi="宋体" w:cs="宋体" w:eastAsia="宋体" w:hint="default"/>
                <w:sz w:val="18"/>
                <w:szCs w:val="18"/>
              </w:rPr>
              <w:t>建行深圳中心区支行</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92" w:right="0"/>
              <w:jc w:val="left"/>
              <w:rPr>
                <w:rFonts w:ascii="Garamond" w:hAnsi="Garamond" w:cs="Garamond" w:eastAsia="Garamond" w:hint="default"/>
                <w:sz w:val="18"/>
                <w:szCs w:val="18"/>
              </w:rPr>
            </w:pPr>
            <w:r>
              <w:rPr>
                <w:rFonts w:ascii="Garamond"/>
                <w:sz w:val="18"/>
              </w:rPr>
              <w:t>50,000,000.00</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1" w:right="0"/>
              <w:jc w:val="center"/>
              <w:rPr>
                <w:rFonts w:ascii="宋体" w:hAnsi="宋体" w:cs="宋体" w:eastAsia="宋体" w:hint="default"/>
                <w:sz w:val="18"/>
                <w:szCs w:val="18"/>
              </w:rPr>
            </w:pPr>
            <w:r>
              <w:rPr>
                <w:rFonts w:ascii="宋体" w:hAnsi="宋体" w:cs="宋体" w:eastAsia="宋体" w:hint="default"/>
                <w:sz w:val="18"/>
                <w:szCs w:val="18"/>
              </w:rPr>
              <w:t>抵押</w:t>
            </w:r>
          </w:p>
        </w:tc>
        <w:tc>
          <w:tcPr>
            <w:tcW w:w="382" w:type="dxa"/>
            <w:tcBorders>
              <w:top w:val="nil" w:sz="6" w:space="0" w:color="auto"/>
              <w:left w:val="nil" w:sz="6" w:space="0" w:color="auto"/>
              <w:bottom w:val="nil" w:sz="6" w:space="0" w:color="auto"/>
              <w:right w:val="nil" w:sz="6" w:space="0" w:color="auto"/>
            </w:tcBorders>
          </w:tcPr>
          <w:p>
            <w:pPr/>
          </w:p>
        </w:tc>
        <w:tc>
          <w:tcPr>
            <w:tcW w:w="109"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8"/>
              <w:jc w:val="right"/>
              <w:rPr>
                <w:rFonts w:ascii="Garamond" w:hAnsi="Garamond" w:cs="Garamond" w:eastAsia="Garamond" w:hint="default"/>
                <w:sz w:val="18"/>
                <w:szCs w:val="18"/>
              </w:rPr>
            </w:pPr>
            <w:r>
              <w:rPr>
                <w:rFonts w:ascii="Garamond"/>
                <w:spacing w:val="-1"/>
                <w:sz w:val="18"/>
              </w:rPr>
              <w:t>2012-9-29</w:t>
            </w:r>
            <w:r>
              <w:rPr>
                <w:rFonts w:ascii="Garamond"/>
                <w:sz w:val="18"/>
              </w:rPr>
            </w:r>
          </w:p>
        </w:tc>
      </w:tr>
      <w:tr>
        <w:trPr>
          <w:trHeight w:val="360" w:hRule="exact"/>
        </w:trPr>
        <w:tc>
          <w:tcPr>
            <w:tcW w:w="320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44" w:right="0"/>
              <w:jc w:val="left"/>
              <w:rPr>
                <w:rFonts w:ascii="宋体" w:hAnsi="宋体" w:cs="宋体" w:eastAsia="宋体" w:hint="default"/>
                <w:sz w:val="18"/>
                <w:szCs w:val="18"/>
              </w:rPr>
            </w:pPr>
            <w:r>
              <w:rPr>
                <w:rFonts w:ascii="宋体" w:hAnsi="宋体" w:cs="宋体" w:eastAsia="宋体" w:hint="default"/>
                <w:sz w:val="18"/>
                <w:szCs w:val="18"/>
              </w:rPr>
              <w:t>建行深圳中心区支行</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92" w:right="0"/>
              <w:jc w:val="left"/>
              <w:rPr>
                <w:rFonts w:ascii="Garamond" w:hAnsi="Garamond" w:cs="Garamond" w:eastAsia="Garamond" w:hint="default"/>
                <w:sz w:val="18"/>
                <w:szCs w:val="18"/>
              </w:rPr>
            </w:pPr>
            <w:r>
              <w:rPr>
                <w:rFonts w:ascii="Garamond"/>
                <w:sz w:val="18"/>
              </w:rPr>
              <w:t>90,000,000.00</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1" w:right="0"/>
              <w:jc w:val="center"/>
              <w:rPr>
                <w:rFonts w:ascii="宋体" w:hAnsi="宋体" w:cs="宋体" w:eastAsia="宋体" w:hint="default"/>
                <w:sz w:val="18"/>
                <w:szCs w:val="18"/>
              </w:rPr>
            </w:pPr>
            <w:r>
              <w:rPr>
                <w:rFonts w:ascii="宋体" w:hAnsi="宋体" w:cs="宋体" w:eastAsia="宋体" w:hint="default"/>
                <w:sz w:val="18"/>
                <w:szCs w:val="18"/>
              </w:rPr>
              <w:t>保证</w:t>
            </w:r>
          </w:p>
        </w:tc>
        <w:tc>
          <w:tcPr>
            <w:tcW w:w="382" w:type="dxa"/>
            <w:tcBorders>
              <w:top w:val="nil" w:sz="6" w:space="0" w:color="auto"/>
              <w:left w:val="nil" w:sz="6" w:space="0" w:color="auto"/>
              <w:bottom w:val="nil" w:sz="6" w:space="0" w:color="auto"/>
              <w:right w:val="nil" w:sz="6" w:space="0" w:color="auto"/>
            </w:tcBorders>
          </w:tcPr>
          <w:p>
            <w:pPr/>
          </w:p>
        </w:tc>
        <w:tc>
          <w:tcPr>
            <w:tcW w:w="109"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7"/>
              <w:jc w:val="right"/>
              <w:rPr>
                <w:rFonts w:ascii="Garamond" w:hAnsi="Garamond" w:cs="Garamond" w:eastAsia="Garamond" w:hint="default"/>
                <w:sz w:val="18"/>
                <w:szCs w:val="18"/>
              </w:rPr>
            </w:pPr>
            <w:r>
              <w:rPr>
                <w:rFonts w:ascii="Garamond"/>
                <w:spacing w:val="-1"/>
                <w:sz w:val="18"/>
              </w:rPr>
              <w:t>2014-12-5</w:t>
            </w:r>
            <w:r>
              <w:rPr>
                <w:rFonts w:ascii="Garamond"/>
                <w:sz w:val="18"/>
              </w:rPr>
            </w:r>
          </w:p>
        </w:tc>
      </w:tr>
      <w:tr>
        <w:trPr>
          <w:trHeight w:val="360" w:hRule="exact"/>
        </w:trPr>
        <w:tc>
          <w:tcPr>
            <w:tcW w:w="320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44" w:right="0"/>
              <w:jc w:val="left"/>
              <w:rPr>
                <w:rFonts w:ascii="宋体" w:hAnsi="宋体" w:cs="宋体" w:eastAsia="宋体" w:hint="default"/>
                <w:sz w:val="18"/>
                <w:szCs w:val="18"/>
              </w:rPr>
            </w:pPr>
            <w:r>
              <w:rPr>
                <w:rFonts w:ascii="宋体" w:hAnsi="宋体" w:cs="宋体" w:eastAsia="宋体" w:hint="default"/>
                <w:sz w:val="18"/>
                <w:szCs w:val="18"/>
              </w:rPr>
              <w:t>上海银行静安支行</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92" w:right="0"/>
              <w:jc w:val="left"/>
              <w:rPr>
                <w:rFonts w:ascii="Garamond" w:hAnsi="Garamond" w:cs="Garamond" w:eastAsia="Garamond" w:hint="default"/>
                <w:sz w:val="18"/>
                <w:szCs w:val="18"/>
              </w:rPr>
            </w:pPr>
            <w:r>
              <w:rPr>
                <w:rFonts w:ascii="Garamond"/>
                <w:sz w:val="18"/>
              </w:rPr>
              <w:t>36,550,000.00</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1" w:right="0"/>
              <w:jc w:val="center"/>
              <w:rPr>
                <w:rFonts w:ascii="宋体" w:hAnsi="宋体" w:cs="宋体" w:eastAsia="宋体" w:hint="default"/>
                <w:sz w:val="18"/>
                <w:szCs w:val="18"/>
              </w:rPr>
            </w:pPr>
            <w:r>
              <w:rPr>
                <w:rFonts w:ascii="宋体" w:hAnsi="宋体" w:cs="宋体" w:eastAsia="宋体" w:hint="default"/>
                <w:sz w:val="18"/>
                <w:szCs w:val="18"/>
              </w:rPr>
              <w:t>抵押</w:t>
            </w:r>
          </w:p>
        </w:tc>
        <w:tc>
          <w:tcPr>
            <w:tcW w:w="382" w:type="dxa"/>
            <w:tcBorders>
              <w:top w:val="nil" w:sz="6" w:space="0" w:color="auto"/>
              <w:left w:val="nil" w:sz="6" w:space="0" w:color="auto"/>
              <w:bottom w:val="nil" w:sz="6" w:space="0" w:color="auto"/>
              <w:right w:val="nil" w:sz="6" w:space="0" w:color="auto"/>
            </w:tcBorders>
          </w:tcPr>
          <w:p>
            <w:pPr/>
          </w:p>
        </w:tc>
        <w:tc>
          <w:tcPr>
            <w:tcW w:w="109"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8"/>
              <w:jc w:val="right"/>
              <w:rPr>
                <w:rFonts w:ascii="Garamond" w:hAnsi="Garamond" w:cs="Garamond" w:eastAsia="Garamond" w:hint="default"/>
                <w:sz w:val="18"/>
                <w:szCs w:val="18"/>
              </w:rPr>
            </w:pPr>
            <w:r>
              <w:rPr>
                <w:rFonts w:ascii="Garamond"/>
                <w:spacing w:val="-1"/>
                <w:sz w:val="18"/>
              </w:rPr>
              <w:t>2011-3-26</w:t>
            </w:r>
            <w:r>
              <w:rPr>
                <w:rFonts w:ascii="Garamond"/>
                <w:sz w:val="18"/>
              </w:rPr>
            </w:r>
          </w:p>
        </w:tc>
      </w:tr>
      <w:tr>
        <w:trPr>
          <w:trHeight w:val="360" w:hRule="exact"/>
        </w:trPr>
        <w:tc>
          <w:tcPr>
            <w:tcW w:w="320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44" w:right="0"/>
              <w:jc w:val="left"/>
              <w:rPr>
                <w:rFonts w:ascii="宋体" w:hAnsi="宋体" w:cs="宋体" w:eastAsia="宋体" w:hint="default"/>
                <w:sz w:val="18"/>
                <w:szCs w:val="18"/>
              </w:rPr>
            </w:pPr>
            <w:r>
              <w:rPr>
                <w:rFonts w:ascii="宋体" w:hAnsi="宋体" w:cs="宋体" w:eastAsia="宋体" w:hint="default"/>
                <w:sz w:val="18"/>
                <w:szCs w:val="18"/>
              </w:rPr>
              <w:t>上海银行静安支行</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92" w:right="0"/>
              <w:jc w:val="left"/>
              <w:rPr>
                <w:rFonts w:ascii="Garamond" w:hAnsi="Garamond" w:cs="Garamond" w:eastAsia="Garamond" w:hint="default"/>
                <w:sz w:val="18"/>
                <w:szCs w:val="18"/>
              </w:rPr>
            </w:pPr>
            <w:r>
              <w:rPr>
                <w:rFonts w:ascii="Garamond"/>
                <w:sz w:val="18"/>
              </w:rPr>
              <w:t>14,000,000.00</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1" w:right="0"/>
              <w:jc w:val="center"/>
              <w:rPr>
                <w:rFonts w:ascii="宋体" w:hAnsi="宋体" w:cs="宋体" w:eastAsia="宋体" w:hint="default"/>
                <w:sz w:val="18"/>
                <w:szCs w:val="18"/>
              </w:rPr>
            </w:pPr>
            <w:r>
              <w:rPr>
                <w:rFonts w:ascii="宋体" w:hAnsi="宋体" w:cs="宋体" w:eastAsia="宋体" w:hint="default"/>
                <w:sz w:val="18"/>
                <w:szCs w:val="18"/>
              </w:rPr>
              <w:t>抵押</w:t>
            </w:r>
          </w:p>
        </w:tc>
        <w:tc>
          <w:tcPr>
            <w:tcW w:w="382" w:type="dxa"/>
            <w:tcBorders>
              <w:top w:val="nil" w:sz="6" w:space="0" w:color="auto"/>
              <w:left w:val="nil" w:sz="6" w:space="0" w:color="auto"/>
              <w:bottom w:val="nil" w:sz="6" w:space="0" w:color="auto"/>
              <w:right w:val="nil" w:sz="6" w:space="0" w:color="auto"/>
            </w:tcBorders>
          </w:tcPr>
          <w:p>
            <w:pPr/>
          </w:p>
        </w:tc>
        <w:tc>
          <w:tcPr>
            <w:tcW w:w="109"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8"/>
              <w:jc w:val="right"/>
              <w:rPr>
                <w:rFonts w:ascii="Garamond" w:hAnsi="Garamond" w:cs="Garamond" w:eastAsia="Garamond" w:hint="default"/>
                <w:sz w:val="18"/>
                <w:szCs w:val="18"/>
              </w:rPr>
            </w:pPr>
            <w:r>
              <w:rPr>
                <w:rFonts w:ascii="Garamond"/>
                <w:spacing w:val="-1"/>
                <w:sz w:val="18"/>
              </w:rPr>
              <w:t>2010-3-21</w:t>
            </w:r>
            <w:r>
              <w:rPr>
                <w:rFonts w:ascii="Garamond"/>
                <w:sz w:val="18"/>
              </w:rPr>
            </w:r>
          </w:p>
        </w:tc>
      </w:tr>
      <w:tr>
        <w:trPr>
          <w:trHeight w:val="365" w:hRule="exact"/>
        </w:trPr>
        <w:tc>
          <w:tcPr>
            <w:tcW w:w="320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44" w:right="0"/>
              <w:jc w:val="left"/>
              <w:rPr>
                <w:rFonts w:ascii="宋体" w:hAnsi="宋体" w:cs="宋体" w:eastAsia="宋体" w:hint="default"/>
                <w:sz w:val="18"/>
                <w:szCs w:val="18"/>
              </w:rPr>
            </w:pPr>
            <w:r>
              <w:rPr>
                <w:rFonts w:ascii="宋体" w:hAnsi="宋体" w:cs="宋体" w:eastAsia="宋体" w:hint="default"/>
                <w:sz w:val="18"/>
                <w:szCs w:val="18"/>
              </w:rPr>
              <w:t>深圳平安银行深南支行</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92" w:right="0"/>
              <w:jc w:val="left"/>
              <w:rPr>
                <w:rFonts w:ascii="Garamond" w:hAnsi="Garamond" w:cs="Garamond" w:eastAsia="Garamond" w:hint="default"/>
                <w:sz w:val="18"/>
                <w:szCs w:val="18"/>
              </w:rPr>
            </w:pPr>
            <w:r>
              <w:rPr>
                <w:rFonts w:ascii="Garamond"/>
                <w:sz w:val="18"/>
              </w:rPr>
              <w:t>28,000,000.00</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1" w:right="0"/>
              <w:jc w:val="center"/>
              <w:rPr>
                <w:rFonts w:ascii="宋体" w:hAnsi="宋体" w:cs="宋体" w:eastAsia="宋体" w:hint="default"/>
                <w:sz w:val="18"/>
                <w:szCs w:val="18"/>
              </w:rPr>
            </w:pPr>
            <w:r>
              <w:rPr>
                <w:rFonts w:ascii="宋体" w:hAnsi="宋体" w:cs="宋体" w:eastAsia="宋体" w:hint="default"/>
                <w:sz w:val="18"/>
                <w:szCs w:val="18"/>
              </w:rPr>
              <w:t>抵押</w:t>
            </w:r>
          </w:p>
        </w:tc>
        <w:tc>
          <w:tcPr>
            <w:tcW w:w="382" w:type="dxa"/>
            <w:tcBorders>
              <w:top w:val="nil" w:sz="6" w:space="0" w:color="auto"/>
              <w:left w:val="nil" w:sz="6" w:space="0" w:color="auto"/>
              <w:bottom w:val="nil" w:sz="6" w:space="0" w:color="auto"/>
              <w:right w:val="nil" w:sz="6" w:space="0" w:color="auto"/>
            </w:tcBorders>
          </w:tcPr>
          <w:p>
            <w:pPr/>
          </w:p>
        </w:tc>
        <w:tc>
          <w:tcPr>
            <w:tcW w:w="109"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7"/>
              <w:jc w:val="right"/>
              <w:rPr>
                <w:rFonts w:ascii="Garamond" w:hAnsi="Garamond" w:cs="Garamond" w:eastAsia="Garamond" w:hint="default"/>
                <w:sz w:val="18"/>
                <w:szCs w:val="18"/>
              </w:rPr>
            </w:pPr>
            <w:r>
              <w:rPr>
                <w:rFonts w:ascii="Garamond"/>
                <w:spacing w:val="-1"/>
                <w:sz w:val="18"/>
              </w:rPr>
              <w:t>2010-12-6</w:t>
            </w:r>
            <w:r>
              <w:rPr>
                <w:rFonts w:ascii="Garamond"/>
                <w:sz w:val="18"/>
              </w:rPr>
            </w:r>
          </w:p>
        </w:tc>
      </w:tr>
      <w:tr>
        <w:trPr>
          <w:trHeight w:val="308" w:hRule="exact"/>
        </w:trPr>
        <w:tc>
          <w:tcPr>
            <w:tcW w:w="3208" w:type="dxa"/>
            <w:tcBorders>
              <w:top w:val="nil" w:sz="6" w:space="0" w:color="auto"/>
              <w:left w:val="nil" w:sz="6" w:space="0" w:color="auto"/>
              <w:bottom w:val="single" w:sz="12" w:space="0" w:color="000000"/>
              <w:right w:val="nil" w:sz="6" w:space="0" w:color="auto"/>
            </w:tcBorders>
          </w:tcPr>
          <w:p>
            <w:pPr>
              <w:pStyle w:val="TableParagraph"/>
              <w:spacing w:line="240" w:lineRule="auto" w:before="28"/>
              <w:ind w:left="990"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97" w:type="dxa"/>
            <w:tcBorders>
              <w:top w:val="nil" w:sz="6" w:space="0" w:color="auto"/>
              <w:left w:val="nil" w:sz="6" w:space="0" w:color="auto"/>
              <w:bottom w:val="single" w:sz="12" w:space="0" w:color="000000"/>
              <w:right w:val="nil" w:sz="6" w:space="0" w:color="auto"/>
            </w:tcBorders>
          </w:tcPr>
          <w:p>
            <w:pPr>
              <w:pStyle w:val="TableParagraph"/>
              <w:spacing w:line="240" w:lineRule="auto" w:before="89"/>
              <w:ind w:left="198" w:right="0"/>
              <w:jc w:val="left"/>
              <w:rPr>
                <w:rFonts w:ascii="Garamond" w:hAnsi="Garamond" w:cs="Garamond" w:eastAsia="Garamond" w:hint="default"/>
                <w:sz w:val="18"/>
                <w:szCs w:val="18"/>
              </w:rPr>
            </w:pPr>
            <w:r>
              <w:rPr>
                <w:rFonts w:ascii="Garamond"/>
                <w:b/>
                <w:sz w:val="18"/>
              </w:rPr>
              <w:t>302,476,158.33</w:t>
            </w:r>
            <w:r>
              <w:rPr>
                <w:rFonts w:ascii="Garamond"/>
                <w:sz w:val="18"/>
              </w:rPr>
            </w:r>
          </w:p>
        </w:tc>
        <w:tc>
          <w:tcPr>
            <w:tcW w:w="1778" w:type="dxa"/>
            <w:tcBorders>
              <w:top w:val="nil" w:sz="6" w:space="0" w:color="auto"/>
              <w:left w:val="nil" w:sz="6" w:space="0" w:color="auto"/>
              <w:bottom w:val="nil" w:sz="6" w:space="0" w:color="auto"/>
              <w:right w:val="nil" w:sz="6" w:space="0" w:color="auto"/>
            </w:tcBorders>
          </w:tcPr>
          <w:p>
            <w:pPr/>
          </w:p>
        </w:tc>
        <w:tc>
          <w:tcPr>
            <w:tcW w:w="382" w:type="dxa"/>
            <w:tcBorders>
              <w:top w:val="nil" w:sz="6" w:space="0" w:color="auto"/>
              <w:left w:val="nil" w:sz="6" w:space="0" w:color="auto"/>
              <w:bottom w:val="nil" w:sz="6" w:space="0" w:color="auto"/>
              <w:right w:val="nil" w:sz="6" w:space="0" w:color="auto"/>
            </w:tcBorders>
          </w:tcPr>
          <w:p>
            <w:pPr/>
          </w:p>
        </w:tc>
        <w:tc>
          <w:tcPr>
            <w:tcW w:w="109"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9"/>
              <w:jc w:val="right"/>
              <w:rPr>
                <w:rFonts w:ascii="宋体" w:hAnsi="宋体" w:cs="宋体" w:eastAsia="宋体" w:hint="default"/>
                <w:sz w:val="18"/>
                <w:szCs w:val="18"/>
              </w:rPr>
            </w:pPr>
            <w:r>
              <w:rPr>
                <w:rFonts w:ascii="宋体" w:hAnsi="宋体"/>
                <w:b/>
                <w:w w:val="99"/>
                <w:sz w:val="18"/>
              </w:rPr>
              <w:t>·</w:t>
            </w:r>
            <w:r>
              <w:rPr>
                <w:rFonts w:ascii="宋体" w:hAnsi="宋体"/>
                <w:sz w:val="18"/>
              </w:rPr>
            </w:r>
          </w:p>
        </w:tc>
      </w:tr>
      <w:tr>
        <w:trPr>
          <w:trHeight w:val="670" w:hRule="exact"/>
        </w:trPr>
        <w:tc>
          <w:tcPr>
            <w:tcW w:w="3208" w:type="dxa"/>
            <w:tcBorders>
              <w:top w:val="single" w:sz="12"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tabs>
                <w:tab w:pos="1310" w:val="left" w:leader="none"/>
              </w:tabs>
              <w:spacing w:line="240" w:lineRule="auto"/>
              <w:ind w:left="590" w:right="0"/>
              <w:jc w:val="left"/>
              <w:rPr>
                <w:rFonts w:ascii="黑体" w:hAnsi="黑体" w:cs="黑体" w:eastAsia="黑体" w:hint="default"/>
                <w:sz w:val="21"/>
                <w:szCs w:val="21"/>
              </w:rPr>
            </w:pPr>
            <w:r>
              <w:rPr>
                <w:rFonts w:ascii="Garamond" w:hAnsi="Garamond" w:cs="Garamond" w:eastAsia="Garamond" w:hint="default"/>
                <w:spacing w:val="-1"/>
                <w:sz w:val="21"/>
                <w:szCs w:val="21"/>
              </w:rPr>
              <w:t>31</w:t>
            </w:r>
            <w:r>
              <w:rPr>
                <w:rFonts w:ascii="黑体" w:hAnsi="黑体" w:cs="黑体" w:eastAsia="黑体" w:hint="default"/>
                <w:spacing w:val="-1"/>
                <w:sz w:val="21"/>
                <w:szCs w:val="21"/>
              </w:rPr>
              <w:t>、</w:t>
              <w:tab/>
            </w:r>
            <w:r>
              <w:rPr>
                <w:rFonts w:ascii="黑体" w:hAnsi="黑体" w:cs="黑体" w:eastAsia="黑体" w:hint="default"/>
                <w:sz w:val="21"/>
                <w:szCs w:val="21"/>
              </w:rPr>
              <w:t>长期应付款</w:t>
            </w:r>
          </w:p>
        </w:tc>
        <w:tc>
          <w:tcPr>
            <w:tcW w:w="1697" w:type="dxa"/>
            <w:tcBorders>
              <w:top w:val="single" w:sz="12" w:space="0" w:color="000000"/>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
        </w:tc>
        <w:tc>
          <w:tcPr>
            <w:tcW w:w="382" w:type="dxa"/>
            <w:tcBorders>
              <w:top w:val="nil" w:sz="6" w:space="0" w:color="auto"/>
              <w:left w:val="nil" w:sz="6" w:space="0" w:color="auto"/>
              <w:bottom w:val="nil" w:sz="6" w:space="0" w:color="auto"/>
              <w:right w:val="nil" w:sz="6" w:space="0" w:color="auto"/>
            </w:tcBorders>
          </w:tcPr>
          <w:p>
            <w:pPr/>
          </w:p>
        </w:tc>
        <w:tc>
          <w:tcPr>
            <w:tcW w:w="109"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r>
      <w:tr>
        <w:trPr>
          <w:trHeight w:val="359" w:hRule="exact"/>
        </w:trPr>
        <w:tc>
          <w:tcPr>
            <w:tcW w:w="3208" w:type="dxa"/>
            <w:tcBorders>
              <w:top w:val="nil" w:sz="6" w:space="0" w:color="auto"/>
              <w:left w:val="nil" w:sz="6" w:space="0" w:color="auto"/>
              <w:bottom w:val="single" w:sz="4" w:space="0" w:color="000000"/>
              <w:right w:val="nil" w:sz="6" w:space="0" w:color="auto"/>
            </w:tcBorders>
          </w:tcPr>
          <w:p>
            <w:pPr>
              <w:pStyle w:val="TableParagraph"/>
              <w:spacing w:line="240" w:lineRule="auto" w:before="91"/>
              <w:ind w:left="97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697" w:type="dxa"/>
            <w:tcBorders>
              <w:top w:val="nil" w:sz="6" w:space="0" w:color="auto"/>
              <w:left w:val="nil" w:sz="6" w:space="0" w:color="auto"/>
              <w:bottom w:val="single" w:sz="4" w:space="0" w:color="000000"/>
              <w:right w:val="nil" w:sz="6" w:space="0" w:color="auto"/>
            </w:tcBorders>
          </w:tcPr>
          <w:p>
            <w:pPr/>
          </w:p>
        </w:tc>
        <w:tc>
          <w:tcPr>
            <w:tcW w:w="1778" w:type="dxa"/>
            <w:tcBorders>
              <w:top w:val="nil" w:sz="6" w:space="0" w:color="auto"/>
              <w:left w:val="nil" w:sz="6" w:space="0" w:color="auto"/>
              <w:bottom w:val="single" w:sz="4" w:space="0" w:color="000000"/>
              <w:right w:val="nil" w:sz="6" w:space="0" w:color="auto"/>
            </w:tcBorders>
          </w:tcPr>
          <w:p>
            <w:pPr>
              <w:pStyle w:val="TableParagraph"/>
              <w:spacing w:line="240" w:lineRule="auto" w:before="152"/>
              <w:ind w:left="3" w:right="0"/>
              <w:jc w:val="left"/>
              <w:rPr>
                <w:rFonts w:ascii="Garamond" w:hAnsi="Garamond" w:cs="Garamond" w:eastAsia="Garamond" w:hint="default"/>
                <w:sz w:val="18"/>
                <w:szCs w:val="18"/>
              </w:rPr>
            </w:pPr>
            <w:r>
              <w:rPr>
                <w:rFonts w:ascii="Garamond"/>
                <w:sz w:val="18"/>
              </w:rPr>
              <w:t>2008-12-31</w:t>
            </w:r>
          </w:p>
        </w:tc>
        <w:tc>
          <w:tcPr>
            <w:tcW w:w="382" w:type="dxa"/>
            <w:tcBorders>
              <w:top w:val="nil" w:sz="6" w:space="0" w:color="auto"/>
              <w:left w:val="nil" w:sz="6" w:space="0" w:color="auto"/>
              <w:bottom w:val="nil" w:sz="6" w:space="0" w:color="auto"/>
              <w:right w:val="nil" w:sz="6" w:space="0" w:color="auto"/>
            </w:tcBorders>
          </w:tcPr>
          <w:p>
            <w:pPr/>
          </w:p>
        </w:tc>
        <w:tc>
          <w:tcPr>
            <w:tcW w:w="109" w:type="dxa"/>
            <w:tcBorders>
              <w:top w:val="nil" w:sz="6" w:space="0" w:color="auto"/>
              <w:left w:val="nil" w:sz="6" w:space="0" w:color="auto"/>
              <w:bottom w:val="single" w:sz="4" w:space="0" w:color="000000"/>
              <w:right w:val="nil" w:sz="6" w:space="0" w:color="auto"/>
            </w:tcBorders>
          </w:tcPr>
          <w:p>
            <w:pPr/>
          </w:p>
        </w:tc>
        <w:tc>
          <w:tcPr>
            <w:tcW w:w="1284" w:type="dxa"/>
            <w:tcBorders>
              <w:top w:val="nil" w:sz="6" w:space="0" w:color="auto"/>
              <w:left w:val="nil" w:sz="6" w:space="0" w:color="auto"/>
              <w:bottom w:val="single" w:sz="4" w:space="0" w:color="000000"/>
              <w:right w:val="nil" w:sz="6" w:space="0" w:color="auto"/>
            </w:tcBorders>
          </w:tcPr>
          <w:p>
            <w:pPr>
              <w:pStyle w:val="TableParagraph"/>
              <w:spacing w:line="240" w:lineRule="auto" w:before="152"/>
              <w:ind w:left="177" w:right="0"/>
              <w:jc w:val="left"/>
              <w:rPr>
                <w:rFonts w:ascii="Garamond" w:hAnsi="Garamond" w:cs="Garamond" w:eastAsia="Garamond" w:hint="default"/>
                <w:sz w:val="18"/>
                <w:szCs w:val="18"/>
              </w:rPr>
            </w:pPr>
            <w:r>
              <w:rPr>
                <w:rFonts w:ascii="Garamond"/>
                <w:sz w:val="18"/>
              </w:rPr>
              <w:t>2007-12-31</w:t>
            </w:r>
          </w:p>
        </w:tc>
      </w:tr>
      <w:tr>
        <w:trPr>
          <w:trHeight w:val="439" w:hRule="exact"/>
        </w:trPr>
        <w:tc>
          <w:tcPr>
            <w:tcW w:w="3208"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50" w:right="0"/>
              <w:jc w:val="left"/>
              <w:rPr>
                <w:rFonts w:ascii="宋体" w:hAnsi="宋体" w:cs="宋体" w:eastAsia="宋体" w:hint="default"/>
                <w:sz w:val="18"/>
                <w:szCs w:val="18"/>
              </w:rPr>
            </w:pPr>
            <w:r>
              <w:rPr>
                <w:rFonts w:ascii="宋体" w:hAnsi="宋体" w:cs="宋体" w:eastAsia="宋体" w:hint="default"/>
                <w:sz w:val="18"/>
                <w:szCs w:val="18"/>
              </w:rPr>
              <w:t>深圳市财政局</w:t>
            </w:r>
          </w:p>
        </w:tc>
        <w:tc>
          <w:tcPr>
            <w:tcW w:w="1697" w:type="dxa"/>
            <w:tcBorders>
              <w:top w:val="single" w:sz="4" w:space="0" w:color="000000"/>
              <w:left w:val="nil" w:sz="6" w:space="0" w:color="auto"/>
              <w:bottom w:val="nil" w:sz="6" w:space="0" w:color="auto"/>
              <w:right w:val="nil" w:sz="6" w:space="0" w:color="auto"/>
            </w:tcBorders>
          </w:tcPr>
          <w:p>
            <w:pPr/>
          </w:p>
        </w:tc>
        <w:tc>
          <w:tcPr>
            <w:tcW w:w="1778"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198" w:right="0"/>
              <w:jc w:val="left"/>
              <w:rPr>
                <w:rFonts w:ascii="Garamond" w:hAnsi="Garamond" w:cs="Garamond" w:eastAsia="Garamond" w:hint="default"/>
                <w:sz w:val="18"/>
                <w:szCs w:val="18"/>
              </w:rPr>
            </w:pPr>
            <w:r>
              <w:rPr>
                <w:rFonts w:ascii="Garamond"/>
                <w:sz w:val="18"/>
              </w:rPr>
              <w:t>3,503,468.69</w:t>
            </w:r>
          </w:p>
        </w:tc>
        <w:tc>
          <w:tcPr>
            <w:tcW w:w="382" w:type="dxa"/>
            <w:tcBorders>
              <w:top w:val="nil" w:sz="6" w:space="0" w:color="auto"/>
              <w:left w:val="nil" w:sz="6" w:space="0" w:color="auto"/>
              <w:bottom w:val="nil" w:sz="6" w:space="0" w:color="auto"/>
              <w:right w:val="nil" w:sz="6" w:space="0" w:color="auto"/>
            </w:tcBorders>
          </w:tcPr>
          <w:p>
            <w:pPr/>
          </w:p>
        </w:tc>
        <w:tc>
          <w:tcPr>
            <w:tcW w:w="109" w:type="dxa"/>
            <w:tcBorders>
              <w:top w:val="single" w:sz="4" w:space="0" w:color="000000"/>
              <w:left w:val="nil" w:sz="6" w:space="0" w:color="auto"/>
              <w:bottom w:val="nil" w:sz="6" w:space="0" w:color="auto"/>
              <w:right w:val="nil" w:sz="6" w:space="0" w:color="auto"/>
            </w:tcBorders>
          </w:tcPr>
          <w:p>
            <w:pPr/>
          </w:p>
        </w:tc>
        <w:tc>
          <w:tcPr>
            <w:tcW w:w="1284"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262" w:right="0"/>
              <w:jc w:val="left"/>
              <w:rPr>
                <w:rFonts w:ascii="Garamond" w:hAnsi="Garamond" w:cs="Garamond" w:eastAsia="Garamond" w:hint="default"/>
                <w:sz w:val="18"/>
                <w:szCs w:val="18"/>
              </w:rPr>
            </w:pPr>
            <w:r>
              <w:rPr>
                <w:rFonts w:ascii="Garamond"/>
                <w:sz w:val="18"/>
              </w:rPr>
              <w:t>7,019,492.90</w:t>
            </w:r>
          </w:p>
        </w:tc>
      </w:tr>
      <w:tr>
        <w:trPr>
          <w:trHeight w:val="361" w:hRule="exact"/>
        </w:trPr>
        <w:tc>
          <w:tcPr>
            <w:tcW w:w="320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0" w:right="0"/>
              <w:jc w:val="left"/>
              <w:rPr>
                <w:rFonts w:ascii="宋体" w:hAnsi="宋体" w:cs="宋体" w:eastAsia="宋体" w:hint="default"/>
                <w:sz w:val="18"/>
                <w:szCs w:val="18"/>
              </w:rPr>
            </w:pPr>
            <w:r>
              <w:rPr>
                <w:rFonts w:ascii="宋体" w:hAnsi="宋体" w:cs="宋体" w:eastAsia="宋体" w:hint="default"/>
                <w:sz w:val="18"/>
                <w:szCs w:val="18"/>
              </w:rPr>
              <w:t>租户押金</w:t>
            </w:r>
          </w:p>
        </w:tc>
        <w:tc>
          <w:tcPr>
            <w:tcW w:w="1697"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98" w:right="0"/>
              <w:jc w:val="left"/>
              <w:rPr>
                <w:rFonts w:ascii="Garamond" w:hAnsi="Garamond" w:cs="Garamond" w:eastAsia="Garamond" w:hint="default"/>
                <w:sz w:val="18"/>
                <w:szCs w:val="18"/>
              </w:rPr>
            </w:pPr>
            <w:r>
              <w:rPr>
                <w:rFonts w:ascii="Garamond"/>
                <w:sz w:val="18"/>
              </w:rPr>
              <w:t>9,841,940.00</w:t>
            </w:r>
          </w:p>
        </w:tc>
        <w:tc>
          <w:tcPr>
            <w:tcW w:w="382" w:type="dxa"/>
            <w:tcBorders>
              <w:top w:val="nil" w:sz="6" w:space="0" w:color="auto"/>
              <w:left w:val="nil" w:sz="6" w:space="0" w:color="auto"/>
              <w:bottom w:val="nil" w:sz="6" w:space="0" w:color="auto"/>
              <w:right w:val="nil" w:sz="6" w:space="0" w:color="auto"/>
            </w:tcBorders>
          </w:tcPr>
          <w:p>
            <w:pPr/>
          </w:p>
        </w:tc>
        <w:tc>
          <w:tcPr>
            <w:tcW w:w="109"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62" w:right="0"/>
              <w:jc w:val="left"/>
              <w:rPr>
                <w:rFonts w:ascii="Garamond" w:hAnsi="Garamond" w:cs="Garamond" w:eastAsia="Garamond" w:hint="default"/>
                <w:sz w:val="18"/>
                <w:szCs w:val="18"/>
              </w:rPr>
            </w:pPr>
            <w:r>
              <w:rPr>
                <w:rFonts w:ascii="Garamond"/>
                <w:sz w:val="18"/>
              </w:rPr>
              <w:t>9,909,440.00</w:t>
            </w:r>
          </w:p>
        </w:tc>
      </w:tr>
      <w:tr>
        <w:trPr>
          <w:trHeight w:val="360" w:hRule="exact"/>
        </w:trPr>
        <w:tc>
          <w:tcPr>
            <w:tcW w:w="320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0" w:right="0"/>
              <w:jc w:val="left"/>
              <w:rPr>
                <w:rFonts w:ascii="宋体" w:hAnsi="宋体" w:cs="宋体" w:eastAsia="宋体" w:hint="default"/>
                <w:sz w:val="18"/>
                <w:szCs w:val="18"/>
              </w:rPr>
            </w:pPr>
            <w:r>
              <w:rPr>
                <w:rFonts w:ascii="宋体" w:hAnsi="宋体" w:cs="宋体" w:eastAsia="宋体" w:hint="default"/>
                <w:sz w:val="18"/>
                <w:szCs w:val="18"/>
              </w:rPr>
              <w:t>土地治理资金</w:t>
            </w:r>
          </w:p>
        </w:tc>
        <w:tc>
          <w:tcPr>
            <w:tcW w:w="1697"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21" w:right="0"/>
              <w:jc w:val="left"/>
              <w:rPr>
                <w:rFonts w:ascii="Garamond" w:hAnsi="Garamond" w:cs="Garamond" w:eastAsia="Garamond" w:hint="default"/>
                <w:sz w:val="18"/>
                <w:szCs w:val="18"/>
              </w:rPr>
            </w:pPr>
            <w:r>
              <w:rPr>
                <w:rFonts w:ascii="Garamond"/>
                <w:sz w:val="18"/>
              </w:rPr>
              <w:t>395,000.00</w:t>
            </w:r>
          </w:p>
        </w:tc>
        <w:tc>
          <w:tcPr>
            <w:tcW w:w="382" w:type="dxa"/>
            <w:tcBorders>
              <w:top w:val="nil" w:sz="6" w:space="0" w:color="auto"/>
              <w:left w:val="nil" w:sz="6" w:space="0" w:color="auto"/>
              <w:bottom w:val="nil" w:sz="6" w:space="0" w:color="auto"/>
              <w:right w:val="nil" w:sz="6" w:space="0" w:color="auto"/>
            </w:tcBorders>
          </w:tcPr>
          <w:p>
            <w:pPr/>
          </w:p>
        </w:tc>
        <w:tc>
          <w:tcPr>
            <w:tcW w:w="109"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2"/>
              <w:jc w:val="right"/>
              <w:rPr>
                <w:rFonts w:ascii="Garamond" w:hAnsi="Garamond" w:cs="Garamond" w:eastAsia="Garamond" w:hint="default"/>
                <w:sz w:val="18"/>
                <w:szCs w:val="18"/>
              </w:rPr>
            </w:pPr>
            <w:r>
              <w:rPr>
                <w:rFonts w:ascii="Garamond"/>
                <w:spacing w:val="-1"/>
                <w:sz w:val="18"/>
              </w:rPr>
              <w:t>395,000.00</w:t>
            </w:r>
            <w:r>
              <w:rPr>
                <w:rFonts w:ascii="Garamond"/>
                <w:sz w:val="18"/>
              </w:rPr>
            </w:r>
          </w:p>
        </w:tc>
      </w:tr>
      <w:tr>
        <w:trPr>
          <w:trHeight w:val="360" w:hRule="exact"/>
        </w:trPr>
        <w:tc>
          <w:tcPr>
            <w:tcW w:w="320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0" w:right="0"/>
              <w:jc w:val="left"/>
              <w:rPr>
                <w:rFonts w:ascii="Garamond" w:hAnsi="Garamond" w:cs="Garamond" w:eastAsia="Garamond" w:hint="default"/>
                <w:sz w:val="18"/>
                <w:szCs w:val="18"/>
              </w:rPr>
            </w:pPr>
            <w:r>
              <w:rPr>
                <w:rFonts w:ascii="宋体" w:hAnsi="宋体" w:cs="宋体" w:eastAsia="宋体" w:hint="default"/>
                <w:sz w:val="18"/>
                <w:szCs w:val="18"/>
              </w:rPr>
              <w:t>科技局</w:t>
            </w:r>
            <w:r>
              <w:rPr>
                <w:rFonts w:ascii="Garamond" w:hAnsi="Garamond" w:cs="Garamond" w:eastAsia="Garamond" w:hint="default"/>
                <w:sz w:val="18"/>
                <w:szCs w:val="18"/>
              </w:rPr>
              <w:t>(</w:t>
            </w:r>
            <w:r>
              <w:rPr>
                <w:rFonts w:ascii="宋体" w:hAnsi="宋体" w:cs="宋体" w:eastAsia="宋体" w:hint="default"/>
                <w:sz w:val="18"/>
                <w:szCs w:val="18"/>
              </w:rPr>
              <w:t>科技创新中心</w:t>
            </w:r>
            <w:r>
              <w:rPr>
                <w:rFonts w:ascii="Garamond" w:hAnsi="Garamond" w:cs="Garamond" w:eastAsia="Garamond" w:hint="default"/>
                <w:sz w:val="18"/>
                <w:szCs w:val="18"/>
              </w:rPr>
              <w:t>)</w:t>
            </w:r>
          </w:p>
        </w:tc>
        <w:tc>
          <w:tcPr>
            <w:tcW w:w="1697"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21" w:right="0"/>
              <w:jc w:val="left"/>
              <w:rPr>
                <w:rFonts w:ascii="Garamond" w:hAnsi="Garamond" w:cs="Garamond" w:eastAsia="Garamond" w:hint="default"/>
                <w:sz w:val="18"/>
                <w:szCs w:val="18"/>
              </w:rPr>
            </w:pPr>
            <w:r>
              <w:rPr>
                <w:rFonts w:ascii="Garamond"/>
                <w:sz w:val="18"/>
              </w:rPr>
              <w:t>382,900.00</w:t>
            </w:r>
          </w:p>
        </w:tc>
        <w:tc>
          <w:tcPr>
            <w:tcW w:w="382" w:type="dxa"/>
            <w:tcBorders>
              <w:top w:val="nil" w:sz="6" w:space="0" w:color="auto"/>
              <w:left w:val="nil" w:sz="6" w:space="0" w:color="auto"/>
              <w:bottom w:val="nil" w:sz="6" w:space="0" w:color="auto"/>
              <w:right w:val="nil" w:sz="6" w:space="0" w:color="auto"/>
            </w:tcBorders>
          </w:tcPr>
          <w:p>
            <w:pPr/>
          </w:p>
        </w:tc>
        <w:tc>
          <w:tcPr>
            <w:tcW w:w="109"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2"/>
              <w:jc w:val="right"/>
              <w:rPr>
                <w:rFonts w:ascii="Garamond" w:hAnsi="Garamond" w:cs="Garamond" w:eastAsia="Garamond" w:hint="default"/>
                <w:sz w:val="18"/>
                <w:szCs w:val="18"/>
              </w:rPr>
            </w:pPr>
            <w:r>
              <w:rPr>
                <w:rFonts w:ascii="Garamond"/>
                <w:spacing w:val="-1"/>
                <w:sz w:val="18"/>
              </w:rPr>
              <w:t>382,900.00</w:t>
            </w:r>
            <w:r>
              <w:rPr>
                <w:rFonts w:ascii="Garamond"/>
                <w:sz w:val="18"/>
              </w:rPr>
            </w:r>
          </w:p>
        </w:tc>
      </w:tr>
      <w:tr>
        <w:trPr>
          <w:trHeight w:val="360" w:hRule="exact"/>
        </w:trPr>
        <w:tc>
          <w:tcPr>
            <w:tcW w:w="320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0" w:right="0"/>
              <w:jc w:val="left"/>
              <w:rPr>
                <w:rFonts w:ascii="宋体" w:hAnsi="宋体" w:cs="宋体" w:eastAsia="宋体" w:hint="default"/>
                <w:sz w:val="18"/>
                <w:szCs w:val="18"/>
              </w:rPr>
            </w:pPr>
            <w:r>
              <w:rPr>
                <w:rFonts w:ascii="宋体" w:hAnsi="宋体" w:cs="宋体" w:eastAsia="宋体" w:hint="default"/>
                <w:sz w:val="18"/>
                <w:szCs w:val="18"/>
              </w:rPr>
              <w:t>退休人员养老金</w:t>
            </w:r>
          </w:p>
        </w:tc>
        <w:tc>
          <w:tcPr>
            <w:tcW w:w="1697"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98" w:right="0"/>
              <w:jc w:val="left"/>
              <w:rPr>
                <w:rFonts w:ascii="Garamond" w:hAnsi="Garamond" w:cs="Garamond" w:eastAsia="Garamond" w:hint="default"/>
                <w:sz w:val="18"/>
                <w:szCs w:val="18"/>
              </w:rPr>
            </w:pPr>
            <w:r>
              <w:rPr>
                <w:rFonts w:ascii="Garamond"/>
                <w:sz w:val="18"/>
              </w:rPr>
              <w:t>1,278,309.70</w:t>
            </w:r>
          </w:p>
        </w:tc>
        <w:tc>
          <w:tcPr>
            <w:tcW w:w="382" w:type="dxa"/>
            <w:tcBorders>
              <w:top w:val="nil" w:sz="6" w:space="0" w:color="auto"/>
              <w:left w:val="nil" w:sz="6" w:space="0" w:color="auto"/>
              <w:bottom w:val="nil" w:sz="6" w:space="0" w:color="auto"/>
              <w:right w:val="nil" w:sz="6" w:space="0" w:color="auto"/>
            </w:tcBorders>
          </w:tcPr>
          <w:p>
            <w:pPr/>
          </w:p>
        </w:tc>
        <w:tc>
          <w:tcPr>
            <w:tcW w:w="109"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62" w:right="0"/>
              <w:jc w:val="left"/>
              <w:rPr>
                <w:rFonts w:ascii="Garamond" w:hAnsi="Garamond" w:cs="Garamond" w:eastAsia="Garamond" w:hint="default"/>
                <w:sz w:val="18"/>
                <w:szCs w:val="18"/>
              </w:rPr>
            </w:pPr>
            <w:r>
              <w:rPr>
                <w:rFonts w:ascii="Garamond"/>
                <w:sz w:val="18"/>
              </w:rPr>
              <w:t>1,278,309.70</w:t>
            </w:r>
          </w:p>
        </w:tc>
      </w:tr>
      <w:tr>
        <w:trPr>
          <w:trHeight w:val="365" w:hRule="exact"/>
        </w:trPr>
        <w:tc>
          <w:tcPr>
            <w:tcW w:w="320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0" w:right="0"/>
              <w:jc w:val="left"/>
              <w:rPr>
                <w:rFonts w:ascii="宋体" w:hAnsi="宋体" w:cs="宋体" w:eastAsia="宋体" w:hint="default"/>
                <w:sz w:val="18"/>
                <w:szCs w:val="18"/>
              </w:rPr>
            </w:pPr>
            <w:r>
              <w:rPr>
                <w:rFonts w:ascii="宋体" w:hAnsi="宋体" w:cs="宋体" w:eastAsia="宋体" w:hint="default"/>
                <w:sz w:val="18"/>
                <w:szCs w:val="18"/>
              </w:rPr>
              <w:t>职工集资款</w:t>
            </w:r>
          </w:p>
        </w:tc>
        <w:tc>
          <w:tcPr>
            <w:tcW w:w="1697"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21" w:right="0"/>
              <w:jc w:val="left"/>
              <w:rPr>
                <w:rFonts w:ascii="Garamond" w:hAnsi="Garamond" w:cs="Garamond" w:eastAsia="Garamond" w:hint="default"/>
                <w:sz w:val="18"/>
                <w:szCs w:val="18"/>
              </w:rPr>
            </w:pPr>
            <w:r>
              <w:rPr>
                <w:rFonts w:ascii="Garamond"/>
                <w:sz w:val="18"/>
              </w:rPr>
              <w:t>197,000.00</w:t>
            </w:r>
          </w:p>
        </w:tc>
        <w:tc>
          <w:tcPr>
            <w:tcW w:w="382" w:type="dxa"/>
            <w:tcBorders>
              <w:top w:val="nil" w:sz="6" w:space="0" w:color="auto"/>
              <w:left w:val="nil" w:sz="6" w:space="0" w:color="auto"/>
              <w:bottom w:val="nil" w:sz="6" w:space="0" w:color="auto"/>
              <w:right w:val="nil" w:sz="6" w:space="0" w:color="auto"/>
            </w:tcBorders>
          </w:tcPr>
          <w:p>
            <w:pPr/>
          </w:p>
        </w:tc>
        <w:tc>
          <w:tcPr>
            <w:tcW w:w="109"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2"/>
              <w:jc w:val="right"/>
              <w:rPr>
                <w:rFonts w:ascii="Garamond" w:hAnsi="Garamond" w:cs="Garamond" w:eastAsia="Garamond" w:hint="default"/>
                <w:sz w:val="18"/>
                <w:szCs w:val="18"/>
              </w:rPr>
            </w:pPr>
            <w:r>
              <w:rPr>
                <w:rFonts w:ascii="Garamond"/>
                <w:spacing w:val="-1"/>
                <w:sz w:val="18"/>
              </w:rPr>
              <w:t>237,000.00</w:t>
            </w:r>
            <w:r>
              <w:rPr>
                <w:rFonts w:ascii="Garamond"/>
                <w:sz w:val="18"/>
              </w:rPr>
            </w:r>
          </w:p>
        </w:tc>
      </w:tr>
      <w:tr>
        <w:trPr>
          <w:trHeight w:val="307" w:hRule="exact"/>
        </w:trPr>
        <w:tc>
          <w:tcPr>
            <w:tcW w:w="320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969"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97" w:type="dxa"/>
            <w:tcBorders>
              <w:top w:val="nil" w:sz="6" w:space="0" w:color="auto"/>
              <w:left w:val="nil" w:sz="6" w:space="0" w:color="auto"/>
              <w:bottom w:val="single" w:sz="12" w:space="0" w:color="000000"/>
              <w:right w:val="nil" w:sz="6" w:space="0" w:color="auto"/>
            </w:tcBorders>
          </w:tcPr>
          <w:p>
            <w:pPr/>
          </w:p>
        </w:tc>
        <w:tc>
          <w:tcPr>
            <w:tcW w:w="1778" w:type="dxa"/>
            <w:tcBorders>
              <w:top w:val="nil" w:sz="6" w:space="0" w:color="auto"/>
              <w:left w:val="nil" w:sz="6" w:space="0" w:color="auto"/>
              <w:bottom w:val="single" w:sz="12" w:space="0" w:color="000000"/>
              <w:right w:val="nil" w:sz="6" w:space="0" w:color="auto"/>
            </w:tcBorders>
          </w:tcPr>
          <w:p>
            <w:pPr>
              <w:pStyle w:val="TableParagraph"/>
              <w:spacing w:line="240" w:lineRule="auto" w:before="89"/>
              <w:ind w:left="117" w:right="0"/>
              <w:jc w:val="left"/>
              <w:rPr>
                <w:rFonts w:ascii="Garamond" w:hAnsi="Garamond" w:cs="Garamond" w:eastAsia="Garamond" w:hint="default"/>
                <w:sz w:val="18"/>
                <w:szCs w:val="18"/>
              </w:rPr>
            </w:pPr>
            <w:r>
              <w:rPr>
                <w:rFonts w:ascii="Garamond"/>
                <w:b/>
                <w:sz w:val="18"/>
              </w:rPr>
              <w:t>15,598,618.39</w:t>
            </w:r>
            <w:r>
              <w:rPr>
                <w:rFonts w:ascii="Garamond"/>
                <w:sz w:val="18"/>
              </w:rPr>
            </w:r>
          </w:p>
        </w:tc>
        <w:tc>
          <w:tcPr>
            <w:tcW w:w="382" w:type="dxa"/>
            <w:tcBorders>
              <w:top w:val="nil" w:sz="6" w:space="0" w:color="auto"/>
              <w:left w:val="nil" w:sz="6" w:space="0" w:color="auto"/>
              <w:bottom w:val="nil" w:sz="6" w:space="0" w:color="auto"/>
              <w:right w:val="nil" w:sz="6" w:space="0" w:color="auto"/>
            </w:tcBorders>
          </w:tcPr>
          <w:p>
            <w:pPr/>
          </w:p>
        </w:tc>
        <w:tc>
          <w:tcPr>
            <w:tcW w:w="109" w:type="dxa"/>
            <w:tcBorders>
              <w:top w:val="nil" w:sz="6" w:space="0" w:color="auto"/>
              <w:left w:val="nil" w:sz="6" w:space="0" w:color="auto"/>
              <w:bottom w:val="single" w:sz="12" w:space="0" w:color="000000"/>
              <w:right w:val="nil" w:sz="6" w:space="0" w:color="auto"/>
            </w:tcBorders>
          </w:tcPr>
          <w:p>
            <w:pPr/>
          </w:p>
        </w:tc>
        <w:tc>
          <w:tcPr>
            <w:tcW w:w="1284" w:type="dxa"/>
            <w:tcBorders>
              <w:top w:val="nil" w:sz="6" w:space="0" w:color="auto"/>
              <w:left w:val="nil" w:sz="6" w:space="0" w:color="auto"/>
              <w:bottom w:val="single" w:sz="12" w:space="0" w:color="000000"/>
              <w:right w:val="nil" w:sz="6" w:space="0" w:color="auto"/>
            </w:tcBorders>
          </w:tcPr>
          <w:p>
            <w:pPr>
              <w:pStyle w:val="TableParagraph"/>
              <w:spacing w:line="240" w:lineRule="auto" w:before="89"/>
              <w:ind w:left="182" w:right="0"/>
              <w:jc w:val="left"/>
              <w:rPr>
                <w:rFonts w:ascii="Garamond" w:hAnsi="Garamond" w:cs="Garamond" w:eastAsia="Garamond" w:hint="default"/>
                <w:sz w:val="18"/>
                <w:szCs w:val="18"/>
              </w:rPr>
            </w:pPr>
            <w:r>
              <w:rPr>
                <w:rFonts w:ascii="Garamond"/>
                <w:b/>
                <w:sz w:val="18"/>
              </w:rPr>
              <w:t>19,222,142.60</w:t>
            </w:r>
            <w:r>
              <w:rPr>
                <w:rFonts w:ascii="Garamond"/>
                <w:sz w:val="18"/>
              </w:rPr>
            </w:r>
          </w:p>
        </w:tc>
      </w:tr>
      <w:tr>
        <w:trPr>
          <w:trHeight w:val="668" w:hRule="exact"/>
        </w:trPr>
        <w:tc>
          <w:tcPr>
            <w:tcW w:w="320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tabs>
                <w:tab w:pos="1310" w:val="left" w:leader="none"/>
              </w:tabs>
              <w:spacing w:line="240" w:lineRule="auto"/>
              <w:ind w:left="590" w:right="0"/>
              <w:jc w:val="left"/>
              <w:rPr>
                <w:rFonts w:ascii="黑体" w:hAnsi="黑体" w:cs="黑体" w:eastAsia="黑体" w:hint="default"/>
                <w:sz w:val="21"/>
                <w:szCs w:val="21"/>
              </w:rPr>
            </w:pPr>
            <w:r>
              <w:rPr>
                <w:rFonts w:ascii="Garamond" w:hAnsi="Garamond" w:cs="Garamond" w:eastAsia="Garamond" w:hint="default"/>
                <w:spacing w:val="-1"/>
                <w:sz w:val="21"/>
                <w:szCs w:val="21"/>
              </w:rPr>
              <w:t>32</w:t>
            </w:r>
            <w:r>
              <w:rPr>
                <w:rFonts w:ascii="黑体" w:hAnsi="黑体" w:cs="黑体" w:eastAsia="黑体" w:hint="default"/>
                <w:spacing w:val="-1"/>
                <w:sz w:val="21"/>
                <w:szCs w:val="21"/>
              </w:rPr>
              <w:t>、</w:t>
              <w:tab/>
            </w:r>
            <w:r>
              <w:rPr>
                <w:rFonts w:ascii="黑体" w:hAnsi="黑体" w:cs="黑体" w:eastAsia="黑体" w:hint="default"/>
                <w:sz w:val="21"/>
                <w:szCs w:val="21"/>
              </w:rPr>
              <w:t>专项应付款</w:t>
            </w:r>
          </w:p>
        </w:tc>
        <w:tc>
          <w:tcPr>
            <w:tcW w:w="1697" w:type="dxa"/>
            <w:tcBorders>
              <w:top w:val="single" w:sz="12" w:space="0" w:color="000000"/>
              <w:left w:val="nil" w:sz="6" w:space="0" w:color="auto"/>
              <w:bottom w:val="nil" w:sz="6" w:space="0" w:color="auto"/>
              <w:right w:val="nil" w:sz="6" w:space="0" w:color="auto"/>
            </w:tcBorders>
          </w:tcPr>
          <w:p>
            <w:pPr/>
          </w:p>
        </w:tc>
        <w:tc>
          <w:tcPr>
            <w:tcW w:w="1778" w:type="dxa"/>
            <w:tcBorders>
              <w:top w:val="single" w:sz="12" w:space="0" w:color="000000"/>
              <w:left w:val="nil" w:sz="6" w:space="0" w:color="auto"/>
              <w:bottom w:val="nil" w:sz="6" w:space="0" w:color="auto"/>
              <w:right w:val="nil" w:sz="6" w:space="0" w:color="auto"/>
            </w:tcBorders>
          </w:tcPr>
          <w:p>
            <w:pPr/>
          </w:p>
        </w:tc>
        <w:tc>
          <w:tcPr>
            <w:tcW w:w="382" w:type="dxa"/>
            <w:tcBorders>
              <w:top w:val="nil" w:sz="6" w:space="0" w:color="auto"/>
              <w:left w:val="nil" w:sz="6" w:space="0" w:color="auto"/>
              <w:bottom w:val="nil" w:sz="6" w:space="0" w:color="auto"/>
              <w:right w:val="nil" w:sz="6" w:space="0" w:color="auto"/>
            </w:tcBorders>
          </w:tcPr>
          <w:p>
            <w:pPr/>
          </w:p>
        </w:tc>
        <w:tc>
          <w:tcPr>
            <w:tcW w:w="109" w:type="dxa"/>
            <w:tcBorders>
              <w:top w:val="single" w:sz="12" w:space="0" w:color="000000"/>
              <w:left w:val="nil" w:sz="6" w:space="0" w:color="auto"/>
              <w:bottom w:val="nil" w:sz="6" w:space="0" w:color="auto"/>
              <w:right w:val="nil" w:sz="6" w:space="0" w:color="auto"/>
            </w:tcBorders>
          </w:tcPr>
          <w:p>
            <w:pPr/>
          </w:p>
        </w:tc>
        <w:tc>
          <w:tcPr>
            <w:tcW w:w="1284" w:type="dxa"/>
            <w:tcBorders>
              <w:top w:val="single" w:sz="12" w:space="0" w:color="000000"/>
              <w:left w:val="nil" w:sz="6" w:space="0" w:color="auto"/>
              <w:bottom w:val="nil" w:sz="6" w:space="0" w:color="auto"/>
              <w:right w:val="nil" w:sz="6" w:space="0" w:color="auto"/>
            </w:tcBorders>
          </w:tcPr>
          <w:p>
            <w:pPr/>
          </w:p>
        </w:tc>
      </w:tr>
      <w:tr>
        <w:trPr>
          <w:trHeight w:val="382" w:hRule="exact"/>
        </w:trPr>
        <w:tc>
          <w:tcPr>
            <w:tcW w:w="3208" w:type="dxa"/>
            <w:tcBorders>
              <w:top w:val="nil" w:sz="6" w:space="0" w:color="auto"/>
              <w:left w:val="nil" w:sz="6" w:space="0" w:color="auto"/>
              <w:bottom w:val="single" w:sz="4" w:space="0" w:color="000000"/>
              <w:right w:val="nil" w:sz="6" w:space="0" w:color="auto"/>
            </w:tcBorders>
          </w:tcPr>
          <w:p>
            <w:pPr>
              <w:pStyle w:val="TableParagraph"/>
              <w:tabs>
                <w:tab w:pos="2915" w:val="right" w:leader="none"/>
              </w:tabs>
              <w:spacing w:line="240" w:lineRule="auto" w:before="89"/>
              <w:ind w:left="466" w:right="0"/>
              <w:jc w:val="left"/>
              <w:rPr>
                <w:rFonts w:ascii="Garamond" w:hAnsi="Garamond" w:cs="Garamond" w:eastAsia="Garamond" w:hint="default"/>
                <w:sz w:val="18"/>
                <w:szCs w:val="18"/>
              </w:rPr>
            </w:pPr>
            <w:r>
              <w:rPr>
                <w:rFonts w:ascii="宋体" w:hAnsi="宋体" w:cs="宋体" w:eastAsia="宋体" w:hint="default"/>
                <w:sz w:val="18"/>
                <w:szCs w:val="18"/>
              </w:rPr>
              <w:t>种类</w:t>
            </w:r>
            <w:r>
              <w:rPr>
                <w:rFonts w:ascii="Garamond" w:hAnsi="Garamond" w:cs="Garamond" w:eastAsia="Garamond" w:hint="default"/>
                <w:sz w:val="18"/>
                <w:szCs w:val="18"/>
              </w:rPr>
              <w:tab/>
              <w:t>2007-12-31</w:t>
            </w:r>
          </w:p>
        </w:tc>
        <w:tc>
          <w:tcPr>
            <w:tcW w:w="1697"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left="630"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778"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left="687" w:right="0"/>
              <w:jc w:val="left"/>
              <w:rPr>
                <w:rFonts w:ascii="宋体" w:hAnsi="宋体" w:cs="宋体" w:eastAsia="宋体" w:hint="default"/>
                <w:sz w:val="18"/>
                <w:szCs w:val="18"/>
              </w:rPr>
            </w:pPr>
            <w:r>
              <w:rPr>
                <w:rFonts w:ascii="宋体" w:hAnsi="宋体" w:cs="宋体" w:eastAsia="宋体" w:hint="default"/>
                <w:sz w:val="18"/>
                <w:szCs w:val="18"/>
              </w:rPr>
              <w:t>本期结转额</w:t>
            </w:r>
          </w:p>
        </w:tc>
        <w:tc>
          <w:tcPr>
            <w:tcW w:w="382" w:type="dxa"/>
            <w:tcBorders>
              <w:top w:val="nil" w:sz="6" w:space="0" w:color="auto"/>
              <w:left w:val="nil" w:sz="6" w:space="0" w:color="auto"/>
              <w:bottom w:val="nil" w:sz="6" w:space="0" w:color="auto"/>
              <w:right w:val="nil" w:sz="6" w:space="0" w:color="auto"/>
            </w:tcBorders>
          </w:tcPr>
          <w:p>
            <w:pPr/>
          </w:p>
        </w:tc>
        <w:tc>
          <w:tcPr>
            <w:tcW w:w="109" w:type="dxa"/>
            <w:tcBorders>
              <w:top w:val="nil" w:sz="6" w:space="0" w:color="auto"/>
              <w:left w:val="nil" w:sz="6" w:space="0" w:color="auto"/>
              <w:bottom w:val="single" w:sz="4" w:space="0" w:color="000000"/>
              <w:right w:val="nil" w:sz="6" w:space="0" w:color="auto"/>
            </w:tcBorders>
          </w:tcPr>
          <w:p>
            <w:pPr/>
          </w:p>
        </w:tc>
        <w:tc>
          <w:tcPr>
            <w:tcW w:w="1284" w:type="dxa"/>
            <w:tcBorders>
              <w:top w:val="nil" w:sz="6" w:space="0" w:color="auto"/>
              <w:left w:val="nil" w:sz="6" w:space="0" w:color="auto"/>
              <w:bottom w:val="single" w:sz="4" w:space="0" w:color="000000"/>
              <w:right w:val="nil" w:sz="6" w:space="0" w:color="auto"/>
            </w:tcBorders>
          </w:tcPr>
          <w:p>
            <w:pPr>
              <w:pStyle w:val="TableParagraph"/>
              <w:spacing w:line="240" w:lineRule="auto" w:before="145"/>
              <w:ind w:left="206" w:right="0"/>
              <w:jc w:val="left"/>
              <w:rPr>
                <w:rFonts w:ascii="Garamond" w:hAnsi="Garamond" w:cs="Garamond" w:eastAsia="Garamond" w:hint="default"/>
                <w:sz w:val="18"/>
                <w:szCs w:val="18"/>
              </w:rPr>
            </w:pPr>
            <w:r>
              <w:rPr>
                <w:rFonts w:ascii="Garamond"/>
                <w:sz w:val="18"/>
              </w:rPr>
              <w:t>2008-12-31</w:t>
            </w:r>
          </w:p>
        </w:tc>
      </w:tr>
      <w:tr>
        <w:trPr>
          <w:trHeight w:val="447" w:hRule="exact"/>
        </w:trPr>
        <w:tc>
          <w:tcPr>
            <w:tcW w:w="3208" w:type="dxa"/>
            <w:tcBorders>
              <w:top w:val="single" w:sz="4" w:space="0" w:color="000000"/>
              <w:left w:val="nil" w:sz="6" w:space="0" w:color="auto"/>
              <w:bottom w:val="nil" w:sz="6" w:space="0" w:color="auto"/>
              <w:right w:val="nil" w:sz="6" w:space="0" w:color="auto"/>
            </w:tcBorders>
          </w:tcPr>
          <w:p>
            <w:pPr>
              <w:pStyle w:val="TableParagraph"/>
              <w:spacing w:line="20" w:lineRule="exact"/>
              <w:ind w:left="45" w:right="0"/>
              <w:jc w:val="left"/>
              <w:rPr>
                <w:rFonts w:ascii="宋体" w:hAnsi="宋体" w:cs="宋体" w:eastAsia="宋体" w:hint="default"/>
                <w:sz w:val="2"/>
                <w:szCs w:val="2"/>
              </w:rPr>
            </w:pPr>
            <w:r>
              <w:rPr>
                <w:rFonts w:ascii="宋体" w:hAnsi="宋体" w:cs="宋体" w:eastAsia="宋体" w:hint="default"/>
                <w:sz w:val="2"/>
                <w:szCs w:val="2"/>
              </w:rPr>
              <w:pict>
                <v:group style="width:66pt;height:.5pt;mso-position-horizontal-relative:char;mso-position-vertical-relative:line" coordorigin="0,0" coordsize="1320,10">
                  <v:group style="position:absolute;left:5;top:5;width:1311;height:2" coordorigin="5,5" coordsize="1311,2">
                    <v:shape style="position:absolute;left:5;top:5;width:1311;height:2" coordorigin="5,5" coordsize="1311,0" path="m5,5l1315,5e" filled="false" stroked="true" strokeweight=".47998pt" strokecolor="#000000">
                      <v:path arrowok="t"/>
                    </v:shape>
                  </v:group>
                </v:group>
              </w:pict>
            </w:r>
            <w:r>
              <w:rPr>
                <w:rFonts w:ascii="宋体" w:hAnsi="宋体" w:cs="宋体" w:eastAsia="宋体" w:hint="default"/>
                <w:sz w:val="2"/>
                <w:szCs w:val="2"/>
              </w:rPr>
            </w:r>
          </w:p>
          <w:p>
            <w:pPr>
              <w:pStyle w:val="TableParagraph"/>
              <w:tabs>
                <w:tab w:pos="2235" w:val="left" w:leader="none"/>
              </w:tabs>
              <w:spacing w:line="240" w:lineRule="auto" w:before="83"/>
              <w:ind w:left="35" w:right="0"/>
              <w:jc w:val="left"/>
              <w:rPr>
                <w:rFonts w:ascii="Garamond" w:hAnsi="Garamond" w:cs="Garamond" w:eastAsia="Garamond" w:hint="default"/>
                <w:sz w:val="18"/>
                <w:szCs w:val="18"/>
              </w:rPr>
            </w:pPr>
            <w:r>
              <w:rPr>
                <w:rFonts w:ascii="宋体" w:hAnsi="宋体" w:cs="宋体" w:eastAsia="宋体" w:hint="default"/>
                <w:sz w:val="18"/>
                <w:szCs w:val="18"/>
              </w:rPr>
              <w:t>专项拨款</w:t>
              <w:tab/>
            </w:r>
            <w:r>
              <w:rPr>
                <w:rFonts w:ascii="Garamond" w:hAnsi="Garamond" w:cs="Garamond" w:eastAsia="Garamond" w:hint="default"/>
                <w:sz w:val="18"/>
                <w:szCs w:val="18"/>
              </w:rPr>
              <w:t>52,028,251.18</w:t>
            </w:r>
          </w:p>
        </w:tc>
        <w:tc>
          <w:tcPr>
            <w:tcW w:w="1697" w:type="dxa"/>
            <w:tcBorders>
              <w:top w:val="single" w:sz="4" w:space="0" w:color="000000"/>
              <w:left w:val="nil" w:sz="6" w:space="0" w:color="auto"/>
              <w:bottom w:val="nil" w:sz="6" w:space="0" w:color="auto"/>
              <w:right w:val="nil" w:sz="6" w:space="0" w:color="auto"/>
            </w:tcBorders>
          </w:tcPr>
          <w:p>
            <w:pPr>
              <w:pStyle w:val="TableParagraph"/>
              <w:spacing w:line="240" w:lineRule="auto" w:before="148"/>
              <w:ind w:right="8"/>
              <w:jc w:val="right"/>
              <w:rPr>
                <w:rFonts w:ascii="Garamond" w:hAnsi="Garamond" w:cs="Garamond" w:eastAsia="Garamond" w:hint="default"/>
                <w:sz w:val="18"/>
                <w:szCs w:val="18"/>
              </w:rPr>
            </w:pPr>
            <w:r>
              <w:rPr>
                <w:rFonts w:ascii="Garamond"/>
                <w:spacing w:val="-1"/>
                <w:sz w:val="18"/>
              </w:rPr>
              <w:t>54,924,255.00</w:t>
            </w:r>
          </w:p>
        </w:tc>
        <w:tc>
          <w:tcPr>
            <w:tcW w:w="1778" w:type="dxa"/>
            <w:tcBorders>
              <w:top w:val="single" w:sz="4" w:space="0" w:color="000000"/>
              <w:left w:val="nil" w:sz="6" w:space="0" w:color="auto"/>
              <w:bottom w:val="nil" w:sz="6" w:space="0" w:color="auto"/>
              <w:right w:val="nil" w:sz="6" w:space="0" w:color="auto"/>
            </w:tcBorders>
          </w:tcPr>
          <w:p>
            <w:pPr>
              <w:pStyle w:val="TableParagraph"/>
              <w:spacing w:line="240" w:lineRule="auto" w:before="148"/>
              <w:ind w:right="11"/>
              <w:jc w:val="right"/>
              <w:rPr>
                <w:rFonts w:ascii="Garamond" w:hAnsi="Garamond" w:cs="Garamond" w:eastAsia="Garamond" w:hint="default"/>
                <w:sz w:val="18"/>
                <w:szCs w:val="18"/>
              </w:rPr>
            </w:pPr>
            <w:r>
              <w:rPr>
                <w:rFonts w:ascii="Garamond"/>
                <w:spacing w:val="-1"/>
                <w:sz w:val="18"/>
              </w:rPr>
              <w:t>22,996,429.71</w:t>
            </w:r>
          </w:p>
        </w:tc>
        <w:tc>
          <w:tcPr>
            <w:tcW w:w="382" w:type="dxa"/>
            <w:tcBorders>
              <w:top w:val="nil" w:sz="6" w:space="0" w:color="auto"/>
              <w:left w:val="nil" w:sz="6" w:space="0" w:color="auto"/>
              <w:bottom w:val="nil" w:sz="6" w:space="0" w:color="auto"/>
              <w:right w:val="nil" w:sz="6" w:space="0" w:color="auto"/>
            </w:tcBorders>
          </w:tcPr>
          <w:p>
            <w:pPr/>
          </w:p>
        </w:tc>
        <w:tc>
          <w:tcPr>
            <w:tcW w:w="109" w:type="dxa"/>
            <w:tcBorders>
              <w:top w:val="single" w:sz="4" w:space="0" w:color="000000"/>
              <w:left w:val="nil" w:sz="6" w:space="0" w:color="auto"/>
              <w:bottom w:val="nil" w:sz="6" w:space="0" w:color="auto"/>
              <w:right w:val="nil" w:sz="6" w:space="0" w:color="auto"/>
            </w:tcBorders>
          </w:tcPr>
          <w:p>
            <w:pPr/>
          </w:p>
        </w:tc>
        <w:tc>
          <w:tcPr>
            <w:tcW w:w="1284" w:type="dxa"/>
            <w:tcBorders>
              <w:top w:val="single" w:sz="4" w:space="0" w:color="000000"/>
              <w:left w:val="nil" w:sz="6" w:space="0" w:color="auto"/>
              <w:bottom w:val="nil" w:sz="6" w:space="0" w:color="auto"/>
              <w:right w:val="nil" w:sz="6" w:space="0" w:color="auto"/>
            </w:tcBorders>
          </w:tcPr>
          <w:p>
            <w:pPr>
              <w:pStyle w:val="TableParagraph"/>
              <w:spacing w:line="240" w:lineRule="auto" w:before="148"/>
              <w:ind w:right="31"/>
              <w:jc w:val="right"/>
              <w:rPr>
                <w:rFonts w:ascii="Garamond" w:hAnsi="Garamond" w:cs="Garamond" w:eastAsia="Garamond" w:hint="default"/>
                <w:sz w:val="18"/>
                <w:szCs w:val="18"/>
              </w:rPr>
            </w:pPr>
            <w:r>
              <w:rPr>
                <w:rFonts w:ascii="Garamond"/>
                <w:spacing w:val="-1"/>
                <w:sz w:val="18"/>
              </w:rPr>
              <w:t>83,956,076.47</w:t>
            </w:r>
          </w:p>
        </w:tc>
      </w:tr>
      <w:tr>
        <w:trPr>
          <w:trHeight w:val="344" w:hRule="exact"/>
        </w:trPr>
        <w:tc>
          <w:tcPr>
            <w:tcW w:w="3208" w:type="dxa"/>
            <w:tcBorders>
              <w:top w:val="nil" w:sz="6" w:space="0" w:color="auto"/>
              <w:left w:val="nil" w:sz="6" w:space="0" w:color="auto"/>
              <w:bottom w:val="single" w:sz="12" w:space="0" w:color="000000"/>
              <w:right w:val="nil" w:sz="6" w:space="0" w:color="auto"/>
            </w:tcBorders>
          </w:tcPr>
          <w:p>
            <w:pPr>
              <w:pStyle w:val="TableParagraph"/>
              <w:tabs>
                <w:tab w:pos="2240" w:val="left" w:leader="none"/>
              </w:tabs>
              <w:spacing w:line="240" w:lineRule="auto" w:before="41"/>
              <w:ind w:left="465" w:right="0"/>
              <w:jc w:val="left"/>
              <w:rPr>
                <w:rFonts w:ascii="Garamond" w:hAnsi="Garamond" w:cs="Garamond" w:eastAsia="Garamond" w:hint="default"/>
                <w:sz w:val="18"/>
                <w:szCs w:val="18"/>
              </w:rPr>
            </w:pPr>
            <w:r>
              <w:rPr>
                <w:rFonts w:ascii="宋体" w:hAnsi="宋体" w:cs="宋体" w:eastAsia="宋体" w:hint="default"/>
                <w:b/>
                <w:bCs/>
                <w:w w:val="95"/>
                <w:sz w:val="18"/>
                <w:szCs w:val="18"/>
              </w:rPr>
              <w:t>合计</w:t>
              <w:tab/>
            </w:r>
            <w:r>
              <w:rPr>
                <w:rFonts w:ascii="Garamond" w:hAnsi="Garamond" w:cs="Garamond" w:eastAsia="Garamond" w:hint="default"/>
                <w:b/>
                <w:bCs/>
                <w:sz w:val="18"/>
                <w:szCs w:val="18"/>
              </w:rPr>
              <w:t>52,028,251.18</w:t>
            </w:r>
            <w:r>
              <w:rPr>
                <w:rFonts w:ascii="Garamond" w:hAnsi="Garamond" w:cs="Garamond" w:eastAsia="Garamond" w:hint="default"/>
                <w:sz w:val="18"/>
                <w:szCs w:val="18"/>
              </w:rPr>
            </w:r>
          </w:p>
        </w:tc>
        <w:tc>
          <w:tcPr>
            <w:tcW w:w="1697" w:type="dxa"/>
            <w:tcBorders>
              <w:top w:val="nil" w:sz="6" w:space="0" w:color="auto"/>
              <w:left w:val="nil" w:sz="6" w:space="0" w:color="auto"/>
              <w:bottom w:val="single" w:sz="12" w:space="0" w:color="000000"/>
              <w:right w:val="nil" w:sz="6" w:space="0" w:color="auto"/>
            </w:tcBorders>
          </w:tcPr>
          <w:p>
            <w:pPr>
              <w:pStyle w:val="TableParagraph"/>
              <w:spacing w:line="240" w:lineRule="auto" w:before="96"/>
              <w:ind w:right="8"/>
              <w:jc w:val="right"/>
              <w:rPr>
                <w:rFonts w:ascii="Garamond" w:hAnsi="Garamond" w:cs="Garamond" w:eastAsia="Garamond" w:hint="default"/>
                <w:sz w:val="18"/>
                <w:szCs w:val="18"/>
              </w:rPr>
            </w:pPr>
            <w:r>
              <w:rPr>
                <w:rFonts w:ascii="Garamond"/>
                <w:b/>
                <w:spacing w:val="-1"/>
                <w:sz w:val="18"/>
              </w:rPr>
              <w:t>54,924,255.00</w:t>
            </w:r>
            <w:r>
              <w:rPr>
                <w:rFonts w:ascii="Garamond"/>
                <w:sz w:val="18"/>
              </w:rPr>
            </w:r>
          </w:p>
        </w:tc>
        <w:tc>
          <w:tcPr>
            <w:tcW w:w="1778" w:type="dxa"/>
            <w:tcBorders>
              <w:top w:val="nil" w:sz="6" w:space="0" w:color="auto"/>
              <w:left w:val="nil" w:sz="6" w:space="0" w:color="auto"/>
              <w:bottom w:val="single" w:sz="12" w:space="0" w:color="000000"/>
              <w:right w:val="nil" w:sz="6" w:space="0" w:color="auto"/>
            </w:tcBorders>
          </w:tcPr>
          <w:p>
            <w:pPr>
              <w:pStyle w:val="TableParagraph"/>
              <w:spacing w:line="240" w:lineRule="auto" w:before="96"/>
              <w:ind w:right="11"/>
              <w:jc w:val="right"/>
              <w:rPr>
                <w:rFonts w:ascii="Garamond" w:hAnsi="Garamond" w:cs="Garamond" w:eastAsia="Garamond" w:hint="default"/>
                <w:sz w:val="18"/>
                <w:szCs w:val="18"/>
              </w:rPr>
            </w:pPr>
            <w:r>
              <w:rPr>
                <w:rFonts w:ascii="Garamond"/>
                <w:b/>
                <w:spacing w:val="-1"/>
                <w:sz w:val="18"/>
              </w:rPr>
              <w:t>22,996,429.71</w:t>
            </w:r>
            <w:r>
              <w:rPr>
                <w:rFonts w:ascii="Garamond"/>
                <w:sz w:val="18"/>
              </w:rPr>
            </w:r>
          </w:p>
        </w:tc>
        <w:tc>
          <w:tcPr>
            <w:tcW w:w="382" w:type="dxa"/>
            <w:tcBorders>
              <w:top w:val="nil" w:sz="6" w:space="0" w:color="auto"/>
              <w:left w:val="nil" w:sz="6" w:space="0" w:color="auto"/>
              <w:bottom w:val="nil" w:sz="6" w:space="0" w:color="auto"/>
              <w:right w:val="nil" w:sz="6" w:space="0" w:color="auto"/>
            </w:tcBorders>
          </w:tcPr>
          <w:p>
            <w:pPr/>
          </w:p>
        </w:tc>
        <w:tc>
          <w:tcPr>
            <w:tcW w:w="109" w:type="dxa"/>
            <w:tcBorders>
              <w:top w:val="nil" w:sz="6" w:space="0" w:color="auto"/>
              <w:left w:val="nil" w:sz="6" w:space="0" w:color="auto"/>
              <w:bottom w:val="single" w:sz="12" w:space="0" w:color="000000"/>
              <w:right w:val="nil" w:sz="6" w:space="0" w:color="auto"/>
            </w:tcBorders>
          </w:tcPr>
          <w:p>
            <w:pPr/>
          </w:p>
        </w:tc>
        <w:tc>
          <w:tcPr>
            <w:tcW w:w="1284" w:type="dxa"/>
            <w:tcBorders>
              <w:top w:val="nil" w:sz="6" w:space="0" w:color="auto"/>
              <w:left w:val="nil" w:sz="6" w:space="0" w:color="auto"/>
              <w:bottom w:val="single" w:sz="12" w:space="0" w:color="000000"/>
              <w:right w:val="nil" w:sz="6" w:space="0" w:color="auto"/>
            </w:tcBorders>
          </w:tcPr>
          <w:p>
            <w:pPr>
              <w:pStyle w:val="TableParagraph"/>
              <w:spacing w:line="240" w:lineRule="auto" w:before="96"/>
              <w:ind w:right="9"/>
              <w:jc w:val="right"/>
              <w:rPr>
                <w:rFonts w:ascii="Garamond" w:hAnsi="Garamond" w:cs="Garamond" w:eastAsia="Garamond" w:hint="default"/>
                <w:sz w:val="18"/>
                <w:szCs w:val="18"/>
              </w:rPr>
            </w:pPr>
            <w:r>
              <w:rPr>
                <w:rFonts w:ascii="Garamond"/>
                <w:b/>
                <w:spacing w:val="-1"/>
                <w:sz w:val="18"/>
              </w:rPr>
              <w:t>83,956,076.47</w:t>
            </w:r>
            <w:r>
              <w:rPr>
                <w:rFonts w:ascii="Garamond"/>
                <w:sz w:val="18"/>
              </w:rPr>
            </w:r>
          </w:p>
        </w:tc>
      </w:tr>
    </w:tbl>
    <w:p>
      <w:pPr>
        <w:spacing w:line="240" w:lineRule="auto" w:before="8"/>
        <w:rPr>
          <w:rFonts w:ascii="宋体" w:hAnsi="宋体" w:cs="宋体" w:eastAsia="宋体" w:hint="default"/>
          <w:sz w:val="8"/>
          <w:szCs w:val="8"/>
        </w:rPr>
      </w:pPr>
    </w:p>
    <w:p>
      <w:pPr>
        <w:spacing w:before="35"/>
        <w:ind w:left="581" w:right="0" w:firstLine="0"/>
        <w:jc w:val="left"/>
        <w:rPr>
          <w:rFonts w:ascii="宋体" w:hAnsi="宋体" w:cs="宋体" w:eastAsia="宋体" w:hint="default"/>
          <w:sz w:val="21"/>
          <w:szCs w:val="21"/>
        </w:rPr>
      </w:pPr>
      <w:r>
        <w:rPr/>
        <w:pict>
          <v:shape style="position:absolute;margin-left:172.679993pt;margin-top:-28.346025pt;width:330.739875pt;height:2.385pt;mso-position-horizontal-relative:page;mso-position-vertical-relative:paragraph;z-index:-850768" type="#_x0000_t75" stroked="false">
            <v:imagedata r:id="rId85" o:title=""/>
          </v:shape>
        </w:pict>
      </w:r>
      <w:r>
        <w:rPr>
          <w:rFonts w:ascii="宋体" w:hAnsi="宋体" w:cs="宋体" w:eastAsia="宋体" w:hint="default"/>
          <w:sz w:val="21"/>
          <w:szCs w:val="21"/>
        </w:rPr>
        <w:t>本期末比上期末增加</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61%</w:t>
      </w:r>
      <w:r>
        <w:rPr>
          <w:rFonts w:ascii="宋体" w:hAnsi="宋体" w:cs="宋体" w:eastAsia="宋体" w:hint="default"/>
          <w:sz w:val="21"/>
          <w:szCs w:val="21"/>
        </w:rPr>
        <w:t>，主要系收到的政府拨款增加。</w:t>
      </w:r>
    </w:p>
    <w:p>
      <w:pPr>
        <w:spacing w:line="240" w:lineRule="auto" w:before="5"/>
        <w:rPr>
          <w:rFonts w:ascii="宋体" w:hAnsi="宋体" w:cs="宋体" w:eastAsia="宋体" w:hint="default"/>
          <w:sz w:val="18"/>
          <w:szCs w:val="18"/>
        </w:rPr>
      </w:pPr>
    </w:p>
    <w:p>
      <w:pPr>
        <w:tabs>
          <w:tab w:pos="1421" w:val="left" w:leader="none"/>
        </w:tabs>
        <w:spacing w:before="0"/>
        <w:ind w:left="701" w:right="0" w:firstLine="0"/>
        <w:jc w:val="left"/>
        <w:rPr>
          <w:rFonts w:ascii="黑体" w:hAnsi="黑体" w:cs="黑体" w:eastAsia="黑体" w:hint="default"/>
          <w:sz w:val="21"/>
          <w:szCs w:val="21"/>
        </w:rPr>
      </w:pPr>
      <w:r>
        <w:rPr>
          <w:rFonts w:ascii="Garamond" w:hAnsi="Garamond" w:cs="Garamond" w:eastAsia="Garamond" w:hint="default"/>
          <w:spacing w:val="-1"/>
          <w:sz w:val="21"/>
          <w:szCs w:val="21"/>
        </w:rPr>
        <w:t>33</w:t>
      </w:r>
      <w:r>
        <w:rPr>
          <w:rFonts w:ascii="黑体" w:hAnsi="黑体" w:cs="黑体" w:eastAsia="黑体" w:hint="default"/>
          <w:spacing w:val="-1"/>
          <w:sz w:val="21"/>
          <w:szCs w:val="21"/>
        </w:rPr>
        <w:t>、</w:t>
        <w:tab/>
      </w:r>
      <w:r>
        <w:rPr>
          <w:rFonts w:ascii="黑体" w:hAnsi="黑体" w:cs="黑体" w:eastAsia="黑体" w:hint="default"/>
          <w:sz w:val="21"/>
          <w:szCs w:val="21"/>
        </w:rPr>
        <w:t>预计负债</w:t>
      </w:r>
    </w:p>
    <w:p>
      <w:pPr>
        <w:spacing w:line="240" w:lineRule="auto" w:before="9"/>
        <w:rPr>
          <w:rFonts w:ascii="黑体" w:hAnsi="黑体" w:cs="黑体" w:eastAsia="黑体" w:hint="default"/>
          <w:sz w:val="16"/>
          <w:szCs w:val="16"/>
        </w:rPr>
      </w:pPr>
    </w:p>
    <w:tbl>
      <w:tblPr>
        <w:tblW w:w="0" w:type="auto"/>
        <w:jc w:val="left"/>
        <w:tblInd w:w="126" w:type="dxa"/>
        <w:tblLayout w:type="fixed"/>
        <w:tblCellMar>
          <w:top w:w="0" w:type="dxa"/>
          <w:left w:w="0" w:type="dxa"/>
          <w:bottom w:w="0" w:type="dxa"/>
          <w:right w:w="0" w:type="dxa"/>
        </w:tblCellMar>
        <w:tblLook w:val="01E0"/>
      </w:tblPr>
      <w:tblGrid>
        <w:gridCol w:w="1329"/>
        <w:gridCol w:w="485"/>
        <w:gridCol w:w="1392"/>
        <w:gridCol w:w="472"/>
        <w:gridCol w:w="1096"/>
        <w:gridCol w:w="155"/>
        <w:gridCol w:w="433"/>
        <w:gridCol w:w="1326"/>
        <w:gridCol w:w="358"/>
        <w:gridCol w:w="1429"/>
      </w:tblGrid>
      <w:tr>
        <w:trPr>
          <w:trHeight w:val="343" w:hRule="exact"/>
        </w:trPr>
        <w:tc>
          <w:tcPr>
            <w:tcW w:w="132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66"/>
              <w:jc w:val="center"/>
              <w:rPr>
                <w:rFonts w:ascii="宋体" w:hAnsi="宋体" w:cs="宋体" w:eastAsia="宋体" w:hint="default"/>
                <w:sz w:val="18"/>
                <w:szCs w:val="18"/>
              </w:rPr>
            </w:pPr>
            <w:r>
              <w:rPr>
                <w:rFonts w:ascii="宋体" w:hAnsi="宋体" w:cs="宋体" w:eastAsia="宋体" w:hint="default"/>
                <w:sz w:val="18"/>
                <w:szCs w:val="18"/>
              </w:rPr>
              <w:t>种类</w:t>
            </w:r>
          </w:p>
        </w:tc>
        <w:tc>
          <w:tcPr>
            <w:tcW w:w="485"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4" w:space="0" w:color="000000"/>
              <w:right w:val="nil" w:sz="6" w:space="0" w:color="auto"/>
            </w:tcBorders>
          </w:tcPr>
          <w:p>
            <w:pPr>
              <w:pStyle w:val="TableParagraph"/>
              <w:spacing w:line="240" w:lineRule="auto" w:before="99"/>
              <w:ind w:left="312" w:right="0"/>
              <w:jc w:val="left"/>
              <w:rPr>
                <w:rFonts w:ascii="Garamond" w:hAnsi="Garamond" w:cs="Garamond" w:eastAsia="Garamond" w:hint="default"/>
                <w:sz w:val="18"/>
                <w:szCs w:val="18"/>
              </w:rPr>
            </w:pPr>
            <w:r>
              <w:rPr>
                <w:rFonts w:ascii="Garamond"/>
                <w:sz w:val="18"/>
              </w:rPr>
              <w:t>2007-12-31</w:t>
            </w:r>
          </w:p>
        </w:tc>
        <w:tc>
          <w:tcPr>
            <w:tcW w:w="472"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83"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55" w:type="dxa"/>
            <w:tcBorders>
              <w:top w:val="nil" w:sz="6" w:space="0" w:color="auto"/>
              <w:left w:val="nil" w:sz="6" w:space="0" w:color="auto"/>
              <w:bottom w:val="single" w:sz="4" w:space="0" w:color="000000"/>
              <w:right w:val="nil" w:sz="6" w:space="0" w:color="auto"/>
            </w:tcBorders>
          </w:tcPr>
          <w:p>
            <w:pPr/>
          </w:p>
        </w:tc>
        <w:tc>
          <w:tcPr>
            <w:tcW w:w="433"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22"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358"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single" w:sz="4" w:space="0" w:color="000000"/>
              <w:right w:val="nil" w:sz="6" w:space="0" w:color="auto"/>
            </w:tcBorders>
          </w:tcPr>
          <w:p>
            <w:pPr>
              <w:pStyle w:val="TableParagraph"/>
              <w:spacing w:line="240" w:lineRule="auto" w:before="99"/>
              <w:ind w:left="328" w:right="0"/>
              <w:jc w:val="left"/>
              <w:rPr>
                <w:rFonts w:ascii="Garamond" w:hAnsi="Garamond" w:cs="Garamond" w:eastAsia="Garamond" w:hint="default"/>
                <w:sz w:val="18"/>
                <w:szCs w:val="18"/>
              </w:rPr>
            </w:pPr>
            <w:r>
              <w:rPr>
                <w:rFonts w:ascii="Garamond"/>
                <w:sz w:val="18"/>
              </w:rPr>
              <w:t>2008-12-31</w:t>
            </w:r>
          </w:p>
        </w:tc>
      </w:tr>
      <w:tr>
        <w:trPr>
          <w:trHeight w:val="499" w:hRule="exact"/>
        </w:trPr>
        <w:tc>
          <w:tcPr>
            <w:tcW w:w="1329"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right="176"/>
              <w:jc w:val="center"/>
              <w:rPr>
                <w:rFonts w:ascii="宋体" w:hAnsi="宋体" w:cs="宋体" w:eastAsia="宋体" w:hint="default"/>
                <w:sz w:val="18"/>
                <w:szCs w:val="18"/>
              </w:rPr>
            </w:pPr>
            <w:r>
              <w:rPr>
                <w:rFonts w:ascii="宋体" w:hAnsi="宋体" w:cs="宋体" w:eastAsia="宋体" w:hint="default"/>
                <w:sz w:val="18"/>
                <w:szCs w:val="18"/>
              </w:rPr>
              <w:t>对外提供担保</w:t>
            </w:r>
          </w:p>
        </w:tc>
        <w:tc>
          <w:tcPr>
            <w:tcW w:w="485"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13"/>
                <w:szCs w:val="13"/>
              </w:rPr>
            </w:pPr>
          </w:p>
          <w:p>
            <w:pPr>
              <w:pStyle w:val="TableParagraph"/>
              <w:spacing w:line="240" w:lineRule="auto"/>
              <w:ind w:right="18"/>
              <w:jc w:val="right"/>
              <w:rPr>
                <w:rFonts w:ascii="Garamond" w:hAnsi="Garamond" w:cs="Garamond" w:eastAsia="Garamond" w:hint="default"/>
                <w:sz w:val="18"/>
                <w:szCs w:val="18"/>
              </w:rPr>
            </w:pPr>
            <w:r>
              <w:rPr>
                <w:rFonts w:ascii="Garamond"/>
                <w:spacing w:val="-1"/>
                <w:sz w:val="18"/>
              </w:rPr>
              <w:t>4,500,000.00</w:t>
            </w:r>
            <w:r>
              <w:rPr>
                <w:rFonts w:ascii="Garamond"/>
                <w:sz w:val="18"/>
              </w:rPr>
            </w:r>
          </w:p>
        </w:tc>
        <w:tc>
          <w:tcPr>
            <w:tcW w:w="472" w:type="dxa"/>
            <w:tcBorders>
              <w:top w:val="nil" w:sz="6" w:space="0" w:color="auto"/>
              <w:left w:val="nil" w:sz="6" w:space="0" w:color="auto"/>
              <w:bottom w:val="nil" w:sz="6" w:space="0" w:color="auto"/>
              <w:right w:val="nil" w:sz="6" w:space="0" w:color="auto"/>
            </w:tcBorders>
          </w:tcPr>
          <w:p>
            <w:pPr/>
          </w:p>
        </w:tc>
        <w:tc>
          <w:tcPr>
            <w:tcW w:w="1096" w:type="dxa"/>
            <w:tcBorders>
              <w:top w:val="single" w:sz="4" w:space="0" w:color="000000"/>
              <w:left w:val="nil" w:sz="6" w:space="0" w:color="auto"/>
              <w:bottom w:val="nil" w:sz="6" w:space="0" w:color="auto"/>
              <w:right w:val="nil" w:sz="6" w:space="0" w:color="auto"/>
            </w:tcBorders>
          </w:tcPr>
          <w:p>
            <w:pPr/>
          </w:p>
        </w:tc>
        <w:tc>
          <w:tcPr>
            <w:tcW w:w="155"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13"/>
                <w:szCs w:val="13"/>
              </w:rPr>
            </w:pPr>
          </w:p>
          <w:p>
            <w:pPr>
              <w:pStyle w:val="TableParagraph"/>
              <w:spacing w:line="240" w:lineRule="auto"/>
              <w:ind w:right="20"/>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433" w:type="dxa"/>
            <w:tcBorders>
              <w:top w:val="nil" w:sz="6" w:space="0" w:color="auto"/>
              <w:left w:val="nil" w:sz="6" w:space="0" w:color="auto"/>
              <w:bottom w:val="nil" w:sz="6" w:space="0" w:color="auto"/>
              <w:right w:val="nil" w:sz="6" w:space="0" w:color="auto"/>
            </w:tcBorders>
          </w:tcPr>
          <w:p>
            <w:pPr/>
          </w:p>
        </w:tc>
        <w:tc>
          <w:tcPr>
            <w:tcW w:w="1326"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13"/>
                <w:szCs w:val="13"/>
              </w:rPr>
            </w:pPr>
          </w:p>
          <w:p>
            <w:pPr>
              <w:pStyle w:val="TableParagraph"/>
              <w:spacing w:line="240" w:lineRule="auto"/>
              <w:ind w:right="18"/>
              <w:jc w:val="right"/>
              <w:rPr>
                <w:rFonts w:ascii="Garamond" w:hAnsi="Garamond" w:cs="Garamond" w:eastAsia="Garamond" w:hint="default"/>
                <w:sz w:val="18"/>
                <w:szCs w:val="18"/>
              </w:rPr>
            </w:pPr>
            <w:r>
              <w:rPr>
                <w:rFonts w:ascii="Garamond"/>
                <w:spacing w:val="-1"/>
                <w:sz w:val="18"/>
              </w:rPr>
              <w:t>500,000.00</w:t>
            </w:r>
            <w:r>
              <w:rPr>
                <w:rFonts w:ascii="Garamond"/>
                <w:sz w:val="18"/>
              </w:rPr>
            </w:r>
          </w:p>
        </w:tc>
        <w:tc>
          <w:tcPr>
            <w:tcW w:w="358" w:type="dxa"/>
            <w:tcBorders>
              <w:top w:val="nil" w:sz="6" w:space="0" w:color="auto"/>
              <w:left w:val="nil" w:sz="6" w:space="0" w:color="auto"/>
              <w:bottom w:val="nil" w:sz="6" w:space="0" w:color="auto"/>
              <w:right w:val="nil" w:sz="6" w:space="0" w:color="auto"/>
            </w:tcBorders>
          </w:tcPr>
          <w:p>
            <w:pPr/>
          </w:p>
        </w:tc>
        <w:tc>
          <w:tcPr>
            <w:tcW w:w="1429"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13"/>
                <w:szCs w:val="13"/>
              </w:rPr>
            </w:pPr>
          </w:p>
          <w:p>
            <w:pPr>
              <w:pStyle w:val="TableParagraph"/>
              <w:spacing w:line="240" w:lineRule="auto"/>
              <w:ind w:right="20"/>
              <w:jc w:val="right"/>
              <w:rPr>
                <w:rFonts w:ascii="Garamond" w:hAnsi="Garamond" w:cs="Garamond" w:eastAsia="Garamond" w:hint="default"/>
                <w:sz w:val="18"/>
                <w:szCs w:val="18"/>
              </w:rPr>
            </w:pPr>
            <w:r>
              <w:rPr>
                <w:rFonts w:ascii="Garamond"/>
                <w:spacing w:val="-1"/>
                <w:sz w:val="18"/>
              </w:rPr>
              <w:t>4,000,000.00</w:t>
            </w:r>
            <w:r>
              <w:rPr>
                <w:rFonts w:ascii="Garamond"/>
                <w:sz w:val="18"/>
              </w:rPr>
            </w:r>
          </w:p>
        </w:tc>
      </w:tr>
      <w:tr>
        <w:trPr>
          <w:trHeight w:val="371" w:hRule="exact"/>
        </w:trPr>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66"/>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485"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12" w:space="0" w:color="000000"/>
              <w:right w:val="nil" w:sz="6" w:space="0" w:color="auto"/>
            </w:tcBorders>
          </w:tcPr>
          <w:p>
            <w:pPr>
              <w:pStyle w:val="TableParagraph"/>
              <w:spacing w:line="240" w:lineRule="auto" w:before="116"/>
              <w:ind w:right="19"/>
              <w:jc w:val="right"/>
              <w:rPr>
                <w:rFonts w:ascii="Garamond" w:hAnsi="Garamond" w:cs="Garamond" w:eastAsia="Garamond" w:hint="default"/>
                <w:sz w:val="18"/>
                <w:szCs w:val="18"/>
              </w:rPr>
            </w:pPr>
            <w:r>
              <w:rPr>
                <w:rFonts w:ascii="Garamond"/>
                <w:b/>
                <w:spacing w:val="-1"/>
                <w:sz w:val="18"/>
              </w:rPr>
              <w:t>4,500,000.00</w:t>
            </w:r>
            <w:r>
              <w:rPr>
                <w:rFonts w:ascii="Garamond"/>
                <w:sz w:val="18"/>
              </w:rPr>
            </w:r>
          </w:p>
        </w:tc>
        <w:tc>
          <w:tcPr>
            <w:tcW w:w="472"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single" w:sz="12" w:space="0" w:color="000000"/>
              <w:right w:val="nil" w:sz="6" w:space="0" w:color="auto"/>
            </w:tcBorders>
          </w:tcPr>
          <w:p>
            <w:pPr/>
          </w:p>
        </w:tc>
        <w:tc>
          <w:tcPr>
            <w:tcW w:w="155" w:type="dxa"/>
            <w:tcBorders>
              <w:top w:val="nil" w:sz="6" w:space="0" w:color="auto"/>
              <w:left w:val="nil" w:sz="6" w:space="0" w:color="auto"/>
              <w:bottom w:val="single" w:sz="12" w:space="0" w:color="000000"/>
              <w:right w:val="nil" w:sz="6" w:space="0" w:color="auto"/>
            </w:tcBorders>
          </w:tcPr>
          <w:p>
            <w:pPr>
              <w:pStyle w:val="TableParagraph"/>
              <w:spacing w:line="240" w:lineRule="auto" w:before="116"/>
              <w:ind w:right="21"/>
              <w:jc w:val="right"/>
              <w:rPr>
                <w:rFonts w:ascii="Garamond" w:hAnsi="Garamond" w:cs="Garamond" w:eastAsia="Garamond" w:hint="default"/>
                <w:sz w:val="18"/>
                <w:szCs w:val="18"/>
              </w:rPr>
            </w:pPr>
            <w:r>
              <w:rPr>
                <w:rFonts w:ascii="Garamond"/>
                <w:b/>
                <w:spacing w:val="-1"/>
                <w:w w:val="95"/>
                <w:sz w:val="18"/>
              </w:rPr>
              <w:t>--</w:t>
            </w:r>
            <w:r>
              <w:rPr>
                <w:rFonts w:ascii="Garamond"/>
                <w:w w:val="95"/>
                <w:sz w:val="18"/>
              </w:rPr>
            </w:r>
          </w:p>
        </w:tc>
        <w:tc>
          <w:tcPr>
            <w:tcW w:w="433"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single" w:sz="12" w:space="0" w:color="000000"/>
              <w:right w:val="nil" w:sz="6" w:space="0" w:color="auto"/>
            </w:tcBorders>
          </w:tcPr>
          <w:p>
            <w:pPr>
              <w:pStyle w:val="TableParagraph"/>
              <w:spacing w:line="240" w:lineRule="auto" w:before="116"/>
              <w:ind w:right="19"/>
              <w:jc w:val="right"/>
              <w:rPr>
                <w:rFonts w:ascii="Garamond" w:hAnsi="Garamond" w:cs="Garamond" w:eastAsia="Garamond" w:hint="default"/>
                <w:sz w:val="18"/>
                <w:szCs w:val="18"/>
              </w:rPr>
            </w:pPr>
            <w:r>
              <w:rPr>
                <w:rFonts w:ascii="Garamond"/>
                <w:b/>
                <w:spacing w:val="-1"/>
                <w:sz w:val="18"/>
              </w:rPr>
              <w:t>500,000.00</w:t>
            </w:r>
            <w:r>
              <w:rPr>
                <w:rFonts w:ascii="Garamond"/>
                <w:spacing w:val="-1"/>
                <w:sz w:val="18"/>
              </w:rPr>
            </w:r>
          </w:p>
        </w:tc>
        <w:tc>
          <w:tcPr>
            <w:tcW w:w="358"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single" w:sz="12" w:space="0" w:color="000000"/>
              <w:right w:val="nil" w:sz="6" w:space="0" w:color="auto"/>
            </w:tcBorders>
          </w:tcPr>
          <w:p>
            <w:pPr>
              <w:pStyle w:val="TableParagraph"/>
              <w:spacing w:line="240" w:lineRule="auto" w:before="116"/>
              <w:ind w:right="21"/>
              <w:jc w:val="right"/>
              <w:rPr>
                <w:rFonts w:ascii="Garamond" w:hAnsi="Garamond" w:cs="Garamond" w:eastAsia="Garamond" w:hint="default"/>
                <w:sz w:val="18"/>
                <w:szCs w:val="18"/>
              </w:rPr>
            </w:pPr>
            <w:r>
              <w:rPr>
                <w:rFonts w:ascii="Garamond"/>
                <w:b/>
                <w:spacing w:val="-1"/>
                <w:sz w:val="18"/>
              </w:rPr>
              <w:t>4,000,000.00</w:t>
            </w:r>
            <w:r>
              <w:rPr>
                <w:rFonts w:ascii="Garamond"/>
                <w:sz w:val="18"/>
              </w:rPr>
            </w:r>
          </w:p>
        </w:tc>
      </w:tr>
    </w:tbl>
    <w:p>
      <w:pPr>
        <w:spacing w:line="240" w:lineRule="auto" w:before="8"/>
        <w:rPr>
          <w:rFonts w:ascii="黑体" w:hAnsi="黑体" w:cs="黑体" w:eastAsia="黑体" w:hint="default"/>
          <w:sz w:val="8"/>
          <w:szCs w:val="8"/>
        </w:rPr>
      </w:pPr>
    </w:p>
    <w:p>
      <w:pPr>
        <w:spacing w:line="314" w:lineRule="auto" w:before="35"/>
        <w:ind w:left="161" w:right="143" w:firstLine="420"/>
        <w:jc w:val="left"/>
        <w:rPr>
          <w:rFonts w:ascii="宋体" w:hAnsi="宋体" w:cs="宋体" w:eastAsia="宋体" w:hint="default"/>
          <w:sz w:val="21"/>
          <w:szCs w:val="21"/>
        </w:rPr>
      </w:pPr>
      <w:r>
        <w:rPr/>
        <w:pict>
          <v:shape style="position:absolute;margin-left:173.220001pt;margin-top:-30.326027pt;width:332.409375pt;height:2.385pt;mso-position-horizontal-relative:page;mso-position-vertical-relative:paragraph;z-index:-850744" type="#_x0000_t75" stroked="false">
            <v:imagedata r:id="rId86" o:title=""/>
          </v:shape>
        </w:pict>
      </w:r>
      <w:r>
        <w:rPr>
          <w:rFonts w:ascii="宋体" w:hAnsi="宋体" w:cs="宋体" w:eastAsia="宋体" w:hint="default"/>
          <w:sz w:val="21"/>
          <w:szCs w:val="21"/>
        </w:rPr>
        <w:t>本公司为联营企业青联公司向银行借款提供担保，由于青联公司已严重资不抵债，并停 止经营，无力偿还银行贷款，本公司按可能形成的担保损失预计负债，本期减少系担保额减</w:t>
      </w:r>
    </w:p>
    <w:p>
      <w:pPr>
        <w:spacing w:after="0" w:line="314" w:lineRule="auto"/>
        <w:jc w:val="left"/>
        <w:rPr>
          <w:rFonts w:ascii="宋体" w:hAnsi="宋体" w:cs="宋体" w:eastAsia="宋体" w:hint="default"/>
          <w:sz w:val="21"/>
          <w:szCs w:val="21"/>
        </w:rPr>
        <w:sectPr>
          <w:pgSz w:w="11910" w:h="16840"/>
          <w:pgMar w:header="1108" w:footer="900" w:top="1400" w:bottom="1100" w:left="1540" w:right="1640"/>
        </w:sectPr>
      </w:pPr>
    </w:p>
    <w:p>
      <w:pPr>
        <w:spacing w:line="240" w:lineRule="auto" w:before="7"/>
        <w:rPr>
          <w:rFonts w:ascii="宋体" w:hAnsi="宋体" w:cs="宋体" w:eastAsia="宋体" w:hint="default"/>
          <w:sz w:val="23"/>
          <w:szCs w:val="23"/>
        </w:rPr>
      </w:pPr>
    </w:p>
    <w:p>
      <w:pPr>
        <w:spacing w:before="35"/>
        <w:ind w:left="161" w:right="0" w:firstLine="0"/>
        <w:jc w:val="left"/>
        <w:rPr>
          <w:rFonts w:ascii="宋体" w:hAnsi="宋体" w:cs="宋体" w:eastAsia="宋体" w:hint="default"/>
          <w:sz w:val="21"/>
          <w:szCs w:val="21"/>
        </w:rPr>
      </w:pPr>
      <w:r>
        <w:rPr>
          <w:rFonts w:ascii="宋体" w:hAnsi="宋体" w:cs="宋体" w:eastAsia="宋体" w:hint="default"/>
          <w:sz w:val="21"/>
          <w:szCs w:val="21"/>
        </w:rPr>
        <w:t>少所致。</w:t>
      </w:r>
    </w:p>
    <w:p>
      <w:pPr>
        <w:spacing w:line="240" w:lineRule="auto" w:before="8"/>
        <w:rPr>
          <w:rFonts w:ascii="宋体" w:hAnsi="宋体" w:cs="宋体" w:eastAsia="宋体" w:hint="default"/>
          <w:sz w:val="19"/>
          <w:szCs w:val="19"/>
        </w:rPr>
      </w:pPr>
    </w:p>
    <w:p>
      <w:pPr>
        <w:tabs>
          <w:tab w:pos="1421" w:val="left" w:leader="none"/>
        </w:tabs>
        <w:spacing w:before="0"/>
        <w:ind w:left="701" w:right="0" w:firstLine="0"/>
        <w:jc w:val="left"/>
        <w:rPr>
          <w:rFonts w:ascii="黑体" w:hAnsi="黑体" w:cs="黑体" w:eastAsia="黑体" w:hint="default"/>
          <w:sz w:val="21"/>
          <w:szCs w:val="21"/>
        </w:rPr>
      </w:pPr>
      <w:r>
        <w:rPr>
          <w:rFonts w:ascii="Garamond" w:hAnsi="Garamond" w:cs="Garamond" w:eastAsia="Garamond" w:hint="default"/>
          <w:spacing w:val="-1"/>
          <w:sz w:val="21"/>
          <w:szCs w:val="21"/>
        </w:rPr>
        <w:t>34</w:t>
      </w:r>
      <w:r>
        <w:rPr>
          <w:rFonts w:ascii="黑体" w:hAnsi="黑体" w:cs="黑体" w:eastAsia="黑体" w:hint="default"/>
          <w:spacing w:val="-1"/>
          <w:sz w:val="21"/>
          <w:szCs w:val="21"/>
        </w:rPr>
        <w:t>、</w:t>
        <w:tab/>
      </w:r>
      <w:r>
        <w:rPr>
          <w:rFonts w:ascii="黑体" w:hAnsi="黑体" w:cs="黑体" w:eastAsia="黑体" w:hint="default"/>
          <w:sz w:val="21"/>
          <w:szCs w:val="21"/>
        </w:rPr>
        <w:t>递延所得税负债</w:t>
      </w:r>
    </w:p>
    <w:p>
      <w:pPr>
        <w:tabs>
          <w:tab w:pos="4006" w:val="left" w:leader="none"/>
          <w:tab w:pos="8167" w:val="right" w:leader="none"/>
        </w:tabs>
        <w:spacing w:before="261"/>
        <w:ind w:left="807" w:right="0" w:firstLine="0"/>
        <w:jc w:val="left"/>
        <w:rPr>
          <w:rFonts w:ascii="Garamond" w:hAnsi="Garamond" w:cs="Garamond" w:eastAsia="Garamond" w:hint="default"/>
          <w:sz w:val="18"/>
          <w:szCs w:val="18"/>
        </w:rPr>
      </w:pPr>
      <w:r>
        <w:rPr/>
        <w:pict>
          <v:group style="position:absolute;margin-left:85.080002pt;margin-top:28.00202pt;width:87.75pt;height:.1pt;mso-position-horizontal-relative:page;mso-position-vertical-relative:paragraph;z-index:7744" coordorigin="1702,560" coordsize="1755,2">
            <v:shape style="position:absolute;left:1702;top:560;width:1755;height:2" coordorigin="1702,560" coordsize="1755,0" path="m1702,560l3456,560e" filled="false" stroked="true" strokeweight=".47998pt" strokecolor="#000000">
              <v:path arrowok="t"/>
            </v:shape>
            <w10:wrap type="none"/>
          </v:group>
        </w:pict>
      </w:r>
      <w:r>
        <w:rPr/>
        <w:pict>
          <v:group style="position:absolute;margin-left:255.899994pt;margin-top:28.00202pt;width:81.55pt;height:.1pt;mso-position-horizontal-relative:page;mso-position-vertical-relative:paragraph;z-index:7768" coordorigin="5118,560" coordsize="1631,2">
            <v:shape style="position:absolute;left:5118;top:560;width:1631;height:2" coordorigin="5118,560" coordsize="1631,0" path="m5118,560l6749,560e" filled="false" stroked="true" strokeweight=".47998pt" strokecolor="#000000">
              <v:path arrowok="t"/>
            </v:shape>
            <w10:wrap type="none"/>
          </v:group>
        </w:pict>
      </w:r>
      <w:r>
        <w:rPr/>
        <w:pict>
          <v:group style="position:absolute;margin-left:425.279999pt;margin-top:28.00202pt;width:80.1pt;height:.1pt;mso-position-horizontal-relative:page;mso-position-vertical-relative:paragraph;z-index:7792" coordorigin="8506,560" coordsize="1602,2">
            <v:shape style="position:absolute;left:8506;top:560;width:1602;height:2" coordorigin="8506,560" coordsize="1602,0" path="m8506,560l10108,560e" filled="false" stroked="true" strokeweight=".47998pt" strokecolor="#000000">
              <v:path arrowok="t"/>
            </v:shape>
            <w10:wrap type="none"/>
          </v:group>
        </w:pict>
      </w:r>
      <w:r>
        <w:rPr>
          <w:rFonts w:ascii="宋体" w:hAnsi="宋体" w:cs="宋体" w:eastAsia="宋体" w:hint="default"/>
          <w:sz w:val="18"/>
          <w:szCs w:val="18"/>
        </w:rPr>
        <w:t>项目</w:t>
        <w:tab/>
      </w:r>
      <w:r>
        <w:rPr>
          <w:rFonts w:ascii="Garamond" w:hAnsi="Garamond" w:cs="Garamond" w:eastAsia="Garamond" w:hint="default"/>
          <w:sz w:val="18"/>
          <w:szCs w:val="18"/>
        </w:rPr>
        <w:t>2008-12-31</w:t>
        <w:tab/>
        <w:t>2007-12-31</w:t>
      </w:r>
    </w:p>
    <w:p>
      <w:pPr>
        <w:spacing w:line="232" w:lineRule="exact" w:before="91"/>
        <w:ind w:left="161" w:right="0" w:firstLine="0"/>
        <w:jc w:val="left"/>
        <w:rPr>
          <w:rFonts w:ascii="宋体" w:hAnsi="宋体" w:cs="宋体" w:eastAsia="宋体" w:hint="default"/>
          <w:sz w:val="18"/>
          <w:szCs w:val="18"/>
        </w:rPr>
      </w:pPr>
      <w:r>
        <w:rPr>
          <w:rFonts w:ascii="宋体" w:hAnsi="宋体" w:cs="宋体" w:eastAsia="宋体" w:hint="default"/>
          <w:spacing w:val="3"/>
          <w:sz w:val="18"/>
          <w:szCs w:val="18"/>
        </w:rPr>
        <w:t>资产账面价值大于计</w:t>
      </w:r>
      <w:r>
        <w:rPr>
          <w:rFonts w:ascii="宋体" w:hAnsi="宋体" w:cs="宋体" w:eastAsia="宋体" w:hint="default"/>
          <w:sz w:val="18"/>
          <w:szCs w:val="18"/>
        </w:rPr>
      </w:r>
    </w:p>
    <w:p>
      <w:pPr>
        <w:spacing w:after="0" w:line="232" w:lineRule="exact"/>
        <w:jc w:val="left"/>
        <w:rPr>
          <w:rFonts w:ascii="宋体" w:hAnsi="宋体" w:cs="宋体" w:eastAsia="宋体" w:hint="default"/>
          <w:sz w:val="18"/>
          <w:szCs w:val="18"/>
        </w:rPr>
        <w:sectPr>
          <w:pgSz w:w="11910" w:h="16840"/>
          <w:pgMar w:header="1108" w:footer="900" w:top="1400" w:bottom="1100" w:left="1540" w:right="1580"/>
        </w:sectPr>
      </w:pPr>
    </w:p>
    <w:p>
      <w:pPr>
        <w:spacing w:before="88"/>
        <w:ind w:left="161" w:right="-20" w:firstLine="0"/>
        <w:jc w:val="left"/>
        <w:rPr>
          <w:rFonts w:ascii="宋体" w:hAnsi="宋体" w:cs="宋体" w:eastAsia="宋体" w:hint="default"/>
          <w:sz w:val="18"/>
          <w:szCs w:val="18"/>
        </w:rPr>
      </w:pPr>
      <w:r>
        <w:rPr>
          <w:rFonts w:ascii="宋体" w:hAnsi="宋体" w:cs="宋体" w:eastAsia="宋体" w:hint="default"/>
          <w:sz w:val="18"/>
          <w:szCs w:val="18"/>
        </w:rPr>
        <w:t>税基础形成</w:t>
      </w:r>
    </w:p>
    <w:p>
      <w:pPr>
        <w:tabs>
          <w:tab w:pos="3521" w:val="left" w:leader="none"/>
        </w:tabs>
        <w:spacing w:line="185" w:lineRule="exact" w:before="0"/>
        <w:ind w:left="161" w:right="0" w:firstLine="0"/>
        <w:jc w:val="left"/>
        <w:rPr>
          <w:rFonts w:ascii="Garamond" w:hAnsi="Garamond" w:cs="Garamond" w:eastAsia="Garamond" w:hint="default"/>
          <w:sz w:val="18"/>
          <w:szCs w:val="18"/>
        </w:rPr>
      </w:pPr>
      <w:r>
        <w:rPr>
          <w:spacing w:val="-1"/>
        </w:rPr>
        <w:br w:type="column"/>
      </w:r>
      <w:r>
        <w:rPr>
          <w:rFonts w:ascii="Garamond"/>
          <w:spacing w:val="-1"/>
          <w:sz w:val="18"/>
        </w:rPr>
        <w:t>150,416.67</w:t>
        <w:tab/>
        <w:t>753,958.33</w:t>
      </w:r>
      <w:r>
        <w:rPr>
          <w:rFonts w:ascii="Garamond"/>
          <w:sz w:val="18"/>
        </w:rPr>
      </w:r>
    </w:p>
    <w:p>
      <w:pPr>
        <w:spacing w:after="0" w:line="185" w:lineRule="exact"/>
        <w:jc w:val="left"/>
        <w:rPr>
          <w:rFonts w:ascii="Garamond" w:hAnsi="Garamond" w:cs="Garamond" w:eastAsia="Garamond" w:hint="default"/>
          <w:sz w:val="18"/>
          <w:szCs w:val="18"/>
        </w:rPr>
        <w:sectPr>
          <w:type w:val="continuous"/>
          <w:pgSz w:w="11910" w:h="16840"/>
          <w:pgMar w:top="1400" w:bottom="280" w:left="1540" w:right="1580"/>
          <w:cols w:num="2" w:equalWidth="0">
            <w:col w:w="1062" w:space="3223"/>
            <w:col w:w="4505"/>
          </w:cols>
        </w:sectPr>
      </w:pPr>
    </w:p>
    <w:p>
      <w:pPr>
        <w:spacing w:line="47" w:lineRule="exact"/>
        <w:ind w:left="3558" w:right="0" w:firstLine="0"/>
        <w:rPr>
          <w:rFonts w:ascii="Garamond" w:hAnsi="Garamond" w:cs="Garamond" w:eastAsia="Garamond" w:hint="default"/>
          <w:sz w:val="4"/>
          <w:szCs w:val="4"/>
        </w:rPr>
      </w:pPr>
      <w:r>
        <w:rPr/>
        <w:pict>
          <v:shape style="position:absolute;margin-left:215.179993pt;margin-top:579.799988pt;width:299.53517pt;height:1.785pt;mso-position-horizontal-relative:page;mso-position-vertical-relative:page;z-index:-850624" type="#_x0000_t75" stroked="false">
            <v:imagedata r:id="rId87" o:title=""/>
          </v:shape>
        </w:pict>
      </w:r>
      <w:r>
        <w:rPr/>
        <w:pict>
          <v:shape style="position:absolute;margin-left:215.179993pt;margin-top:706.340027pt;width:294.500966pt;height:1.755pt;mso-position-horizontal-relative:page;mso-position-vertical-relative:page;z-index:-850600" type="#_x0000_t75" stroked="false">
            <v:imagedata r:id="rId88" o:title=""/>
          </v:shape>
        </w:pict>
      </w:r>
      <w:r>
        <w:rPr>
          <w:rFonts w:ascii="Garamond" w:hAnsi="Garamond" w:cs="Garamond" w:eastAsia="Garamond" w:hint="default"/>
          <w:position w:val="0"/>
          <w:sz w:val="4"/>
          <w:szCs w:val="4"/>
        </w:rPr>
        <w:drawing>
          <wp:inline distT="0" distB="0" distL="0" distR="0">
            <wp:extent cx="3173714" cy="30289"/>
            <wp:effectExtent l="0" t="0" r="0" b="0"/>
            <wp:docPr id="11" name="image49.png" descr=""/>
            <wp:cNvGraphicFramePr>
              <a:graphicFrameLocks noChangeAspect="1"/>
            </wp:cNvGraphicFramePr>
            <a:graphic>
              <a:graphicData uri="http://schemas.openxmlformats.org/drawingml/2006/picture">
                <pic:pic>
                  <pic:nvPicPr>
                    <pic:cNvPr id="12" name="image49.png"/>
                    <pic:cNvPicPr/>
                  </pic:nvPicPr>
                  <pic:blipFill>
                    <a:blip r:embed="rId89" cstate="print"/>
                    <a:stretch>
                      <a:fillRect/>
                    </a:stretch>
                  </pic:blipFill>
                  <pic:spPr>
                    <a:xfrm>
                      <a:off x="0" y="0"/>
                      <a:ext cx="3173714" cy="30289"/>
                    </a:xfrm>
                    <a:prstGeom prst="rect">
                      <a:avLst/>
                    </a:prstGeom>
                  </pic:spPr>
                </pic:pic>
              </a:graphicData>
            </a:graphic>
          </wp:inline>
        </w:drawing>
      </w:r>
      <w:r>
        <w:rPr>
          <w:rFonts w:ascii="Garamond" w:hAnsi="Garamond" w:cs="Garamond" w:eastAsia="Garamond" w:hint="default"/>
          <w:position w:val="0"/>
          <w:sz w:val="4"/>
          <w:szCs w:val="4"/>
        </w:rPr>
      </w:r>
    </w:p>
    <w:p>
      <w:pPr>
        <w:spacing w:line="240" w:lineRule="auto" w:before="5"/>
        <w:rPr>
          <w:rFonts w:ascii="Garamond" w:hAnsi="Garamond" w:cs="Garamond" w:eastAsia="Garamond" w:hint="default"/>
          <w:sz w:val="7"/>
          <w:szCs w:val="7"/>
        </w:rPr>
      </w:pPr>
    </w:p>
    <w:tbl>
      <w:tblPr>
        <w:tblW w:w="0" w:type="auto"/>
        <w:jc w:val="left"/>
        <w:tblInd w:w="112" w:type="dxa"/>
        <w:tblLayout w:type="fixed"/>
        <w:tblCellMar>
          <w:top w:w="0" w:type="dxa"/>
          <w:left w:w="0" w:type="dxa"/>
          <w:bottom w:w="0" w:type="dxa"/>
          <w:right w:w="0" w:type="dxa"/>
        </w:tblCellMar>
        <w:tblLook w:val="01E0"/>
      </w:tblPr>
      <w:tblGrid>
        <w:gridCol w:w="1183"/>
        <w:gridCol w:w="2128"/>
        <w:gridCol w:w="148"/>
        <w:gridCol w:w="112"/>
        <w:gridCol w:w="1517"/>
        <w:gridCol w:w="16"/>
        <w:gridCol w:w="149"/>
        <w:gridCol w:w="1458"/>
        <w:gridCol w:w="136"/>
        <w:gridCol w:w="126"/>
        <w:gridCol w:w="1490"/>
      </w:tblGrid>
      <w:tr>
        <w:trPr>
          <w:trHeight w:val="354" w:hRule="exact"/>
        </w:trPr>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24"/>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28" w:type="dxa"/>
            <w:tcBorders>
              <w:top w:val="nil" w:sz="6" w:space="0" w:color="auto"/>
              <w:left w:val="nil" w:sz="6" w:space="0" w:color="auto"/>
              <w:bottom w:val="nil" w:sz="6" w:space="0" w:color="auto"/>
              <w:right w:val="nil" w:sz="6" w:space="0" w:color="auto"/>
            </w:tcBorders>
          </w:tcPr>
          <w:p>
            <w:pPr/>
          </w:p>
        </w:tc>
        <w:tc>
          <w:tcPr>
            <w:tcW w:w="148"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single" w:sz="12" w:space="0" w:color="000000"/>
              <w:right w:val="nil" w:sz="6" w:space="0" w:color="auto"/>
            </w:tcBorders>
          </w:tcPr>
          <w:p>
            <w:pPr/>
          </w:p>
        </w:tc>
        <w:tc>
          <w:tcPr>
            <w:tcW w:w="1517" w:type="dxa"/>
            <w:tcBorders>
              <w:top w:val="nil" w:sz="6" w:space="0" w:color="auto"/>
              <w:left w:val="nil" w:sz="6" w:space="0" w:color="auto"/>
              <w:bottom w:val="single" w:sz="12" w:space="0" w:color="000000"/>
              <w:right w:val="nil" w:sz="6" w:space="0" w:color="auto"/>
            </w:tcBorders>
          </w:tcPr>
          <w:p>
            <w:pPr>
              <w:pStyle w:val="TableParagraph"/>
              <w:spacing w:line="240" w:lineRule="auto" w:before="99"/>
              <w:ind w:left="775" w:right="0"/>
              <w:jc w:val="left"/>
              <w:rPr>
                <w:rFonts w:ascii="Garamond" w:hAnsi="Garamond" w:cs="Garamond" w:eastAsia="Garamond" w:hint="default"/>
                <w:sz w:val="18"/>
                <w:szCs w:val="18"/>
              </w:rPr>
            </w:pPr>
            <w:r>
              <w:rPr>
                <w:rFonts w:ascii="Garamond"/>
                <w:b/>
                <w:spacing w:val="-1"/>
                <w:sz w:val="18"/>
              </w:rPr>
              <w:t>150,416.67</w:t>
            </w:r>
            <w:r>
              <w:rPr>
                <w:rFonts w:ascii="Garamond"/>
                <w:spacing w:val="-1"/>
                <w:sz w:val="18"/>
              </w:rPr>
            </w:r>
          </w:p>
        </w:tc>
        <w:tc>
          <w:tcPr>
            <w:tcW w:w="16" w:type="dxa"/>
            <w:tcBorders>
              <w:top w:val="nil" w:sz="6" w:space="0" w:color="auto"/>
              <w:left w:val="nil" w:sz="6" w:space="0" w:color="auto"/>
              <w:bottom w:val="single" w:sz="12" w:space="0" w:color="000000"/>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458"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126" w:type="dxa"/>
            <w:tcBorders>
              <w:top w:val="nil" w:sz="6" w:space="0" w:color="auto"/>
              <w:left w:val="nil" w:sz="6" w:space="0" w:color="auto"/>
              <w:bottom w:val="single" w:sz="12" w:space="0" w:color="000000"/>
              <w:right w:val="nil" w:sz="6" w:space="0" w:color="auto"/>
            </w:tcBorders>
          </w:tcPr>
          <w:p>
            <w:pPr/>
          </w:p>
        </w:tc>
        <w:tc>
          <w:tcPr>
            <w:tcW w:w="1490" w:type="dxa"/>
            <w:tcBorders>
              <w:top w:val="nil" w:sz="6" w:space="0" w:color="auto"/>
              <w:left w:val="nil" w:sz="6" w:space="0" w:color="auto"/>
              <w:bottom w:val="single" w:sz="12" w:space="0" w:color="000000"/>
              <w:right w:val="nil" w:sz="6" w:space="0" w:color="auto"/>
            </w:tcBorders>
          </w:tcPr>
          <w:p>
            <w:pPr>
              <w:pStyle w:val="TableParagraph"/>
              <w:spacing w:line="240" w:lineRule="auto" w:before="99"/>
              <w:ind w:left="706" w:right="0"/>
              <w:jc w:val="left"/>
              <w:rPr>
                <w:rFonts w:ascii="Garamond" w:hAnsi="Garamond" w:cs="Garamond" w:eastAsia="Garamond" w:hint="default"/>
                <w:sz w:val="18"/>
                <w:szCs w:val="18"/>
              </w:rPr>
            </w:pPr>
            <w:r>
              <w:rPr>
                <w:rFonts w:ascii="Garamond"/>
                <w:b/>
                <w:sz w:val="18"/>
              </w:rPr>
              <w:t>753,958.33</w:t>
            </w:r>
            <w:r>
              <w:rPr>
                <w:rFonts w:ascii="Garamond"/>
                <w:sz w:val="18"/>
              </w:rPr>
            </w:r>
          </w:p>
        </w:tc>
      </w:tr>
      <w:tr>
        <w:trPr>
          <w:trHeight w:val="685" w:hRule="exact"/>
        </w:trPr>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Garamond" w:hAnsi="Garamond" w:cs="Garamond" w:eastAsia="Garamond" w:hint="default"/>
                <w:sz w:val="20"/>
                <w:szCs w:val="20"/>
              </w:rPr>
            </w:pPr>
          </w:p>
          <w:p>
            <w:pPr>
              <w:pStyle w:val="TableParagraph"/>
              <w:spacing w:line="240" w:lineRule="auto"/>
              <w:ind w:right="184"/>
              <w:jc w:val="right"/>
              <w:rPr>
                <w:rFonts w:ascii="黑体" w:hAnsi="黑体" w:cs="黑体" w:eastAsia="黑体" w:hint="default"/>
                <w:sz w:val="21"/>
                <w:szCs w:val="21"/>
              </w:rPr>
            </w:pPr>
            <w:r>
              <w:rPr>
                <w:rFonts w:ascii="Garamond" w:hAnsi="Garamond" w:cs="Garamond" w:eastAsia="Garamond" w:hint="default"/>
                <w:spacing w:val="-1"/>
                <w:sz w:val="21"/>
                <w:szCs w:val="21"/>
              </w:rPr>
              <w:t>35</w:t>
            </w:r>
            <w:r>
              <w:rPr>
                <w:rFonts w:ascii="黑体" w:hAnsi="黑体" w:cs="黑体" w:eastAsia="黑体" w:hint="default"/>
                <w:spacing w:val="-1"/>
                <w:sz w:val="21"/>
                <w:szCs w:val="21"/>
              </w:rPr>
              <w:t>、</w:t>
            </w:r>
          </w:p>
        </w:tc>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Garamond" w:hAnsi="Garamond" w:cs="Garamond" w:eastAsia="Garamond" w:hint="default"/>
                <w:sz w:val="20"/>
                <w:szCs w:val="20"/>
              </w:rPr>
            </w:pPr>
          </w:p>
          <w:p>
            <w:pPr>
              <w:pStyle w:val="TableParagraph"/>
              <w:spacing w:line="240" w:lineRule="auto"/>
              <w:ind w:left="126" w:right="0"/>
              <w:jc w:val="left"/>
              <w:rPr>
                <w:rFonts w:ascii="黑体" w:hAnsi="黑体" w:cs="黑体" w:eastAsia="黑体" w:hint="default"/>
                <w:sz w:val="21"/>
                <w:szCs w:val="21"/>
              </w:rPr>
            </w:pPr>
            <w:r>
              <w:rPr>
                <w:rFonts w:ascii="黑体" w:hAnsi="黑体" w:cs="黑体" w:eastAsia="黑体" w:hint="default"/>
                <w:sz w:val="21"/>
                <w:szCs w:val="21"/>
              </w:rPr>
              <w:t>其他非流动负债</w:t>
            </w:r>
          </w:p>
        </w:tc>
        <w:tc>
          <w:tcPr>
            <w:tcW w:w="148" w:type="dxa"/>
            <w:tcBorders>
              <w:top w:val="nil" w:sz="6" w:space="0" w:color="auto"/>
              <w:left w:val="nil" w:sz="6" w:space="0" w:color="auto"/>
              <w:bottom w:val="nil" w:sz="6" w:space="0" w:color="auto"/>
              <w:right w:val="nil" w:sz="6" w:space="0" w:color="auto"/>
            </w:tcBorders>
          </w:tcPr>
          <w:p>
            <w:pPr/>
          </w:p>
        </w:tc>
        <w:tc>
          <w:tcPr>
            <w:tcW w:w="112" w:type="dxa"/>
            <w:tcBorders>
              <w:top w:val="single" w:sz="12" w:space="0" w:color="000000"/>
              <w:left w:val="nil" w:sz="6" w:space="0" w:color="auto"/>
              <w:bottom w:val="nil" w:sz="6" w:space="0" w:color="auto"/>
              <w:right w:val="nil" w:sz="6" w:space="0" w:color="auto"/>
            </w:tcBorders>
          </w:tcPr>
          <w:p>
            <w:pPr/>
          </w:p>
        </w:tc>
        <w:tc>
          <w:tcPr>
            <w:tcW w:w="1517" w:type="dxa"/>
            <w:tcBorders>
              <w:top w:val="single" w:sz="12" w:space="0" w:color="000000"/>
              <w:left w:val="nil" w:sz="6" w:space="0" w:color="auto"/>
              <w:bottom w:val="nil" w:sz="6" w:space="0" w:color="auto"/>
              <w:right w:val="nil" w:sz="6" w:space="0" w:color="auto"/>
            </w:tcBorders>
          </w:tcPr>
          <w:p>
            <w:pPr/>
          </w:p>
        </w:tc>
        <w:tc>
          <w:tcPr>
            <w:tcW w:w="16" w:type="dxa"/>
            <w:tcBorders>
              <w:top w:val="single" w:sz="12" w:space="0" w:color="000000"/>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458"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126" w:type="dxa"/>
            <w:tcBorders>
              <w:top w:val="single" w:sz="12" w:space="0" w:color="000000"/>
              <w:left w:val="nil" w:sz="6" w:space="0" w:color="auto"/>
              <w:bottom w:val="nil" w:sz="6" w:space="0" w:color="auto"/>
              <w:right w:val="nil" w:sz="6" w:space="0" w:color="auto"/>
            </w:tcBorders>
          </w:tcPr>
          <w:p>
            <w:pPr/>
          </w:p>
        </w:tc>
        <w:tc>
          <w:tcPr>
            <w:tcW w:w="1490" w:type="dxa"/>
            <w:tcBorders>
              <w:top w:val="single" w:sz="12" w:space="0" w:color="000000"/>
              <w:left w:val="nil" w:sz="6" w:space="0" w:color="auto"/>
              <w:bottom w:val="nil" w:sz="6" w:space="0" w:color="auto"/>
              <w:right w:val="nil" w:sz="6" w:space="0" w:color="auto"/>
            </w:tcBorders>
          </w:tcPr>
          <w:p>
            <w:pPr/>
          </w:p>
        </w:tc>
      </w:tr>
      <w:tr>
        <w:trPr>
          <w:trHeight w:val="406" w:hRule="exact"/>
        </w:trPr>
        <w:tc>
          <w:tcPr>
            <w:tcW w:w="1183" w:type="dxa"/>
            <w:tcBorders>
              <w:top w:val="nil" w:sz="6" w:space="0" w:color="auto"/>
              <w:left w:val="nil" w:sz="6" w:space="0" w:color="auto"/>
              <w:bottom w:val="single" w:sz="4" w:space="0" w:color="000000"/>
              <w:right w:val="nil" w:sz="6" w:space="0" w:color="auto"/>
            </w:tcBorders>
          </w:tcPr>
          <w:p>
            <w:pPr>
              <w:pStyle w:val="TableParagraph"/>
              <w:spacing w:line="240" w:lineRule="auto" w:before="106"/>
              <w:ind w:right="213"/>
              <w:jc w:val="right"/>
              <w:rPr>
                <w:rFonts w:ascii="宋体" w:hAnsi="宋体" w:cs="宋体" w:eastAsia="宋体" w:hint="default"/>
                <w:sz w:val="18"/>
                <w:szCs w:val="18"/>
              </w:rPr>
            </w:pPr>
            <w:r>
              <w:rPr>
                <w:rFonts w:ascii="宋体" w:hAnsi="宋体" w:cs="宋体" w:eastAsia="宋体" w:hint="default"/>
                <w:sz w:val="18"/>
                <w:szCs w:val="18"/>
              </w:rPr>
              <w:t>种类</w:t>
            </w:r>
          </w:p>
        </w:tc>
        <w:tc>
          <w:tcPr>
            <w:tcW w:w="2128" w:type="dxa"/>
            <w:tcBorders>
              <w:top w:val="nil" w:sz="6" w:space="0" w:color="auto"/>
              <w:left w:val="nil" w:sz="6" w:space="0" w:color="auto"/>
              <w:bottom w:val="single" w:sz="4" w:space="0" w:color="000000"/>
              <w:right w:val="nil" w:sz="6" w:space="0" w:color="auto"/>
            </w:tcBorders>
          </w:tcPr>
          <w:p>
            <w:pPr>
              <w:pStyle w:val="TableParagraph"/>
              <w:spacing w:line="240" w:lineRule="auto" w:before="161"/>
              <w:ind w:left="1042" w:right="0"/>
              <w:jc w:val="left"/>
              <w:rPr>
                <w:rFonts w:ascii="Garamond" w:hAnsi="Garamond" w:cs="Garamond" w:eastAsia="Garamond" w:hint="default"/>
                <w:sz w:val="18"/>
                <w:szCs w:val="18"/>
              </w:rPr>
            </w:pPr>
            <w:r>
              <w:rPr>
                <w:rFonts w:ascii="Garamond"/>
                <w:sz w:val="18"/>
              </w:rPr>
              <w:t>2007-12-31</w:t>
            </w:r>
          </w:p>
        </w:tc>
        <w:tc>
          <w:tcPr>
            <w:tcW w:w="148"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single" w:sz="4" w:space="0" w:color="000000"/>
              <w:right w:val="nil" w:sz="6" w:space="0" w:color="auto"/>
            </w:tcBorders>
          </w:tcPr>
          <w:p>
            <w:pPr>
              <w:pStyle w:val="TableParagraph"/>
              <w:spacing w:line="240" w:lineRule="auto" w:before="106"/>
              <w:ind w:left="26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6"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458" w:type="dxa"/>
            <w:tcBorders>
              <w:top w:val="nil" w:sz="6" w:space="0" w:color="auto"/>
              <w:left w:val="nil" w:sz="6" w:space="0" w:color="auto"/>
              <w:bottom w:val="single" w:sz="4" w:space="0" w:color="000000"/>
              <w:right w:val="nil" w:sz="6" w:space="0" w:color="auto"/>
            </w:tcBorders>
          </w:tcPr>
          <w:p>
            <w:pPr>
              <w:pStyle w:val="TableParagraph"/>
              <w:spacing w:line="240" w:lineRule="auto" w:before="106"/>
              <w:ind w:left="285"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36" w:type="dxa"/>
            <w:tcBorders>
              <w:top w:val="nil" w:sz="6" w:space="0" w:color="auto"/>
              <w:left w:val="nil" w:sz="6" w:space="0" w:color="auto"/>
              <w:bottom w:val="nil" w:sz="6" w:space="0" w:color="auto"/>
              <w:right w:val="nil" w:sz="6" w:space="0" w:color="auto"/>
            </w:tcBorders>
          </w:tcPr>
          <w:p>
            <w:pPr/>
          </w:p>
        </w:tc>
        <w:tc>
          <w:tcPr>
            <w:tcW w:w="126"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single" w:sz="4" w:space="0" w:color="000000"/>
              <w:right w:val="nil" w:sz="6" w:space="0" w:color="auto"/>
            </w:tcBorders>
          </w:tcPr>
          <w:p>
            <w:pPr>
              <w:pStyle w:val="TableParagraph"/>
              <w:spacing w:line="240" w:lineRule="auto" w:before="161"/>
              <w:ind w:left="348" w:right="0"/>
              <w:jc w:val="left"/>
              <w:rPr>
                <w:rFonts w:ascii="Garamond" w:hAnsi="Garamond" w:cs="Garamond" w:eastAsia="Garamond" w:hint="default"/>
                <w:sz w:val="18"/>
                <w:szCs w:val="18"/>
              </w:rPr>
            </w:pPr>
            <w:r>
              <w:rPr>
                <w:rFonts w:ascii="Garamond"/>
                <w:sz w:val="18"/>
              </w:rPr>
              <w:t>2008-12-31</w:t>
            </w:r>
          </w:p>
        </w:tc>
      </w:tr>
      <w:tr>
        <w:trPr>
          <w:trHeight w:val="495" w:hRule="exact"/>
        </w:trPr>
        <w:tc>
          <w:tcPr>
            <w:tcW w:w="1183"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left="35" w:right="0"/>
              <w:jc w:val="left"/>
              <w:rPr>
                <w:rFonts w:ascii="宋体" w:hAnsi="宋体" w:cs="宋体" w:eastAsia="宋体" w:hint="default"/>
                <w:sz w:val="18"/>
                <w:szCs w:val="18"/>
              </w:rPr>
            </w:pPr>
            <w:r>
              <w:rPr>
                <w:rFonts w:ascii="宋体" w:hAnsi="宋体" w:cs="宋体" w:eastAsia="宋体" w:hint="default"/>
                <w:sz w:val="18"/>
                <w:szCs w:val="18"/>
              </w:rPr>
              <w:t>递延租金</w:t>
            </w:r>
          </w:p>
        </w:tc>
        <w:tc>
          <w:tcPr>
            <w:tcW w:w="2128"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Garamond" w:hAnsi="Garamond" w:cs="Garamond" w:eastAsia="Garamond" w:hint="default"/>
                <w:sz w:val="16"/>
                <w:szCs w:val="16"/>
              </w:rPr>
            </w:pPr>
          </w:p>
          <w:p>
            <w:pPr>
              <w:pStyle w:val="TableParagraph"/>
              <w:spacing w:line="240" w:lineRule="auto"/>
              <w:ind w:right="104"/>
              <w:jc w:val="right"/>
              <w:rPr>
                <w:rFonts w:ascii="Garamond" w:hAnsi="Garamond" w:cs="Garamond" w:eastAsia="Garamond" w:hint="default"/>
                <w:sz w:val="18"/>
                <w:szCs w:val="18"/>
              </w:rPr>
            </w:pPr>
            <w:r>
              <w:rPr>
                <w:rFonts w:ascii="Garamond"/>
                <w:spacing w:val="-1"/>
                <w:sz w:val="18"/>
              </w:rPr>
              <w:t>19,963,756.22</w:t>
            </w:r>
          </w:p>
        </w:tc>
        <w:tc>
          <w:tcPr>
            <w:tcW w:w="148"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1517"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Garamond" w:hAnsi="Garamond" w:cs="Garamond" w:eastAsia="Garamond" w:hint="default"/>
                <w:sz w:val="16"/>
                <w:szCs w:val="16"/>
              </w:rPr>
            </w:pPr>
          </w:p>
          <w:p>
            <w:pPr>
              <w:pStyle w:val="TableParagraph"/>
              <w:spacing w:line="240" w:lineRule="auto"/>
              <w:ind w:left="355" w:right="0"/>
              <w:jc w:val="left"/>
              <w:rPr>
                <w:rFonts w:ascii="Garamond" w:hAnsi="Garamond" w:cs="Garamond" w:eastAsia="Garamond" w:hint="default"/>
                <w:sz w:val="18"/>
                <w:szCs w:val="18"/>
              </w:rPr>
            </w:pPr>
            <w:r>
              <w:rPr>
                <w:rFonts w:ascii="Garamond"/>
                <w:sz w:val="18"/>
              </w:rPr>
              <w:t>12,097,200.00</w:t>
            </w:r>
          </w:p>
        </w:tc>
        <w:tc>
          <w:tcPr>
            <w:tcW w:w="16"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458"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Garamond" w:hAnsi="Garamond" w:cs="Garamond" w:eastAsia="Garamond" w:hint="default"/>
                <w:sz w:val="16"/>
                <w:szCs w:val="16"/>
              </w:rPr>
            </w:pPr>
          </w:p>
          <w:p>
            <w:pPr>
              <w:pStyle w:val="TableParagraph"/>
              <w:spacing w:line="240" w:lineRule="auto"/>
              <w:ind w:right="102"/>
              <w:jc w:val="right"/>
              <w:rPr>
                <w:rFonts w:ascii="Garamond" w:hAnsi="Garamond" w:cs="Garamond" w:eastAsia="Garamond" w:hint="default"/>
                <w:sz w:val="18"/>
                <w:szCs w:val="18"/>
              </w:rPr>
            </w:pPr>
            <w:r>
              <w:rPr>
                <w:rFonts w:ascii="Garamond"/>
                <w:spacing w:val="-1"/>
                <w:sz w:val="18"/>
              </w:rPr>
              <w:t>8,997,250.42</w:t>
            </w:r>
            <w:r>
              <w:rPr>
                <w:rFonts w:ascii="Garamond"/>
                <w:sz w:val="18"/>
              </w:rPr>
            </w:r>
          </w:p>
        </w:tc>
        <w:tc>
          <w:tcPr>
            <w:tcW w:w="136" w:type="dxa"/>
            <w:tcBorders>
              <w:top w:val="nil" w:sz="6" w:space="0" w:color="auto"/>
              <w:left w:val="nil" w:sz="6" w:space="0" w:color="auto"/>
              <w:bottom w:val="nil" w:sz="6" w:space="0" w:color="auto"/>
              <w:right w:val="nil" w:sz="6" w:space="0" w:color="auto"/>
            </w:tcBorders>
          </w:tcPr>
          <w:p>
            <w:pPr/>
          </w:p>
        </w:tc>
        <w:tc>
          <w:tcPr>
            <w:tcW w:w="126" w:type="dxa"/>
            <w:tcBorders>
              <w:top w:val="nil" w:sz="6" w:space="0" w:color="auto"/>
              <w:left w:val="nil" w:sz="6" w:space="0" w:color="auto"/>
              <w:bottom w:val="nil" w:sz="6" w:space="0" w:color="auto"/>
              <w:right w:val="nil" w:sz="6" w:space="0" w:color="auto"/>
            </w:tcBorders>
          </w:tcPr>
          <w:p>
            <w:pPr/>
          </w:p>
        </w:tc>
        <w:tc>
          <w:tcPr>
            <w:tcW w:w="1490"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Garamond" w:hAnsi="Garamond" w:cs="Garamond" w:eastAsia="Garamond" w:hint="default"/>
                <w:sz w:val="16"/>
                <w:szCs w:val="16"/>
              </w:rPr>
            </w:pPr>
          </w:p>
          <w:p>
            <w:pPr>
              <w:pStyle w:val="TableParagraph"/>
              <w:spacing w:line="240" w:lineRule="auto"/>
              <w:ind w:left="402" w:right="0"/>
              <w:jc w:val="left"/>
              <w:rPr>
                <w:rFonts w:ascii="Garamond" w:hAnsi="Garamond" w:cs="Garamond" w:eastAsia="Garamond" w:hint="default"/>
                <w:sz w:val="18"/>
                <w:szCs w:val="18"/>
              </w:rPr>
            </w:pPr>
            <w:r>
              <w:rPr>
                <w:rFonts w:ascii="Garamond"/>
                <w:sz w:val="18"/>
              </w:rPr>
              <w:t>23,063,705.80</w:t>
            </w:r>
          </w:p>
        </w:tc>
      </w:tr>
      <w:tr>
        <w:trPr>
          <w:trHeight w:val="425" w:hRule="exact"/>
        </w:trPr>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4"/>
              <w:jc w:val="right"/>
              <w:rPr>
                <w:rFonts w:ascii="Garamond" w:hAnsi="Garamond" w:cs="Garamond" w:eastAsia="Garamond" w:hint="default"/>
                <w:sz w:val="18"/>
                <w:szCs w:val="18"/>
              </w:rPr>
            </w:pPr>
            <w:r>
              <w:rPr>
                <w:rFonts w:ascii="Garamond"/>
                <w:spacing w:val="-1"/>
                <w:sz w:val="18"/>
              </w:rPr>
              <w:t>47,444,953.27</w:t>
            </w:r>
          </w:p>
        </w:tc>
        <w:tc>
          <w:tcPr>
            <w:tcW w:w="148"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55" w:right="0"/>
              <w:jc w:val="left"/>
              <w:rPr>
                <w:rFonts w:ascii="Garamond" w:hAnsi="Garamond" w:cs="Garamond" w:eastAsia="Garamond" w:hint="default"/>
                <w:sz w:val="18"/>
                <w:szCs w:val="18"/>
              </w:rPr>
            </w:pPr>
            <w:r>
              <w:rPr>
                <w:rFonts w:ascii="Garamond"/>
                <w:sz w:val="18"/>
              </w:rPr>
              <w:t>91,330,442.99</w:t>
            </w:r>
          </w:p>
        </w:tc>
        <w:tc>
          <w:tcPr>
            <w:tcW w:w="16"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1"/>
              <w:jc w:val="right"/>
              <w:rPr>
                <w:rFonts w:ascii="Garamond" w:hAnsi="Garamond" w:cs="Garamond" w:eastAsia="Garamond" w:hint="default"/>
                <w:sz w:val="18"/>
                <w:szCs w:val="18"/>
              </w:rPr>
            </w:pPr>
            <w:r>
              <w:rPr>
                <w:rFonts w:ascii="Garamond"/>
                <w:spacing w:val="-1"/>
                <w:sz w:val="18"/>
              </w:rPr>
              <w:t>12,351,036.30</w:t>
            </w:r>
          </w:p>
        </w:tc>
        <w:tc>
          <w:tcPr>
            <w:tcW w:w="136" w:type="dxa"/>
            <w:tcBorders>
              <w:top w:val="nil" w:sz="6" w:space="0" w:color="auto"/>
              <w:left w:val="nil" w:sz="6" w:space="0" w:color="auto"/>
              <w:bottom w:val="nil" w:sz="6" w:space="0" w:color="auto"/>
              <w:right w:val="nil" w:sz="6" w:space="0" w:color="auto"/>
            </w:tcBorders>
          </w:tcPr>
          <w:p>
            <w:pPr/>
          </w:p>
        </w:tc>
        <w:tc>
          <w:tcPr>
            <w:tcW w:w="126"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18" w:right="0"/>
              <w:jc w:val="left"/>
              <w:rPr>
                <w:rFonts w:ascii="Garamond" w:hAnsi="Garamond" w:cs="Garamond" w:eastAsia="Garamond" w:hint="default"/>
                <w:sz w:val="18"/>
                <w:szCs w:val="18"/>
              </w:rPr>
            </w:pPr>
            <w:r>
              <w:rPr>
                <w:rFonts w:ascii="Garamond"/>
                <w:sz w:val="18"/>
              </w:rPr>
              <w:t>126,424,359.96</w:t>
            </w:r>
          </w:p>
        </w:tc>
      </w:tr>
      <w:tr>
        <w:trPr>
          <w:trHeight w:val="371" w:hRule="exact"/>
        </w:trPr>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12"/>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28" w:type="dxa"/>
            <w:tcBorders>
              <w:top w:val="nil" w:sz="6" w:space="0" w:color="auto"/>
              <w:left w:val="nil" w:sz="6" w:space="0" w:color="auto"/>
              <w:bottom w:val="single" w:sz="12" w:space="0" w:color="000000"/>
              <w:right w:val="nil" w:sz="6" w:space="0" w:color="auto"/>
            </w:tcBorders>
          </w:tcPr>
          <w:p>
            <w:pPr>
              <w:pStyle w:val="TableParagraph"/>
              <w:spacing w:line="240" w:lineRule="auto" w:before="116"/>
              <w:ind w:right="104"/>
              <w:jc w:val="right"/>
              <w:rPr>
                <w:rFonts w:ascii="Garamond" w:hAnsi="Garamond" w:cs="Garamond" w:eastAsia="Garamond" w:hint="default"/>
                <w:sz w:val="18"/>
                <w:szCs w:val="18"/>
              </w:rPr>
            </w:pPr>
            <w:r>
              <w:rPr>
                <w:rFonts w:ascii="Garamond"/>
                <w:b/>
                <w:spacing w:val="-1"/>
                <w:sz w:val="18"/>
              </w:rPr>
              <w:t>67,408,709.49</w:t>
            </w:r>
            <w:r>
              <w:rPr>
                <w:rFonts w:ascii="Garamond"/>
                <w:sz w:val="18"/>
              </w:rPr>
            </w:r>
          </w:p>
        </w:tc>
        <w:tc>
          <w:tcPr>
            <w:tcW w:w="148"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single" w:sz="12" w:space="0" w:color="000000"/>
              <w:right w:val="nil" w:sz="6" w:space="0" w:color="auto"/>
            </w:tcBorders>
          </w:tcPr>
          <w:p>
            <w:pPr>
              <w:pStyle w:val="TableParagraph"/>
              <w:spacing w:line="240" w:lineRule="auto" w:before="116"/>
              <w:ind w:left="260" w:right="0"/>
              <w:jc w:val="left"/>
              <w:rPr>
                <w:rFonts w:ascii="Garamond" w:hAnsi="Garamond" w:cs="Garamond" w:eastAsia="Garamond" w:hint="default"/>
                <w:sz w:val="18"/>
                <w:szCs w:val="18"/>
              </w:rPr>
            </w:pPr>
            <w:r>
              <w:rPr>
                <w:rFonts w:ascii="Garamond"/>
                <w:b/>
                <w:sz w:val="18"/>
              </w:rPr>
              <w:t>103,427,642.99</w:t>
            </w:r>
            <w:r>
              <w:rPr>
                <w:rFonts w:ascii="Garamond"/>
                <w:sz w:val="18"/>
              </w:rPr>
            </w:r>
          </w:p>
        </w:tc>
        <w:tc>
          <w:tcPr>
            <w:tcW w:w="16"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458" w:type="dxa"/>
            <w:tcBorders>
              <w:top w:val="nil" w:sz="6" w:space="0" w:color="auto"/>
              <w:left w:val="nil" w:sz="6" w:space="0" w:color="auto"/>
              <w:bottom w:val="single" w:sz="12" w:space="0" w:color="000000"/>
              <w:right w:val="nil" w:sz="6" w:space="0" w:color="auto"/>
            </w:tcBorders>
          </w:tcPr>
          <w:p>
            <w:pPr>
              <w:pStyle w:val="TableParagraph"/>
              <w:spacing w:line="240" w:lineRule="auto" w:before="116"/>
              <w:ind w:right="101"/>
              <w:jc w:val="right"/>
              <w:rPr>
                <w:rFonts w:ascii="Garamond" w:hAnsi="Garamond" w:cs="Garamond" w:eastAsia="Garamond" w:hint="default"/>
                <w:sz w:val="18"/>
                <w:szCs w:val="18"/>
              </w:rPr>
            </w:pPr>
            <w:r>
              <w:rPr>
                <w:rFonts w:ascii="Garamond"/>
                <w:b/>
                <w:spacing w:val="-1"/>
                <w:sz w:val="18"/>
              </w:rPr>
              <w:t>21,348,286.72</w:t>
            </w:r>
            <w:r>
              <w:rPr>
                <w:rFonts w:ascii="Garamond"/>
                <w:sz w:val="18"/>
              </w:rPr>
            </w:r>
          </w:p>
        </w:tc>
        <w:tc>
          <w:tcPr>
            <w:tcW w:w="136" w:type="dxa"/>
            <w:tcBorders>
              <w:top w:val="nil" w:sz="6" w:space="0" w:color="auto"/>
              <w:left w:val="nil" w:sz="6" w:space="0" w:color="auto"/>
              <w:bottom w:val="nil" w:sz="6" w:space="0" w:color="auto"/>
              <w:right w:val="nil" w:sz="6" w:space="0" w:color="auto"/>
            </w:tcBorders>
          </w:tcPr>
          <w:p>
            <w:pPr/>
          </w:p>
        </w:tc>
        <w:tc>
          <w:tcPr>
            <w:tcW w:w="126"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single" w:sz="12" w:space="0" w:color="000000"/>
              <w:right w:val="nil" w:sz="6" w:space="0" w:color="auto"/>
            </w:tcBorders>
          </w:tcPr>
          <w:p>
            <w:pPr>
              <w:pStyle w:val="TableParagraph"/>
              <w:spacing w:line="240" w:lineRule="auto" w:before="116"/>
              <w:ind w:left="307" w:right="0"/>
              <w:jc w:val="left"/>
              <w:rPr>
                <w:rFonts w:ascii="Garamond" w:hAnsi="Garamond" w:cs="Garamond" w:eastAsia="Garamond" w:hint="default"/>
                <w:sz w:val="18"/>
                <w:szCs w:val="18"/>
              </w:rPr>
            </w:pPr>
            <w:r>
              <w:rPr>
                <w:rFonts w:ascii="Garamond"/>
                <w:b/>
                <w:sz w:val="18"/>
              </w:rPr>
              <w:t>149,488,065.76</w:t>
            </w:r>
            <w:r>
              <w:rPr>
                <w:rFonts w:ascii="Garamond"/>
                <w:sz w:val="18"/>
              </w:rPr>
            </w:r>
          </w:p>
        </w:tc>
      </w:tr>
    </w:tbl>
    <w:p>
      <w:pPr>
        <w:spacing w:before="148"/>
        <w:ind w:left="581" w:right="0" w:firstLine="0"/>
        <w:jc w:val="left"/>
        <w:rPr>
          <w:rFonts w:ascii="宋体" w:hAnsi="宋体" w:cs="宋体" w:eastAsia="宋体" w:hint="default"/>
          <w:sz w:val="21"/>
          <w:szCs w:val="21"/>
        </w:rPr>
      </w:pPr>
      <w:r>
        <w:rPr/>
        <w:pict>
          <v:shape style="position:absolute;margin-left:177.539993pt;margin-top:-24.675922pt;width:327.793658pt;height:2.4pt;mso-position-horizontal-relative:page;mso-position-vertical-relative:paragraph;z-index:-850648" type="#_x0000_t75" stroked="false">
            <v:imagedata r:id="rId90" o:title=""/>
          </v:shape>
        </w:pict>
      </w:r>
      <w:r>
        <w:rPr>
          <w:rFonts w:ascii="宋体" w:hAnsi="宋体" w:cs="宋体" w:eastAsia="宋体" w:hint="default"/>
          <w:spacing w:val="-4"/>
          <w:sz w:val="21"/>
          <w:szCs w:val="21"/>
        </w:rPr>
        <w:t>（</w:t>
      </w:r>
      <w:r>
        <w:rPr>
          <w:rFonts w:ascii="Garamond" w:hAnsi="Garamond" w:cs="Garamond" w:eastAsia="Garamond" w:hint="default"/>
          <w:spacing w:val="-4"/>
          <w:sz w:val="21"/>
          <w:szCs w:val="21"/>
        </w:rPr>
        <w:t>1</w:t>
      </w:r>
      <w:r>
        <w:rPr>
          <w:rFonts w:ascii="宋体" w:hAnsi="宋体" w:cs="宋体" w:eastAsia="宋体" w:hint="default"/>
          <w:spacing w:val="-4"/>
          <w:sz w:val="21"/>
          <w:szCs w:val="21"/>
        </w:rPr>
        <w:t>）本期末比上期末增加</w:t>
      </w:r>
      <w:r>
        <w:rPr>
          <w:rFonts w:ascii="宋体" w:hAnsi="宋体" w:cs="宋体" w:eastAsia="宋体" w:hint="default"/>
          <w:spacing w:val="-35"/>
          <w:sz w:val="21"/>
          <w:szCs w:val="21"/>
        </w:rPr>
        <w:t> </w:t>
      </w:r>
      <w:r>
        <w:rPr>
          <w:rFonts w:ascii="Garamond" w:hAnsi="Garamond" w:cs="Garamond" w:eastAsia="Garamond" w:hint="default"/>
          <w:spacing w:val="-2"/>
          <w:sz w:val="21"/>
          <w:szCs w:val="21"/>
        </w:rPr>
        <w:t>122%</w:t>
      </w:r>
      <w:r>
        <w:rPr>
          <w:rFonts w:ascii="宋体" w:hAnsi="宋体" w:cs="宋体" w:eastAsia="宋体" w:hint="default"/>
          <w:spacing w:val="-2"/>
          <w:sz w:val="21"/>
          <w:szCs w:val="21"/>
        </w:rPr>
        <w:t>，主要原因系收到的计入递延收益的政府补助增加所致。</w:t>
      </w:r>
    </w:p>
    <w:p>
      <w:pPr>
        <w:spacing w:before="179"/>
        <w:ind w:left="58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2</w:t>
      </w:r>
      <w:r>
        <w:rPr>
          <w:rFonts w:ascii="宋体" w:hAnsi="宋体" w:cs="宋体" w:eastAsia="宋体" w:hint="default"/>
          <w:sz w:val="21"/>
          <w:szCs w:val="21"/>
        </w:rPr>
        <w:t>）递延租金系以前收取的批发市场长期租金，按租赁期限平均计入营业收入。</w:t>
      </w:r>
    </w:p>
    <w:p>
      <w:pPr>
        <w:spacing w:line="240" w:lineRule="auto" w:before="9"/>
        <w:rPr>
          <w:rFonts w:ascii="宋体" w:hAnsi="宋体" w:cs="宋体" w:eastAsia="宋体" w:hint="default"/>
          <w:sz w:val="17"/>
          <w:szCs w:val="17"/>
        </w:rPr>
      </w:pPr>
    </w:p>
    <w:p>
      <w:pPr>
        <w:tabs>
          <w:tab w:pos="1421" w:val="left" w:leader="none"/>
        </w:tabs>
        <w:spacing w:before="0"/>
        <w:ind w:left="701" w:right="0" w:firstLine="0"/>
        <w:jc w:val="left"/>
        <w:rPr>
          <w:rFonts w:ascii="黑体" w:hAnsi="黑体" w:cs="黑体" w:eastAsia="黑体" w:hint="default"/>
          <w:sz w:val="21"/>
          <w:szCs w:val="21"/>
        </w:rPr>
      </w:pPr>
      <w:r>
        <w:rPr>
          <w:rFonts w:ascii="Garamond" w:hAnsi="Garamond" w:cs="Garamond" w:eastAsia="Garamond" w:hint="default"/>
          <w:spacing w:val="-1"/>
          <w:sz w:val="21"/>
          <w:szCs w:val="21"/>
        </w:rPr>
        <w:t>36</w:t>
      </w:r>
      <w:r>
        <w:rPr>
          <w:rFonts w:ascii="黑体" w:hAnsi="黑体" w:cs="黑体" w:eastAsia="黑体" w:hint="default"/>
          <w:spacing w:val="-1"/>
          <w:sz w:val="21"/>
          <w:szCs w:val="21"/>
        </w:rPr>
        <w:t>、</w:t>
        <w:tab/>
      </w:r>
      <w:r>
        <w:rPr>
          <w:rFonts w:ascii="黑体" w:hAnsi="黑体" w:cs="黑体" w:eastAsia="黑体" w:hint="default"/>
          <w:sz w:val="21"/>
          <w:szCs w:val="21"/>
        </w:rPr>
        <w:t>股本</w:t>
      </w:r>
    </w:p>
    <w:p>
      <w:pPr>
        <w:spacing w:line="240" w:lineRule="auto" w:before="1"/>
        <w:rPr>
          <w:rFonts w:ascii="黑体" w:hAnsi="黑体" w:cs="黑体" w:eastAsia="黑体" w:hint="default"/>
          <w:sz w:val="19"/>
          <w:szCs w:val="19"/>
        </w:rPr>
      </w:pPr>
    </w:p>
    <w:tbl>
      <w:tblPr>
        <w:tblW w:w="0" w:type="auto"/>
        <w:jc w:val="left"/>
        <w:tblInd w:w="133" w:type="dxa"/>
        <w:tblLayout w:type="fixed"/>
        <w:tblCellMar>
          <w:top w:w="0" w:type="dxa"/>
          <w:left w:w="0" w:type="dxa"/>
          <w:bottom w:w="0" w:type="dxa"/>
          <w:right w:w="0" w:type="dxa"/>
        </w:tblCellMar>
        <w:tblLook w:val="01E0"/>
      </w:tblPr>
      <w:tblGrid>
        <w:gridCol w:w="2406"/>
        <w:gridCol w:w="233"/>
        <w:gridCol w:w="1298"/>
        <w:gridCol w:w="226"/>
        <w:gridCol w:w="1315"/>
        <w:gridCol w:w="226"/>
        <w:gridCol w:w="1342"/>
        <w:gridCol w:w="227"/>
        <w:gridCol w:w="1261"/>
      </w:tblGrid>
      <w:tr>
        <w:trPr>
          <w:trHeight w:val="312" w:hRule="exact"/>
        </w:trPr>
        <w:tc>
          <w:tcPr>
            <w:tcW w:w="240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83"/>
              <w:jc w:val="center"/>
              <w:rPr>
                <w:rFonts w:ascii="宋体" w:hAnsi="宋体" w:cs="宋体" w:eastAsia="宋体" w:hint="default"/>
                <w:sz w:val="18"/>
                <w:szCs w:val="18"/>
              </w:rPr>
            </w:pPr>
            <w:r>
              <w:rPr>
                <w:rFonts w:ascii="宋体" w:hAnsi="宋体" w:cs="宋体" w:eastAsia="宋体" w:hint="default"/>
                <w:sz w:val="18"/>
                <w:szCs w:val="18"/>
              </w:rPr>
              <w:t>项目</w:t>
            </w:r>
          </w:p>
        </w:tc>
        <w:tc>
          <w:tcPr>
            <w:tcW w:w="233"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left="261" w:right="0"/>
              <w:jc w:val="left"/>
              <w:rPr>
                <w:rFonts w:ascii="Garamond" w:hAnsi="Garamond" w:cs="Garamond" w:eastAsia="Garamond" w:hint="default"/>
                <w:sz w:val="18"/>
                <w:szCs w:val="18"/>
              </w:rPr>
            </w:pPr>
            <w:r>
              <w:rPr>
                <w:rFonts w:ascii="Garamond"/>
                <w:sz w:val="18"/>
              </w:rPr>
              <w:t>2007-12-31</w:t>
            </w:r>
          </w:p>
        </w:tc>
        <w:tc>
          <w:tcPr>
            <w:tcW w:w="226"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6"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27"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left="10" w:right="0"/>
              <w:jc w:val="center"/>
              <w:rPr>
                <w:rFonts w:ascii="Garamond" w:hAnsi="Garamond" w:cs="Garamond" w:eastAsia="Garamond" w:hint="default"/>
                <w:sz w:val="18"/>
                <w:szCs w:val="18"/>
              </w:rPr>
            </w:pPr>
            <w:r>
              <w:rPr>
                <w:rFonts w:ascii="Garamond"/>
                <w:sz w:val="18"/>
              </w:rPr>
              <w:t>2008-12-31</w:t>
            </w:r>
          </w:p>
        </w:tc>
      </w:tr>
      <w:tr>
        <w:trPr>
          <w:trHeight w:val="517" w:hRule="exact"/>
        </w:trPr>
        <w:tc>
          <w:tcPr>
            <w:tcW w:w="2406" w:type="dxa"/>
            <w:tcBorders>
              <w:top w:val="single" w:sz="4" w:space="0" w:color="000000"/>
              <w:left w:val="nil" w:sz="6" w:space="0" w:color="auto"/>
              <w:bottom w:val="nil" w:sz="6" w:space="0" w:color="auto"/>
              <w:right w:val="nil" w:sz="6" w:space="0" w:color="auto"/>
            </w:tcBorders>
          </w:tcPr>
          <w:p>
            <w:pPr>
              <w:pStyle w:val="TableParagraph"/>
              <w:spacing w:line="240" w:lineRule="auto" w:before="157"/>
              <w:ind w:left="15"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233" w:type="dxa"/>
            <w:tcBorders>
              <w:top w:val="nil" w:sz="6" w:space="0" w:color="auto"/>
              <w:left w:val="nil" w:sz="6" w:space="0" w:color="auto"/>
              <w:bottom w:val="nil" w:sz="6" w:space="0" w:color="auto"/>
              <w:right w:val="nil" w:sz="6" w:space="0" w:color="auto"/>
            </w:tcBorders>
          </w:tcPr>
          <w:p>
            <w:pPr/>
          </w:p>
        </w:tc>
        <w:tc>
          <w:tcPr>
            <w:tcW w:w="1298" w:type="dxa"/>
            <w:tcBorders>
              <w:top w:val="single" w:sz="4" w:space="0" w:color="000000"/>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1315" w:type="dxa"/>
            <w:tcBorders>
              <w:top w:val="single" w:sz="4" w:space="0" w:color="000000"/>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1342" w:type="dxa"/>
            <w:tcBorders>
              <w:top w:val="single" w:sz="4" w:space="0" w:color="000000"/>
              <w:left w:val="nil" w:sz="6" w:space="0" w:color="auto"/>
              <w:bottom w:val="nil" w:sz="6" w:space="0" w:color="auto"/>
              <w:right w:val="nil" w:sz="6" w:space="0" w:color="auto"/>
            </w:tcBorders>
          </w:tcPr>
          <w:p>
            <w:pPr/>
          </w:p>
        </w:tc>
        <w:tc>
          <w:tcPr>
            <w:tcW w:w="227" w:type="dxa"/>
            <w:tcBorders>
              <w:top w:val="nil" w:sz="6" w:space="0" w:color="auto"/>
              <w:left w:val="nil" w:sz="6" w:space="0" w:color="auto"/>
              <w:bottom w:val="nil" w:sz="6" w:space="0" w:color="auto"/>
              <w:right w:val="nil" w:sz="6" w:space="0" w:color="auto"/>
            </w:tcBorders>
          </w:tcPr>
          <w:p>
            <w:pPr/>
          </w:p>
        </w:tc>
        <w:tc>
          <w:tcPr>
            <w:tcW w:w="1261" w:type="dxa"/>
            <w:tcBorders>
              <w:top w:val="single" w:sz="4" w:space="0" w:color="000000"/>
              <w:left w:val="nil" w:sz="6" w:space="0" w:color="auto"/>
              <w:bottom w:val="nil" w:sz="6" w:space="0" w:color="auto"/>
              <w:right w:val="nil" w:sz="6" w:space="0" w:color="auto"/>
            </w:tcBorders>
          </w:tcPr>
          <w:p>
            <w:pPr/>
          </w:p>
        </w:tc>
      </w:tr>
      <w:tr>
        <w:trPr>
          <w:trHeight w:val="431" w:hRule="exact"/>
        </w:trPr>
        <w:tc>
          <w:tcPr>
            <w:tcW w:w="2406"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5" w:right="0"/>
              <w:jc w:val="left"/>
              <w:rPr>
                <w:rFonts w:ascii="宋体" w:hAnsi="宋体" w:cs="宋体" w:eastAsia="宋体" w:hint="default"/>
                <w:sz w:val="18"/>
                <w:szCs w:val="18"/>
              </w:rPr>
            </w:pPr>
            <w:r>
              <w:rPr>
                <w:rFonts w:ascii="Garamond" w:hAnsi="Garamond" w:cs="Garamond" w:eastAsia="Garamond" w:hint="default"/>
                <w:sz w:val="18"/>
                <w:szCs w:val="18"/>
              </w:rPr>
              <w:t>1</w:t>
            </w:r>
            <w:r>
              <w:rPr>
                <w:rFonts w:ascii="宋体" w:hAnsi="宋体" w:cs="宋体" w:eastAsia="宋体" w:hint="default"/>
                <w:sz w:val="18"/>
                <w:szCs w:val="18"/>
              </w:rPr>
              <w:t>、国家持股</w:t>
            </w:r>
          </w:p>
        </w:tc>
        <w:tc>
          <w:tcPr>
            <w:tcW w:w="233"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282" w:right="0"/>
              <w:jc w:val="left"/>
              <w:rPr>
                <w:rFonts w:ascii="Garamond" w:hAnsi="Garamond" w:cs="Garamond" w:eastAsia="Garamond" w:hint="default"/>
                <w:sz w:val="18"/>
                <w:szCs w:val="18"/>
              </w:rPr>
            </w:pPr>
            <w:r>
              <w:rPr>
                <w:rFonts w:ascii="Garamond"/>
                <w:sz w:val="18"/>
              </w:rPr>
              <w:t>97,269,424.00</w:t>
            </w:r>
          </w:p>
        </w:tc>
        <w:tc>
          <w:tcPr>
            <w:tcW w:w="226"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52"/>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26"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52"/>
              <w:jc w:val="right"/>
              <w:rPr>
                <w:rFonts w:ascii="Garamond" w:hAnsi="Garamond" w:cs="Garamond" w:eastAsia="Garamond" w:hint="default"/>
                <w:sz w:val="18"/>
                <w:szCs w:val="18"/>
              </w:rPr>
            </w:pPr>
            <w:r>
              <w:rPr>
                <w:rFonts w:ascii="Garamond"/>
                <w:sz w:val="18"/>
              </w:rPr>
              <w:t>--</w:t>
            </w:r>
          </w:p>
        </w:tc>
        <w:tc>
          <w:tcPr>
            <w:tcW w:w="227"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92" w:right="0"/>
              <w:jc w:val="center"/>
              <w:rPr>
                <w:rFonts w:ascii="Garamond" w:hAnsi="Garamond" w:cs="Garamond" w:eastAsia="Garamond" w:hint="default"/>
                <w:sz w:val="18"/>
                <w:szCs w:val="18"/>
              </w:rPr>
            </w:pPr>
            <w:r>
              <w:rPr>
                <w:rFonts w:ascii="Garamond"/>
                <w:sz w:val="18"/>
              </w:rPr>
              <w:t>97,269,424.00</w:t>
            </w:r>
          </w:p>
        </w:tc>
      </w:tr>
      <w:tr>
        <w:trPr>
          <w:trHeight w:val="420" w:hRule="exact"/>
        </w:trPr>
        <w:tc>
          <w:tcPr>
            <w:tcW w:w="240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5" w:right="0"/>
              <w:jc w:val="left"/>
              <w:rPr>
                <w:rFonts w:ascii="宋体" w:hAnsi="宋体" w:cs="宋体" w:eastAsia="宋体" w:hint="default"/>
                <w:sz w:val="18"/>
                <w:szCs w:val="18"/>
              </w:rPr>
            </w:pPr>
            <w:r>
              <w:rPr>
                <w:rFonts w:ascii="Garamond" w:hAnsi="Garamond" w:cs="Garamond" w:eastAsia="Garamond" w:hint="default"/>
                <w:sz w:val="18"/>
                <w:szCs w:val="18"/>
              </w:rPr>
              <w:t>2</w:t>
            </w:r>
            <w:r>
              <w:rPr>
                <w:rFonts w:ascii="宋体" w:hAnsi="宋体" w:cs="宋体" w:eastAsia="宋体" w:hint="default"/>
                <w:sz w:val="18"/>
                <w:szCs w:val="18"/>
              </w:rPr>
              <w:t>、国有法人持股</w:t>
            </w:r>
          </w:p>
        </w:tc>
        <w:tc>
          <w:tcPr>
            <w:tcW w:w="233"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5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26"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51"/>
              <w:jc w:val="right"/>
              <w:rPr>
                <w:rFonts w:ascii="Garamond" w:hAnsi="Garamond" w:cs="Garamond" w:eastAsia="Garamond" w:hint="default"/>
                <w:sz w:val="18"/>
                <w:szCs w:val="18"/>
              </w:rPr>
            </w:pPr>
            <w:r>
              <w:rPr>
                <w:rFonts w:ascii="Garamond"/>
                <w:spacing w:val="-1"/>
                <w:sz w:val="18"/>
              </w:rPr>
              <w:t>36,000,000.00</w:t>
            </w:r>
          </w:p>
        </w:tc>
        <w:tc>
          <w:tcPr>
            <w:tcW w:w="226"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52"/>
              <w:jc w:val="right"/>
              <w:rPr>
                <w:rFonts w:ascii="Garamond" w:hAnsi="Garamond" w:cs="Garamond" w:eastAsia="Garamond" w:hint="default"/>
                <w:sz w:val="18"/>
                <w:szCs w:val="18"/>
              </w:rPr>
            </w:pPr>
            <w:r>
              <w:rPr>
                <w:rFonts w:ascii="Garamond"/>
                <w:sz w:val="18"/>
              </w:rPr>
              <w:t>--</w:t>
            </w:r>
          </w:p>
        </w:tc>
        <w:tc>
          <w:tcPr>
            <w:tcW w:w="227"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92" w:right="0"/>
              <w:jc w:val="center"/>
              <w:rPr>
                <w:rFonts w:ascii="Garamond" w:hAnsi="Garamond" w:cs="Garamond" w:eastAsia="Garamond" w:hint="default"/>
                <w:sz w:val="18"/>
                <w:szCs w:val="18"/>
              </w:rPr>
            </w:pPr>
            <w:r>
              <w:rPr>
                <w:rFonts w:ascii="Garamond"/>
                <w:sz w:val="18"/>
              </w:rPr>
              <w:t>36,000,000.00</w:t>
            </w:r>
          </w:p>
        </w:tc>
      </w:tr>
      <w:tr>
        <w:trPr>
          <w:trHeight w:val="1685" w:hRule="exact"/>
        </w:trPr>
        <w:tc>
          <w:tcPr>
            <w:tcW w:w="240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5" w:right="0"/>
              <w:jc w:val="left"/>
              <w:rPr>
                <w:rFonts w:ascii="宋体" w:hAnsi="宋体" w:cs="宋体" w:eastAsia="宋体" w:hint="default"/>
                <w:sz w:val="18"/>
                <w:szCs w:val="18"/>
              </w:rPr>
            </w:pPr>
            <w:r>
              <w:rPr>
                <w:rFonts w:ascii="Garamond" w:hAnsi="Garamond" w:cs="Garamond" w:eastAsia="Garamond" w:hint="default"/>
                <w:sz w:val="18"/>
                <w:szCs w:val="18"/>
              </w:rPr>
              <w:t>3</w:t>
            </w:r>
            <w:r>
              <w:rPr>
                <w:rFonts w:ascii="宋体" w:hAnsi="宋体" w:cs="宋体" w:eastAsia="宋体" w:hint="default"/>
                <w:sz w:val="18"/>
                <w:szCs w:val="18"/>
              </w:rPr>
              <w:t>、境内法人持股</w:t>
            </w:r>
          </w:p>
          <w:p>
            <w:pPr>
              <w:pStyle w:val="TableParagraph"/>
              <w:spacing w:line="240" w:lineRule="auto" w:before="162"/>
              <w:ind w:left="15" w:right="0"/>
              <w:jc w:val="left"/>
              <w:rPr>
                <w:rFonts w:ascii="宋体" w:hAnsi="宋体" w:cs="宋体" w:eastAsia="宋体" w:hint="default"/>
                <w:sz w:val="18"/>
                <w:szCs w:val="18"/>
              </w:rPr>
            </w:pPr>
            <w:r>
              <w:rPr>
                <w:rFonts w:ascii="Garamond" w:hAnsi="Garamond" w:cs="Garamond" w:eastAsia="Garamond" w:hint="default"/>
                <w:sz w:val="18"/>
                <w:szCs w:val="18"/>
              </w:rPr>
              <w:t>4</w:t>
            </w:r>
            <w:r>
              <w:rPr>
                <w:rFonts w:ascii="宋体" w:hAnsi="宋体" w:cs="宋体" w:eastAsia="宋体" w:hint="default"/>
                <w:sz w:val="18"/>
                <w:szCs w:val="18"/>
              </w:rPr>
              <w:t>、境外法人持股</w:t>
            </w:r>
          </w:p>
          <w:p>
            <w:pPr>
              <w:pStyle w:val="TableParagraph"/>
              <w:spacing w:line="240" w:lineRule="auto" w:before="162"/>
              <w:ind w:left="15" w:right="0"/>
              <w:jc w:val="left"/>
              <w:rPr>
                <w:rFonts w:ascii="宋体" w:hAnsi="宋体" w:cs="宋体" w:eastAsia="宋体" w:hint="default"/>
                <w:sz w:val="18"/>
                <w:szCs w:val="18"/>
              </w:rPr>
            </w:pPr>
            <w:r>
              <w:rPr>
                <w:rFonts w:ascii="Garamond" w:hAnsi="Garamond" w:cs="Garamond" w:eastAsia="Garamond" w:hint="default"/>
                <w:sz w:val="18"/>
                <w:szCs w:val="18"/>
              </w:rPr>
              <w:t>5</w:t>
            </w:r>
            <w:r>
              <w:rPr>
                <w:rFonts w:ascii="宋体" w:hAnsi="宋体" w:cs="宋体" w:eastAsia="宋体" w:hint="default"/>
                <w:sz w:val="18"/>
                <w:szCs w:val="18"/>
              </w:rPr>
              <w:t>、境内自然人持股</w:t>
            </w:r>
          </w:p>
          <w:p>
            <w:pPr>
              <w:pStyle w:val="TableParagraph"/>
              <w:spacing w:line="240" w:lineRule="auto" w:before="162"/>
              <w:ind w:left="15" w:right="0"/>
              <w:jc w:val="left"/>
              <w:rPr>
                <w:rFonts w:ascii="宋体" w:hAnsi="宋体" w:cs="宋体" w:eastAsia="宋体" w:hint="default"/>
                <w:sz w:val="18"/>
                <w:szCs w:val="18"/>
              </w:rPr>
            </w:pPr>
            <w:r>
              <w:rPr>
                <w:rFonts w:ascii="Garamond" w:hAnsi="Garamond" w:cs="Garamond" w:eastAsia="Garamond" w:hint="default"/>
                <w:sz w:val="18"/>
                <w:szCs w:val="18"/>
              </w:rPr>
              <w:t>6</w:t>
            </w:r>
            <w:r>
              <w:rPr>
                <w:rFonts w:ascii="宋体" w:hAnsi="宋体" w:cs="宋体" w:eastAsia="宋体" w:hint="default"/>
                <w:sz w:val="18"/>
                <w:szCs w:val="18"/>
              </w:rPr>
              <w:t>、其它</w:t>
            </w:r>
          </w:p>
        </w:tc>
        <w:tc>
          <w:tcPr>
            <w:tcW w:w="233"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52"/>
              <w:jc w:val="right"/>
              <w:rPr>
                <w:rFonts w:ascii="Garamond" w:hAnsi="Garamond" w:cs="Garamond" w:eastAsia="Garamond" w:hint="default"/>
                <w:sz w:val="18"/>
                <w:szCs w:val="18"/>
              </w:rPr>
            </w:pPr>
            <w:r>
              <w:rPr>
                <w:rFonts w:ascii="Garamond"/>
                <w:spacing w:val="-1"/>
                <w:sz w:val="18"/>
              </w:rPr>
              <w:t>26,204,253.00</w:t>
            </w:r>
          </w:p>
          <w:p>
            <w:pPr>
              <w:pStyle w:val="TableParagraph"/>
              <w:spacing w:line="240" w:lineRule="auto" w:before="8"/>
              <w:ind w:right="0"/>
              <w:jc w:val="left"/>
              <w:rPr>
                <w:rFonts w:ascii="黑体" w:hAnsi="黑体" w:cs="黑体" w:eastAsia="黑体" w:hint="default"/>
                <w:sz w:val="16"/>
                <w:szCs w:val="16"/>
              </w:rPr>
            </w:pPr>
          </w:p>
          <w:p>
            <w:pPr>
              <w:pStyle w:val="TableParagraph"/>
              <w:spacing w:line="496" w:lineRule="auto"/>
              <w:ind w:left="490" w:right="52" w:firstLine="639"/>
              <w:jc w:val="right"/>
              <w:rPr>
                <w:rFonts w:ascii="Garamond" w:hAnsi="Garamond" w:cs="Garamond" w:eastAsia="Garamond" w:hint="default"/>
                <w:sz w:val="18"/>
                <w:szCs w:val="18"/>
              </w:rPr>
            </w:pPr>
            <w:r>
              <w:rPr>
                <w:rFonts w:ascii="Garamond"/>
                <w:sz w:val="18"/>
              </w:rPr>
              <w:t>-- </w:t>
            </w:r>
            <w:r>
              <w:rPr>
                <w:rFonts w:ascii="Garamond"/>
                <w:spacing w:val="-1"/>
                <w:sz w:val="18"/>
              </w:rPr>
              <w:t>466,794.00</w:t>
            </w:r>
            <w:r>
              <w:rPr>
                <w:rFonts w:ascii="Garamond"/>
                <w:sz w:val="18"/>
              </w:rPr>
            </w:r>
          </w:p>
          <w:p>
            <w:pPr>
              <w:pStyle w:val="TableParagraph"/>
              <w:spacing w:line="240" w:lineRule="auto" w:before="1"/>
              <w:ind w:right="52"/>
              <w:jc w:val="right"/>
              <w:rPr>
                <w:rFonts w:ascii="Garamond" w:hAnsi="Garamond" w:cs="Garamond" w:eastAsia="Garamond" w:hint="default"/>
                <w:sz w:val="18"/>
                <w:szCs w:val="18"/>
              </w:rPr>
            </w:pPr>
            <w:r>
              <w:rPr>
                <w:rFonts w:ascii="Garamond"/>
                <w:sz w:val="18"/>
              </w:rPr>
              <w:t>--</w:t>
            </w:r>
          </w:p>
        </w:tc>
        <w:tc>
          <w:tcPr>
            <w:tcW w:w="226"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52"/>
              <w:jc w:val="right"/>
              <w:rPr>
                <w:rFonts w:ascii="Garamond" w:hAnsi="Garamond" w:cs="Garamond" w:eastAsia="Garamond" w:hint="default"/>
                <w:sz w:val="18"/>
                <w:szCs w:val="18"/>
              </w:rPr>
            </w:pPr>
            <w:r>
              <w:rPr>
                <w:rFonts w:ascii="Garamond"/>
                <w:spacing w:val="-1"/>
                <w:sz w:val="18"/>
              </w:rPr>
              <w:t>28,400,000.00</w:t>
            </w:r>
          </w:p>
          <w:p>
            <w:pPr>
              <w:pStyle w:val="TableParagraph"/>
              <w:spacing w:line="240" w:lineRule="auto" w:before="8"/>
              <w:ind w:right="0"/>
              <w:jc w:val="left"/>
              <w:rPr>
                <w:rFonts w:ascii="黑体" w:hAnsi="黑体" w:cs="黑体" w:eastAsia="黑体" w:hint="default"/>
                <w:sz w:val="16"/>
                <w:szCs w:val="16"/>
              </w:rPr>
            </w:pPr>
          </w:p>
          <w:p>
            <w:pPr>
              <w:pStyle w:val="TableParagraph"/>
              <w:spacing w:line="496" w:lineRule="auto"/>
              <w:ind w:left="299" w:right="52" w:firstLine="848"/>
              <w:jc w:val="right"/>
              <w:rPr>
                <w:rFonts w:ascii="Garamond" w:hAnsi="Garamond" w:cs="Garamond" w:eastAsia="Garamond" w:hint="default"/>
                <w:sz w:val="18"/>
                <w:szCs w:val="18"/>
              </w:rPr>
            </w:pPr>
            <w:r>
              <w:rPr>
                <w:rFonts w:ascii="Garamond"/>
                <w:sz w:val="18"/>
              </w:rPr>
              <w:t>-- </w:t>
            </w:r>
            <w:r>
              <w:rPr>
                <w:rFonts w:ascii="Garamond"/>
                <w:spacing w:val="-1"/>
                <w:sz w:val="18"/>
              </w:rPr>
              <w:t>26,204,253.00</w:t>
            </w:r>
          </w:p>
          <w:p>
            <w:pPr>
              <w:pStyle w:val="TableParagraph"/>
              <w:spacing w:line="240" w:lineRule="auto" w:before="1"/>
              <w:ind w:right="52"/>
              <w:jc w:val="right"/>
              <w:rPr>
                <w:rFonts w:ascii="Garamond" w:hAnsi="Garamond" w:cs="Garamond" w:eastAsia="Garamond" w:hint="default"/>
                <w:sz w:val="18"/>
                <w:szCs w:val="18"/>
              </w:rPr>
            </w:pPr>
            <w:r>
              <w:rPr>
                <w:rFonts w:ascii="Garamond"/>
                <w:sz w:val="18"/>
              </w:rPr>
              <w:t>--</w:t>
            </w:r>
          </w:p>
        </w:tc>
        <w:tc>
          <w:tcPr>
            <w:tcW w:w="226"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52"/>
              <w:jc w:val="right"/>
              <w:rPr>
                <w:rFonts w:ascii="Garamond" w:hAnsi="Garamond" w:cs="Garamond" w:eastAsia="Garamond" w:hint="default"/>
                <w:sz w:val="18"/>
                <w:szCs w:val="18"/>
              </w:rPr>
            </w:pPr>
            <w:r>
              <w:rPr>
                <w:rFonts w:ascii="Garamond"/>
                <w:spacing w:val="-1"/>
                <w:sz w:val="18"/>
              </w:rPr>
              <w:t>26,204,253.00</w:t>
            </w:r>
          </w:p>
          <w:p>
            <w:pPr>
              <w:pStyle w:val="TableParagraph"/>
              <w:spacing w:line="240" w:lineRule="auto" w:before="8"/>
              <w:ind w:right="0"/>
              <w:jc w:val="left"/>
              <w:rPr>
                <w:rFonts w:ascii="黑体" w:hAnsi="黑体" w:cs="黑体" w:eastAsia="黑体" w:hint="default"/>
                <w:sz w:val="16"/>
                <w:szCs w:val="16"/>
              </w:rPr>
            </w:pPr>
          </w:p>
          <w:p>
            <w:pPr>
              <w:pStyle w:val="TableParagraph"/>
              <w:spacing w:line="496" w:lineRule="auto"/>
              <w:ind w:left="534" w:right="52" w:firstLine="639"/>
              <w:jc w:val="right"/>
              <w:rPr>
                <w:rFonts w:ascii="Garamond" w:hAnsi="Garamond" w:cs="Garamond" w:eastAsia="Garamond" w:hint="default"/>
                <w:sz w:val="18"/>
                <w:szCs w:val="18"/>
              </w:rPr>
            </w:pPr>
            <w:r>
              <w:rPr>
                <w:rFonts w:ascii="Garamond"/>
                <w:sz w:val="18"/>
              </w:rPr>
              <w:t>-- </w:t>
            </w:r>
            <w:r>
              <w:rPr>
                <w:rFonts w:ascii="Garamond"/>
                <w:spacing w:val="-1"/>
                <w:sz w:val="18"/>
              </w:rPr>
              <w:t>101,699.00</w:t>
            </w:r>
            <w:r>
              <w:rPr>
                <w:rFonts w:ascii="Garamond"/>
                <w:sz w:val="18"/>
              </w:rPr>
            </w:r>
          </w:p>
          <w:p>
            <w:pPr>
              <w:pStyle w:val="TableParagraph"/>
              <w:spacing w:line="240" w:lineRule="auto" w:before="1"/>
              <w:ind w:right="52"/>
              <w:jc w:val="right"/>
              <w:rPr>
                <w:rFonts w:ascii="Garamond" w:hAnsi="Garamond" w:cs="Garamond" w:eastAsia="Garamond" w:hint="default"/>
                <w:sz w:val="18"/>
                <w:szCs w:val="18"/>
              </w:rPr>
            </w:pPr>
            <w:r>
              <w:rPr>
                <w:rFonts w:ascii="Garamond"/>
                <w:sz w:val="18"/>
              </w:rPr>
              <w:t>--</w:t>
            </w:r>
          </w:p>
        </w:tc>
        <w:tc>
          <w:tcPr>
            <w:tcW w:w="227"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51"/>
              <w:jc w:val="right"/>
              <w:rPr>
                <w:rFonts w:ascii="Garamond" w:hAnsi="Garamond" w:cs="Garamond" w:eastAsia="Garamond" w:hint="default"/>
                <w:sz w:val="18"/>
                <w:szCs w:val="18"/>
              </w:rPr>
            </w:pPr>
            <w:r>
              <w:rPr>
                <w:rFonts w:ascii="Garamond"/>
                <w:spacing w:val="-1"/>
                <w:sz w:val="18"/>
              </w:rPr>
              <w:t>28,400,000.00</w:t>
            </w:r>
          </w:p>
          <w:p>
            <w:pPr>
              <w:pStyle w:val="TableParagraph"/>
              <w:spacing w:line="240" w:lineRule="auto" w:before="8"/>
              <w:ind w:right="0"/>
              <w:jc w:val="left"/>
              <w:rPr>
                <w:rFonts w:ascii="黑体" w:hAnsi="黑体" w:cs="黑体" w:eastAsia="黑体" w:hint="default"/>
                <w:sz w:val="16"/>
                <w:szCs w:val="16"/>
              </w:rPr>
            </w:pPr>
          </w:p>
          <w:p>
            <w:pPr>
              <w:pStyle w:val="TableParagraph"/>
              <w:spacing w:line="496" w:lineRule="auto"/>
              <w:ind w:left="245" w:right="52" w:firstLine="848"/>
              <w:jc w:val="right"/>
              <w:rPr>
                <w:rFonts w:ascii="Garamond" w:hAnsi="Garamond" w:cs="Garamond" w:eastAsia="Garamond" w:hint="default"/>
                <w:sz w:val="18"/>
                <w:szCs w:val="18"/>
              </w:rPr>
            </w:pPr>
            <w:r>
              <w:rPr>
                <w:rFonts w:ascii="Garamond"/>
                <w:sz w:val="18"/>
              </w:rPr>
              <w:t>-- </w:t>
            </w:r>
            <w:r>
              <w:rPr>
                <w:rFonts w:ascii="Garamond"/>
                <w:spacing w:val="-1"/>
                <w:sz w:val="18"/>
              </w:rPr>
              <w:t>26,569,348.00</w:t>
            </w:r>
          </w:p>
          <w:p>
            <w:pPr>
              <w:pStyle w:val="TableParagraph"/>
              <w:spacing w:line="240" w:lineRule="auto" w:before="1"/>
              <w:ind w:right="52"/>
              <w:jc w:val="right"/>
              <w:rPr>
                <w:rFonts w:ascii="Garamond" w:hAnsi="Garamond" w:cs="Garamond" w:eastAsia="Garamond" w:hint="default"/>
                <w:sz w:val="18"/>
                <w:szCs w:val="18"/>
              </w:rPr>
            </w:pPr>
            <w:r>
              <w:rPr>
                <w:rFonts w:ascii="Garamond"/>
                <w:sz w:val="18"/>
              </w:rPr>
              <w:t>--</w:t>
            </w:r>
          </w:p>
        </w:tc>
      </w:tr>
      <w:tr>
        <w:trPr>
          <w:trHeight w:val="835" w:hRule="exact"/>
        </w:trPr>
        <w:tc>
          <w:tcPr>
            <w:tcW w:w="2406" w:type="dxa"/>
            <w:tcBorders>
              <w:top w:val="nil" w:sz="6" w:space="0" w:color="auto"/>
              <w:left w:val="nil" w:sz="6" w:space="0" w:color="auto"/>
              <w:bottom w:val="nil" w:sz="6" w:space="0" w:color="auto"/>
              <w:right w:val="nil" w:sz="6" w:space="0" w:color="auto"/>
            </w:tcBorders>
          </w:tcPr>
          <w:p>
            <w:pPr>
              <w:pStyle w:val="TableParagraph"/>
              <w:spacing w:line="429" w:lineRule="auto" w:before="58"/>
              <w:ind w:left="15" w:right="429" w:firstLine="331"/>
              <w:jc w:val="left"/>
              <w:rPr>
                <w:rFonts w:ascii="宋体" w:hAnsi="宋体" w:cs="宋体" w:eastAsia="宋体" w:hint="default"/>
                <w:sz w:val="18"/>
                <w:szCs w:val="18"/>
              </w:rPr>
            </w:pPr>
            <w:r>
              <w:rPr>
                <w:rFonts w:ascii="宋体" w:hAnsi="宋体" w:cs="宋体" w:eastAsia="宋体" w:hint="default"/>
                <w:b/>
                <w:bCs/>
                <w:sz w:val="18"/>
                <w:szCs w:val="18"/>
              </w:rPr>
              <w:t>有限售条件股份合计</w:t>
            </w:r>
            <w:r>
              <w:rPr>
                <w:rFonts w:ascii="宋体" w:hAnsi="宋体" w:cs="宋体" w:eastAsia="宋体" w:hint="default"/>
                <w:b/>
                <w:bCs/>
                <w:spacing w:val="1"/>
                <w:w w:val="99"/>
                <w:sz w:val="18"/>
                <w:szCs w:val="18"/>
              </w:rPr>
              <w:t> </w:t>
            </w:r>
            <w:r>
              <w:rPr>
                <w:rFonts w:ascii="宋体" w:hAnsi="宋体" w:cs="宋体" w:eastAsia="宋体" w:hint="default"/>
                <w:sz w:val="18"/>
                <w:szCs w:val="18"/>
              </w:rPr>
              <w:t>二、无限售条件股份</w:t>
            </w:r>
          </w:p>
        </w:tc>
        <w:tc>
          <w:tcPr>
            <w:tcW w:w="233"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201" w:right="0"/>
              <w:jc w:val="left"/>
              <w:rPr>
                <w:rFonts w:ascii="Garamond" w:hAnsi="Garamond" w:cs="Garamond" w:eastAsia="Garamond" w:hint="default"/>
                <w:sz w:val="18"/>
                <w:szCs w:val="18"/>
              </w:rPr>
            </w:pPr>
            <w:r>
              <w:rPr>
                <w:rFonts w:ascii="Garamond"/>
                <w:b/>
                <w:sz w:val="18"/>
              </w:rPr>
              <w:t>123,940,471.00</w:t>
            </w:r>
            <w:r>
              <w:rPr>
                <w:rFonts w:ascii="Garamond"/>
                <w:sz w:val="18"/>
              </w:rPr>
            </w:r>
          </w:p>
        </w:tc>
        <w:tc>
          <w:tcPr>
            <w:tcW w:w="226"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52"/>
              <w:jc w:val="right"/>
              <w:rPr>
                <w:rFonts w:ascii="Garamond" w:hAnsi="Garamond" w:cs="Garamond" w:eastAsia="Garamond" w:hint="default"/>
                <w:sz w:val="18"/>
                <w:szCs w:val="18"/>
              </w:rPr>
            </w:pPr>
            <w:r>
              <w:rPr>
                <w:rFonts w:ascii="Garamond"/>
                <w:b/>
                <w:spacing w:val="-1"/>
                <w:sz w:val="18"/>
              </w:rPr>
              <w:t>90,604,253.00</w:t>
            </w:r>
            <w:r>
              <w:rPr>
                <w:rFonts w:ascii="Garamond"/>
                <w:sz w:val="18"/>
              </w:rPr>
            </w:r>
          </w:p>
        </w:tc>
        <w:tc>
          <w:tcPr>
            <w:tcW w:w="226"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52"/>
              <w:jc w:val="right"/>
              <w:rPr>
                <w:rFonts w:ascii="Garamond" w:hAnsi="Garamond" w:cs="Garamond" w:eastAsia="Garamond" w:hint="default"/>
                <w:sz w:val="18"/>
                <w:szCs w:val="18"/>
              </w:rPr>
            </w:pPr>
            <w:r>
              <w:rPr>
                <w:rFonts w:ascii="Garamond"/>
                <w:b/>
                <w:spacing w:val="-1"/>
                <w:sz w:val="18"/>
              </w:rPr>
              <w:t>26,305,952.00</w:t>
            </w:r>
            <w:r>
              <w:rPr>
                <w:rFonts w:ascii="Garamond"/>
                <w:sz w:val="18"/>
              </w:rPr>
            </w:r>
          </w:p>
        </w:tc>
        <w:tc>
          <w:tcPr>
            <w:tcW w:w="227"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94" w:right="0"/>
              <w:jc w:val="center"/>
              <w:rPr>
                <w:rFonts w:ascii="Garamond" w:hAnsi="Garamond" w:cs="Garamond" w:eastAsia="Garamond" w:hint="default"/>
                <w:sz w:val="18"/>
                <w:szCs w:val="18"/>
              </w:rPr>
            </w:pPr>
            <w:r>
              <w:rPr>
                <w:rFonts w:ascii="Garamond"/>
                <w:b/>
                <w:sz w:val="18"/>
              </w:rPr>
              <w:t>188,238,772.00</w:t>
            </w:r>
            <w:r>
              <w:rPr>
                <w:rFonts w:ascii="Garamond"/>
                <w:sz w:val="18"/>
              </w:rPr>
            </w:r>
          </w:p>
        </w:tc>
      </w:tr>
      <w:tr>
        <w:trPr>
          <w:trHeight w:val="1696" w:hRule="exact"/>
        </w:trPr>
        <w:tc>
          <w:tcPr>
            <w:tcW w:w="2406"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5" w:right="0"/>
              <w:jc w:val="left"/>
              <w:rPr>
                <w:rFonts w:ascii="宋体" w:hAnsi="宋体" w:cs="宋体" w:eastAsia="宋体" w:hint="default"/>
                <w:sz w:val="18"/>
                <w:szCs w:val="18"/>
              </w:rPr>
            </w:pPr>
            <w:r>
              <w:rPr>
                <w:rFonts w:ascii="Garamond" w:hAnsi="Garamond" w:cs="Garamond" w:eastAsia="Garamond" w:hint="default"/>
                <w:sz w:val="18"/>
                <w:szCs w:val="18"/>
              </w:rPr>
              <w:t>1</w:t>
            </w:r>
            <w:r>
              <w:rPr>
                <w:rFonts w:ascii="宋体" w:hAnsi="宋体" w:cs="宋体" w:eastAsia="宋体" w:hint="default"/>
                <w:sz w:val="18"/>
                <w:szCs w:val="18"/>
              </w:rPr>
              <w:t>、境内上市人民币普通股</w:t>
            </w:r>
          </w:p>
          <w:p>
            <w:pPr>
              <w:pStyle w:val="TableParagraph"/>
              <w:spacing w:line="240" w:lineRule="auto" w:before="162"/>
              <w:ind w:left="15" w:right="0"/>
              <w:jc w:val="left"/>
              <w:rPr>
                <w:rFonts w:ascii="宋体" w:hAnsi="宋体" w:cs="宋体" w:eastAsia="宋体" w:hint="default"/>
                <w:sz w:val="18"/>
                <w:szCs w:val="18"/>
              </w:rPr>
            </w:pPr>
            <w:r>
              <w:rPr>
                <w:rFonts w:ascii="Garamond" w:hAnsi="Garamond" w:cs="Garamond" w:eastAsia="Garamond" w:hint="default"/>
                <w:sz w:val="18"/>
                <w:szCs w:val="18"/>
              </w:rPr>
              <w:t>2</w:t>
            </w:r>
            <w:r>
              <w:rPr>
                <w:rFonts w:ascii="宋体" w:hAnsi="宋体" w:cs="宋体" w:eastAsia="宋体" w:hint="default"/>
                <w:sz w:val="18"/>
                <w:szCs w:val="18"/>
              </w:rPr>
              <w:t>、境内上市的外资股</w:t>
            </w:r>
          </w:p>
          <w:p>
            <w:pPr>
              <w:pStyle w:val="TableParagraph"/>
              <w:spacing w:line="240" w:lineRule="auto" w:before="162"/>
              <w:ind w:left="15" w:right="0"/>
              <w:jc w:val="left"/>
              <w:rPr>
                <w:rFonts w:ascii="宋体" w:hAnsi="宋体" w:cs="宋体" w:eastAsia="宋体" w:hint="default"/>
                <w:sz w:val="18"/>
                <w:szCs w:val="18"/>
              </w:rPr>
            </w:pPr>
            <w:r>
              <w:rPr>
                <w:rFonts w:ascii="Garamond" w:hAnsi="Garamond" w:cs="Garamond" w:eastAsia="Garamond" w:hint="default"/>
                <w:sz w:val="18"/>
                <w:szCs w:val="18"/>
              </w:rPr>
              <w:t>3</w:t>
            </w:r>
            <w:r>
              <w:rPr>
                <w:rFonts w:ascii="宋体" w:hAnsi="宋体" w:cs="宋体" w:eastAsia="宋体" w:hint="default"/>
                <w:sz w:val="18"/>
                <w:szCs w:val="18"/>
              </w:rPr>
              <w:t>、境外上市的外资股</w:t>
            </w:r>
          </w:p>
          <w:p>
            <w:pPr>
              <w:pStyle w:val="TableParagraph"/>
              <w:spacing w:line="240" w:lineRule="auto" w:before="162"/>
              <w:ind w:left="15" w:right="0"/>
              <w:jc w:val="left"/>
              <w:rPr>
                <w:rFonts w:ascii="宋体" w:hAnsi="宋体" w:cs="宋体" w:eastAsia="宋体" w:hint="default"/>
                <w:sz w:val="18"/>
                <w:szCs w:val="18"/>
              </w:rPr>
            </w:pPr>
            <w:r>
              <w:rPr>
                <w:rFonts w:ascii="Garamond" w:hAnsi="Garamond" w:cs="Garamond" w:eastAsia="Garamond" w:hint="default"/>
                <w:sz w:val="18"/>
                <w:szCs w:val="18"/>
              </w:rPr>
              <w:t>4</w:t>
            </w:r>
            <w:r>
              <w:rPr>
                <w:rFonts w:ascii="宋体" w:hAnsi="宋体" w:cs="宋体" w:eastAsia="宋体" w:hint="default"/>
                <w:sz w:val="18"/>
                <w:szCs w:val="18"/>
              </w:rPr>
              <w:t>、其它</w:t>
            </w:r>
          </w:p>
        </w:tc>
        <w:tc>
          <w:tcPr>
            <w:tcW w:w="233"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52"/>
              <w:jc w:val="right"/>
              <w:rPr>
                <w:rFonts w:ascii="Garamond" w:hAnsi="Garamond" w:cs="Garamond" w:eastAsia="Garamond" w:hint="default"/>
                <w:sz w:val="18"/>
                <w:szCs w:val="18"/>
              </w:rPr>
            </w:pPr>
            <w:r>
              <w:rPr>
                <w:rFonts w:ascii="Garamond"/>
                <w:spacing w:val="-1"/>
                <w:sz w:val="18"/>
              </w:rPr>
              <w:t>263,722,971.00</w:t>
            </w:r>
            <w:r>
              <w:rPr>
                <w:rFonts w:ascii="Garamond"/>
                <w:sz w:val="18"/>
              </w:rPr>
            </w:r>
          </w:p>
          <w:p>
            <w:pPr>
              <w:pStyle w:val="TableParagraph"/>
              <w:spacing w:line="240" w:lineRule="auto" w:before="8"/>
              <w:ind w:right="0"/>
              <w:jc w:val="left"/>
              <w:rPr>
                <w:rFonts w:ascii="黑体" w:hAnsi="黑体" w:cs="黑体" w:eastAsia="黑体" w:hint="default"/>
                <w:sz w:val="16"/>
                <w:szCs w:val="16"/>
              </w:rPr>
            </w:pPr>
          </w:p>
          <w:p>
            <w:pPr>
              <w:pStyle w:val="TableParagraph"/>
              <w:spacing w:line="240" w:lineRule="auto"/>
              <w:ind w:right="53"/>
              <w:jc w:val="right"/>
              <w:rPr>
                <w:rFonts w:ascii="Garamond" w:hAnsi="Garamond" w:cs="Garamond" w:eastAsia="Garamond" w:hint="default"/>
                <w:sz w:val="18"/>
                <w:szCs w:val="18"/>
              </w:rPr>
            </w:pPr>
            <w:r>
              <w:rPr>
                <w:rFonts w:ascii="Garamond"/>
                <w:sz w:val="18"/>
              </w:rPr>
              <w:t>--</w:t>
            </w:r>
          </w:p>
          <w:p>
            <w:pPr>
              <w:pStyle w:val="TableParagraph"/>
              <w:spacing w:line="240" w:lineRule="auto" w:before="8"/>
              <w:ind w:right="0"/>
              <w:jc w:val="left"/>
              <w:rPr>
                <w:rFonts w:ascii="黑体" w:hAnsi="黑体" w:cs="黑体" w:eastAsia="黑体" w:hint="default"/>
                <w:sz w:val="16"/>
                <w:szCs w:val="16"/>
              </w:rPr>
            </w:pPr>
          </w:p>
          <w:p>
            <w:pPr>
              <w:pStyle w:val="TableParagraph"/>
              <w:spacing w:line="240" w:lineRule="auto"/>
              <w:ind w:right="54"/>
              <w:jc w:val="right"/>
              <w:rPr>
                <w:rFonts w:ascii="Garamond" w:hAnsi="Garamond" w:cs="Garamond" w:eastAsia="Garamond" w:hint="default"/>
                <w:sz w:val="18"/>
                <w:szCs w:val="18"/>
              </w:rPr>
            </w:pPr>
            <w:r>
              <w:rPr>
                <w:rFonts w:ascii="Garamond"/>
                <w:sz w:val="18"/>
              </w:rPr>
              <w:t>--</w:t>
            </w:r>
          </w:p>
          <w:p>
            <w:pPr>
              <w:pStyle w:val="TableParagraph"/>
              <w:spacing w:line="240" w:lineRule="auto" w:before="8"/>
              <w:ind w:right="0"/>
              <w:jc w:val="left"/>
              <w:rPr>
                <w:rFonts w:ascii="黑体" w:hAnsi="黑体" w:cs="黑体" w:eastAsia="黑体" w:hint="default"/>
                <w:sz w:val="16"/>
                <w:szCs w:val="16"/>
              </w:rPr>
            </w:pPr>
          </w:p>
          <w:p>
            <w:pPr>
              <w:pStyle w:val="TableParagraph"/>
              <w:spacing w:line="240" w:lineRule="auto"/>
              <w:ind w:right="52"/>
              <w:jc w:val="right"/>
              <w:rPr>
                <w:rFonts w:ascii="Garamond" w:hAnsi="Garamond" w:cs="Garamond" w:eastAsia="Garamond" w:hint="default"/>
                <w:sz w:val="18"/>
                <w:szCs w:val="18"/>
              </w:rPr>
            </w:pPr>
            <w:r>
              <w:rPr>
                <w:rFonts w:ascii="Garamond"/>
                <w:sz w:val="18"/>
              </w:rPr>
              <w:t>--</w:t>
            </w:r>
          </w:p>
        </w:tc>
        <w:tc>
          <w:tcPr>
            <w:tcW w:w="226"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52"/>
              <w:jc w:val="right"/>
              <w:rPr>
                <w:rFonts w:ascii="Garamond" w:hAnsi="Garamond" w:cs="Garamond" w:eastAsia="Garamond" w:hint="default"/>
                <w:sz w:val="18"/>
                <w:szCs w:val="18"/>
              </w:rPr>
            </w:pPr>
            <w:r>
              <w:rPr>
                <w:rFonts w:ascii="Garamond"/>
                <w:spacing w:val="-1"/>
                <w:sz w:val="18"/>
              </w:rPr>
              <w:t>101,699.00</w:t>
            </w:r>
            <w:r>
              <w:rPr>
                <w:rFonts w:ascii="Garamond"/>
                <w:sz w:val="18"/>
              </w:rPr>
            </w:r>
          </w:p>
          <w:p>
            <w:pPr>
              <w:pStyle w:val="TableParagraph"/>
              <w:spacing w:line="240" w:lineRule="auto" w:before="8"/>
              <w:ind w:right="0"/>
              <w:jc w:val="left"/>
              <w:rPr>
                <w:rFonts w:ascii="黑体" w:hAnsi="黑体" w:cs="黑体" w:eastAsia="黑体" w:hint="default"/>
                <w:sz w:val="16"/>
                <w:szCs w:val="16"/>
              </w:rPr>
            </w:pPr>
          </w:p>
          <w:p>
            <w:pPr>
              <w:pStyle w:val="TableParagraph"/>
              <w:spacing w:line="240" w:lineRule="auto"/>
              <w:ind w:right="52"/>
              <w:jc w:val="right"/>
              <w:rPr>
                <w:rFonts w:ascii="Garamond" w:hAnsi="Garamond" w:cs="Garamond" w:eastAsia="Garamond" w:hint="default"/>
                <w:sz w:val="18"/>
                <w:szCs w:val="18"/>
              </w:rPr>
            </w:pPr>
            <w:r>
              <w:rPr>
                <w:rFonts w:ascii="Garamond"/>
                <w:sz w:val="18"/>
              </w:rPr>
              <w:t>--</w:t>
            </w:r>
          </w:p>
          <w:p>
            <w:pPr>
              <w:pStyle w:val="TableParagraph"/>
              <w:spacing w:line="240" w:lineRule="auto" w:before="8"/>
              <w:ind w:right="0"/>
              <w:jc w:val="left"/>
              <w:rPr>
                <w:rFonts w:ascii="黑体" w:hAnsi="黑体" w:cs="黑体" w:eastAsia="黑体" w:hint="default"/>
                <w:sz w:val="16"/>
                <w:szCs w:val="16"/>
              </w:rPr>
            </w:pPr>
          </w:p>
          <w:p>
            <w:pPr>
              <w:pStyle w:val="TableParagraph"/>
              <w:spacing w:line="240" w:lineRule="auto"/>
              <w:ind w:right="54"/>
              <w:jc w:val="right"/>
              <w:rPr>
                <w:rFonts w:ascii="Garamond" w:hAnsi="Garamond" w:cs="Garamond" w:eastAsia="Garamond" w:hint="default"/>
                <w:sz w:val="18"/>
                <w:szCs w:val="18"/>
              </w:rPr>
            </w:pPr>
            <w:r>
              <w:rPr>
                <w:rFonts w:ascii="Garamond"/>
                <w:sz w:val="18"/>
              </w:rPr>
              <w:t>--</w:t>
            </w:r>
          </w:p>
          <w:p>
            <w:pPr>
              <w:pStyle w:val="TableParagraph"/>
              <w:spacing w:line="240" w:lineRule="auto" w:before="8"/>
              <w:ind w:right="0"/>
              <w:jc w:val="left"/>
              <w:rPr>
                <w:rFonts w:ascii="黑体" w:hAnsi="黑体" w:cs="黑体" w:eastAsia="黑体" w:hint="default"/>
                <w:sz w:val="16"/>
                <w:szCs w:val="16"/>
              </w:rPr>
            </w:pPr>
          </w:p>
          <w:p>
            <w:pPr>
              <w:pStyle w:val="TableParagraph"/>
              <w:spacing w:line="240" w:lineRule="auto"/>
              <w:ind w:right="52"/>
              <w:jc w:val="right"/>
              <w:rPr>
                <w:rFonts w:ascii="Garamond" w:hAnsi="Garamond" w:cs="Garamond" w:eastAsia="Garamond" w:hint="default"/>
                <w:sz w:val="18"/>
                <w:szCs w:val="18"/>
              </w:rPr>
            </w:pPr>
            <w:r>
              <w:rPr>
                <w:rFonts w:ascii="Garamond"/>
                <w:sz w:val="18"/>
              </w:rPr>
              <w:t>--</w:t>
            </w:r>
          </w:p>
        </w:tc>
        <w:tc>
          <w:tcPr>
            <w:tcW w:w="226"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52"/>
              <w:jc w:val="right"/>
              <w:rPr>
                <w:rFonts w:ascii="Garamond" w:hAnsi="Garamond" w:cs="Garamond" w:eastAsia="Garamond" w:hint="default"/>
                <w:sz w:val="18"/>
                <w:szCs w:val="18"/>
              </w:rPr>
            </w:pPr>
            <w:r>
              <w:rPr>
                <w:rFonts w:ascii="Garamond"/>
                <w:spacing w:val="-1"/>
                <w:w w:val="95"/>
                <w:sz w:val="18"/>
              </w:rPr>
              <w:t>--</w:t>
            </w:r>
            <w:r>
              <w:rPr>
                <w:rFonts w:ascii="Garamond"/>
                <w:w w:val="95"/>
                <w:sz w:val="18"/>
              </w:rPr>
            </w:r>
          </w:p>
          <w:p>
            <w:pPr>
              <w:pStyle w:val="TableParagraph"/>
              <w:spacing w:line="240" w:lineRule="auto" w:before="8"/>
              <w:ind w:right="0"/>
              <w:jc w:val="left"/>
              <w:rPr>
                <w:rFonts w:ascii="黑体" w:hAnsi="黑体" w:cs="黑体" w:eastAsia="黑体" w:hint="default"/>
                <w:sz w:val="16"/>
                <w:szCs w:val="16"/>
              </w:rPr>
            </w:pPr>
          </w:p>
          <w:p>
            <w:pPr>
              <w:pStyle w:val="TableParagraph"/>
              <w:spacing w:line="240" w:lineRule="auto"/>
              <w:ind w:right="52"/>
              <w:jc w:val="right"/>
              <w:rPr>
                <w:rFonts w:ascii="Garamond" w:hAnsi="Garamond" w:cs="Garamond" w:eastAsia="Garamond" w:hint="default"/>
                <w:sz w:val="18"/>
                <w:szCs w:val="18"/>
              </w:rPr>
            </w:pPr>
            <w:r>
              <w:rPr>
                <w:rFonts w:ascii="Garamond"/>
                <w:sz w:val="18"/>
              </w:rPr>
              <w:t>--</w:t>
            </w:r>
          </w:p>
          <w:p>
            <w:pPr>
              <w:pStyle w:val="TableParagraph"/>
              <w:spacing w:line="240" w:lineRule="auto" w:before="8"/>
              <w:ind w:right="0"/>
              <w:jc w:val="left"/>
              <w:rPr>
                <w:rFonts w:ascii="黑体" w:hAnsi="黑体" w:cs="黑体" w:eastAsia="黑体" w:hint="default"/>
                <w:sz w:val="16"/>
                <w:szCs w:val="16"/>
              </w:rPr>
            </w:pPr>
          </w:p>
          <w:p>
            <w:pPr>
              <w:pStyle w:val="TableParagraph"/>
              <w:spacing w:line="240" w:lineRule="auto"/>
              <w:ind w:right="52"/>
              <w:jc w:val="right"/>
              <w:rPr>
                <w:rFonts w:ascii="Garamond" w:hAnsi="Garamond" w:cs="Garamond" w:eastAsia="Garamond" w:hint="default"/>
                <w:sz w:val="18"/>
                <w:szCs w:val="18"/>
              </w:rPr>
            </w:pPr>
            <w:r>
              <w:rPr>
                <w:rFonts w:ascii="Garamond"/>
                <w:sz w:val="18"/>
              </w:rPr>
              <w:t>--</w:t>
            </w:r>
          </w:p>
          <w:p>
            <w:pPr>
              <w:pStyle w:val="TableParagraph"/>
              <w:spacing w:line="240" w:lineRule="auto" w:before="8"/>
              <w:ind w:right="0"/>
              <w:jc w:val="left"/>
              <w:rPr>
                <w:rFonts w:ascii="黑体" w:hAnsi="黑体" w:cs="黑体" w:eastAsia="黑体" w:hint="default"/>
                <w:sz w:val="16"/>
                <w:szCs w:val="16"/>
              </w:rPr>
            </w:pPr>
          </w:p>
          <w:p>
            <w:pPr>
              <w:pStyle w:val="TableParagraph"/>
              <w:spacing w:line="240" w:lineRule="auto"/>
              <w:ind w:right="52"/>
              <w:jc w:val="right"/>
              <w:rPr>
                <w:rFonts w:ascii="Garamond" w:hAnsi="Garamond" w:cs="Garamond" w:eastAsia="Garamond" w:hint="default"/>
                <w:sz w:val="18"/>
                <w:szCs w:val="18"/>
              </w:rPr>
            </w:pPr>
            <w:r>
              <w:rPr>
                <w:rFonts w:ascii="Garamond"/>
                <w:sz w:val="18"/>
              </w:rPr>
              <w:t>--</w:t>
            </w:r>
          </w:p>
        </w:tc>
        <w:tc>
          <w:tcPr>
            <w:tcW w:w="227"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51"/>
              <w:jc w:val="right"/>
              <w:rPr>
                <w:rFonts w:ascii="Garamond" w:hAnsi="Garamond" w:cs="Garamond" w:eastAsia="Garamond" w:hint="default"/>
                <w:sz w:val="18"/>
                <w:szCs w:val="18"/>
              </w:rPr>
            </w:pPr>
            <w:r>
              <w:rPr>
                <w:rFonts w:ascii="Garamond"/>
                <w:spacing w:val="-1"/>
                <w:sz w:val="18"/>
              </w:rPr>
              <w:t>263,824,670.00</w:t>
            </w:r>
            <w:r>
              <w:rPr>
                <w:rFonts w:ascii="Garamond"/>
                <w:sz w:val="18"/>
              </w:rPr>
            </w:r>
          </w:p>
          <w:p>
            <w:pPr>
              <w:pStyle w:val="TableParagraph"/>
              <w:spacing w:line="240" w:lineRule="auto" w:before="8"/>
              <w:ind w:right="0"/>
              <w:jc w:val="left"/>
              <w:rPr>
                <w:rFonts w:ascii="黑体" w:hAnsi="黑体" w:cs="黑体" w:eastAsia="黑体" w:hint="default"/>
                <w:sz w:val="16"/>
                <w:szCs w:val="16"/>
              </w:rPr>
            </w:pPr>
          </w:p>
          <w:p>
            <w:pPr>
              <w:pStyle w:val="TableParagraph"/>
              <w:spacing w:line="240" w:lineRule="auto"/>
              <w:ind w:right="52"/>
              <w:jc w:val="right"/>
              <w:rPr>
                <w:rFonts w:ascii="Garamond" w:hAnsi="Garamond" w:cs="Garamond" w:eastAsia="Garamond" w:hint="default"/>
                <w:sz w:val="18"/>
                <w:szCs w:val="18"/>
              </w:rPr>
            </w:pPr>
            <w:r>
              <w:rPr>
                <w:rFonts w:ascii="Garamond"/>
                <w:sz w:val="18"/>
              </w:rPr>
              <w:t>--</w:t>
            </w:r>
          </w:p>
          <w:p>
            <w:pPr>
              <w:pStyle w:val="TableParagraph"/>
              <w:spacing w:line="240" w:lineRule="auto" w:before="8"/>
              <w:ind w:right="0"/>
              <w:jc w:val="left"/>
              <w:rPr>
                <w:rFonts w:ascii="黑体" w:hAnsi="黑体" w:cs="黑体" w:eastAsia="黑体" w:hint="default"/>
                <w:sz w:val="16"/>
                <w:szCs w:val="16"/>
              </w:rPr>
            </w:pPr>
          </w:p>
          <w:p>
            <w:pPr>
              <w:pStyle w:val="TableParagraph"/>
              <w:spacing w:line="240" w:lineRule="auto"/>
              <w:ind w:right="52"/>
              <w:jc w:val="right"/>
              <w:rPr>
                <w:rFonts w:ascii="Garamond" w:hAnsi="Garamond" w:cs="Garamond" w:eastAsia="Garamond" w:hint="default"/>
                <w:sz w:val="18"/>
                <w:szCs w:val="18"/>
              </w:rPr>
            </w:pPr>
            <w:r>
              <w:rPr>
                <w:rFonts w:ascii="Garamond"/>
                <w:sz w:val="18"/>
              </w:rPr>
              <w:t>--</w:t>
            </w:r>
          </w:p>
          <w:p>
            <w:pPr>
              <w:pStyle w:val="TableParagraph"/>
              <w:spacing w:line="240" w:lineRule="auto" w:before="8"/>
              <w:ind w:right="0"/>
              <w:jc w:val="left"/>
              <w:rPr>
                <w:rFonts w:ascii="黑体" w:hAnsi="黑体" w:cs="黑体" w:eastAsia="黑体" w:hint="default"/>
                <w:sz w:val="16"/>
                <w:szCs w:val="16"/>
              </w:rPr>
            </w:pPr>
          </w:p>
          <w:p>
            <w:pPr>
              <w:pStyle w:val="TableParagraph"/>
              <w:spacing w:line="240" w:lineRule="auto"/>
              <w:ind w:right="52"/>
              <w:jc w:val="right"/>
              <w:rPr>
                <w:rFonts w:ascii="Garamond" w:hAnsi="Garamond" w:cs="Garamond" w:eastAsia="Garamond" w:hint="default"/>
                <w:sz w:val="18"/>
                <w:szCs w:val="18"/>
              </w:rPr>
            </w:pPr>
            <w:r>
              <w:rPr>
                <w:rFonts w:ascii="Garamond"/>
                <w:sz w:val="18"/>
              </w:rPr>
              <w:t>--</w:t>
            </w:r>
          </w:p>
        </w:tc>
      </w:tr>
      <w:tr>
        <w:trPr>
          <w:trHeight w:val="430" w:hRule="exact"/>
        </w:trPr>
        <w:tc>
          <w:tcPr>
            <w:tcW w:w="2406"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46" w:right="0"/>
              <w:jc w:val="left"/>
              <w:rPr>
                <w:rFonts w:ascii="宋体" w:hAnsi="宋体" w:cs="宋体" w:eastAsia="宋体" w:hint="default"/>
                <w:sz w:val="18"/>
                <w:szCs w:val="18"/>
              </w:rPr>
            </w:pPr>
            <w:r>
              <w:rPr>
                <w:rFonts w:ascii="宋体" w:hAnsi="宋体" w:cs="宋体" w:eastAsia="宋体" w:hint="default"/>
                <w:b/>
                <w:bCs/>
                <w:sz w:val="18"/>
                <w:szCs w:val="18"/>
              </w:rPr>
              <w:t>无限售条件股份合计</w:t>
            </w:r>
            <w:r>
              <w:rPr>
                <w:rFonts w:ascii="宋体" w:hAnsi="宋体" w:cs="宋体" w:eastAsia="宋体" w:hint="default"/>
                <w:sz w:val="18"/>
                <w:szCs w:val="18"/>
              </w:rPr>
            </w:r>
          </w:p>
        </w:tc>
        <w:tc>
          <w:tcPr>
            <w:tcW w:w="233"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tabs>
                <w:tab w:pos="1287" w:val="left" w:leader="none"/>
              </w:tabs>
              <w:spacing w:line="240" w:lineRule="auto" w:before="119"/>
              <w:ind w:right="5"/>
              <w:jc w:val="right"/>
              <w:rPr>
                <w:rFonts w:ascii="Garamond" w:hAnsi="Garamond" w:cs="Garamond" w:eastAsia="Garamond" w:hint="default"/>
                <w:sz w:val="18"/>
                <w:szCs w:val="18"/>
              </w:rPr>
            </w:pPr>
            <w:r>
              <w:rPr>
                <w:rFonts w:ascii="Garamond"/>
                <w:b/>
                <w:sz w:val="18"/>
              </w:rPr>
            </w:r>
            <w:r>
              <w:rPr>
                <w:rFonts w:ascii="Garamond"/>
                <w:b/>
                <w:sz w:val="18"/>
                <w:u w:val="single" w:color="000000"/>
              </w:rPr>
              <w:t>   </w:t>
            </w:r>
            <w:r>
              <w:rPr>
                <w:rFonts w:ascii="Garamond"/>
                <w:b/>
                <w:spacing w:val="3"/>
                <w:sz w:val="18"/>
                <w:u w:val="single" w:color="000000"/>
              </w:rPr>
              <w:t> </w:t>
            </w:r>
            <w:r>
              <w:rPr>
                <w:rFonts w:ascii="Garamond"/>
                <w:b/>
                <w:spacing w:val="-1"/>
                <w:sz w:val="18"/>
                <w:u w:val="single" w:color="000000"/>
              </w:rPr>
              <w:t>263,722,971.00</w:t>
              <w:tab/>
            </w:r>
            <w:r>
              <w:rPr>
                <w:rFonts w:ascii="Garamond"/>
                <w:b/>
                <w:spacing w:val="-1"/>
                <w:sz w:val="18"/>
              </w:rPr>
            </w:r>
            <w:r>
              <w:rPr>
                <w:rFonts w:ascii="Garamond"/>
                <w:spacing w:val="-1"/>
                <w:sz w:val="18"/>
              </w:rPr>
            </w:r>
          </w:p>
        </w:tc>
        <w:tc>
          <w:tcPr>
            <w:tcW w:w="226"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Style w:val="TableParagraph"/>
              <w:tabs>
                <w:tab w:pos="515" w:val="left" w:leader="none"/>
                <w:tab w:pos="1304" w:val="left" w:leader="none"/>
              </w:tabs>
              <w:spacing w:line="240" w:lineRule="auto" w:before="119"/>
              <w:ind w:right="5"/>
              <w:jc w:val="right"/>
              <w:rPr>
                <w:rFonts w:ascii="Garamond" w:hAnsi="Garamond" w:cs="Garamond" w:eastAsia="Garamond" w:hint="default"/>
                <w:sz w:val="18"/>
                <w:szCs w:val="18"/>
              </w:rPr>
            </w:pPr>
            <w:r>
              <w:rPr>
                <w:rFonts w:ascii="Garamond"/>
                <w:b/>
                <w:sz w:val="18"/>
              </w:rPr>
            </w:r>
            <w:r>
              <w:rPr>
                <w:rFonts w:ascii="Garamond"/>
                <w:b/>
                <w:sz w:val="18"/>
                <w:u w:val="single" w:color="000000"/>
              </w:rPr>
              <w:t> </w:t>
              <w:tab/>
            </w:r>
            <w:r>
              <w:rPr>
                <w:rFonts w:ascii="Garamond"/>
                <w:b/>
                <w:spacing w:val="-1"/>
                <w:sz w:val="18"/>
                <w:u w:val="single" w:color="000000"/>
              </w:rPr>
              <w:t>101,699.00</w:t>
              <w:tab/>
            </w:r>
            <w:r>
              <w:rPr>
                <w:rFonts w:ascii="Garamond"/>
                <w:b/>
                <w:spacing w:val="-1"/>
                <w:sz w:val="18"/>
              </w:rPr>
            </w:r>
            <w:r>
              <w:rPr>
                <w:rFonts w:ascii="Garamond"/>
                <w:spacing w:val="-1"/>
                <w:sz w:val="18"/>
              </w:rPr>
            </w:r>
          </w:p>
        </w:tc>
        <w:tc>
          <w:tcPr>
            <w:tcW w:w="226"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tabs>
                <w:tab w:pos="1163" w:val="left" w:leader="none"/>
                <w:tab w:pos="1330" w:val="left" w:leader="none"/>
              </w:tabs>
              <w:spacing w:line="240" w:lineRule="auto" w:before="119"/>
              <w:ind w:right="5"/>
              <w:jc w:val="right"/>
              <w:rPr>
                <w:rFonts w:ascii="Garamond" w:hAnsi="Garamond" w:cs="Garamond" w:eastAsia="Garamond" w:hint="default"/>
                <w:sz w:val="18"/>
                <w:szCs w:val="18"/>
              </w:rPr>
            </w:pPr>
            <w:r>
              <w:rPr>
                <w:rFonts w:ascii="Garamond"/>
                <w:b/>
                <w:sz w:val="18"/>
              </w:rPr>
            </w:r>
            <w:r>
              <w:rPr>
                <w:rFonts w:ascii="Garamond"/>
                <w:b/>
                <w:sz w:val="18"/>
                <w:u w:val="single" w:color="000000"/>
              </w:rPr>
              <w:t> </w:t>
              <w:tab/>
            </w:r>
            <w:r>
              <w:rPr>
                <w:rFonts w:ascii="Garamond"/>
                <w:b/>
                <w:spacing w:val="-1"/>
                <w:sz w:val="18"/>
                <w:u w:val="single" w:color="000000"/>
              </w:rPr>
              <w:t>--</w:t>
              <w:tab/>
            </w:r>
            <w:r>
              <w:rPr>
                <w:rFonts w:ascii="Garamond"/>
                <w:b/>
                <w:spacing w:val="-1"/>
                <w:sz w:val="18"/>
              </w:rPr>
            </w:r>
            <w:r>
              <w:rPr>
                <w:rFonts w:ascii="Garamond"/>
                <w:spacing w:val="-1"/>
                <w:sz w:val="18"/>
              </w:rPr>
            </w:r>
          </w:p>
        </w:tc>
        <w:tc>
          <w:tcPr>
            <w:tcW w:w="227"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Style w:val="TableParagraph"/>
              <w:tabs>
                <w:tab w:pos="1250" w:val="left" w:leader="none"/>
              </w:tabs>
              <w:spacing w:line="240" w:lineRule="auto" w:before="119"/>
              <w:ind w:right="1"/>
              <w:jc w:val="center"/>
              <w:rPr>
                <w:rFonts w:ascii="Garamond" w:hAnsi="Garamond" w:cs="Garamond" w:eastAsia="Garamond" w:hint="default"/>
                <w:sz w:val="18"/>
                <w:szCs w:val="18"/>
              </w:rPr>
            </w:pPr>
            <w:r>
              <w:rPr>
                <w:rFonts w:ascii="Garamond"/>
                <w:b/>
                <w:sz w:val="18"/>
              </w:rPr>
            </w:r>
            <w:r>
              <w:rPr>
                <w:rFonts w:ascii="Garamond"/>
                <w:b/>
                <w:sz w:val="18"/>
                <w:u w:val="single" w:color="000000"/>
              </w:rPr>
              <w:t>  </w:t>
            </w:r>
            <w:r>
              <w:rPr>
                <w:rFonts w:ascii="Garamond"/>
                <w:b/>
                <w:spacing w:val="-2"/>
                <w:sz w:val="18"/>
                <w:u w:val="single" w:color="000000"/>
              </w:rPr>
              <w:t> </w:t>
            </w:r>
            <w:r>
              <w:rPr>
                <w:rFonts w:ascii="Garamond"/>
                <w:b/>
                <w:sz w:val="18"/>
                <w:u w:val="single" w:color="000000"/>
              </w:rPr>
              <w:t>263,824,670.00</w:t>
              <w:tab/>
            </w:r>
            <w:r>
              <w:rPr>
                <w:rFonts w:ascii="Garamond"/>
                <w:b/>
                <w:sz w:val="18"/>
              </w:rPr>
            </w:r>
            <w:r>
              <w:rPr>
                <w:rFonts w:ascii="Garamond"/>
                <w:sz w:val="18"/>
              </w:rPr>
            </w:r>
          </w:p>
        </w:tc>
      </w:tr>
      <w:tr>
        <w:trPr>
          <w:trHeight w:val="337" w:hRule="exact"/>
        </w:trPr>
        <w:tc>
          <w:tcPr>
            <w:tcW w:w="2406" w:type="dxa"/>
            <w:tcBorders>
              <w:top w:val="nil" w:sz="6" w:space="0" w:color="auto"/>
              <w:left w:val="nil" w:sz="6" w:space="0" w:color="auto"/>
              <w:bottom w:val="nil" w:sz="6" w:space="0" w:color="auto"/>
              <w:right w:val="nil" w:sz="6" w:space="0" w:color="auto"/>
            </w:tcBorders>
          </w:tcPr>
          <w:p>
            <w:pPr>
              <w:pStyle w:val="TableParagraph"/>
              <w:spacing w:line="240" w:lineRule="auto" w:before="58"/>
              <w:ind w:left="617" w:right="0"/>
              <w:jc w:val="left"/>
              <w:rPr>
                <w:rFonts w:ascii="宋体" w:hAnsi="宋体" w:cs="宋体" w:eastAsia="宋体" w:hint="default"/>
                <w:sz w:val="18"/>
                <w:szCs w:val="18"/>
              </w:rPr>
            </w:pPr>
            <w:r>
              <w:rPr>
                <w:rFonts w:ascii="宋体" w:hAnsi="宋体" w:cs="宋体" w:eastAsia="宋体" w:hint="default"/>
                <w:b/>
                <w:bCs/>
                <w:sz w:val="18"/>
                <w:szCs w:val="18"/>
              </w:rPr>
              <w:t>三、股份总数</w:t>
            </w:r>
            <w:r>
              <w:rPr>
                <w:rFonts w:ascii="宋体" w:hAnsi="宋体" w:cs="宋体" w:eastAsia="宋体" w:hint="default"/>
                <w:sz w:val="18"/>
                <w:szCs w:val="18"/>
              </w:rPr>
            </w:r>
          </w:p>
        </w:tc>
        <w:tc>
          <w:tcPr>
            <w:tcW w:w="233"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single" w:sz="12" w:space="0" w:color="000000"/>
              <w:right w:val="nil" w:sz="6" w:space="0" w:color="auto"/>
            </w:tcBorders>
          </w:tcPr>
          <w:p>
            <w:pPr>
              <w:pStyle w:val="TableParagraph"/>
              <w:spacing w:line="240" w:lineRule="auto" w:before="119"/>
              <w:ind w:left="174" w:right="0"/>
              <w:jc w:val="left"/>
              <w:rPr>
                <w:rFonts w:ascii="Garamond" w:hAnsi="Garamond" w:cs="Garamond" w:eastAsia="Garamond" w:hint="default"/>
                <w:sz w:val="18"/>
                <w:szCs w:val="18"/>
              </w:rPr>
            </w:pPr>
            <w:r>
              <w:rPr>
                <w:rFonts w:ascii="Garamond"/>
                <w:b/>
                <w:sz w:val="18"/>
              </w:rPr>
              <w:t>387,663,442.00</w:t>
            </w:r>
            <w:r>
              <w:rPr>
                <w:rFonts w:ascii="Garamond"/>
                <w:sz w:val="18"/>
              </w:rPr>
            </w:r>
          </w:p>
        </w:tc>
        <w:tc>
          <w:tcPr>
            <w:tcW w:w="226"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single" w:sz="12" w:space="0" w:color="000000"/>
              <w:right w:val="nil" w:sz="6" w:space="0" w:color="auto"/>
            </w:tcBorders>
          </w:tcPr>
          <w:p>
            <w:pPr>
              <w:pStyle w:val="TableParagraph"/>
              <w:spacing w:line="240" w:lineRule="auto" w:before="119"/>
              <w:ind w:right="52"/>
              <w:jc w:val="right"/>
              <w:rPr>
                <w:rFonts w:ascii="Garamond" w:hAnsi="Garamond" w:cs="Garamond" w:eastAsia="Garamond" w:hint="default"/>
                <w:sz w:val="18"/>
                <w:szCs w:val="18"/>
              </w:rPr>
            </w:pPr>
            <w:r>
              <w:rPr>
                <w:rFonts w:ascii="Garamond"/>
                <w:b/>
                <w:spacing w:val="-1"/>
                <w:sz w:val="18"/>
              </w:rPr>
              <w:t>90,705,952.00</w:t>
            </w:r>
            <w:r>
              <w:rPr>
                <w:rFonts w:ascii="Garamond"/>
                <w:sz w:val="18"/>
              </w:rPr>
            </w:r>
          </w:p>
        </w:tc>
        <w:tc>
          <w:tcPr>
            <w:tcW w:w="226"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single" w:sz="12" w:space="0" w:color="000000"/>
              <w:right w:val="nil" w:sz="6" w:space="0" w:color="auto"/>
            </w:tcBorders>
          </w:tcPr>
          <w:p>
            <w:pPr>
              <w:pStyle w:val="TableParagraph"/>
              <w:spacing w:line="240" w:lineRule="auto" w:before="119"/>
              <w:ind w:right="52"/>
              <w:jc w:val="right"/>
              <w:rPr>
                <w:rFonts w:ascii="Garamond" w:hAnsi="Garamond" w:cs="Garamond" w:eastAsia="Garamond" w:hint="default"/>
                <w:sz w:val="18"/>
                <w:szCs w:val="18"/>
              </w:rPr>
            </w:pPr>
            <w:r>
              <w:rPr>
                <w:rFonts w:ascii="Garamond"/>
                <w:b/>
                <w:spacing w:val="-1"/>
                <w:sz w:val="18"/>
              </w:rPr>
              <w:t>26,305,952.00</w:t>
            </w:r>
            <w:r>
              <w:rPr>
                <w:rFonts w:ascii="Garamond"/>
                <w:sz w:val="18"/>
              </w:rPr>
            </w:r>
          </w:p>
        </w:tc>
        <w:tc>
          <w:tcPr>
            <w:tcW w:w="227"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single" w:sz="12" w:space="0" w:color="000000"/>
              <w:right w:val="nil" w:sz="6" w:space="0" w:color="auto"/>
            </w:tcBorders>
          </w:tcPr>
          <w:p>
            <w:pPr>
              <w:pStyle w:val="TableParagraph"/>
              <w:spacing w:line="240" w:lineRule="auto" w:before="119"/>
              <w:ind w:left="82" w:right="0"/>
              <w:jc w:val="center"/>
              <w:rPr>
                <w:rFonts w:ascii="Garamond" w:hAnsi="Garamond" w:cs="Garamond" w:eastAsia="Garamond" w:hint="default"/>
                <w:sz w:val="18"/>
                <w:szCs w:val="18"/>
              </w:rPr>
            </w:pPr>
            <w:r>
              <w:rPr>
                <w:rFonts w:ascii="Garamond"/>
                <w:b/>
                <w:sz w:val="18"/>
              </w:rPr>
              <w:t>452,063,442.00</w:t>
            </w:r>
            <w:r>
              <w:rPr>
                <w:rFonts w:ascii="Garamond"/>
                <w:sz w:val="18"/>
              </w:rPr>
            </w:r>
          </w:p>
        </w:tc>
      </w:tr>
    </w:tbl>
    <w:p>
      <w:pPr>
        <w:spacing w:after="0" w:line="240" w:lineRule="auto"/>
        <w:jc w:val="center"/>
        <w:rPr>
          <w:rFonts w:ascii="Garamond" w:hAnsi="Garamond" w:cs="Garamond" w:eastAsia="Garamond" w:hint="default"/>
          <w:sz w:val="18"/>
          <w:szCs w:val="18"/>
        </w:rPr>
        <w:sectPr>
          <w:type w:val="continuous"/>
          <w:pgSz w:w="11910" w:h="16840"/>
          <w:pgMar w:top="1400" w:bottom="280" w:left="1540" w:right="1580"/>
        </w:sectPr>
      </w:pPr>
    </w:p>
    <w:p>
      <w:pPr>
        <w:spacing w:line="240" w:lineRule="auto" w:before="9"/>
        <w:rPr>
          <w:rFonts w:ascii="黑体" w:hAnsi="黑体" w:cs="黑体" w:eastAsia="黑体" w:hint="default"/>
          <w:sz w:val="24"/>
          <w:szCs w:val="24"/>
        </w:rPr>
      </w:pPr>
      <w:r>
        <w:rPr/>
        <w:pict>
          <v:shape style="position:absolute;margin-left:281.359985pt;margin-top:732.02002pt;width:222.585852pt;height:1.755pt;mso-position-horizontal-relative:page;mso-position-vertical-relative:page;z-index:-850504" type="#_x0000_t75" stroked="false">
            <v:imagedata r:id="rId91" o:title=""/>
          </v:shape>
        </w:pict>
      </w:r>
    </w:p>
    <w:tbl>
      <w:tblPr>
        <w:tblW w:w="0" w:type="auto"/>
        <w:jc w:val="left"/>
        <w:tblInd w:w="104" w:type="dxa"/>
        <w:tblLayout w:type="fixed"/>
        <w:tblCellMar>
          <w:top w:w="0" w:type="dxa"/>
          <w:left w:w="0" w:type="dxa"/>
          <w:bottom w:w="0" w:type="dxa"/>
          <w:right w:w="0" w:type="dxa"/>
        </w:tblCellMar>
        <w:tblLook w:val="01E0"/>
      </w:tblPr>
      <w:tblGrid>
        <w:gridCol w:w="2177"/>
        <w:gridCol w:w="1421"/>
        <w:gridCol w:w="307"/>
        <w:gridCol w:w="1362"/>
        <w:gridCol w:w="307"/>
        <w:gridCol w:w="1059"/>
        <w:gridCol w:w="199"/>
        <w:gridCol w:w="233"/>
        <w:gridCol w:w="1390"/>
      </w:tblGrid>
      <w:tr>
        <w:trPr>
          <w:trHeight w:val="896" w:hRule="exact"/>
        </w:trPr>
        <w:tc>
          <w:tcPr>
            <w:tcW w:w="2177" w:type="dxa"/>
            <w:tcBorders>
              <w:top w:val="nil" w:sz="6" w:space="0" w:color="auto"/>
              <w:left w:val="nil" w:sz="6" w:space="0" w:color="auto"/>
              <w:bottom w:val="single" w:sz="4" w:space="0" w:color="000000"/>
              <w:right w:val="nil" w:sz="6" w:space="0" w:color="auto"/>
            </w:tcBorders>
          </w:tcPr>
          <w:p>
            <w:pPr>
              <w:pStyle w:val="TableParagraph"/>
              <w:tabs>
                <w:tab w:pos="1336" w:val="left" w:leader="none"/>
              </w:tabs>
              <w:spacing w:line="240" w:lineRule="auto" w:before="35"/>
              <w:ind w:left="617" w:right="0"/>
              <w:jc w:val="left"/>
              <w:rPr>
                <w:rFonts w:ascii="黑体" w:hAnsi="黑体" w:cs="黑体" w:eastAsia="黑体" w:hint="default"/>
                <w:sz w:val="21"/>
                <w:szCs w:val="21"/>
              </w:rPr>
            </w:pPr>
            <w:r>
              <w:rPr>
                <w:rFonts w:ascii="Garamond" w:hAnsi="Garamond" w:cs="Garamond" w:eastAsia="Garamond" w:hint="default"/>
                <w:spacing w:val="-1"/>
                <w:sz w:val="21"/>
                <w:szCs w:val="21"/>
              </w:rPr>
              <w:t>37</w:t>
            </w:r>
            <w:r>
              <w:rPr>
                <w:rFonts w:ascii="黑体" w:hAnsi="黑体" w:cs="黑体" w:eastAsia="黑体" w:hint="default"/>
                <w:spacing w:val="-1"/>
                <w:sz w:val="21"/>
                <w:szCs w:val="21"/>
              </w:rPr>
              <w:t>、</w:t>
              <w:tab/>
            </w:r>
            <w:r>
              <w:rPr>
                <w:rFonts w:ascii="黑体" w:hAnsi="黑体" w:cs="黑体" w:eastAsia="黑体" w:hint="default"/>
                <w:sz w:val="21"/>
                <w:szCs w:val="21"/>
              </w:rPr>
              <w:t>资本公积</w:t>
            </w:r>
          </w:p>
          <w:p>
            <w:pPr>
              <w:pStyle w:val="TableParagraph"/>
              <w:spacing w:line="240" w:lineRule="auto" w:before="5"/>
              <w:ind w:right="0"/>
              <w:jc w:val="left"/>
              <w:rPr>
                <w:rFonts w:ascii="黑体" w:hAnsi="黑体" w:cs="黑体" w:eastAsia="黑体" w:hint="default"/>
                <w:sz w:val="22"/>
                <w:szCs w:val="22"/>
              </w:rPr>
            </w:pPr>
          </w:p>
          <w:p>
            <w:pPr>
              <w:pStyle w:val="TableParagraph"/>
              <w:spacing w:line="240" w:lineRule="auto"/>
              <w:ind w:left="67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42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9"/>
              <w:ind w:right="0"/>
              <w:jc w:val="left"/>
              <w:rPr>
                <w:rFonts w:ascii="黑体" w:hAnsi="黑体" w:cs="黑体" w:eastAsia="黑体" w:hint="default"/>
                <w:sz w:val="16"/>
                <w:szCs w:val="16"/>
              </w:rPr>
            </w:pPr>
          </w:p>
          <w:p>
            <w:pPr>
              <w:pStyle w:val="TableParagraph"/>
              <w:spacing w:line="240" w:lineRule="auto"/>
              <w:ind w:left="283" w:right="0"/>
              <w:jc w:val="left"/>
              <w:rPr>
                <w:rFonts w:ascii="Garamond" w:hAnsi="Garamond" w:cs="Garamond" w:eastAsia="Garamond" w:hint="default"/>
                <w:sz w:val="18"/>
                <w:szCs w:val="18"/>
              </w:rPr>
            </w:pPr>
            <w:r>
              <w:rPr>
                <w:rFonts w:ascii="Garamond"/>
                <w:sz w:val="18"/>
              </w:rPr>
              <w:t>2007-12-31</w:t>
            </w:r>
          </w:p>
        </w:tc>
        <w:tc>
          <w:tcPr>
            <w:tcW w:w="307" w:type="dxa"/>
            <w:tcBorders>
              <w:top w:val="nil" w:sz="6" w:space="0" w:color="auto"/>
              <w:left w:val="nil" w:sz="6" w:space="0" w:color="auto"/>
              <w:bottom w:val="nil" w:sz="6" w:space="0" w:color="auto"/>
              <w:right w:val="nil" w:sz="6" w:space="0" w:color="auto"/>
            </w:tcBorders>
          </w:tcPr>
          <w:p>
            <w:pPr/>
          </w:p>
        </w:tc>
        <w:tc>
          <w:tcPr>
            <w:tcW w:w="136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57"/>
              <w:ind w:left="33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07" w:type="dxa"/>
            <w:tcBorders>
              <w:top w:val="nil" w:sz="6" w:space="0" w:color="auto"/>
              <w:left w:val="nil" w:sz="6" w:space="0" w:color="auto"/>
              <w:bottom w:val="nil" w:sz="6" w:space="0" w:color="auto"/>
              <w:right w:val="nil" w:sz="6" w:space="0" w:color="auto"/>
            </w:tcBorders>
          </w:tcPr>
          <w:p>
            <w:pPr/>
          </w:p>
        </w:tc>
        <w:tc>
          <w:tcPr>
            <w:tcW w:w="105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57"/>
              <w:ind w:left="27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9" w:type="dxa"/>
            <w:tcBorders>
              <w:top w:val="nil" w:sz="6" w:space="0" w:color="auto"/>
              <w:left w:val="nil" w:sz="6" w:space="0" w:color="auto"/>
              <w:bottom w:val="single" w:sz="4" w:space="0" w:color="000000"/>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9"/>
              <w:ind w:right="0"/>
              <w:jc w:val="left"/>
              <w:rPr>
                <w:rFonts w:ascii="黑体" w:hAnsi="黑体" w:cs="黑体" w:eastAsia="黑体" w:hint="default"/>
                <w:sz w:val="16"/>
                <w:szCs w:val="16"/>
              </w:rPr>
            </w:pPr>
          </w:p>
          <w:p>
            <w:pPr>
              <w:pStyle w:val="TableParagraph"/>
              <w:spacing w:line="240" w:lineRule="auto"/>
              <w:ind w:left="308" w:right="0"/>
              <w:jc w:val="left"/>
              <w:rPr>
                <w:rFonts w:ascii="Garamond" w:hAnsi="Garamond" w:cs="Garamond" w:eastAsia="Garamond" w:hint="default"/>
                <w:sz w:val="18"/>
                <w:szCs w:val="18"/>
              </w:rPr>
            </w:pPr>
            <w:r>
              <w:rPr>
                <w:rFonts w:ascii="Garamond"/>
                <w:sz w:val="18"/>
              </w:rPr>
              <w:t>2008-12-31</w:t>
            </w:r>
          </w:p>
        </w:tc>
      </w:tr>
      <w:tr>
        <w:trPr>
          <w:trHeight w:val="529" w:hRule="exact"/>
        </w:trPr>
        <w:tc>
          <w:tcPr>
            <w:tcW w:w="2177" w:type="dxa"/>
            <w:tcBorders>
              <w:top w:val="single" w:sz="4" w:space="0" w:color="000000"/>
              <w:left w:val="nil" w:sz="6" w:space="0" w:color="auto"/>
              <w:bottom w:val="nil" w:sz="6" w:space="0" w:color="auto"/>
              <w:right w:val="nil" w:sz="6" w:space="0" w:color="auto"/>
            </w:tcBorders>
          </w:tcPr>
          <w:p>
            <w:pPr>
              <w:pStyle w:val="TableParagraph"/>
              <w:spacing w:line="20" w:lineRule="exact"/>
              <w:ind w:left="44" w:right="0"/>
              <w:jc w:val="left"/>
              <w:rPr>
                <w:rFonts w:ascii="黑体" w:hAnsi="黑体" w:cs="黑体" w:eastAsia="黑体" w:hint="default"/>
                <w:sz w:val="2"/>
                <w:szCs w:val="2"/>
              </w:rPr>
            </w:pPr>
            <w:r>
              <w:rPr>
                <w:rFonts w:ascii="黑体" w:hAnsi="黑体" w:cs="黑体" w:eastAsia="黑体" w:hint="default"/>
                <w:sz w:val="2"/>
                <w:szCs w:val="2"/>
              </w:rPr>
              <w:pict>
                <v:group style="width:86.95pt;height:.5pt;mso-position-horizontal-relative:char;mso-position-vertical-relative:line" coordorigin="0,0" coordsize="1739,10">
                  <v:group style="position:absolute;left:5;top:5;width:1730;height:2" coordorigin="5,5" coordsize="1730,2">
                    <v:shape style="position:absolute;left:5;top:5;width:1730;height:2" coordorigin="5,5" coordsize="1730,0" path="m5,5l1734,5e" filled="false" stroked="true" strokeweight=".47998pt" strokecolor="#000000">
                      <v:path arrowok="t"/>
                    </v:shape>
                  </v:group>
                </v:group>
              </w:pict>
            </w:r>
            <w:r>
              <w:rPr>
                <w:rFonts w:ascii="黑体" w:hAnsi="黑体" w:cs="黑体" w:eastAsia="黑体" w:hint="default"/>
                <w:sz w:val="2"/>
                <w:szCs w:val="2"/>
              </w:rPr>
            </w:r>
          </w:p>
          <w:p>
            <w:pPr>
              <w:pStyle w:val="TableParagraph"/>
              <w:spacing w:line="240" w:lineRule="auto" w:before="146"/>
              <w:ind w:left="35" w:right="0"/>
              <w:jc w:val="left"/>
              <w:rPr>
                <w:rFonts w:ascii="Garamond" w:hAnsi="Garamond" w:cs="Garamond" w:eastAsia="Garamond" w:hint="default"/>
                <w:sz w:val="18"/>
                <w:szCs w:val="18"/>
              </w:rPr>
            </w:pPr>
            <w:r>
              <w:rPr>
                <w:rFonts w:ascii="宋体" w:hAnsi="宋体" w:cs="宋体" w:eastAsia="宋体" w:hint="default"/>
                <w:sz w:val="18"/>
                <w:szCs w:val="18"/>
              </w:rPr>
              <w:t>资本溢价</w:t>
            </w:r>
            <w:r>
              <w:rPr>
                <w:rFonts w:ascii="宋体" w:hAnsi="宋体" w:cs="宋体" w:eastAsia="宋体" w:hint="default"/>
                <w:spacing w:val="-2"/>
                <w:sz w:val="18"/>
                <w:szCs w:val="18"/>
              </w:rPr>
              <w:t> </w:t>
            </w:r>
            <w:r>
              <w:rPr>
                <w:rFonts w:ascii="Garamond" w:hAnsi="Garamond" w:cs="Garamond" w:eastAsia="Garamond" w:hint="default"/>
                <w:sz w:val="18"/>
                <w:szCs w:val="18"/>
              </w:rPr>
              <w:t>*1</w:t>
            </w:r>
          </w:p>
        </w:tc>
        <w:tc>
          <w:tcPr>
            <w:tcW w:w="1421"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16"/>
                <w:szCs w:val="16"/>
              </w:rPr>
            </w:pPr>
          </w:p>
          <w:p>
            <w:pPr>
              <w:pStyle w:val="TableParagraph"/>
              <w:spacing w:line="240" w:lineRule="auto"/>
              <w:ind w:right="16"/>
              <w:jc w:val="right"/>
              <w:rPr>
                <w:rFonts w:ascii="Garamond" w:hAnsi="Garamond" w:cs="Garamond" w:eastAsia="Garamond" w:hint="default"/>
                <w:sz w:val="18"/>
                <w:szCs w:val="18"/>
              </w:rPr>
            </w:pPr>
            <w:r>
              <w:rPr>
                <w:rFonts w:ascii="Garamond"/>
                <w:spacing w:val="-1"/>
                <w:sz w:val="18"/>
              </w:rPr>
              <w:t>740,237,883.18</w:t>
            </w:r>
            <w:r>
              <w:rPr>
                <w:rFonts w:ascii="Garamond"/>
                <w:sz w:val="18"/>
              </w:rPr>
            </w:r>
          </w:p>
        </w:tc>
        <w:tc>
          <w:tcPr>
            <w:tcW w:w="307" w:type="dxa"/>
            <w:tcBorders>
              <w:top w:val="nil" w:sz="6" w:space="0" w:color="auto"/>
              <w:left w:val="nil" w:sz="6" w:space="0" w:color="auto"/>
              <w:bottom w:val="nil" w:sz="6" w:space="0" w:color="auto"/>
              <w:right w:val="nil" w:sz="6" w:space="0" w:color="auto"/>
            </w:tcBorders>
          </w:tcPr>
          <w:p>
            <w:pPr/>
          </w:p>
        </w:tc>
        <w:tc>
          <w:tcPr>
            <w:tcW w:w="1362"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16"/>
                <w:szCs w:val="16"/>
              </w:rPr>
            </w:pPr>
          </w:p>
          <w:p>
            <w:pPr>
              <w:pStyle w:val="TableParagraph"/>
              <w:spacing w:line="240" w:lineRule="auto"/>
              <w:ind w:right="18"/>
              <w:jc w:val="right"/>
              <w:rPr>
                <w:rFonts w:ascii="Garamond" w:hAnsi="Garamond" w:cs="Garamond" w:eastAsia="Garamond" w:hint="default"/>
                <w:sz w:val="18"/>
                <w:szCs w:val="18"/>
              </w:rPr>
            </w:pPr>
            <w:r>
              <w:rPr>
                <w:rFonts w:ascii="Garamond"/>
                <w:spacing w:val="-1"/>
                <w:sz w:val="18"/>
              </w:rPr>
              <w:t>1,070,617,758.70</w:t>
            </w:r>
            <w:r>
              <w:rPr>
                <w:rFonts w:ascii="Garamond"/>
                <w:sz w:val="18"/>
              </w:rPr>
            </w:r>
          </w:p>
        </w:tc>
        <w:tc>
          <w:tcPr>
            <w:tcW w:w="307" w:type="dxa"/>
            <w:tcBorders>
              <w:top w:val="nil" w:sz="6" w:space="0" w:color="auto"/>
              <w:left w:val="nil" w:sz="6" w:space="0" w:color="auto"/>
              <w:bottom w:val="nil" w:sz="6" w:space="0" w:color="auto"/>
              <w:right w:val="nil" w:sz="6" w:space="0" w:color="auto"/>
            </w:tcBorders>
          </w:tcPr>
          <w:p>
            <w:pPr/>
          </w:p>
        </w:tc>
        <w:tc>
          <w:tcPr>
            <w:tcW w:w="1059" w:type="dxa"/>
            <w:tcBorders>
              <w:top w:val="single" w:sz="4" w:space="0" w:color="000000"/>
              <w:left w:val="nil" w:sz="6" w:space="0" w:color="auto"/>
              <w:bottom w:val="nil" w:sz="6" w:space="0" w:color="auto"/>
              <w:right w:val="nil" w:sz="6" w:space="0" w:color="auto"/>
            </w:tcBorders>
          </w:tcPr>
          <w:p>
            <w:pPr/>
          </w:p>
        </w:tc>
        <w:tc>
          <w:tcPr>
            <w:tcW w:w="199"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16"/>
                <w:szCs w:val="16"/>
              </w:rPr>
            </w:pPr>
          </w:p>
          <w:p>
            <w:pPr>
              <w:pStyle w:val="TableParagraph"/>
              <w:spacing w:line="240" w:lineRule="auto"/>
              <w:ind w:left="48" w:right="0"/>
              <w:jc w:val="center"/>
              <w:rPr>
                <w:rFonts w:ascii="Garamond" w:hAnsi="Garamond" w:cs="Garamond" w:eastAsia="Garamond" w:hint="default"/>
                <w:sz w:val="18"/>
                <w:szCs w:val="18"/>
              </w:rPr>
            </w:pPr>
            <w:r>
              <w:rPr>
                <w:rFonts w:ascii="Garamond"/>
                <w:sz w:val="18"/>
              </w:rPr>
              <w:t>--</w:t>
            </w:r>
          </w:p>
        </w:tc>
        <w:tc>
          <w:tcPr>
            <w:tcW w:w="233" w:type="dxa"/>
            <w:tcBorders>
              <w:top w:val="nil" w:sz="6" w:space="0" w:color="auto"/>
              <w:left w:val="nil" w:sz="6" w:space="0" w:color="auto"/>
              <w:bottom w:val="nil" w:sz="6" w:space="0" w:color="auto"/>
              <w:right w:val="nil" w:sz="6" w:space="0" w:color="auto"/>
            </w:tcBorders>
          </w:tcPr>
          <w:p>
            <w:pPr/>
          </w:p>
        </w:tc>
        <w:tc>
          <w:tcPr>
            <w:tcW w:w="1390"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16"/>
                <w:szCs w:val="16"/>
              </w:rPr>
            </w:pPr>
          </w:p>
          <w:p>
            <w:pPr>
              <w:pStyle w:val="TableParagraph"/>
              <w:spacing w:line="240" w:lineRule="auto"/>
              <w:ind w:right="18"/>
              <w:jc w:val="right"/>
              <w:rPr>
                <w:rFonts w:ascii="Garamond" w:hAnsi="Garamond" w:cs="Garamond" w:eastAsia="Garamond" w:hint="default"/>
                <w:sz w:val="18"/>
                <w:szCs w:val="18"/>
              </w:rPr>
            </w:pPr>
            <w:r>
              <w:rPr>
                <w:rFonts w:ascii="Garamond"/>
                <w:spacing w:val="-1"/>
                <w:sz w:val="18"/>
              </w:rPr>
              <w:t>1,810,855,641.88</w:t>
            </w:r>
            <w:r>
              <w:rPr>
                <w:rFonts w:ascii="Garamond"/>
                <w:sz w:val="18"/>
              </w:rPr>
            </w:r>
          </w:p>
        </w:tc>
      </w:tr>
      <w:tr>
        <w:trPr>
          <w:trHeight w:val="421" w:hRule="exact"/>
        </w:trPr>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Garamond" w:hAnsi="Garamond" w:cs="Garamond" w:eastAsia="Garamond" w:hint="default"/>
                <w:sz w:val="18"/>
                <w:szCs w:val="18"/>
              </w:rPr>
            </w:pPr>
            <w:r>
              <w:rPr>
                <w:rFonts w:ascii="宋体" w:hAnsi="宋体" w:cs="宋体" w:eastAsia="宋体" w:hint="default"/>
                <w:sz w:val="18"/>
                <w:szCs w:val="18"/>
              </w:rPr>
              <w:t>其他资本公积</w:t>
            </w:r>
            <w:r>
              <w:rPr>
                <w:rFonts w:ascii="Garamond" w:hAnsi="Garamond" w:cs="Garamond" w:eastAsia="Garamond" w:hint="default"/>
                <w:sz w:val="18"/>
                <w:szCs w:val="18"/>
              </w:rPr>
              <w:t>*2</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6"/>
              <w:jc w:val="right"/>
              <w:rPr>
                <w:rFonts w:ascii="Garamond" w:hAnsi="Garamond" w:cs="Garamond" w:eastAsia="Garamond" w:hint="default"/>
                <w:sz w:val="18"/>
                <w:szCs w:val="18"/>
              </w:rPr>
            </w:pPr>
            <w:r>
              <w:rPr>
                <w:rFonts w:ascii="Garamond"/>
                <w:spacing w:val="-1"/>
                <w:sz w:val="18"/>
              </w:rPr>
              <w:t>107,227,552.16</w:t>
            </w:r>
            <w:r>
              <w:rPr>
                <w:rFonts w:ascii="Garamond"/>
                <w:sz w:val="18"/>
              </w:rPr>
            </w:r>
          </w:p>
        </w:tc>
        <w:tc>
          <w:tcPr>
            <w:tcW w:w="307" w:type="dxa"/>
            <w:tcBorders>
              <w:top w:val="nil" w:sz="6" w:space="0" w:color="auto"/>
              <w:left w:val="nil" w:sz="6" w:space="0" w:color="auto"/>
              <w:bottom w:val="nil" w:sz="6" w:space="0" w:color="auto"/>
              <w:right w:val="nil" w:sz="6" w:space="0" w:color="auto"/>
            </w:tcBorders>
          </w:tcPr>
          <w:p>
            <w:pP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6"/>
              <w:jc w:val="right"/>
              <w:rPr>
                <w:rFonts w:ascii="Garamond" w:hAnsi="Garamond" w:cs="Garamond" w:eastAsia="Garamond" w:hint="default"/>
                <w:sz w:val="18"/>
                <w:szCs w:val="18"/>
              </w:rPr>
            </w:pPr>
            <w:r>
              <w:rPr>
                <w:rFonts w:ascii="Garamond"/>
                <w:spacing w:val="-1"/>
                <w:sz w:val="18"/>
              </w:rPr>
              <w:t>22,557,217.18</w:t>
            </w:r>
          </w:p>
        </w:tc>
        <w:tc>
          <w:tcPr>
            <w:tcW w:w="307" w:type="dxa"/>
            <w:tcBorders>
              <w:top w:val="nil" w:sz="6" w:space="0" w:color="auto"/>
              <w:left w:val="nil" w:sz="6" w:space="0" w:color="auto"/>
              <w:bottom w:val="nil" w:sz="6" w:space="0" w:color="auto"/>
              <w:right w:val="nil" w:sz="6" w:space="0" w:color="auto"/>
            </w:tcBorders>
          </w:tcPr>
          <w:p>
            <w:pPr/>
          </w:p>
        </w:tc>
        <w:tc>
          <w:tcPr>
            <w:tcW w:w="1059" w:type="dxa"/>
            <w:tcBorders>
              <w:top w:val="nil" w:sz="6" w:space="0" w:color="auto"/>
              <w:left w:val="nil" w:sz="6" w:space="0" w:color="auto"/>
              <w:bottom w:val="nil" w:sz="6" w:space="0" w:color="auto"/>
              <w:right w:val="nil" w:sz="6" w:space="0" w:color="auto"/>
            </w:tcBorders>
          </w:tcPr>
          <w:p>
            <w:pPr/>
          </w:p>
        </w:tc>
        <w:tc>
          <w:tcPr>
            <w:tcW w:w="199"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49" w:right="0"/>
              <w:jc w:val="center"/>
              <w:rPr>
                <w:rFonts w:ascii="Garamond" w:hAnsi="Garamond" w:cs="Garamond" w:eastAsia="Garamond" w:hint="default"/>
                <w:sz w:val="18"/>
                <w:szCs w:val="18"/>
              </w:rPr>
            </w:pPr>
            <w:r>
              <w:rPr>
                <w:rFonts w:ascii="Garamond"/>
                <w:sz w:val="18"/>
              </w:rPr>
              <w:t>--</w:t>
            </w:r>
          </w:p>
        </w:tc>
        <w:tc>
          <w:tcPr>
            <w:tcW w:w="233"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7"/>
              <w:jc w:val="right"/>
              <w:rPr>
                <w:rFonts w:ascii="Garamond" w:hAnsi="Garamond" w:cs="Garamond" w:eastAsia="Garamond" w:hint="default"/>
                <w:sz w:val="18"/>
                <w:szCs w:val="18"/>
              </w:rPr>
            </w:pPr>
            <w:r>
              <w:rPr>
                <w:rFonts w:ascii="Garamond"/>
                <w:spacing w:val="-1"/>
                <w:sz w:val="18"/>
              </w:rPr>
              <w:t>129,784,769.34</w:t>
            </w:r>
            <w:r>
              <w:rPr>
                <w:rFonts w:ascii="Garamond"/>
                <w:sz w:val="18"/>
              </w:rPr>
            </w:r>
          </w:p>
        </w:tc>
      </w:tr>
      <w:tr>
        <w:trPr>
          <w:trHeight w:val="425" w:hRule="exact"/>
        </w:trPr>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原制度资本公积转入</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6"/>
              <w:jc w:val="right"/>
              <w:rPr>
                <w:rFonts w:ascii="Garamond" w:hAnsi="Garamond" w:cs="Garamond" w:eastAsia="Garamond" w:hint="default"/>
                <w:sz w:val="18"/>
                <w:szCs w:val="18"/>
              </w:rPr>
            </w:pPr>
            <w:r>
              <w:rPr>
                <w:rFonts w:ascii="Garamond"/>
                <w:spacing w:val="-1"/>
                <w:sz w:val="18"/>
              </w:rPr>
              <w:t>1,961,242.28</w:t>
            </w:r>
            <w:r>
              <w:rPr>
                <w:rFonts w:ascii="Garamond"/>
                <w:sz w:val="18"/>
              </w:rPr>
            </w:r>
          </w:p>
        </w:tc>
        <w:tc>
          <w:tcPr>
            <w:tcW w:w="307" w:type="dxa"/>
            <w:tcBorders>
              <w:top w:val="nil" w:sz="6" w:space="0" w:color="auto"/>
              <w:left w:val="nil" w:sz="6" w:space="0" w:color="auto"/>
              <w:bottom w:val="nil" w:sz="6" w:space="0" w:color="auto"/>
              <w:right w:val="nil" w:sz="6" w:space="0" w:color="auto"/>
            </w:tcBorders>
          </w:tcPr>
          <w:p>
            <w:pP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6"/>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307" w:type="dxa"/>
            <w:tcBorders>
              <w:top w:val="nil" w:sz="6" w:space="0" w:color="auto"/>
              <w:left w:val="nil" w:sz="6" w:space="0" w:color="auto"/>
              <w:bottom w:val="nil" w:sz="6" w:space="0" w:color="auto"/>
              <w:right w:val="nil" w:sz="6" w:space="0" w:color="auto"/>
            </w:tcBorders>
          </w:tcPr>
          <w:p>
            <w:pPr/>
          </w:p>
        </w:tc>
        <w:tc>
          <w:tcPr>
            <w:tcW w:w="1059" w:type="dxa"/>
            <w:tcBorders>
              <w:top w:val="nil" w:sz="6" w:space="0" w:color="auto"/>
              <w:left w:val="nil" w:sz="6" w:space="0" w:color="auto"/>
              <w:bottom w:val="nil" w:sz="6" w:space="0" w:color="auto"/>
              <w:right w:val="nil" w:sz="6" w:space="0" w:color="auto"/>
            </w:tcBorders>
          </w:tcPr>
          <w:p>
            <w:pPr/>
          </w:p>
        </w:tc>
        <w:tc>
          <w:tcPr>
            <w:tcW w:w="199"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49" w:right="0"/>
              <w:jc w:val="center"/>
              <w:rPr>
                <w:rFonts w:ascii="Garamond" w:hAnsi="Garamond" w:cs="Garamond" w:eastAsia="Garamond" w:hint="default"/>
                <w:sz w:val="18"/>
                <w:szCs w:val="18"/>
              </w:rPr>
            </w:pPr>
            <w:r>
              <w:rPr>
                <w:rFonts w:ascii="Garamond"/>
                <w:sz w:val="18"/>
              </w:rPr>
              <w:t>--</w:t>
            </w:r>
          </w:p>
        </w:tc>
        <w:tc>
          <w:tcPr>
            <w:tcW w:w="233"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7"/>
              <w:jc w:val="right"/>
              <w:rPr>
                <w:rFonts w:ascii="Garamond" w:hAnsi="Garamond" w:cs="Garamond" w:eastAsia="Garamond" w:hint="default"/>
                <w:sz w:val="18"/>
                <w:szCs w:val="18"/>
              </w:rPr>
            </w:pPr>
            <w:r>
              <w:rPr>
                <w:rFonts w:ascii="Garamond"/>
                <w:spacing w:val="-1"/>
                <w:sz w:val="18"/>
              </w:rPr>
              <w:t>1,961,242.28</w:t>
            </w:r>
            <w:r>
              <w:rPr>
                <w:rFonts w:ascii="Garamond"/>
                <w:sz w:val="18"/>
              </w:rPr>
            </w:r>
          </w:p>
        </w:tc>
      </w:tr>
      <w:tr>
        <w:trPr>
          <w:trHeight w:val="337" w:hRule="exact"/>
        </w:trPr>
        <w:tc>
          <w:tcPr>
            <w:tcW w:w="2177" w:type="dxa"/>
            <w:tcBorders>
              <w:top w:val="nil" w:sz="6" w:space="0" w:color="auto"/>
              <w:left w:val="nil" w:sz="6" w:space="0" w:color="auto"/>
              <w:bottom w:val="single" w:sz="12" w:space="0" w:color="000000"/>
              <w:right w:val="nil" w:sz="6" w:space="0" w:color="auto"/>
            </w:tcBorders>
          </w:tcPr>
          <w:p>
            <w:pPr>
              <w:pStyle w:val="TableParagraph"/>
              <w:spacing w:line="240" w:lineRule="auto" w:before="58"/>
              <w:ind w:left="675"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21" w:type="dxa"/>
            <w:tcBorders>
              <w:top w:val="nil" w:sz="6" w:space="0" w:color="auto"/>
              <w:left w:val="nil" w:sz="6" w:space="0" w:color="auto"/>
              <w:bottom w:val="single" w:sz="12" w:space="0" w:color="000000"/>
              <w:right w:val="nil" w:sz="6" w:space="0" w:color="auto"/>
            </w:tcBorders>
          </w:tcPr>
          <w:p>
            <w:pPr>
              <w:pStyle w:val="TableParagraph"/>
              <w:spacing w:line="240" w:lineRule="auto" w:before="119"/>
              <w:ind w:right="18"/>
              <w:jc w:val="right"/>
              <w:rPr>
                <w:rFonts w:ascii="Garamond" w:hAnsi="Garamond" w:cs="Garamond" w:eastAsia="Garamond" w:hint="default"/>
                <w:sz w:val="18"/>
                <w:szCs w:val="18"/>
              </w:rPr>
            </w:pPr>
            <w:r>
              <w:rPr>
                <w:rFonts w:ascii="Garamond"/>
                <w:b/>
                <w:spacing w:val="-1"/>
                <w:sz w:val="18"/>
              </w:rPr>
              <w:t>849,426,677.62</w:t>
            </w:r>
            <w:r>
              <w:rPr>
                <w:rFonts w:ascii="Garamond"/>
                <w:spacing w:val="-1"/>
                <w:sz w:val="18"/>
              </w:rPr>
            </w:r>
          </w:p>
        </w:tc>
        <w:tc>
          <w:tcPr>
            <w:tcW w:w="307" w:type="dxa"/>
            <w:tcBorders>
              <w:top w:val="nil" w:sz="6" w:space="0" w:color="auto"/>
              <w:left w:val="nil" w:sz="6" w:space="0" w:color="auto"/>
              <w:bottom w:val="nil" w:sz="6" w:space="0" w:color="auto"/>
              <w:right w:val="nil" w:sz="6" w:space="0" w:color="auto"/>
            </w:tcBorders>
          </w:tcPr>
          <w:p>
            <w:pPr/>
          </w:p>
        </w:tc>
        <w:tc>
          <w:tcPr>
            <w:tcW w:w="1362" w:type="dxa"/>
            <w:tcBorders>
              <w:top w:val="nil" w:sz="6" w:space="0" w:color="auto"/>
              <w:left w:val="nil" w:sz="6" w:space="0" w:color="auto"/>
              <w:bottom w:val="single" w:sz="12" w:space="0" w:color="000000"/>
              <w:right w:val="nil" w:sz="6" w:space="0" w:color="auto"/>
            </w:tcBorders>
          </w:tcPr>
          <w:p>
            <w:pPr>
              <w:pStyle w:val="TableParagraph"/>
              <w:spacing w:line="240" w:lineRule="auto" w:before="119"/>
              <w:ind w:right="17"/>
              <w:jc w:val="right"/>
              <w:rPr>
                <w:rFonts w:ascii="Garamond" w:hAnsi="Garamond" w:cs="Garamond" w:eastAsia="Garamond" w:hint="default"/>
                <w:sz w:val="18"/>
                <w:szCs w:val="18"/>
              </w:rPr>
            </w:pPr>
            <w:r>
              <w:rPr>
                <w:rFonts w:ascii="Garamond"/>
                <w:b/>
                <w:spacing w:val="-1"/>
                <w:sz w:val="18"/>
              </w:rPr>
              <w:t>1,093,174,975.88</w:t>
            </w:r>
            <w:r>
              <w:rPr>
                <w:rFonts w:ascii="Garamond"/>
                <w:sz w:val="18"/>
              </w:rPr>
            </w:r>
          </w:p>
        </w:tc>
        <w:tc>
          <w:tcPr>
            <w:tcW w:w="307" w:type="dxa"/>
            <w:tcBorders>
              <w:top w:val="nil" w:sz="6" w:space="0" w:color="auto"/>
              <w:left w:val="nil" w:sz="6" w:space="0" w:color="auto"/>
              <w:bottom w:val="nil" w:sz="6" w:space="0" w:color="auto"/>
              <w:right w:val="nil" w:sz="6" w:space="0" w:color="auto"/>
            </w:tcBorders>
          </w:tcPr>
          <w:p>
            <w:pPr/>
          </w:p>
        </w:tc>
        <w:tc>
          <w:tcPr>
            <w:tcW w:w="1059" w:type="dxa"/>
            <w:tcBorders>
              <w:top w:val="nil" w:sz="6" w:space="0" w:color="auto"/>
              <w:left w:val="nil" w:sz="6" w:space="0" w:color="auto"/>
              <w:bottom w:val="single" w:sz="12" w:space="0" w:color="000000"/>
              <w:right w:val="nil" w:sz="6" w:space="0" w:color="auto"/>
            </w:tcBorders>
          </w:tcPr>
          <w:p>
            <w:pPr/>
          </w:p>
        </w:tc>
        <w:tc>
          <w:tcPr>
            <w:tcW w:w="199" w:type="dxa"/>
            <w:tcBorders>
              <w:top w:val="nil" w:sz="6" w:space="0" w:color="auto"/>
              <w:left w:val="nil" w:sz="6" w:space="0" w:color="auto"/>
              <w:bottom w:val="single" w:sz="12" w:space="0" w:color="000000"/>
              <w:right w:val="nil" w:sz="6" w:space="0" w:color="auto"/>
            </w:tcBorders>
          </w:tcPr>
          <w:p>
            <w:pPr>
              <w:pStyle w:val="TableParagraph"/>
              <w:spacing w:line="240" w:lineRule="auto" w:before="119"/>
              <w:ind w:left="41" w:right="0"/>
              <w:jc w:val="center"/>
              <w:rPr>
                <w:rFonts w:ascii="Garamond" w:hAnsi="Garamond" w:cs="Garamond" w:eastAsia="Garamond" w:hint="default"/>
                <w:sz w:val="18"/>
                <w:szCs w:val="18"/>
              </w:rPr>
            </w:pPr>
            <w:r>
              <w:rPr>
                <w:rFonts w:ascii="Garamond"/>
                <w:b/>
                <w:sz w:val="18"/>
              </w:rPr>
              <w:t>--</w:t>
            </w:r>
            <w:r>
              <w:rPr>
                <w:rFonts w:ascii="Garamond"/>
                <w:sz w:val="18"/>
              </w:rPr>
            </w:r>
          </w:p>
        </w:tc>
        <w:tc>
          <w:tcPr>
            <w:tcW w:w="233"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single" w:sz="12" w:space="0" w:color="000000"/>
              <w:right w:val="nil" w:sz="6" w:space="0" w:color="auto"/>
            </w:tcBorders>
          </w:tcPr>
          <w:p>
            <w:pPr>
              <w:pStyle w:val="TableParagraph"/>
              <w:spacing w:line="240" w:lineRule="auto" w:before="119"/>
              <w:ind w:right="18"/>
              <w:jc w:val="right"/>
              <w:rPr>
                <w:rFonts w:ascii="Garamond" w:hAnsi="Garamond" w:cs="Garamond" w:eastAsia="Garamond" w:hint="default"/>
                <w:sz w:val="18"/>
                <w:szCs w:val="18"/>
              </w:rPr>
            </w:pPr>
            <w:r>
              <w:rPr>
                <w:rFonts w:ascii="Garamond"/>
                <w:b/>
                <w:spacing w:val="-1"/>
                <w:sz w:val="18"/>
              </w:rPr>
              <w:t>1,942,601,653.50</w:t>
            </w:r>
            <w:r>
              <w:rPr>
                <w:rFonts w:ascii="Garamond"/>
                <w:sz w:val="18"/>
              </w:rPr>
            </w:r>
          </w:p>
        </w:tc>
      </w:tr>
    </w:tbl>
    <w:p>
      <w:pPr>
        <w:spacing w:line="240" w:lineRule="auto" w:before="9"/>
        <w:rPr>
          <w:rFonts w:ascii="黑体" w:hAnsi="黑体" w:cs="黑体" w:eastAsia="黑体" w:hint="default"/>
          <w:sz w:val="15"/>
          <w:szCs w:val="15"/>
        </w:rPr>
      </w:pPr>
    </w:p>
    <w:p>
      <w:pPr>
        <w:tabs>
          <w:tab w:pos="999" w:val="left" w:leader="none"/>
        </w:tabs>
        <w:spacing w:before="35"/>
        <w:ind w:left="601" w:right="0" w:firstLine="0"/>
        <w:jc w:val="left"/>
        <w:rPr>
          <w:rFonts w:ascii="宋体" w:hAnsi="宋体" w:cs="宋体" w:eastAsia="宋体" w:hint="default"/>
          <w:sz w:val="21"/>
          <w:szCs w:val="21"/>
        </w:rPr>
      </w:pPr>
      <w:r>
        <w:rPr/>
        <w:pict>
          <v:shape style="position:absolute;margin-left:185.039993pt;margin-top:-34.945942pt;width:317.754865pt;height:2.385pt;mso-position-horizontal-relative:page;mso-position-vertical-relative:paragraph;z-index:-850552" type="#_x0000_t75" stroked="false">
            <v:imagedata r:id="rId92" o:title=""/>
          </v:shape>
        </w:pict>
      </w:r>
      <w:r>
        <w:rPr>
          <w:rFonts w:ascii="Garamond" w:hAnsi="Garamond" w:cs="Garamond" w:eastAsia="Garamond" w:hint="default"/>
          <w:sz w:val="21"/>
          <w:szCs w:val="21"/>
        </w:rPr>
        <w:t>*1</w:t>
        <w:tab/>
      </w:r>
      <w:r>
        <w:rPr>
          <w:rFonts w:ascii="宋体" w:hAnsi="宋体" w:cs="宋体" w:eastAsia="宋体" w:hint="default"/>
          <w:sz w:val="21"/>
          <w:szCs w:val="21"/>
        </w:rPr>
        <w:t>本报告期内，本公司向深圳市远致投资有限公司等 </w:t>
      </w:r>
      <w:r>
        <w:rPr>
          <w:rFonts w:ascii="Garamond" w:hAnsi="Garamond" w:cs="Garamond" w:eastAsia="Garamond" w:hint="default"/>
          <w:sz w:val="21"/>
          <w:szCs w:val="21"/>
        </w:rPr>
        <w:t>6</w:t>
      </w:r>
      <w:r>
        <w:rPr>
          <w:rFonts w:ascii="Garamond" w:hAnsi="Garamond" w:cs="Garamond" w:eastAsia="Garamond" w:hint="default"/>
          <w:spacing w:val="-16"/>
          <w:sz w:val="21"/>
          <w:szCs w:val="21"/>
        </w:rPr>
        <w:t> </w:t>
      </w:r>
      <w:r>
        <w:rPr>
          <w:rFonts w:ascii="宋体" w:hAnsi="宋体" w:cs="宋体" w:eastAsia="宋体" w:hint="default"/>
          <w:sz w:val="21"/>
          <w:szCs w:val="21"/>
        </w:rPr>
        <w:t>家特定机构投资者非公开发行</w:t>
      </w:r>
    </w:p>
    <w:p>
      <w:pPr>
        <w:spacing w:before="99"/>
        <w:ind w:left="181" w:right="0" w:firstLine="0"/>
        <w:jc w:val="left"/>
        <w:rPr>
          <w:rFonts w:ascii="宋体" w:hAnsi="宋体" w:cs="宋体" w:eastAsia="宋体" w:hint="default"/>
          <w:sz w:val="21"/>
          <w:szCs w:val="21"/>
        </w:rPr>
      </w:pPr>
      <w:r>
        <w:rPr>
          <w:rFonts w:ascii="Garamond" w:hAnsi="Garamond" w:cs="Garamond" w:eastAsia="Garamond" w:hint="default"/>
          <w:sz w:val="21"/>
          <w:szCs w:val="21"/>
        </w:rPr>
        <w:t>6,440</w:t>
      </w:r>
      <w:r>
        <w:rPr>
          <w:rFonts w:ascii="Garamond" w:hAnsi="Garamond" w:cs="Garamond" w:eastAsia="Garamond" w:hint="default"/>
          <w:spacing w:val="5"/>
          <w:sz w:val="21"/>
          <w:szCs w:val="21"/>
        </w:rPr>
        <w:t> </w:t>
      </w:r>
      <w:r>
        <w:rPr>
          <w:rFonts w:ascii="宋体" w:hAnsi="宋体" w:cs="宋体" w:eastAsia="宋体" w:hint="default"/>
          <w:spacing w:val="-3"/>
          <w:sz w:val="21"/>
          <w:szCs w:val="21"/>
        </w:rPr>
        <w:t>万股人民币普通股股票，共收到深圳市远致投资有限公司等</w:t>
      </w:r>
      <w:r>
        <w:rPr>
          <w:rFonts w:ascii="宋体" w:hAnsi="宋体" w:cs="宋体" w:eastAsia="宋体" w:hint="default"/>
          <w:spacing w:val="-48"/>
          <w:sz w:val="21"/>
          <w:szCs w:val="21"/>
        </w:rPr>
        <w:t> </w:t>
      </w:r>
      <w:r>
        <w:rPr>
          <w:rFonts w:ascii="Garamond" w:hAnsi="Garamond" w:cs="Garamond" w:eastAsia="Garamond" w:hint="default"/>
          <w:sz w:val="21"/>
          <w:szCs w:val="21"/>
        </w:rPr>
        <w:t>6</w:t>
      </w:r>
      <w:r>
        <w:rPr>
          <w:rFonts w:ascii="Garamond" w:hAnsi="Garamond" w:cs="Garamond" w:eastAsia="Garamond" w:hint="default"/>
          <w:spacing w:val="5"/>
          <w:sz w:val="21"/>
          <w:szCs w:val="21"/>
        </w:rPr>
        <w:t> </w:t>
      </w:r>
      <w:r>
        <w:rPr>
          <w:rFonts w:ascii="宋体" w:hAnsi="宋体" w:cs="宋体" w:eastAsia="宋体" w:hint="default"/>
          <w:sz w:val="21"/>
          <w:szCs w:val="21"/>
        </w:rPr>
        <w:t>家特定机构投资者认购款</w:t>
      </w:r>
    </w:p>
    <w:p>
      <w:pPr>
        <w:spacing w:before="100"/>
        <w:ind w:left="181" w:right="0" w:firstLine="0"/>
        <w:jc w:val="left"/>
        <w:rPr>
          <w:rFonts w:ascii="宋体" w:hAnsi="宋体" w:cs="宋体" w:eastAsia="宋体" w:hint="default"/>
          <w:sz w:val="21"/>
          <w:szCs w:val="21"/>
        </w:rPr>
      </w:pPr>
      <w:r>
        <w:rPr>
          <w:rFonts w:ascii="宋体" w:hAnsi="宋体" w:cs="宋体" w:eastAsia="宋体" w:hint="default"/>
          <w:sz w:val="21"/>
          <w:szCs w:val="21"/>
        </w:rPr>
        <w:t>净额为</w:t>
      </w:r>
      <w:r>
        <w:rPr>
          <w:rFonts w:ascii="宋体" w:hAnsi="宋体" w:cs="宋体" w:eastAsia="宋体" w:hint="default"/>
          <w:spacing w:val="-60"/>
          <w:sz w:val="21"/>
          <w:szCs w:val="21"/>
        </w:rPr>
        <w:t> </w:t>
      </w:r>
      <w:r>
        <w:rPr>
          <w:rFonts w:ascii="Garamond" w:hAnsi="Garamond" w:cs="Garamond" w:eastAsia="Garamond" w:hint="default"/>
          <w:sz w:val="21"/>
          <w:szCs w:val="21"/>
        </w:rPr>
        <w:t>1,135,017,758.70</w:t>
      </w:r>
      <w:r>
        <w:rPr>
          <w:rFonts w:ascii="Garamond" w:hAnsi="Garamond" w:cs="Garamond" w:eastAsia="Garamond" w:hint="default"/>
          <w:spacing w:val="-8"/>
          <w:sz w:val="21"/>
          <w:szCs w:val="21"/>
        </w:rPr>
        <w:t> </w:t>
      </w:r>
      <w:r>
        <w:rPr>
          <w:rFonts w:ascii="宋体" w:hAnsi="宋体" w:cs="宋体" w:eastAsia="宋体" w:hint="default"/>
          <w:spacing w:val="-4"/>
          <w:sz w:val="21"/>
          <w:szCs w:val="21"/>
        </w:rPr>
        <w:t>元，其中计入股本</w:t>
      </w:r>
      <w:r>
        <w:rPr>
          <w:rFonts w:ascii="宋体" w:hAnsi="宋体" w:cs="宋体" w:eastAsia="宋体" w:hint="default"/>
          <w:spacing w:val="-60"/>
          <w:sz w:val="21"/>
          <w:szCs w:val="21"/>
        </w:rPr>
        <w:t> </w:t>
      </w:r>
      <w:r>
        <w:rPr>
          <w:rFonts w:ascii="Garamond" w:hAnsi="Garamond" w:cs="Garamond" w:eastAsia="Garamond" w:hint="default"/>
          <w:sz w:val="21"/>
          <w:szCs w:val="21"/>
        </w:rPr>
        <w:t>64,400,000.00</w:t>
      </w:r>
      <w:r>
        <w:rPr>
          <w:rFonts w:ascii="Garamond" w:hAnsi="Garamond" w:cs="Garamond" w:eastAsia="Garamond" w:hint="default"/>
          <w:spacing w:val="-8"/>
          <w:sz w:val="21"/>
          <w:szCs w:val="21"/>
        </w:rPr>
        <w:t> </w:t>
      </w:r>
      <w:r>
        <w:rPr>
          <w:rFonts w:ascii="宋体" w:hAnsi="宋体" w:cs="宋体" w:eastAsia="宋体" w:hint="default"/>
          <w:spacing w:val="-4"/>
          <w:sz w:val="21"/>
          <w:szCs w:val="21"/>
        </w:rPr>
        <w:t>元，计入资本公积</w:t>
      </w:r>
      <w:r>
        <w:rPr>
          <w:rFonts w:ascii="宋体" w:hAnsi="宋体" w:cs="宋体" w:eastAsia="宋体" w:hint="default"/>
          <w:spacing w:val="-60"/>
          <w:sz w:val="21"/>
          <w:szCs w:val="21"/>
        </w:rPr>
        <w:t> </w:t>
      </w:r>
      <w:r>
        <w:rPr>
          <w:rFonts w:ascii="Garamond" w:hAnsi="Garamond" w:cs="Garamond" w:eastAsia="Garamond" w:hint="default"/>
          <w:sz w:val="21"/>
          <w:szCs w:val="21"/>
        </w:rPr>
        <w:t>1,070,617,758.70</w:t>
      </w:r>
      <w:r>
        <w:rPr>
          <w:rFonts w:ascii="Garamond" w:hAnsi="Garamond" w:cs="Garamond" w:eastAsia="Garamond" w:hint="default"/>
          <w:spacing w:val="-8"/>
          <w:sz w:val="21"/>
          <w:szCs w:val="21"/>
        </w:rPr>
        <w:t> </w:t>
      </w:r>
      <w:r>
        <w:rPr>
          <w:rFonts w:ascii="宋体" w:hAnsi="宋体" w:cs="宋体" w:eastAsia="宋体" w:hint="default"/>
          <w:sz w:val="21"/>
          <w:szCs w:val="21"/>
        </w:rPr>
        <w:t>元。</w:t>
      </w:r>
    </w:p>
    <w:p>
      <w:pPr>
        <w:spacing w:line="240" w:lineRule="auto" w:before="4"/>
        <w:rPr>
          <w:rFonts w:ascii="宋体" w:hAnsi="宋体" w:cs="宋体" w:eastAsia="宋体" w:hint="default"/>
          <w:sz w:val="21"/>
          <w:szCs w:val="21"/>
        </w:rPr>
      </w:pPr>
    </w:p>
    <w:p>
      <w:pPr>
        <w:tabs>
          <w:tab w:pos="1002" w:val="left" w:leader="none"/>
        </w:tabs>
        <w:spacing w:line="319" w:lineRule="auto" w:before="0"/>
        <w:ind w:left="181" w:right="193" w:firstLine="420"/>
        <w:jc w:val="left"/>
        <w:rPr>
          <w:rFonts w:ascii="宋体" w:hAnsi="宋体" w:cs="宋体" w:eastAsia="宋体" w:hint="default"/>
          <w:sz w:val="21"/>
          <w:szCs w:val="21"/>
        </w:rPr>
      </w:pPr>
      <w:r>
        <w:rPr>
          <w:rFonts w:ascii="Garamond" w:hAnsi="Garamond" w:cs="Garamond" w:eastAsia="Garamond" w:hint="default"/>
          <w:sz w:val="21"/>
          <w:szCs w:val="21"/>
        </w:rPr>
        <w:t>*2</w:t>
        <w:tab/>
      </w:r>
      <w:r>
        <w:rPr>
          <w:rFonts w:ascii="宋体" w:hAnsi="宋体" w:cs="宋体" w:eastAsia="宋体" w:hint="default"/>
          <w:sz w:val="21"/>
          <w:szCs w:val="21"/>
        </w:rPr>
        <w:t>本期增加主要包括农牧实业公司农业综合开发资金等专项应付款结转增加的政府资 </w:t>
      </w:r>
      <w:r>
        <w:rPr>
          <w:rFonts w:ascii="宋体" w:hAnsi="宋体" w:cs="宋体" w:eastAsia="宋体" w:hint="default"/>
          <w:spacing w:val="14"/>
          <w:sz w:val="21"/>
          <w:szCs w:val="21"/>
        </w:rPr>
        <w:t>本性投入 </w:t>
      </w:r>
      <w:r>
        <w:rPr>
          <w:rFonts w:ascii="Garamond" w:hAnsi="Garamond" w:cs="Garamond" w:eastAsia="Garamond" w:hint="default"/>
          <w:sz w:val="21"/>
          <w:szCs w:val="21"/>
        </w:rPr>
        <w:t>912,900.00 </w:t>
      </w:r>
      <w:r>
        <w:rPr>
          <w:rFonts w:ascii="Garamond" w:hAnsi="Garamond" w:cs="Garamond" w:eastAsia="Garamond" w:hint="default"/>
          <w:spacing w:val="39"/>
          <w:sz w:val="21"/>
          <w:szCs w:val="21"/>
        </w:rPr>
        <w:t> </w:t>
      </w:r>
      <w:r>
        <w:rPr>
          <w:rFonts w:ascii="宋体" w:hAnsi="宋体" w:cs="宋体" w:eastAsia="宋体" w:hint="default"/>
          <w:spacing w:val="17"/>
          <w:sz w:val="21"/>
          <w:szCs w:val="21"/>
        </w:rPr>
        <w:t>元；购买少数股东股权投资额与账面净资产差额形成的资本公积</w:t>
      </w:r>
      <w:r>
        <w:rPr>
          <w:rFonts w:ascii="宋体" w:hAnsi="宋体" w:cs="宋体" w:eastAsia="宋体" w:hint="default"/>
          <w:spacing w:val="-86"/>
          <w:sz w:val="21"/>
          <w:szCs w:val="21"/>
        </w:rPr>
        <w:t> </w:t>
      </w:r>
      <w:r>
        <w:rPr>
          <w:rFonts w:ascii="宋体" w:hAnsi="宋体" w:cs="宋体" w:eastAsia="宋体" w:hint="default"/>
          <w:sz w:val="21"/>
          <w:szCs w:val="21"/>
        </w:rPr>
      </w:r>
    </w:p>
    <w:p>
      <w:pPr>
        <w:spacing w:before="22"/>
        <w:ind w:left="181" w:right="0" w:firstLine="0"/>
        <w:jc w:val="left"/>
        <w:rPr>
          <w:rFonts w:ascii="宋体" w:hAnsi="宋体" w:cs="宋体" w:eastAsia="宋体" w:hint="default"/>
          <w:sz w:val="21"/>
          <w:szCs w:val="21"/>
        </w:rPr>
      </w:pPr>
      <w:r>
        <w:rPr>
          <w:rFonts w:ascii="Garamond" w:hAnsi="Garamond" w:cs="Garamond" w:eastAsia="Garamond" w:hint="default"/>
          <w:sz w:val="21"/>
          <w:szCs w:val="21"/>
        </w:rPr>
        <w:t>21,644,317.18</w:t>
      </w:r>
      <w:r>
        <w:rPr>
          <w:rFonts w:ascii="Garamond" w:hAnsi="Garamond" w:cs="Garamond" w:eastAsia="Garamond" w:hint="default"/>
          <w:spacing w:val="-12"/>
          <w:sz w:val="21"/>
          <w:szCs w:val="21"/>
        </w:rPr>
        <w:t> </w:t>
      </w:r>
      <w:r>
        <w:rPr>
          <w:rFonts w:ascii="宋体" w:hAnsi="宋体" w:cs="宋体" w:eastAsia="宋体" w:hint="default"/>
          <w:sz w:val="21"/>
          <w:szCs w:val="21"/>
        </w:rPr>
        <w:t>元。</w:t>
      </w:r>
    </w:p>
    <w:p>
      <w:pPr>
        <w:spacing w:line="240" w:lineRule="auto" w:before="7"/>
        <w:rPr>
          <w:rFonts w:ascii="宋体" w:hAnsi="宋体" w:cs="宋体" w:eastAsia="宋体" w:hint="default"/>
          <w:sz w:val="15"/>
          <w:szCs w:val="15"/>
        </w:rPr>
      </w:pPr>
    </w:p>
    <w:tbl>
      <w:tblPr>
        <w:tblW w:w="0" w:type="auto"/>
        <w:jc w:val="left"/>
        <w:tblInd w:w="153" w:type="dxa"/>
        <w:tblLayout w:type="fixed"/>
        <w:tblCellMar>
          <w:top w:w="0" w:type="dxa"/>
          <w:left w:w="0" w:type="dxa"/>
          <w:bottom w:w="0" w:type="dxa"/>
          <w:right w:w="0" w:type="dxa"/>
        </w:tblCellMar>
        <w:tblLook w:val="01E0"/>
      </w:tblPr>
      <w:tblGrid>
        <w:gridCol w:w="1192"/>
        <w:gridCol w:w="987"/>
        <w:gridCol w:w="1159"/>
        <w:gridCol w:w="331"/>
        <w:gridCol w:w="1393"/>
        <w:gridCol w:w="356"/>
        <w:gridCol w:w="1295"/>
        <w:gridCol w:w="302"/>
        <w:gridCol w:w="1384"/>
      </w:tblGrid>
      <w:tr>
        <w:trPr>
          <w:trHeight w:val="896" w:hRule="exact"/>
        </w:trPr>
        <w:tc>
          <w:tcPr>
            <w:tcW w:w="1192"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547" w:right="0" w:firstLine="20"/>
              <w:jc w:val="left"/>
              <w:rPr>
                <w:rFonts w:ascii="黑体" w:hAnsi="黑体" w:cs="黑体" w:eastAsia="黑体" w:hint="default"/>
                <w:sz w:val="21"/>
                <w:szCs w:val="21"/>
              </w:rPr>
            </w:pPr>
            <w:r>
              <w:rPr>
                <w:rFonts w:ascii="Garamond" w:hAnsi="Garamond" w:cs="Garamond" w:eastAsia="Garamond" w:hint="default"/>
                <w:sz w:val="21"/>
                <w:szCs w:val="21"/>
              </w:rPr>
              <w:t>38</w:t>
            </w:r>
            <w:r>
              <w:rPr>
                <w:rFonts w:ascii="黑体" w:hAnsi="黑体" w:cs="黑体" w:eastAsia="黑体" w:hint="default"/>
                <w:sz w:val="21"/>
                <w:szCs w:val="21"/>
              </w:rPr>
              <w:t>、</w:t>
            </w: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54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987"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95" w:right="0"/>
              <w:jc w:val="left"/>
              <w:rPr>
                <w:rFonts w:ascii="黑体" w:hAnsi="黑体" w:cs="黑体" w:eastAsia="黑体" w:hint="default"/>
                <w:sz w:val="21"/>
                <w:szCs w:val="21"/>
              </w:rPr>
            </w:pPr>
            <w:r>
              <w:rPr>
                <w:rFonts w:ascii="黑体" w:hAnsi="黑体" w:cs="黑体" w:eastAsia="黑体" w:hint="default"/>
                <w:sz w:val="21"/>
                <w:szCs w:val="21"/>
              </w:rPr>
              <w:t>盈余公积</w:t>
            </w:r>
          </w:p>
        </w:tc>
        <w:tc>
          <w:tcPr>
            <w:tcW w:w="115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51" w:right="0"/>
              <w:jc w:val="left"/>
              <w:rPr>
                <w:rFonts w:ascii="Garamond" w:hAnsi="Garamond" w:cs="Garamond" w:eastAsia="Garamond" w:hint="default"/>
                <w:sz w:val="18"/>
                <w:szCs w:val="18"/>
              </w:rPr>
            </w:pPr>
            <w:r>
              <w:rPr>
                <w:rFonts w:ascii="Garamond"/>
                <w:sz w:val="18"/>
              </w:rPr>
              <w:t>2007-12-31</w:t>
            </w:r>
          </w:p>
        </w:tc>
        <w:tc>
          <w:tcPr>
            <w:tcW w:w="331"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4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56"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9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302"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07" w:right="0"/>
              <w:jc w:val="left"/>
              <w:rPr>
                <w:rFonts w:ascii="Garamond" w:hAnsi="Garamond" w:cs="Garamond" w:eastAsia="Garamond" w:hint="default"/>
                <w:sz w:val="18"/>
                <w:szCs w:val="18"/>
              </w:rPr>
            </w:pPr>
            <w:r>
              <w:rPr>
                <w:rFonts w:ascii="Garamond"/>
                <w:sz w:val="18"/>
              </w:rPr>
              <w:t>2008-12-31</w:t>
            </w:r>
          </w:p>
        </w:tc>
      </w:tr>
      <w:tr>
        <w:trPr>
          <w:trHeight w:val="495" w:hRule="exact"/>
        </w:trPr>
        <w:tc>
          <w:tcPr>
            <w:tcW w:w="1192"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left="15"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987" w:type="dxa"/>
            <w:tcBorders>
              <w:top w:val="single" w:sz="4" w:space="0" w:color="000000"/>
              <w:left w:val="nil" w:sz="6" w:space="0" w:color="auto"/>
              <w:bottom w:val="nil" w:sz="6" w:space="0" w:color="auto"/>
              <w:right w:val="nil" w:sz="6" w:space="0" w:color="auto"/>
            </w:tcBorders>
          </w:tcPr>
          <w:p>
            <w:pPr/>
          </w:p>
        </w:tc>
        <w:tc>
          <w:tcPr>
            <w:tcW w:w="1159"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78" w:right="0"/>
              <w:jc w:val="left"/>
              <w:rPr>
                <w:rFonts w:ascii="Garamond" w:hAnsi="Garamond" w:cs="Garamond" w:eastAsia="Garamond" w:hint="default"/>
                <w:sz w:val="18"/>
                <w:szCs w:val="18"/>
              </w:rPr>
            </w:pPr>
            <w:r>
              <w:rPr>
                <w:rFonts w:ascii="Garamond"/>
                <w:sz w:val="18"/>
              </w:rPr>
              <w:t>107,185,760.50</w:t>
            </w:r>
          </w:p>
        </w:tc>
        <w:tc>
          <w:tcPr>
            <w:tcW w:w="331" w:type="dxa"/>
            <w:tcBorders>
              <w:top w:val="nil" w:sz="6" w:space="0" w:color="auto"/>
              <w:left w:val="nil" w:sz="6" w:space="0" w:color="auto"/>
              <w:bottom w:val="nil" w:sz="6" w:space="0" w:color="auto"/>
              <w:right w:val="nil" w:sz="6" w:space="0" w:color="auto"/>
            </w:tcBorders>
          </w:tcPr>
          <w:p>
            <w:pPr/>
          </w:p>
        </w:tc>
        <w:tc>
          <w:tcPr>
            <w:tcW w:w="1393"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32"/>
              <w:jc w:val="right"/>
              <w:rPr>
                <w:rFonts w:ascii="Garamond" w:hAnsi="Garamond" w:cs="Garamond" w:eastAsia="Garamond" w:hint="default"/>
                <w:sz w:val="18"/>
                <w:szCs w:val="18"/>
              </w:rPr>
            </w:pPr>
            <w:r>
              <w:rPr>
                <w:rFonts w:ascii="Garamond"/>
                <w:spacing w:val="-1"/>
                <w:sz w:val="18"/>
              </w:rPr>
              <w:t>6,553,575.92</w:t>
            </w:r>
            <w:r>
              <w:rPr>
                <w:rFonts w:ascii="Garamond"/>
                <w:sz w:val="18"/>
              </w:rPr>
            </w:r>
          </w:p>
        </w:tc>
        <w:tc>
          <w:tcPr>
            <w:tcW w:w="356" w:type="dxa"/>
            <w:tcBorders>
              <w:top w:val="nil" w:sz="6" w:space="0" w:color="auto"/>
              <w:left w:val="nil" w:sz="6" w:space="0" w:color="auto"/>
              <w:bottom w:val="nil" w:sz="6" w:space="0" w:color="auto"/>
              <w:right w:val="nil" w:sz="6" w:space="0" w:color="auto"/>
            </w:tcBorders>
          </w:tcPr>
          <w:p>
            <w:pPr/>
          </w:p>
        </w:tc>
        <w:tc>
          <w:tcPr>
            <w:tcW w:w="1295"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99" w:right="0"/>
              <w:jc w:val="left"/>
              <w:rPr>
                <w:rFonts w:ascii="Garamond" w:hAnsi="Garamond" w:cs="Garamond" w:eastAsia="Garamond" w:hint="default"/>
                <w:sz w:val="18"/>
                <w:szCs w:val="18"/>
              </w:rPr>
            </w:pPr>
            <w:r>
              <w:rPr>
                <w:rFonts w:ascii="Garamond"/>
                <w:sz w:val="18"/>
              </w:rPr>
              <w:t>21,318,401.05</w:t>
            </w:r>
          </w:p>
        </w:tc>
        <w:tc>
          <w:tcPr>
            <w:tcW w:w="302" w:type="dxa"/>
            <w:tcBorders>
              <w:top w:val="nil" w:sz="6" w:space="0" w:color="auto"/>
              <w:left w:val="nil" w:sz="6" w:space="0" w:color="auto"/>
              <w:bottom w:val="nil" w:sz="6" w:space="0" w:color="auto"/>
              <w:right w:val="nil" w:sz="6" w:space="0" w:color="auto"/>
            </w:tcBorders>
          </w:tcPr>
          <w:p>
            <w:pPr/>
          </w:p>
        </w:tc>
        <w:tc>
          <w:tcPr>
            <w:tcW w:w="1384"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30"/>
              <w:jc w:val="right"/>
              <w:rPr>
                <w:rFonts w:ascii="Garamond" w:hAnsi="Garamond" w:cs="Garamond" w:eastAsia="Garamond" w:hint="default"/>
                <w:sz w:val="18"/>
                <w:szCs w:val="18"/>
              </w:rPr>
            </w:pPr>
            <w:r>
              <w:rPr>
                <w:rFonts w:ascii="Garamond"/>
                <w:spacing w:val="-1"/>
                <w:sz w:val="18"/>
              </w:rPr>
              <w:t>92,420,935.37</w:t>
            </w:r>
          </w:p>
        </w:tc>
      </w:tr>
      <w:tr>
        <w:trPr>
          <w:trHeight w:val="425"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5"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987"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62" w:right="0"/>
              <w:jc w:val="left"/>
              <w:rPr>
                <w:rFonts w:ascii="Garamond" w:hAnsi="Garamond" w:cs="Garamond" w:eastAsia="Garamond" w:hint="default"/>
                <w:sz w:val="18"/>
                <w:szCs w:val="18"/>
              </w:rPr>
            </w:pPr>
            <w:r>
              <w:rPr>
                <w:rFonts w:ascii="Garamond"/>
                <w:sz w:val="18"/>
              </w:rPr>
              <w:t>75,476,756.99</w:t>
            </w:r>
          </w:p>
        </w:tc>
        <w:tc>
          <w:tcPr>
            <w:tcW w:w="331"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2"/>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356"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00" w:right="0"/>
              <w:jc w:val="left"/>
              <w:rPr>
                <w:rFonts w:ascii="Garamond" w:hAnsi="Garamond" w:cs="Garamond" w:eastAsia="Garamond" w:hint="default"/>
                <w:sz w:val="18"/>
                <w:szCs w:val="18"/>
              </w:rPr>
            </w:pPr>
            <w:r>
              <w:rPr>
                <w:rFonts w:ascii="Garamond"/>
                <w:sz w:val="18"/>
              </w:rPr>
              <w:t>75,476,756.99</w:t>
            </w:r>
          </w:p>
        </w:tc>
        <w:tc>
          <w:tcPr>
            <w:tcW w:w="302"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9"/>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371"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61"/>
              <w:ind w:left="54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987" w:type="dxa"/>
            <w:tcBorders>
              <w:top w:val="nil" w:sz="6" w:space="0" w:color="auto"/>
              <w:left w:val="nil" w:sz="6" w:space="0" w:color="auto"/>
              <w:bottom w:val="single" w:sz="12" w:space="0" w:color="000000"/>
              <w:right w:val="nil" w:sz="6" w:space="0" w:color="auto"/>
            </w:tcBorders>
          </w:tcPr>
          <w:p>
            <w:pPr/>
          </w:p>
        </w:tc>
        <w:tc>
          <w:tcPr>
            <w:tcW w:w="1159" w:type="dxa"/>
            <w:tcBorders>
              <w:top w:val="nil" w:sz="6" w:space="0" w:color="auto"/>
              <w:left w:val="nil" w:sz="6" w:space="0" w:color="auto"/>
              <w:bottom w:val="single" w:sz="12" w:space="0" w:color="000000"/>
              <w:right w:val="nil" w:sz="6" w:space="0" w:color="auto"/>
            </w:tcBorders>
          </w:tcPr>
          <w:p>
            <w:pPr>
              <w:pStyle w:val="TableParagraph"/>
              <w:spacing w:line="240" w:lineRule="auto" w:before="116"/>
              <w:ind w:left="82" w:right="0"/>
              <w:jc w:val="left"/>
              <w:rPr>
                <w:rFonts w:ascii="Garamond" w:hAnsi="Garamond" w:cs="Garamond" w:eastAsia="Garamond" w:hint="default"/>
                <w:sz w:val="18"/>
                <w:szCs w:val="18"/>
              </w:rPr>
            </w:pPr>
            <w:r>
              <w:rPr>
                <w:rFonts w:ascii="Garamond"/>
                <w:b/>
                <w:sz w:val="18"/>
              </w:rPr>
              <w:t>182,662,517.49</w:t>
            </w:r>
            <w:r>
              <w:rPr>
                <w:rFonts w:ascii="Garamond"/>
                <w:sz w:val="18"/>
              </w:rPr>
            </w:r>
          </w:p>
        </w:tc>
        <w:tc>
          <w:tcPr>
            <w:tcW w:w="331"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single" w:sz="12" w:space="0" w:color="000000"/>
              <w:right w:val="nil" w:sz="6" w:space="0" w:color="auto"/>
            </w:tcBorders>
          </w:tcPr>
          <w:p>
            <w:pPr>
              <w:pStyle w:val="TableParagraph"/>
              <w:spacing w:line="240" w:lineRule="auto" w:before="116"/>
              <w:ind w:right="32"/>
              <w:jc w:val="right"/>
              <w:rPr>
                <w:rFonts w:ascii="Garamond" w:hAnsi="Garamond" w:cs="Garamond" w:eastAsia="Garamond" w:hint="default"/>
                <w:sz w:val="18"/>
                <w:szCs w:val="18"/>
              </w:rPr>
            </w:pPr>
            <w:r>
              <w:rPr>
                <w:rFonts w:ascii="Garamond"/>
                <w:b/>
                <w:spacing w:val="-1"/>
                <w:sz w:val="18"/>
              </w:rPr>
              <w:t>6,553,575.92</w:t>
            </w:r>
            <w:r>
              <w:rPr>
                <w:rFonts w:ascii="Garamond"/>
                <w:sz w:val="18"/>
              </w:rPr>
            </w:r>
          </w:p>
        </w:tc>
        <w:tc>
          <w:tcPr>
            <w:tcW w:w="356"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single" w:sz="12" w:space="0" w:color="000000"/>
              <w:right w:val="nil" w:sz="6" w:space="0" w:color="auto"/>
            </w:tcBorders>
          </w:tcPr>
          <w:p>
            <w:pPr>
              <w:pStyle w:val="TableParagraph"/>
              <w:spacing w:line="240" w:lineRule="auto" w:before="116"/>
              <w:ind w:left="291" w:right="0"/>
              <w:jc w:val="left"/>
              <w:rPr>
                <w:rFonts w:ascii="Garamond" w:hAnsi="Garamond" w:cs="Garamond" w:eastAsia="Garamond" w:hint="default"/>
                <w:sz w:val="18"/>
                <w:szCs w:val="18"/>
              </w:rPr>
            </w:pPr>
            <w:r>
              <w:rPr>
                <w:rFonts w:ascii="Garamond"/>
                <w:b/>
                <w:sz w:val="18"/>
              </w:rPr>
              <w:t>96,795,158.04</w:t>
            </w:r>
            <w:r>
              <w:rPr>
                <w:rFonts w:ascii="Garamond"/>
                <w:sz w:val="18"/>
              </w:rPr>
            </w:r>
          </w:p>
        </w:tc>
        <w:tc>
          <w:tcPr>
            <w:tcW w:w="302"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single" w:sz="12" w:space="0" w:color="000000"/>
              <w:right w:val="nil" w:sz="6" w:space="0" w:color="auto"/>
            </w:tcBorders>
          </w:tcPr>
          <w:p>
            <w:pPr>
              <w:pStyle w:val="TableParagraph"/>
              <w:spacing w:line="240" w:lineRule="auto" w:before="116"/>
              <w:ind w:right="31"/>
              <w:jc w:val="right"/>
              <w:rPr>
                <w:rFonts w:ascii="Garamond" w:hAnsi="Garamond" w:cs="Garamond" w:eastAsia="Garamond" w:hint="default"/>
                <w:sz w:val="18"/>
                <w:szCs w:val="18"/>
              </w:rPr>
            </w:pPr>
            <w:r>
              <w:rPr>
                <w:rFonts w:ascii="Garamond"/>
                <w:b/>
                <w:spacing w:val="-1"/>
                <w:sz w:val="18"/>
              </w:rPr>
              <w:t>92,420,935.37</w:t>
            </w:r>
            <w:r>
              <w:rPr>
                <w:rFonts w:ascii="Garamond"/>
                <w:sz w:val="18"/>
              </w:rPr>
            </w:r>
          </w:p>
        </w:tc>
      </w:tr>
    </w:tbl>
    <w:p>
      <w:pPr>
        <w:spacing w:line="240" w:lineRule="auto" w:before="9"/>
        <w:rPr>
          <w:rFonts w:ascii="宋体" w:hAnsi="宋体" w:cs="宋体" w:eastAsia="宋体" w:hint="default"/>
          <w:sz w:val="15"/>
          <w:szCs w:val="15"/>
        </w:rPr>
      </w:pPr>
    </w:p>
    <w:p>
      <w:pPr>
        <w:spacing w:before="35"/>
        <w:ind w:left="630" w:right="0" w:firstLine="0"/>
        <w:jc w:val="left"/>
        <w:rPr>
          <w:rFonts w:ascii="宋体" w:hAnsi="宋体" w:cs="宋体" w:eastAsia="宋体" w:hint="default"/>
          <w:sz w:val="21"/>
          <w:szCs w:val="21"/>
        </w:rPr>
      </w:pPr>
      <w:r>
        <w:rPr/>
        <w:pict>
          <v:shape style="position:absolute;margin-left:177.860001pt;margin-top:-34.626019pt;width:324.974148pt;height:1.755pt;mso-position-horizontal-relative:page;mso-position-vertical-relative:paragraph;z-index:-850528" type="#_x0000_t75" stroked="false">
            <v:imagedata r:id="rId93" o:title=""/>
          </v:shape>
        </w:pict>
      </w:r>
      <w:r>
        <w:rPr>
          <w:rFonts w:ascii="宋体" w:hAnsi="宋体" w:cs="宋体" w:eastAsia="宋体" w:hint="default"/>
          <w:sz w:val="21"/>
          <w:szCs w:val="21"/>
        </w:rPr>
        <w:t>本期增加系根据</w:t>
      </w:r>
      <w:r>
        <w:rPr>
          <w:rFonts w:ascii="宋体" w:hAnsi="宋体" w:cs="宋体" w:eastAsia="宋体" w:hint="default"/>
          <w:spacing w:val="-54"/>
          <w:sz w:val="21"/>
          <w:szCs w:val="21"/>
        </w:rPr>
        <w:t> </w:t>
      </w:r>
      <w:r>
        <w:rPr>
          <w:rFonts w:ascii="Garamond" w:hAnsi="Garamond" w:cs="Garamond" w:eastAsia="Garamond" w:hint="default"/>
          <w:sz w:val="21"/>
          <w:szCs w:val="21"/>
        </w:rPr>
        <w:t>2008</w:t>
      </w:r>
      <w:r>
        <w:rPr>
          <w:rFonts w:ascii="Garamond" w:hAnsi="Garamond" w:cs="Garamond" w:eastAsia="Garamond" w:hint="default"/>
          <w:spacing w:val="-1"/>
          <w:sz w:val="21"/>
          <w:szCs w:val="21"/>
        </w:rPr>
        <w:t> </w:t>
      </w:r>
      <w:r>
        <w:rPr>
          <w:rFonts w:ascii="宋体" w:hAnsi="宋体" w:cs="宋体" w:eastAsia="宋体" w:hint="default"/>
          <w:sz w:val="21"/>
          <w:szCs w:val="21"/>
        </w:rPr>
        <w:t>年度股东大会决议，按净利润的</w:t>
      </w:r>
      <w:r>
        <w:rPr>
          <w:rFonts w:ascii="宋体" w:hAnsi="宋体" w:cs="宋体" w:eastAsia="宋体" w:hint="default"/>
          <w:spacing w:val="-54"/>
          <w:sz w:val="21"/>
          <w:szCs w:val="21"/>
        </w:rPr>
        <w:t> </w:t>
      </w:r>
      <w:r>
        <w:rPr>
          <w:rFonts w:ascii="Garamond" w:hAnsi="Garamond" w:cs="Garamond" w:eastAsia="Garamond" w:hint="default"/>
          <w:sz w:val="21"/>
          <w:szCs w:val="21"/>
        </w:rPr>
        <w:t>10%</w:t>
      </w:r>
      <w:r>
        <w:rPr>
          <w:rFonts w:ascii="宋体" w:hAnsi="宋体" w:cs="宋体" w:eastAsia="宋体" w:hint="default"/>
          <w:sz w:val="21"/>
          <w:szCs w:val="21"/>
        </w:rPr>
        <w:t>提取法定盈余公积金。</w:t>
      </w:r>
    </w:p>
    <w:p>
      <w:pPr>
        <w:spacing w:line="240" w:lineRule="auto" w:before="4"/>
        <w:rPr>
          <w:rFonts w:ascii="宋体" w:hAnsi="宋体" w:cs="宋体" w:eastAsia="宋体" w:hint="default"/>
          <w:sz w:val="21"/>
          <w:szCs w:val="21"/>
        </w:rPr>
      </w:pPr>
    </w:p>
    <w:p>
      <w:pPr>
        <w:spacing w:before="0"/>
        <w:ind w:left="630" w:right="0" w:firstLine="0"/>
        <w:jc w:val="left"/>
        <w:rPr>
          <w:rFonts w:ascii="宋体" w:hAnsi="宋体" w:cs="宋体" w:eastAsia="宋体" w:hint="default"/>
          <w:sz w:val="21"/>
          <w:szCs w:val="21"/>
        </w:rPr>
      </w:pPr>
      <w:r>
        <w:rPr>
          <w:rFonts w:ascii="宋体" w:hAnsi="宋体" w:cs="宋体" w:eastAsia="宋体" w:hint="default"/>
          <w:sz w:val="21"/>
          <w:szCs w:val="21"/>
        </w:rPr>
        <w:t>本期减少系经本公司</w:t>
      </w:r>
      <w:r>
        <w:rPr>
          <w:rFonts w:ascii="宋体" w:hAnsi="宋体" w:cs="宋体" w:eastAsia="宋体" w:hint="default"/>
          <w:spacing w:val="-53"/>
          <w:sz w:val="21"/>
          <w:szCs w:val="21"/>
        </w:rPr>
        <w:t> </w:t>
      </w:r>
      <w:r>
        <w:rPr>
          <w:rFonts w:ascii="Garamond" w:hAnsi="Garamond" w:cs="Garamond" w:eastAsia="Garamond" w:hint="default"/>
          <w:sz w:val="21"/>
          <w:szCs w:val="21"/>
        </w:rPr>
        <w:t>2008 </w:t>
      </w:r>
      <w:r>
        <w:rPr>
          <w:rFonts w:ascii="宋体" w:hAnsi="宋体" w:cs="宋体" w:eastAsia="宋体" w:hint="default"/>
          <w:sz w:val="21"/>
          <w:szCs w:val="21"/>
        </w:rPr>
        <w:t>年度股东大会决议</w:t>
      </w:r>
      <w:r>
        <w:rPr>
          <w:rFonts w:ascii="宋体" w:hAnsi="宋体" w:cs="宋体" w:eastAsia="宋体" w:hint="default"/>
          <w:spacing w:val="-99"/>
          <w:sz w:val="21"/>
          <w:szCs w:val="21"/>
        </w:rPr>
        <w:t>：</w:t>
      </w:r>
      <w:r>
        <w:rPr>
          <w:rFonts w:ascii="宋体" w:hAnsi="宋体" w:cs="宋体" w:eastAsia="宋体" w:hint="default"/>
          <w:sz w:val="21"/>
          <w:szCs w:val="21"/>
        </w:rPr>
        <w:t>因本公司执行新企业会计准则追溯调整后</w:t>
      </w:r>
    </w:p>
    <w:p>
      <w:pPr>
        <w:spacing w:before="100"/>
        <w:ind w:left="323" w:right="0" w:firstLine="0"/>
        <w:jc w:val="left"/>
        <w:rPr>
          <w:rFonts w:ascii="宋体" w:hAnsi="宋体" w:cs="宋体" w:eastAsia="宋体" w:hint="default"/>
          <w:sz w:val="21"/>
          <w:szCs w:val="21"/>
        </w:rPr>
      </w:pPr>
      <w:r>
        <w:rPr>
          <w:rFonts w:ascii="Garamond" w:hAnsi="Garamond" w:cs="Garamond" w:eastAsia="Garamond" w:hint="default"/>
          <w:sz w:val="21"/>
          <w:szCs w:val="21"/>
        </w:rPr>
        <w:t>2007</w:t>
      </w:r>
      <w:r>
        <w:rPr>
          <w:rFonts w:ascii="Garamond" w:hAnsi="Garamond" w:cs="Garamond" w:eastAsia="Garamond" w:hint="default"/>
          <w:spacing w:val="-3"/>
          <w:sz w:val="21"/>
          <w:szCs w:val="21"/>
        </w:rPr>
        <w:t> </w:t>
      </w:r>
      <w:r>
        <w:rPr>
          <w:rFonts w:ascii="宋体" w:hAnsi="宋体" w:cs="宋体" w:eastAsia="宋体" w:hint="default"/>
          <w:sz w:val="21"/>
          <w:szCs w:val="21"/>
        </w:rPr>
        <w:t>年年初未分配利润为负数，以盈余公积</w:t>
      </w:r>
      <w:r>
        <w:rPr>
          <w:rFonts w:ascii="宋体" w:hAnsi="宋体" w:cs="宋体" w:eastAsia="宋体" w:hint="default"/>
          <w:spacing w:val="-56"/>
          <w:sz w:val="21"/>
          <w:szCs w:val="21"/>
        </w:rPr>
        <w:t> </w:t>
      </w:r>
      <w:r>
        <w:rPr>
          <w:rFonts w:ascii="Garamond" w:hAnsi="Garamond" w:cs="Garamond" w:eastAsia="Garamond" w:hint="default"/>
          <w:sz w:val="21"/>
          <w:szCs w:val="21"/>
        </w:rPr>
        <w:t>96,795,158.04</w:t>
      </w:r>
      <w:r>
        <w:rPr>
          <w:rFonts w:ascii="Garamond" w:hAnsi="Garamond" w:cs="Garamond" w:eastAsia="Garamond" w:hint="default"/>
          <w:spacing w:val="-4"/>
          <w:sz w:val="21"/>
          <w:szCs w:val="21"/>
        </w:rPr>
        <w:t> </w:t>
      </w:r>
      <w:r>
        <w:rPr>
          <w:rFonts w:ascii="宋体" w:hAnsi="宋体" w:cs="宋体" w:eastAsia="宋体" w:hint="default"/>
          <w:sz w:val="21"/>
          <w:szCs w:val="21"/>
        </w:rPr>
        <w:t>元弥补</w:t>
      </w:r>
      <w:r>
        <w:rPr>
          <w:rFonts w:ascii="宋体" w:hAnsi="宋体" w:cs="宋体" w:eastAsia="宋体" w:hint="default"/>
          <w:spacing w:val="-56"/>
          <w:sz w:val="21"/>
          <w:szCs w:val="21"/>
        </w:rPr>
        <w:t> </w:t>
      </w:r>
      <w:r>
        <w:rPr>
          <w:rFonts w:ascii="Garamond" w:hAnsi="Garamond" w:cs="Garamond" w:eastAsia="Garamond" w:hint="default"/>
          <w:sz w:val="21"/>
          <w:szCs w:val="21"/>
        </w:rPr>
        <w:t>2007</w:t>
      </w:r>
      <w:r>
        <w:rPr>
          <w:rFonts w:ascii="Garamond" w:hAnsi="Garamond" w:cs="Garamond" w:eastAsia="Garamond" w:hint="default"/>
          <w:spacing w:val="-3"/>
          <w:sz w:val="21"/>
          <w:szCs w:val="21"/>
        </w:rPr>
        <w:t> </w:t>
      </w:r>
      <w:r>
        <w:rPr>
          <w:rFonts w:ascii="宋体" w:hAnsi="宋体" w:cs="宋体" w:eastAsia="宋体" w:hint="default"/>
          <w:sz w:val="21"/>
          <w:szCs w:val="21"/>
        </w:rPr>
        <w:t>年年初未弥补亏损。</w:t>
      </w:r>
    </w:p>
    <w:p>
      <w:pPr>
        <w:spacing w:line="240" w:lineRule="auto" w:before="7"/>
        <w:rPr>
          <w:rFonts w:ascii="宋体" w:hAnsi="宋体" w:cs="宋体" w:eastAsia="宋体" w:hint="default"/>
          <w:sz w:val="15"/>
          <w:szCs w:val="15"/>
        </w:rPr>
      </w:pPr>
    </w:p>
    <w:tbl>
      <w:tblPr>
        <w:tblW w:w="0" w:type="auto"/>
        <w:jc w:val="left"/>
        <w:tblInd w:w="153" w:type="dxa"/>
        <w:tblLayout w:type="fixed"/>
        <w:tblCellMar>
          <w:top w:w="0" w:type="dxa"/>
          <w:left w:w="0" w:type="dxa"/>
          <w:bottom w:w="0" w:type="dxa"/>
          <w:right w:w="0" w:type="dxa"/>
        </w:tblCellMar>
        <w:tblLook w:val="01E0"/>
      </w:tblPr>
      <w:tblGrid>
        <w:gridCol w:w="2834"/>
        <w:gridCol w:w="1128"/>
        <w:gridCol w:w="1740"/>
        <w:gridCol w:w="1200"/>
        <w:gridCol w:w="1502"/>
      </w:tblGrid>
      <w:tr>
        <w:trPr>
          <w:trHeight w:val="897" w:hRule="exact"/>
        </w:trPr>
        <w:tc>
          <w:tcPr>
            <w:tcW w:w="2834" w:type="dxa"/>
            <w:tcBorders>
              <w:top w:val="nil" w:sz="6" w:space="0" w:color="auto"/>
              <w:left w:val="nil" w:sz="6" w:space="0" w:color="auto"/>
              <w:bottom w:val="single" w:sz="4" w:space="0" w:color="000000"/>
              <w:right w:val="nil" w:sz="6" w:space="0" w:color="auto"/>
            </w:tcBorders>
          </w:tcPr>
          <w:p>
            <w:pPr>
              <w:pStyle w:val="TableParagraph"/>
              <w:tabs>
                <w:tab w:pos="1287" w:val="left" w:leader="none"/>
              </w:tabs>
              <w:spacing w:line="240" w:lineRule="auto" w:before="35"/>
              <w:ind w:left="567" w:right="0"/>
              <w:jc w:val="left"/>
              <w:rPr>
                <w:rFonts w:ascii="黑体" w:hAnsi="黑体" w:cs="黑体" w:eastAsia="黑体" w:hint="default"/>
                <w:sz w:val="21"/>
                <w:szCs w:val="21"/>
              </w:rPr>
            </w:pPr>
            <w:r>
              <w:rPr>
                <w:rFonts w:ascii="Garamond" w:hAnsi="Garamond" w:cs="Garamond" w:eastAsia="Garamond" w:hint="default"/>
                <w:spacing w:val="-1"/>
                <w:sz w:val="21"/>
                <w:szCs w:val="21"/>
              </w:rPr>
              <w:t>39</w:t>
            </w:r>
            <w:r>
              <w:rPr>
                <w:rFonts w:ascii="黑体" w:hAnsi="黑体" w:cs="黑体" w:eastAsia="黑体" w:hint="default"/>
                <w:spacing w:val="-1"/>
                <w:sz w:val="21"/>
                <w:szCs w:val="21"/>
              </w:rPr>
              <w:t>、</w:t>
              <w:tab/>
            </w:r>
            <w:r>
              <w:rPr>
                <w:rFonts w:ascii="黑体" w:hAnsi="黑体" w:cs="黑体" w:eastAsia="黑体" w:hint="default"/>
                <w:sz w:val="21"/>
                <w:szCs w:val="21"/>
              </w:rPr>
              <w:t>未分配利润</w:t>
            </w: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项目</w:t>
            </w:r>
          </w:p>
        </w:tc>
        <w:tc>
          <w:tcPr>
            <w:tcW w:w="1128"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488" w:right="0"/>
              <w:jc w:val="left"/>
              <w:rPr>
                <w:rFonts w:ascii="宋体" w:hAnsi="宋体" w:cs="宋体" w:eastAsia="宋体" w:hint="default"/>
                <w:sz w:val="18"/>
                <w:szCs w:val="18"/>
              </w:rPr>
            </w:pPr>
            <w:r>
              <w:rPr>
                <w:rFonts w:ascii="Garamond" w:hAnsi="Garamond" w:cs="Garamond" w:eastAsia="Garamond" w:hint="default"/>
                <w:sz w:val="18"/>
                <w:szCs w:val="18"/>
              </w:rPr>
              <w:t>2008</w:t>
            </w:r>
            <w:r>
              <w:rPr>
                <w:rFonts w:ascii="Garamond" w:hAnsi="Garamond" w:cs="Garamond" w:eastAsia="Garamond" w:hint="default"/>
                <w:spacing w:val="-4"/>
                <w:sz w:val="18"/>
                <w:szCs w:val="18"/>
              </w:rPr>
              <w:t> </w:t>
            </w:r>
            <w:r>
              <w:rPr>
                <w:rFonts w:ascii="宋体" w:hAnsi="宋体" w:cs="宋体" w:eastAsia="宋体" w:hint="default"/>
                <w:sz w:val="18"/>
                <w:szCs w:val="18"/>
              </w:rPr>
              <w:t>年度</w:t>
            </w:r>
          </w:p>
        </w:tc>
        <w:tc>
          <w:tcPr>
            <w:tcW w:w="1200"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370" w:right="0"/>
              <w:jc w:val="left"/>
              <w:rPr>
                <w:rFonts w:ascii="宋体" w:hAnsi="宋体" w:cs="宋体" w:eastAsia="宋体" w:hint="default"/>
                <w:sz w:val="18"/>
                <w:szCs w:val="18"/>
              </w:rPr>
            </w:pPr>
            <w:r>
              <w:rPr>
                <w:rFonts w:ascii="Garamond" w:hAnsi="Garamond" w:cs="Garamond" w:eastAsia="Garamond" w:hint="default"/>
                <w:sz w:val="18"/>
                <w:szCs w:val="18"/>
              </w:rPr>
              <w:t>2007</w:t>
            </w:r>
            <w:r>
              <w:rPr>
                <w:rFonts w:ascii="Garamond" w:hAnsi="Garamond" w:cs="Garamond" w:eastAsia="Garamond" w:hint="default"/>
                <w:spacing w:val="-4"/>
                <w:sz w:val="18"/>
                <w:szCs w:val="18"/>
              </w:rPr>
              <w:t> </w:t>
            </w:r>
            <w:r>
              <w:rPr>
                <w:rFonts w:ascii="宋体" w:hAnsi="宋体" w:cs="宋体" w:eastAsia="宋体" w:hint="default"/>
                <w:sz w:val="18"/>
                <w:szCs w:val="18"/>
              </w:rPr>
              <w:t>年度</w:t>
            </w:r>
          </w:p>
        </w:tc>
      </w:tr>
      <w:tr>
        <w:trPr>
          <w:trHeight w:val="495" w:hRule="exact"/>
        </w:trPr>
        <w:tc>
          <w:tcPr>
            <w:tcW w:w="2834"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128" w:type="dxa"/>
            <w:tcBorders>
              <w:top w:val="nil" w:sz="6" w:space="0" w:color="auto"/>
              <w:left w:val="nil" w:sz="6" w:space="0" w:color="auto"/>
              <w:bottom w:val="nil" w:sz="6" w:space="0" w:color="auto"/>
              <w:right w:val="nil" w:sz="6" w:space="0" w:color="auto"/>
            </w:tcBorders>
          </w:tcPr>
          <w:p>
            <w:pPr/>
          </w:p>
        </w:tc>
        <w:tc>
          <w:tcPr>
            <w:tcW w:w="1740"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48"/>
              <w:jc w:val="right"/>
              <w:rPr>
                <w:rFonts w:ascii="Garamond" w:hAnsi="Garamond" w:cs="Garamond" w:eastAsia="Garamond" w:hint="default"/>
                <w:sz w:val="18"/>
                <w:szCs w:val="18"/>
              </w:rPr>
            </w:pPr>
            <w:r>
              <w:rPr>
                <w:rFonts w:ascii="Garamond"/>
                <w:spacing w:val="-1"/>
                <w:sz w:val="18"/>
              </w:rPr>
              <w:t>53,067,901.84</w:t>
            </w:r>
          </w:p>
        </w:tc>
        <w:tc>
          <w:tcPr>
            <w:tcW w:w="1200" w:type="dxa"/>
            <w:tcBorders>
              <w:top w:val="nil" w:sz="6" w:space="0" w:color="auto"/>
              <w:left w:val="nil" w:sz="6" w:space="0" w:color="auto"/>
              <w:bottom w:val="nil" w:sz="6" w:space="0" w:color="auto"/>
              <w:right w:val="nil" w:sz="6" w:space="0" w:color="auto"/>
            </w:tcBorders>
          </w:tcPr>
          <w:p>
            <w:pPr/>
          </w:p>
        </w:tc>
        <w:tc>
          <w:tcPr>
            <w:tcW w:w="1502"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47"/>
              <w:jc w:val="right"/>
              <w:rPr>
                <w:rFonts w:ascii="Garamond" w:hAnsi="Garamond" w:cs="Garamond" w:eastAsia="Garamond" w:hint="default"/>
                <w:sz w:val="18"/>
                <w:szCs w:val="18"/>
              </w:rPr>
            </w:pPr>
            <w:r>
              <w:rPr>
                <w:rFonts w:ascii="Garamond"/>
                <w:spacing w:val="-1"/>
                <w:sz w:val="18"/>
              </w:rPr>
              <w:t>170,669,294.87</w:t>
            </w:r>
            <w:r>
              <w:rPr>
                <w:rFonts w:ascii="Garamond"/>
                <w:sz w:val="18"/>
              </w:rPr>
            </w:r>
          </w:p>
        </w:tc>
      </w:tr>
      <w:tr>
        <w:trPr>
          <w:trHeight w:val="420" w:hRule="exact"/>
        </w:trPr>
        <w:tc>
          <w:tcPr>
            <w:tcW w:w="283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加：年初未分配利润</w:t>
            </w:r>
          </w:p>
        </w:tc>
        <w:tc>
          <w:tcPr>
            <w:tcW w:w="1128"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7"/>
              <w:jc w:val="right"/>
              <w:rPr>
                <w:rFonts w:ascii="Garamond" w:hAnsi="Garamond" w:cs="Garamond" w:eastAsia="Garamond" w:hint="default"/>
                <w:sz w:val="18"/>
                <w:szCs w:val="18"/>
              </w:rPr>
            </w:pPr>
            <w:r>
              <w:rPr>
                <w:rFonts w:ascii="Garamond"/>
                <w:spacing w:val="-1"/>
                <w:sz w:val="18"/>
              </w:rPr>
              <w:t>250,416,199.60</w:t>
            </w:r>
            <w:r>
              <w:rPr>
                <w:rFonts w:ascii="Garamond"/>
                <w:sz w:val="18"/>
              </w:rPr>
            </w:r>
          </w:p>
        </w:tc>
        <w:tc>
          <w:tcPr>
            <w:tcW w:w="1200"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7"/>
              <w:jc w:val="right"/>
              <w:rPr>
                <w:rFonts w:ascii="Garamond" w:hAnsi="Garamond" w:cs="Garamond" w:eastAsia="Garamond" w:hint="default"/>
                <w:sz w:val="18"/>
                <w:szCs w:val="18"/>
              </w:rPr>
            </w:pPr>
            <w:r>
              <w:rPr>
                <w:rFonts w:ascii="Garamond"/>
                <w:spacing w:val="-1"/>
                <w:sz w:val="18"/>
              </w:rPr>
              <w:t>79,746,904.73</w:t>
            </w:r>
          </w:p>
        </w:tc>
      </w:tr>
      <w:tr>
        <w:trPr>
          <w:trHeight w:val="420" w:hRule="exact"/>
        </w:trPr>
        <w:tc>
          <w:tcPr>
            <w:tcW w:w="283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加：盈余公积弥补亏损</w:t>
            </w:r>
          </w:p>
        </w:tc>
        <w:tc>
          <w:tcPr>
            <w:tcW w:w="1128"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6"/>
              <w:jc w:val="right"/>
              <w:rPr>
                <w:rFonts w:ascii="Garamond" w:hAnsi="Garamond" w:cs="Garamond" w:eastAsia="Garamond" w:hint="default"/>
                <w:sz w:val="18"/>
                <w:szCs w:val="18"/>
              </w:rPr>
            </w:pPr>
            <w:r>
              <w:rPr>
                <w:rFonts w:ascii="Garamond"/>
                <w:spacing w:val="-1"/>
                <w:sz w:val="18"/>
              </w:rPr>
              <w:t>96,795,158.04</w:t>
            </w:r>
          </w:p>
        </w:tc>
        <w:tc>
          <w:tcPr>
            <w:tcW w:w="1200"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7"/>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420" w:hRule="exact"/>
        </w:trPr>
        <w:tc>
          <w:tcPr>
            <w:tcW w:w="283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减：利润分配</w:t>
            </w:r>
          </w:p>
        </w:tc>
        <w:tc>
          <w:tcPr>
            <w:tcW w:w="1128"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6"/>
              <w:jc w:val="right"/>
              <w:rPr>
                <w:rFonts w:ascii="Garamond" w:hAnsi="Garamond" w:cs="Garamond" w:eastAsia="Garamond" w:hint="default"/>
                <w:sz w:val="18"/>
                <w:szCs w:val="18"/>
              </w:rPr>
            </w:pPr>
            <w:r>
              <w:rPr>
                <w:rFonts w:ascii="Garamond"/>
                <w:spacing w:val="-1"/>
                <w:sz w:val="18"/>
              </w:rPr>
              <w:t>45,319,920.12</w:t>
            </w:r>
          </w:p>
        </w:tc>
        <w:tc>
          <w:tcPr>
            <w:tcW w:w="1200"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7"/>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420" w:hRule="exact"/>
        </w:trPr>
        <w:tc>
          <w:tcPr>
            <w:tcW w:w="283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其中：提取法定盈余公积</w:t>
            </w:r>
          </w:p>
        </w:tc>
        <w:tc>
          <w:tcPr>
            <w:tcW w:w="1128"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7"/>
              <w:jc w:val="right"/>
              <w:rPr>
                <w:rFonts w:ascii="Garamond" w:hAnsi="Garamond" w:cs="Garamond" w:eastAsia="Garamond" w:hint="default"/>
                <w:sz w:val="18"/>
                <w:szCs w:val="18"/>
              </w:rPr>
            </w:pPr>
            <w:r>
              <w:rPr>
                <w:rFonts w:ascii="Garamond"/>
                <w:spacing w:val="-1"/>
                <w:sz w:val="18"/>
              </w:rPr>
              <w:t>6,553,575.92</w:t>
            </w:r>
            <w:r>
              <w:rPr>
                <w:rFonts w:ascii="Garamond"/>
                <w:sz w:val="18"/>
              </w:rPr>
            </w:r>
          </w:p>
        </w:tc>
        <w:tc>
          <w:tcPr>
            <w:tcW w:w="1200"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8"/>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425" w:hRule="exact"/>
        </w:trPr>
        <w:tc>
          <w:tcPr>
            <w:tcW w:w="283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55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1128"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6"/>
              <w:jc w:val="right"/>
              <w:rPr>
                <w:rFonts w:ascii="Garamond" w:hAnsi="Garamond" w:cs="Garamond" w:eastAsia="Garamond" w:hint="default"/>
                <w:sz w:val="18"/>
                <w:szCs w:val="18"/>
              </w:rPr>
            </w:pPr>
            <w:r>
              <w:rPr>
                <w:rFonts w:ascii="Garamond"/>
                <w:spacing w:val="-1"/>
                <w:sz w:val="18"/>
              </w:rPr>
              <w:t>38,766,344.20</w:t>
            </w:r>
          </w:p>
        </w:tc>
        <w:tc>
          <w:tcPr>
            <w:tcW w:w="1200"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7"/>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371" w:hRule="exact"/>
        </w:trPr>
        <w:tc>
          <w:tcPr>
            <w:tcW w:w="283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b/>
                <w:bCs/>
                <w:sz w:val="18"/>
                <w:szCs w:val="18"/>
              </w:rPr>
              <w:t>年末未分配利润</w:t>
            </w:r>
            <w:r>
              <w:rPr>
                <w:rFonts w:ascii="宋体" w:hAnsi="宋体" w:cs="宋体" w:eastAsia="宋体" w:hint="default"/>
                <w:sz w:val="18"/>
                <w:szCs w:val="18"/>
              </w:rPr>
            </w:r>
          </w:p>
        </w:tc>
        <w:tc>
          <w:tcPr>
            <w:tcW w:w="1128"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single" w:sz="12" w:space="0" w:color="000000"/>
              <w:right w:val="nil" w:sz="6" w:space="0" w:color="auto"/>
            </w:tcBorders>
          </w:tcPr>
          <w:p>
            <w:pPr>
              <w:pStyle w:val="TableParagraph"/>
              <w:spacing w:line="240" w:lineRule="auto" w:before="116"/>
              <w:ind w:right="48"/>
              <w:jc w:val="right"/>
              <w:rPr>
                <w:rFonts w:ascii="Garamond" w:hAnsi="Garamond" w:cs="Garamond" w:eastAsia="Garamond" w:hint="default"/>
                <w:sz w:val="18"/>
                <w:szCs w:val="18"/>
              </w:rPr>
            </w:pPr>
            <w:r>
              <w:rPr>
                <w:rFonts w:ascii="Garamond"/>
                <w:b/>
                <w:spacing w:val="-1"/>
                <w:sz w:val="18"/>
              </w:rPr>
              <w:t>354,959,339.36</w:t>
            </w:r>
            <w:r>
              <w:rPr>
                <w:rFonts w:ascii="Garamond"/>
                <w:spacing w:val="-1"/>
                <w:sz w:val="18"/>
              </w:rPr>
            </w:r>
          </w:p>
        </w:tc>
        <w:tc>
          <w:tcPr>
            <w:tcW w:w="1200"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single" w:sz="12" w:space="0" w:color="000000"/>
              <w:right w:val="nil" w:sz="6" w:space="0" w:color="auto"/>
            </w:tcBorders>
          </w:tcPr>
          <w:p>
            <w:pPr>
              <w:pStyle w:val="TableParagraph"/>
              <w:spacing w:line="240" w:lineRule="auto" w:before="116"/>
              <w:ind w:right="47"/>
              <w:jc w:val="right"/>
              <w:rPr>
                <w:rFonts w:ascii="Garamond" w:hAnsi="Garamond" w:cs="Garamond" w:eastAsia="Garamond" w:hint="default"/>
                <w:sz w:val="18"/>
                <w:szCs w:val="18"/>
              </w:rPr>
            </w:pPr>
            <w:r>
              <w:rPr>
                <w:rFonts w:ascii="Garamond"/>
                <w:b/>
                <w:spacing w:val="-1"/>
                <w:sz w:val="18"/>
              </w:rPr>
              <w:t>250,416,199.60</w:t>
            </w:r>
            <w:r>
              <w:rPr>
                <w:rFonts w:ascii="Garamond"/>
                <w:spacing w:val="-1"/>
                <w:sz w:val="18"/>
              </w:rPr>
            </w:r>
          </w:p>
        </w:tc>
      </w:tr>
    </w:tbl>
    <w:p>
      <w:pPr>
        <w:spacing w:after="0" w:line="240" w:lineRule="auto"/>
        <w:jc w:val="right"/>
        <w:rPr>
          <w:rFonts w:ascii="Garamond" w:hAnsi="Garamond" w:cs="Garamond" w:eastAsia="Garamond" w:hint="default"/>
          <w:sz w:val="18"/>
          <w:szCs w:val="18"/>
        </w:rPr>
        <w:sectPr>
          <w:pgSz w:w="11910" w:h="16840"/>
          <w:pgMar w:header="1108" w:footer="900" w:top="1400" w:bottom="1100" w:left="1520" w:right="1580"/>
        </w:sectPr>
      </w:pPr>
    </w:p>
    <w:p>
      <w:pPr>
        <w:spacing w:line="240" w:lineRule="auto" w:before="13"/>
        <w:rPr>
          <w:rFonts w:ascii="宋体" w:hAnsi="宋体" w:cs="宋体" w:eastAsia="宋体" w:hint="default"/>
          <w:sz w:val="25"/>
          <w:szCs w:val="25"/>
        </w:rPr>
      </w:pPr>
      <w:r>
        <w:rPr/>
        <w:pict>
          <v:shape style="position:absolute;margin-left:81.229698pt;margin-top:136.365326pt;width:423.15pt;height:611.75pt;mso-position-horizontal-relative:page;mso-position-vertical-relative:page;z-index:8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81"/>
                    <w:gridCol w:w="655"/>
                    <w:gridCol w:w="1634"/>
                    <w:gridCol w:w="222"/>
                    <w:gridCol w:w="1362"/>
                    <w:gridCol w:w="252"/>
                    <w:gridCol w:w="1356"/>
                  </w:tblGrid>
                  <w:tr>
                    <w:trPr>
                      <w:trHeight w:val="812" w:hRule="exact"/>
                    </w:trPr>
                    <w:tc>
                      <w:tcPr>
                        <w:tcW w:w="8463" w:type="dxa"/>
                        <w:gridSpan w:val="7"/>
                        <w:tcBorders>
                          <w:top w:val="nil" w:sz="6" w:space="0" w:color="auto"/>
                          <w:left w:val="nil" w:sz="6" w:space="0" w:color="auto"/>
                          <w:bottom w:val="nil" w:sz="6" w:space="0" w:color="auto"/>
                          <w:right w:val="nil" w:sz="6" w:space="0" w:color="auto"/>
                        </w:tcBorders>
                      </w:tcPr>
                      <w:p>
                        <w:pPr>
                          <w:pStyle w:val="TableParagraph"/>
                          <w:spacing w:line="285" w:lineRule="auto" w:before="44"/>
                          <w:ind w:left="7520" w:right="41" w:hanging="360"/>
                          <w:jc w:val="left"/>
                          <w:rPr>
                            <w:rFonts w:ascii="宋体" w:hAnsi="宋体" w:cs="宋体" w:eastAsia="宋体" w:hint="default"/>
                            <w:sz w:val="18"/>
                            <w:szCs w:val="18"/>
                          </w:rPr>
                        </w:pPr>
                        <w:r>
                          <w:rPr>
                            <w:rFonts w:ascii="宋体" w:hAnsi="宋体" w:cs="宋体" w:eastAsia="宋体" w:hint="default"/>
                            <w:sz w:val="18"/>
                            <w:szCs w:val="18"/>
                          </w:rPr>
                          <w:t>母公司承担的超 额亏损</w:t>
                        </w:r>
                      </w:p>
                    </w:tc>
                  </w:tr>
                  <w:tr>
                    <w:trPr>
                      <w:trHeight w:val="312"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福田农批</w:t>
                        </w: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5"/>
                          <w:ind w:left="-1" w:right="277"/>
                          <w:jc w:val="right"/>
                          <w:rPr>
                            <w:rFonts w:ascii="Garamond" w:hAnsi="Garamond" w:cs="Garamond" w:eastAsia="Garamond" w:hint="default"/>
                            <w:sz w:val="18"/>
                            <w:szCs w:val="18"/>
                          </w:rPr>
                        </w:pPr>
                        <w:r>
                          <w:rPr>
                            <w:rFonts w:ascii="Garamond"/>
                            <w:spacing w:val="-1"/>
                            <w:w w:val="95"/>
                            <w:sz w:val="18"/>
                          </w:rPr>
                          <w:t>27.01</w:t>
                        </w:r>
                        <w:r>
                          <w:rPr>
                            <w:rFonts w:ascii="Garamond"/>
                            <w:w w:val="95"/>
                            <w:sz w:val="18"/>
                          </w:rPr>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9"/>
                          <w:jc w:val="right"/>
                          <w:rPr>
                            <w:rFonts w:ascii="Garamond" w:hAnsi="Garamond" w:cs="Garamond" w:eastAsia="Garamond" w:hint="default"/>
                            <w:sz w:val="18"/>
                            <w:szCs w:val="18"/>
                          </w:rPr>
                        </w:pPr>
                        <w:r>
                          <w:rPr>
                            <w:rFonts w:ascii="Garamond"/>
                            <w:spacing w:val="-1"/>
                            <w:sz w:val="18"/>
                          </w:rPr>
                          <w:t>66,903,949.08</w:t>
                        </w:r>
                      </w:p>
                    </w:tc>
                    <w:tc>
                      <w:tcPr>
                        <w:tcW w:w="15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654" w:right="0"/>
                          <w:jc w:val="left"/>
                          <w:rPr>
                            <w:rFonts w:ascii="Garamond" w:hAnsi="Garamond" w:cs="Garamond" w:eastAsia="Garamond" w:hint="default"/>
                            <w:sz w:val="18"/>
                            <w:szCs w:val="18"/>
                          </w:rPr>
                        </w:pPr>
                        <w:r>
                          <w:rPr>
                            <w:rFonts w:ascii="Garamond"/>
                            <w:sz w:val="18"/>
                          </w:rPr>
                          <w:t>5,993,195.78</w:t>
                        </w:r>
                      </w:p>
                    </w:tc>
                    <w:tc>
                      <w:tcPr>
                        <w:tcW w:w="16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right="67"/>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421"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布吉海鲜</w:t>
                        </w: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77"/>
                          <w:jc w:val="right"/>
                          <w:rPr>
                            <w:rFonts w:ascii="Garamond" w:hAnsi="Garamond" w:cs="Garamond" w:eastAsia="Garamond" w:hint="default"/>
                            <w:sz w:val="18"/>
                            <w:szCs w:val="18"/>
                          </w:rPr>
                        </w:pPr>
                        <w:r>
                          <w:rPr>
                            <w:rFonts w:ascii="Garamond"/>
                            <w:spacing w:val="-1"/>
                            <w:w w:val="95"/>
                            <w:sz w:val="18"/>
                          </w:rPr>
                          <w:t>48.8</w:t>
                        </w:r>
                        <w:r>
                          <w:rPr>
                            <w:rFonts w:ascii="Garamond"/>
                            <w:w w:val="95"/>
                            <w:sz w:val="18"/>
                          </w:rPr>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49"/>
                          <w:jc w:val="right"/>
                          <w:rPr>
                            <w:rFonts w:ascii="Garamond" w:hAnsi="Garamond" w:cs="Garamond" w:eastAsia="Garamond" w:hint="default"/>
                            <w:sz w:val="18"/>
                            <w:szCs w:val="18"/>
                          </w:rPr>
                        </w:pPr>
                        <w:r>
                          <w:rPr>
                            <w:rFonts w:ascii="Garamond"/>
                            <w:spacing w:val="-1"/>
                            <w:sz w:val="18"/>
                          </w:rPr>
                          <w:t>13,162,160.78</w:t>
                        </w:r>
                      </w:p>
                    </w:tc>
                    <w:tc>
                      <w:tcPr>
                        <w:tcW w:w="15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4"/>
                          <w:ind w:left="778" w:right="0"/>
                          <w:jc w:val="left"/>
                          <w:rPr>
                            <w:rFonts w:ascii="Garamond" w:hAnsi="Garamond" w:cs="Garamond" w:eastAsia="Garamond" w:hint="default"/>
                            <w:sz w:val="18"/>
                            <w:szCs w:val="18"/>
                          </w:rPr>
                        </w:pPr>
                        <w:r>
                          <w:rPr>
                            <w:rFonts w:ascii="Garamond"/>
                            <w:sz w:val="18"/>
                          </w:rPr>
                          <w:t>437,861.96</w:t>
                        </w:r>
                      </w:p>
                    </w:tc>
                    <w:tc>
                      <w:tcPr>
                        <w:tcW w:w="16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4"/>
                          <w:ind w:right="67"/>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420"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南昌农批</w:t>
                        </w: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77"/>
                          <w:jc w:val="right"/>
                          <w:rPr>
                            <w:rFonts w:ascii="Garamond" w:hAnsi="Garamond" w:cs="Garamond" w:eastAsia="Garamond" w:hint="default"/>
                            <w:sz w:val="18"/>
                            <w:szCs w:val="18"/>
                          </w:rPr>
                        </w:pPr>
                        <w:r>
                          <w:rPr>
                            <w:rFonts w:ascii="Garamond"/>
                            <w:spacing w:val="-1"/>
                            <w:w w:val="95"/>
                            <w:sz w:val="18"/>
                          </w:rPr>
                          <w:t>49</w:t>
                        </w:r>
                        <w:r>
                          <w:rPr>
                            <w:rFonts w:ascii="Garamond"/>
                            <w:w w:val="95"/>
                            <w:sz w:val="18"/>
                          </w:rPr>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49"/>
                          <w:jc w:val="right"/>
                          <w:rPr>
                            <w:rFonts w:ascii="Garamond" w:hAnsi="Garamond" w:cs="Garamond" w:eastAsia="Garamond" w:hint="default"/>
                            <w:sz w:val="18"/>
                            <w:szCs w:val="18"/>
                          </w:rPr>
                        </w:pPr>
                        <w:r>
                          <w:rPr>
                            <w:rFonts w:ascii="Garamond"/>
                            <w:spacing w:val="-1"/>
                            <w:sz w:val="18"/>
                          </w:rPr>
                          <w:t>39,654,001.72</w:t>
                        </w:r>
                      </w:p>
                    </w:tc>
                    <w:tc>
                      <w:tcPr>
                        <w:tcW w:w="15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4"/>
                          <w:ind w:left="654" w:right="0"/>
                          <w:jc w:val="left"/>
                          <w:rPr>
                            <w:rFonts w:ascii="Garamond" w:hAnsi="Garamond" w:cs="Garamond" w:eastAsia="Garamond" w:hint="default"/>
                            <w:sz w:val="18"/>
                            <w:szCs w:val="18"/>
                          </w:rPr>
                        </w:pPr>
                        <w:r>
                          <w:rPr>
                            <w:rFonts w:ascii="Garamond"/>
                            <w:sz w:val="18"/>
                          </w:rPr>
                          <w:t>4,888,462.84</w:t>
                        </w:r>
                      </w:p>
                    </w:tc>
                    <w:tc>
                      <w:tcPr>
                        <w:tcW w:w="16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4"/>
                          <w:ind w:right="67"/>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420"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上海农批</w:t>
                        </w: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77"/>
                          <w:jc w:val="right"/>
                          <w:rPr>
                            <w:rFonts w:ascii="Garamond" w:hAnsi="Garamond" w:cs="Garamond" w:eastAsia="Garamond" w:hint="default"/>
                            <w:sz w:val="18"/>
                            <w:szCs w:val="18"/>
                          </w:rPr>
                        </w:pPr>
                        <w:r>
                          <w:rPr>
                            <w:rFonts w:ascii="Garamond"/>
                            <w:spacing w:val="-1"/>
                            <w:w w:val="95"/>
                            <w:sz w:val="18"/>
                          </w:rPr>
                          <w:t>39.2</w:t>
                        </w:r>
                        <w:r>
                          <w:rPr>
                            <w:rFonts w:ascii="Garamond"/>
                            <w:w w:val="95"/>
                            <w:sz w:val="18"/>
                          </w:rPr>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49"/>
                          <w:jc w:val="right"/>
                          <w:rPr>
                            <w:rFonts w:ascii="Garamond" w:hAnsi="Garamond" w:cs="Garamond" w:eastAsia="Garamond" w:hint="default"/>
                            <w:sz w:val="18"/>
                            <w:szCs w:val="18"/>
                          </w:rPr>
                        </w:pPr>
                        <w:r>
                          <w:rPr>
                            <w:rFonts w:ascii="Garamond"/>
                            <w:spacing w:val="-1"/>
                            <w:sz w:val="18"/>
                          </w:rPr>
                          <w:t>71,846,219.82</w:t>
                        </w:r>
                      </w:p>
                    </w:tc>
                    <w:tc>
                      <w:tcPr>
                        <w:tcW w:w="15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4"/>
                          <w:ind w:left="569" w:right="0"/>
                          <w:jc w:val="left"/>
                          <w:rPr>
                            <w:rFonts w:ascii="Garamond" w:hAnsi="Garamond" w:cs="Garamond" w:eastAsia="Garamond" w:hint="default"/>
                            <w:sz w:val="18"/>
                            <w:szCs w:val="18"/>
                          </w:rPr>
                        </w:pPr>
                        <w:r>
                          <w:rPr>
                            <w:rFonts w:ascii="Garamond"/>
                            <w:sz w:val="18"/>
                          </w:rPr>
                          <w:t>16,428,389.03</w:t>
                        </w:r>
                      </w:p>
                    </w:tc>
                    <w:tc>
                      <w:tcPr>
                        <w:tcW w:w="16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4"/>
                          <w:ind w:right="67"/>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420"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农牧实业</w:t>
                        </w: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77"/>
                          <w:jc w:val="right"/>
                          <w:rPr>
                            <w:rFonts w:ascii="Garamond" w:hAnsi="Garamond" w:cs="Garamond" w:eastAsia="Garamond" w:hint="default"/>
                            <w:sz w:val="18"/>
                            <w:szCs w:val="18"/>
                          </w:rPr>
                        </w:pPr>
                        <w:r>
                          <w:rPr>
                            <w:rFonts w:ascii="Garamond"/>
                            <w:spacing w:val="-1"/>
                            <w:w w:val="95"/>
                            <w:sz w:val="18"/>
                          </w:rPr>
                          <w:t>49</w:t>
                        </w:r>
                        <w:r>
                          <w:rPr>
                            <w:rFonts w:ascii="Garamond"/>
                            <w:w w:val="95"/>
                            <w:sz w:val="18"/>
                          </w:rPr>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49"/>
                          <w:jc w:val="right"/>
                          <w:rPr>
                            <w:rFonts w:ascii="Garamond" w:hAnsi="Garamond" w:cs="Garamond" w:eastAsia="Garamond" w:hint="default"/>
                            <w:sz w:val="18"/>
                            <w:szCs w:val="18"/>
                          </w:rPr>
                        </w:pPr>
                        <w:r>
                          <w:rPr>
                            <w:rFonts w:ascii="Garamond"/>
                            <w:spacing w:val="-1"/>
                            <w:sz w:val="18"/>
                          </w:rPr>
                          <w:t>88,538,674.65</w:t>
                        </w:r>
                      </w:p>
                    </w:tc>
                    <w:tc>
                      <w:tcPr>
                        <w:tcW w:w="15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4"/>
                          <w:ind w:left="569" w:right="0"/>
                          <w:jc w:val="left"/>
                          <w:rPr>
                            <w:rFonts w:ascii="Garamond" w:hAnsi="Garamond" w:cs="Garamond" w:eastAsia="Garamond" w:hint="default"/>
                            <w:sz w:val="18"/>
                            <w:szCs w:val="18"/>
                          </w:rPr>
                        </w:pPr>
                        <w:r>
                          <w:rPr>
                            <w:rFonts w:ascii="Garamond"/>
                            <w:sz w:val="18"/>
                          </w:rPr>
                          <w:t>11,616,951.95</w:t>
                        </w:r>
                      </w:p>
                    </w:tc>
                    <w:tc>
                      <w:tcPr>
                        <w:tcW w:w="16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4"/>
                          <w:ind w:right="67"/>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420"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丰乐园</w:t>
                        </w: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77"/>
                          <w:jc w:val="right"/>
                          <w:rPr>
                            <w:rFonts w:ascii="Garamond" w:hAnsi="Garamond" w:cs="Garamond" w:eastAsia="Garamond" w:hint="default"/>
                            <w:sz w:val="18"/>
                            <w:szCs w:val="18"/>
                          </w:rPr>
                        </w:pPr>
                        <w:r>
                          <w:rPr>
                            <w:rFonts w:ascii="Garamond"/>
                            <w:sz w:val="18"/>
                          </w:rPr>
                          <w:t>1</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50"/>
                          <w:jc w:val="right"/>
                          <w:rPr>
                            <w:rFonts w:ascii="Garamond" w:hAnsi="Garamond" w:cs="Garamond" w:eastAsia="Garamond" w:hint="default"/>
                            <w:sz w:val="18"/>
                            <w:szCs w:val="18"/>
                          </w:rPr>
                        </w:pPr>
                        <w:r>
                          <w:rPr>
                            <w:rFonts w:ascii="Garamond"/>
                            <w:spacing w:val="-1"/>
                            <w:sz w:val="18"/>
                          </w:rPr>
                          <w:t>8,928.41</w:t>
                        </w:r>
                        <w:r>
                          <w:rPr>
                            <w:rFonts w:ascii="Garamond"/>
                            <w:sz w:val="18"/>
                          </w:rPr>
                        </w:r>
                      </w:p>
                    </w:tc>
                    <w:tc>
                      <w:tcPr>
                        <w:tcW w:w="15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4"/>
                          <w:ind w:left="947" w:right="0"/>
                          <w:jc w:val="left"/>
                          <w:rPr>
                            <w:rFonts w:ascii="Garamond" w:hAnsi="Garamond" w:cs="Garamond" w:eastAsia="Garamond" w:hint="default"/>
                            <w:sz w:val="18"/>
                            <w:szCs w:val="18"/>
                          </w:rPr>
                        </w:pPr>
                        <w:r>
                          <w:rPr>
                            <w:rFonts w:ascii="Garamond"/>
                            <w:sz w:val="18"/>
                          </w:rPr>
                          <w:t>1,671.44</w:t>
                        </w:r>
                      </w:p>
                    </w:tc>
                    <w:tc>
                      <w:tcPr>
                        <w:tcW w:w="16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4"/>
                          <w:ind w:right="68"/>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420"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交易大厦</w:t>
                        </w: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77"/>
                          <w:jc w:val="right"/>
                          <w:rPr>
                            <w:rFonts w:ascii="Garamond" w:hAnsi="Garamond" w:cs="Garamond" w:eastAsia="Garamond" w:hint="default"/>
                            <w:sz w:val="18"/>
                            <w:szCs w:val="18"/>
                          </w:rPr>
                        </w:pPr>
                        <w:r>
                          <w:rPr>
                            <w:rFonts w:ascii="Garamond"/>
                            <w:sz w:val="18"/>
                          </w:rPr>
                          <w:t>5</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49"/>
                          <w:jc w:val="right"/>
                          <w:rPr>
                            <w:rFonts w:ascii="Garamond" w:hAnsi="Garamond" w:cs="Garamond" w:eastAsia="Garamond" w:hint="default"/>
                            <w:sz w:val="18"/>
                            <w:szCs w:val="18"/>
                          </w:rPr>
                        </w:pPr>
                        <w:r>
                          <w:rPr>
                            <w:rFonts w:ascii="Garamond"/>
                            <w:spacing w:val="-1"/>
                            <w:sz w:val="18"/>
                          </w:rPr>
                          <w:t>917,563.60</w:t>
                        </w:r>
                        <w:r>
                          <w:rPr>
                            <w:rFonts w:ascii="Garamond"/>
                            <w:sz w:val="18"/>
                          </w:rPr>
                        </w:r>
                      </w:p>
                    </w:tc>
                    <w:tc>
                      <w:tcPr>
                        <w:tcW w:w="15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4"/>
                          <w:ind w:left="862" w:right="0"/>
                          <w:jc w:val="left"/>
                          <w:rPr>
                            <w:rFonts w:ascii="Garamond" w:hAnsi="Garamond" w:cs="Garamond" w:eastAsia="Garamond" w:hint="default"/>
                            <w:sz w:val="18"/>
                            <w:szCs w:val="18"/>
                          </w:rPr>
                        </w:pPr>
                        <w:r>
                          <w:rPr>
                            <w:rFonts w:ascii="Garamond"/>
                            <w:sz w:val="18"/>
                          </w:rPr>
                          <w:t>36,167.61</w:t>
                        </w:r>
                      </w:p>
                    </w:tc>
                    <w:tc>
                      <w:tcPr>
                        <w:tcW w:w="16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4"/>
                          <w:ind w:right="68"/>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420"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中农网</w:t>
                        </w: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77"/>
                          <w:jc w:val="right"/>
                          <w:rPr>
                            <w:rFonts w:ascii="Garamond" w:hAnsi="Garamond" w:cs="Garamond" w:eastAsia="Garamond" w:hint="default"/>
                            <w:sz w:val="18"/>
                            <w:szCs w:val="18"/>
                          </w:rPr>
                        </w:pPr>
                        <w:r>
                          <w:rPr>
                            <w:rFonts w:ascii="Garamond"/>
                            <w:sz w:val="18"/>
                          </w:rPr>
                          <w:t>5</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50"/>
                          <w:jc w:val="right"/>
                          <w:rPr>
                            <w:rFonts w:ascii="Garamond" w:hAnsi="Garamond" w:cs="Garamond" w:eastAsia="Garamond" w:hint="default"/>
                            <w:sz w:val="18"/>
                            <w:szCs w:val="18"/>
                          </w:rPr>
                        </w:pPr>
                        <w:r>
                          <w:rPr>
                            <w:rFonts w:ascii="Garamond"/>
                            <w:spacing w:val="-1"/>
                            <w:sz w:val="18"/>
                          </w:rPr>
                          <w:t>825,618.00</w:t>
                        </w:r>
                        <w:r>
                          <w:rPr>
                            <w:rFonts w:ascii="Garamond"/>
                            <w:sz w:val="18"/>
                          </w:rPr>
                        </w:r>
                      </w:p>
                    </w:tc>
                    <w:tc>
                      <w:tcPr>
                        <w:tcW w:w="15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4"/>
                          <w:ind w:left="947" w:right="0"/>
                          <w:jc w:val="left"/>
                          <w:rPr>
                            <w:rFonts w:ascii="Garamond" w:hAnsi="Garamond" w:cs="Garamond" w:eastAsia="Garamond" w:hint="default"/>
                            <w:sz w:val="18"/>
                            <w:szCs w:val="18"/>
                          </w:rPr>
                        </w:pPr>
                        <w:r>
                          <w:rPr>
                            <w:rFonts w:ascii="Garamond"/>
                            <w:sz w:val="18"/>
                          </w:rPr>
                          <w:t>6,109.06</w:t>
                        </w:r>
                      </w:p>
                    </w:tc>
                    <w:tc>
                      <w:tcPr>
                        <w:tcW w:w="16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4"/>
                          <w:ind w:right="68"/>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420"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博丽雅</w:t>
                        </w: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77"/>
                          <w:jc w:val="right"/>
                          <w:rPr>
                            <w:rFonts w:ascii="Garamond" w:hAnsi="Garamond" w:cs="Garamond" w:eastAsia="Garamond" w:hint="default"/>
                            <w:sz w:val="18"/>
                            <w:szCs w:val="18"/>
                          </w:rPr>
                        </w:pPr>
                        <w:r>
                          <w:rPr>
                            <w:rFonts w:ascii="Garamond"/>
                            <w:spacing w:val="-1"/>
                            <w:w w:val="95"/>
                            <w:sz w:val="18"/>
                          </w:rPr>
                          <w:t>48.98</w:t>
                        </w:r>
                        <w:r>
                          <w:rPr>
                            <w:rFonts w:ascii="Garamond"/>
                            <w:w w:val="95"/>
                            <w:sz w:val="18"/>
                          </w:rPr>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49"/>
                          <w:jc w:val="right"/>
                          <w:rPr>
                            <w:rFonts w:ascii="Garamond" w:hAnsi="Garamond" w:cs="Garamond" w:eastAsia="Garamond" w:hint="default"/>
                            <w:sz w:val="18"/>
                            <w:szCs w:val="18"/>
                          </w:rPr>
                        </w:pPr>
                        <w:r>
                          <w:rPr>
                            <w:rFonts w:ascii="Garamond"/>
                            <w:spacing w:val="-1"/>
                            <w:sz w:val="18"/>
                          </w:rPr>
                          <w:t>4,701,844.53</w:t>
                        </w:r>
                        <w:r>
                          <w:rPr>
                            <w:rFonts w:ascii="Garamond"/>
                            <w:sz w:val="18"/>
                          </w:rPr>
                        </w:r>
                      </w:p>
                    </w:tc>
                    <w:tc>
                      <w:tcPr>
                        <w:tcW w:w="15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4"/>
                          <w:ind w:left="598" w:right="0"/>
                          <w:jc w:val="left"/>
                          <w:rPr>
                            <w:rFonts w:ascii="Garamond" w:hAnsi="Garamond" w:cs="Garamond" w:eastAsia="Garamond" w:hint="default"/>
                            <w:sz w:val="18"/>
                            <w:szCs w:val="18"/>
                          </w:rPr>
                        </w:pPr>
                        <w:r>
                          <w:rPr>
                            <w:rFonts w:ascii="Garamond"/>
                            <w:sz w:val="18"/>
                          </w:rPr>
                          <w:t>-2,331,395.67</w:t>
                        </w:r>
                      </w:p>
                    </w:tc>
                    <w:tc>
                      <w:tcPr>
                        <w:tcW w:w="16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4"/>
                          <w:ind w:right="68"/>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420"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配送中心</w:t>
                        </w: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77"/>
                          <w:jc w:val="right"/>
                          <w:rPr>
                            <w:rFonts w:ascii="Garamond" w:hAnsi="Garamond" w:cs="Garamond" w:eastAsia="Garamond" w:hint="default"/>
                            <w:sz w:val="18"/>
                            <w:szCs w:val="18"/>
                          </w:rPr>
                        </w:pPr>
                        <w:r>
                          <w:rPr>
                            <w:rFonts w:ascii="Garamond"/>
                            <w:spacing w:val="-1"/>
                            <w:w w:val="95"/>
                            <w:sz w:val="18"/>
                          </w:rPr>
                          <w:t>45</w:t>
                        </w:r>
                        <w:r>
                          <w:rPr>
                            <w:rFonts w:ascii="Garamond"/>
                            <w:w w:val="95"/>
                            <w:sz w:val="18"/>
                          </w:rPr>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50"/>
                          <w:jc w:val="right"/>
                          <w:rPr>
                            <w:rFonts w:ascii="Garamond" w:hAnsi="Garamond" w:cs="Garamond" w:eastAsia="Garamond" w:hint="default"/>
                            <w:sz w:val="18"/>
                            <w:szCs w:val="18"/>
                          </w:rPr>
                        </w:pPr>
                        <w:r>
                          <w:rPr>
                            <w:rFonts w:ascii="Garamond"/>
                            <w:spacing w:val="-1"/>
                            <w:sz w:val="18"/>
                          </w:rPr>
                          <w:t>681,115.00</w:t>
                        </w:r>
                        <w:r>
                          <w:rPr>
                            <w:rFonts w:ascii="Garamond"/>
                            <w:sz w:val="18"/>
                          </w:rPr>
                        </w:r>
                      </w:p>
                    </w:tc>
                    <w:tc>
                      <w:tcPr>
                        <w:tcW w:w="15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4"/>
                          <w:ind w:left="721" w:right="0"/>
                          <w:jc w:val="left"/>
                          <w:rPr>
                            <w:rFonts w:ascii="Garamond" w:hAnsi="Garamond" w:cs="Garamond" w:eastAsia="Garamond" w:hint="default"/>
                            <w:sz w:val="18"/>
                            <w:szCs w:val="18"/>
                          </w:rPr>
                        </w:pPr>
                        <w:r>
                          <w:rPr>
                            <w:rFonts w:ascii="Garamond"/>
                            <w:sz w:val="18"/>
                          </w:rPr>
                          <w:t>-856,482.67</w:t>
                        </w:r>
                      </w:p>
                    </w:tc>
                    <w:tc>
                      <w:tcPr>
                        <w:tcW w:w="16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4"/>
                          <w:ind w:right="68"/>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420"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农产品运输</w:t>
                        </w: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77"/>
                          <w:jc w:val="right"/>
                          <w:rPr>
                            <w:rFonts w:ascii="Garamond" w:hAnsi="Garamond" w:cs="Garamond" w:eastAsia="Garamond" w:hint="default"/>
                            <w:sz w:val="18"/>
                            <w:szCs w:val="18"/>
                          </w:rPr>
                        </w:pPr>
                        <w:r>
                          <w:rPr>
                            <w:rFonts w:ascii="Garamond"/>
                            <w:spacing w:val="-1"/>
                            <w:w w:val="95"/>
                            <w:sz w:val="18"/>
                          </w:rPr>
                          <w:t>13.5</w:t>
                        </w:r>
                        <w:r>
                          <w:rPr>
                            <w:rFonts w:ascii="Garamond"/>
                            <w:w w:val="95"/>
                            <w:sz w:val="18"/>
                          </w:rPr>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50"/>
                          <w:jc w:val="right"/>
                          <w:rPr>
                            <w:rFonts w:ascii="Garamond" w:hAnsi="Garamond" w:cs="Garamond" w:eastAsia="Garamond" w:hint="default"/>
                            <w:sz w:val="18"/>
                            <w:szCs w:val="18"/>
                          </w:rPr>
                        </w:pPr>
                        <w:r>
                          <w:rPr>
                            <w:rFonts w:ascii="Garamond"/>
                            <w:spacing w:val="-1"/>
                            <w:sz w:val="18"/>
                          </w:rPr>
                          <w:t>1,118,129.51</w:t>
                        </w:r>
                        <w:r>
                          <w:rPr>
                            <w:rFonts w:ascii="Garamond"/>
                            <w:sz w:val="18"/>
                          </w:rPr>
                        </w:r>
                      </w:p>
                    </w:tc>
                    <w:tc>
                      <w:tcPr>
                        <w:tcW w:w="15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4"/>
                          <w:ind w:left="721" w:right="0"/>
                          <w:jc w:val="left"/>
                          <w:rPr>
                            <w:rFonts w:ascii="Garamond" w:hAnsi="Garamond" w:cs="Garamond" w:eastAsia="Garamond" w:hint="default"/>
                            <w:sz w:val="18"/>
                            <w:szCs w:val="18"/>
                          </w:rPr>
                        </w:pPr>
                        <w:r>
                          <w:rPr>
                            <w:rFonts w:ascii="Garamond"/>
                            <w:sz w:val="18"/>
                          </w:rPr>
                          <w:t>-200,659.48</w:t>
                        </w:r>
                      </w:p>
                    </w:tc>
                    <w:tc>
                      <w:tcPr>
                        <w:tcW w:w="16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4"/>
                          <w:ind w:right="68"/>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420"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寿光蔬菜</w:t>
                        </w: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77"/>
                          <w:jc w:val="right"/>
                          <w:rPr>
                            <w:rFonts w:ascii="Garamond" w:hAnsi="Garamond" w:cs="Garamond" w:eastAsia="Garamond" w:hint="default"/>
                            <w:sz w:val="18"/>
                            <w:szCs w:val="18"/>
                          </w:rPr>
                        </w:pPr>
                        <w:r>
                          <w:rPr>
                            <w:rFonts w:ascii="Garamond"/>
                            <w:spacing w:val="-1"/>
                            <w:w w:val="95"/>
                            <w:sz w:val="18"/>
                          </w:rPr>
                          <w:t>45.59</w:t>
                        </w:r>
                        <w:r>
                          <w:rPr>
                            <w:rFonts w:ascii="Garamond"/>
                            <w:w w:val="95"/>
                            <w:sz w:val="18"/>
                          </w:rPr>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49"/>
                          <w:jc w:val="right"/>
                          <w:rPr>
                            <w:rFonts w:ascii="Garamond" w:hAnsi="Garamond" w:cs="Garamond" w:eastAsia="Garamond" w:hint="default"/>
                            <w:sz w:val="18"/>
                            <w:szCs w:val="18"/>
                          </w:rPr>
                        </w:pPr>
                        <w:r>
                          <w:rPr>
                            <w:rFonts w:ascii="Garamond"/>
                            <w:spacing w:val="-1"/>
                            <w:sz w:val="18"/>
                          </w:rPr>
                          <w:t>58,157,523.92</w:t>
                        </w:r>
                      </w:p>
                    </w:tc>
                    <w:tc>
                      <w:tcPr>
                        <w:tcW w:w="15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4"/>
                          <w:ind w:left="569" w:right="0"/>
                          <w:jc w:val="left"/>
                          <w:rPr>
                            <w:rFonts w:ascii="Garamond" w:hAnsi="Garamond" w:cs="Garamond" w:eastAsia="Garamond" w:hint="default"/>
                            <w:sz w:val="18"/>
                            <w:szCs w:val="18"/>
                          </w:rPr>
                        </w:pPr>
                        <w:r>
                          <w:rPr>
                            <w:rFonts w:ascii="Garamond"/>
                            <w:sz w:val="18"/>
                          </w:rPr>
                          <w:t>13,926,253.94</w:t>
                        </w:r>
                      </w:p>
                    </w:tc>
                    <w:tc>
                      <w:tcPr>
                        <w:tcW w:w="16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4"/>
                          <w:ind w:right="67"/>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420"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云南鲲鹏</w:t>
                        </w: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77"/>
                          <w:jc w:val="right"/>
                          <w:rPr>
                            <w:rFonts w:ascii="Garamond" w:hAnsi="Garamond" w:cs="Garamond" w:eastAsia="Garamond" w:hint="default"/>
                            <w:sz w:val="18"/>
                            <w:szCs w:val="18"/>
                          </w:rPr>
                        </w:pPr>
                        <w:r>
                          <w:rPr>
                            <w:rFonts w:ascii="Garamond"/>
                            <w:spacing w:val="-1"/>
                            <w:w w:val="95"/>
                            <w:sz w:val="18"/>
                          </w:rPr>
                          <w:t>45</w:t>
                        </w:r>
                        <w:r>
                          <w:rPr>
                            <w:rFonts w:ascii="Garamond"/>
                            <w:w w:val="95"/>
                            <w:sz w:val="18"/>
                          </w:rPr>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49"/>
                          <w:jc w:val="right"/>
                          <w:rPr>
                            <w:rFonts w:ascii="Garamond" w:hAnsi="Garamond" w:cs="Garamond" w:eastAsia="Garamond" w:hint="default"/>
                            <w:sz w:val="18"/>
                            <w:szCs w:val="18"/>
                          </w:rPr>
                        </w:pPr>
                        <w:r>
                          <w:rPr>
                            <w:rFonts w:ascii="Garamond"/>
                            <w:spacing w:val="-1"/>
                            <w:sz w:val="18"/>
                          </w:rPr>
                          <w:t>32,833,692.32</w:t>
                        </w:r>
                      </w:p>
                    </w:tc>
                    <w:tc>
                      <w:tcPr>
                        <w:tcW w:w="15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4"/>
                          <w:ind w:left="569" w:right="0"/>
                          <w:jc w:val="left"/>
                          <w:rPr>
                            <w:rFonts w:ascii="Garamond" w:hAnsi="Garamond" w:cs="Garamond" w:eastAsia="Garamond" w:hint="default"/>
                            <w:sz w:val="18"/>
                            <w:szCs w:val="18"/>
                          </w:rPr>
                        </w:pPr>
                        <w:r>
                          <w:rPr>
                            <w:rFonts w:ascii="Garamond"/>
                            <w:sz w:val="18"/>
                          </w:rPr>
                          <w:t>12,983,148.91</w:t>
                        </w:r>
                      </w:p>
                    </w:tc>
                    <w:tc>
                      <w:tcPr>
                        <w:tcW w:w="16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4"/>
                          <w:ind w:right="67"/>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420"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西安摩尔</w:t>
                        </w: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77"/>
                          <w:jc w:val="right"/>
                          <w:rPr>
                            <w:rFonts w:ascii="Garamond" w:hAnsi="Garamond" w:cs="Garamond" w:eastAsia="Garamond" w:hint="default"/>
                            <w:sz w:val="18"/>
                            <w:szCs w:val="18"/>
                          </w:rPr>
                        </w:pPr>
                        <w:r>
                          <w:rPr>
                            <w:rFonts w:ascii="Garamond"/>
                            <w:spacing w:val="-1"/>
                            <w:w w:val="95"/>
                            <w:sz w:val="18"/>
                          </w:rPr>
                          <w:t>49</w:t>
                        </w:r>
                        <w:r>
                          <w:rPr>
                            <w:rFonts w:ascii="Garamond"/>
                            <w:w w:val="95"/>
                            <w:sz w:val="18"/>
                          </w:rPr>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50"/>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5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4"/>
                          <w:ind w:left="597" w:right="0"/>
                          <w:jc w:val="left"/>
                          <w:rPr>
                            <w:rFonts w:ascii="Garamond" w:hAnsi="Garamond" w:cs="Garamond" w:eastAsia="Garamond" w:hint="default"/>
                            <w:sz w:val="18"/>
                            <w:szCs w:val="18"/>
                          </w:rPr>
                        </w:pPr>
                        <w:r>
                          <w:rPr>
                            <w:rFonts w:ascii="Garamond"/>
                            <w:sz w:val="18"/>
                          </w:rPr>
                          <w:t>-2,037,808.26</w:t>
                        </w:r>
                      </w:p>
                    </w:tc>
                    <w:tc>
                      <w:tcPr>
                        <w:tcW w:w="16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4"/>
                          <w:ind w:right="68"/>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420"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长沙马王堆</w:t>
                        </w: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77"/>
                          <w:jc w:val="right"/>
                          <w:rPr>
                            <w:rFonts w:ascii="Garamond" w:hAnsi="Garamond" w:cs="Garamond" w:eastAsia="Garamond" w:hint="default"/>
                            <w:sz w:val="18"/>
                            <w:szCs w:val="18"/>
                          </w:rPr>
                        </w:pPr>
                        <w:r>
                          <w:rPr>
                            <w:rFonts w:ascii="Garamond"/>
                            <w:spacing w:val="-1"/>
                            <w:w w:val="95"/>
                            <w:sz w:val="18"/>
                          </w:rPr>
                          <w:t>49.02</w:t>
                        </w:r>
                        <w:r>
                          <w:rPr>
                            <w:rFonts w:ascii="Garamond"/>
                            <w:w w:val="95"/>
                            <w:sz w:val="18"/>
                          </w:rPr>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49"/>
                          <w:jc w:val="right"/>
                          <w:rPr>
                            <w:rFonts w:ascii="Garamond" w:hAnsi="Garamond" w:cs="Garamond" w:eastAsia="Garamond" w:hint="default"/>
                            <w:sz w:val="18"/>
                            <w:szCs w:val="18"/>
                          </w:rPr>
                        </w:pPr>
                        <w:r>
                          <w:rPr>
                            <w:rFonts w:ascii="Garamond"/>
                            <w:spacing w:val="-1"/>
                            <w:sz w:val="18"/>
                          </w:rPr>
                          <w:t>32,877,292.77</w:t>
                        </w:r>
                      </w:p>
                    </w:tc>
                    <w:tc>
                      <w:tcPr>
                        <w:tcW w:w="15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4"/>
                          <w:ind w:left="654" w:right="0"/>
                          <w:jc w:val="left"/>
                          <w:rPr>
                            <w:rFonts w:ascii="Garamond" w:hAnsi="Garamond" w:cs="Garamond" w:eastAsia="Garamond" w:hint="default"/>
                            <w:sz w:val="18"/>
                            <w:szCs w:val="18"/>
                          </w:rPr>
                        </w:pPr>
                        <w:r>
                          <w:rPr>
                            <w:rFonts w:ascii="Garamond"/>
                            <w:sz w:val="18"/>
                          </w:rPr>
                          <w:t>4,906,243.40</w:t>
                        </w:r>
                      </w:p>
                    </w:tc>
                    <w:tc>
                      <w:tcPr>
                        <w:tcW w:w="16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4"/>
                          <w:ind w:right="67"/>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420"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惠州农批</w:t>
                        </w: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77"/>
                          <w:jc w:val="right"/>
                          <w:rPr>
                            <w:rFonts w:ascii="Garamond" w:hAnsi="Garamond" w:cs="Garamond" w:eastAsia="Garamond" w:hint="default"/>
                            <w:sz w:val="18"/>
                            <w:szCs w:val="18"/>
                          </w:rPr>
                        </w:pPr>
                        <w:r>
                          <w:rPr>
                            <w:rFonts w:ascii="Garamond"/>
                            <w:spacing w:val="-1"/>
                            <w:w w:val="95"/>
                            <w:sz w:val="18"/>
                          </w:rPr>
                          <w:t>49</w:t>
                        </w:r>
                        <w:r>
                          <w:rPr>
                            <w:rFonts w:ascii="Garamond"/>
                            <w:w w:val="95"/>
                            <w:sz w:val="18"/>
                          </w:rPr>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49"/>
                          <w:jc w:val="right"/>
                          <w:rPr>
                            <w:rFonts w:ascii="Garamond" w:hAnsi="Garamond" w:cs="Garamond" w:eastAsia="Garamond" w:hint="default"/>
                            <w:sz w:val="18"/>
                            <w:szCs w:val="18"/>
                          </w:rPr>
                        </w:pPr>
                        <w:r>
                          <w:rPr>
                            <w:rFonts w:ascii="Garamond"/>
                            <w:spacing w:val="-1"/>
                            <w:sz w:val="18"/>
                          </w:rPr>
                          <w:t>32,009,957.94</w:t>
                        </w:r>
                      </w:p>
                    </w:tc>
                    <w:tc>
                      <w:tcPr>
                        <w:tcW w:w="15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4"/>
                          <w:ind w:left="654" w:right="0"/>
                          <w:jc w:val="left"/>
                          <w:rPr>
                            <w:rFonts w:ascii="Garamond" w:hAnsi="Garamond" w:cs="Garamond" w:eastAsia="Garamond" w:hint="default"/>
                            <w:sz w:val="18"/>
                            <w:szCs w:val="18"/>
                          </w:rPr>
                        </w:pPr>
                        <w:r>
                          <w:rPr>
                            <w:rFonts w:ascii="Garamond"/>
                            <w:sz w:val="18"/>
                          </w:rPr>
                          <w:t>4,446,539.02</w:t>
                        </w:r>
                      </w:p>
                    </w:tc>
                    <w:tc>
                      <w:tcPr>
                        <w:tcW w:w="16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4"/>
                          <w:ind w:right="67"/>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420"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成都农批</w:t>
                        </w: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77"/>
                          <w:jc w:val="right"/>
                          <w:rPr>
                            <w:rFonts w:ascii="Garamond" w:hAnsi="Garamond" w:cs="Garamond" w:eastAsia="Garamond" w:hint="default"/>
                            <w:sz w:val="18"/>
                            <w:szCs w:val="18"/>
                          </w:rPr>
                        </w:pPr>
                        <w:r>
                          <w:rPr>
                            <w:rFonts w:ascii="Garamond"/>
                            <w:spacing w:val="-1"/>
                            <w:w w:val="95"/>
                            <w:sz w:val="18"/>
                          </w:rPr>
                          <w:t>49</w:t>
                        </w:r>
                        <w:r>
                          <w:rPr>
                            <w:rFonts w:ascii="Garamond"/>
                            <w:w w:val="95"/>
                            <w:sz w:val="18"/>
                          </w:rPr>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49"/>
                          <w:jc w:val="right"/>
                          <w:rPr>
                            <w:rFonts w:ascii="Garamond" w:hAnsi="Garamond" w:cs="Garamond" w:eastAsia="Garamond" w:hint="default"/>
                            <w:sz w:val="18"/>
                            <w:szCs w:val="18"/>
                          </w:rPr>
                        </w:pPr>
                        <w:r>
                          <w:rPr>
                            <w:rFonts w:ascii="Garamond"/>
                            <w:spacing w:val="-1"/>
                            <w:sz w:val="18"/>
                          </w:rPr>
                          <w:t>25,912,390.69</w:t>
                        </w:r>
                      </w:p>
                    </w:tc>
                    <w:tc>
                      <w:tcPr>
                        <w:tcW w:w="15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4"/>
                          <w:ind w:left="654" w:right="0"/>
                          <w:jc w:val="left"/>
                          <w:rPr>
                            <w:rFonts w:ascii="Garamond" w:hAnsi="Garamond" w:cs="Garamond" w:eastAsia="Garamond" w:hint="default"/>
                            <w:sz w:val="18"/>
                            <w:szCs w:val="18"/>
                          </w:rPr>
                        </w:pPr>
                        <w:r>
                          <w:rPr>
                            <w:rFonts w:ascii="Garamond"/>
                            <w:sz w:val="18"/>
                          </w:rPr>
                          <w:t>1,214,274.66</w:t>
                        </w:r>
                      </w:p>
                    </w:tc>
                    <w:tc>
                      <w:tcPr>
                        <w:tcW w:w="16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4"/>
                          <w:ind w:right="67"/>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420"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南山农批</w:t>
                        </w: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77"/>
                          <w:jc w:val="right"/>
                          <w:rPr>
                            <w:rFonts w:ascii="Garamond" w:hAnsi="Garamond" w:cs="Garamond" w:eastAsia="Garamond" w:hint="default"/>
                            <w:sz w:val="18"/>
                            <w:szCs w:val="18"/>
                          </w:rPr>
                        </w:pPr>
                        <w:r>
                          <w:rPr>
                            <w:rFonts w:ascii="Garamond"/>
                            <w:spacing w:val="-1"/>
                            <w:w w:val="95"/>
                            <w:sz w:val="18"/>
                          </w:rPr>
                          <w:t>42</w:t>
                        </w:r>
                        <w:r>
                          <w:rPr>
                            <w:rFonts w:ascii="Garamond"/>
                            <w:w w:val="95"/>
                            <w:sz w:val="18"/>
                          </w:rPr>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49"/>
                          <w:jc w:val="right"/>
                          <w:rPr>
                            <w:rFonts w:ascii="Garamond" w:hAnsi="Garamond" w:cs="Garamond" w:eastAsia="Garamond" w:hint="default"/>
                            <w:sz w:val="18"/>
                            <w:szCs w:val="18"/>
                          </w:rPr>
                        </w:pPr>
                        <w:r>
                          <w:rPr>
                            <w:rFonts w:ascii="Garamond"/>
                            <w:spacing w:val="-1"/>
                            <w:sz w:val="18"/>
                          </w:rPr>
                          <w:t>55,952,636.96</w:t>
                        </w:r>
                      </w:p>
                    </w:tc>
                    <w:tc>
                      <w:tcPr>
                        <w:tcW w:w="15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4"/>
                          <w:ind w:left="654" w:right="0"/>
                          <w:jc w:val="left"/>
                          <w:rPr>
                            <w:rFonts w:ascii="Garamond" w:hAnsi="Garamond" w:cs="Garamond" w:eastAsia="Garamond" w:hint="default"/>
                            <w:sz w:val="18"/>
                            <w:szCs w:val="18"/>
                          </w:rPr>
                        </w:pPr>
                        <w:r>
                          <w:rPr>
                            <w:rFonts w:ascii="Garamond"/>
                            <w:sz w:val="18"/>
                          </w:rPr>
                          <w:t>3,389,107.53</w:t>
                        </w:r>
                      </w:p>
                    </w:tc>
                    <w:tc>
                      <w:tcPr>
                        <w:tcW w:w="16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4"/>
                          <w:ind w:right="67"/>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420"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沈阳海吉星</w:t>
                        </w: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77"/>
                          <w:jc w:val="right"/>
                          <w:rPr>
                            <w:rFonts w:ascii="Garamond" w:hAnsi="Garamond" w:cs="Garamond" w:eastAsia="Garamond" w:hint="default"/>
                            <w:sz w:val="18"/>
                            <w:szCs w:val="18"/>
                          </w:rPr>
                        </w:pPr>
                        <w:r>
                          <w:rPr>
                            <w:rFonts w:ascii="Garamond"/>
                            <w:spacing w:val="-1"/>
                            <w:w w:val="95"/>
                            <w:sz w:val="18"/>
                          </w:rPr>
                          <w:t>30</w:t>
                        </w:r>
                        <w:r>
                          <w:rPr>
                            <w:rFonts w:ascii="Garamond"/>
                            <w:w w:val="95"/>
                            <w:sz w:val="18"/>
                          </w:rPr>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49"/>
                          <w:jc w:val="right"/>
                          <w:rPr>
                            <w:rFonts w:ascii="Garamond" w:hAnsi="Garamond" w:cs="Garamond" w:eastAsia="Garamond" w:hint="default"/>
                            <w:sz w:val="18"/>
                            <w:szCs w:val="18"/>
                          </w:rPr>
                        </w:pPr>
                        <w:r>
                          <w:rPr>
                            <w:rFonts w:ascii="Garamond"/>
                            <w:spacing w:val="-1"/>
                            <w:sz w:val="18"/>
                          </w:rPr>
                          <w:t>29,488,166.60</w:t>
                        </w:r>
                      </w:p>
                    </w:tc>
                    <w:tc>
                      <w:tcPr>
                        <w:tcW w:w="15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4"/>
                          <w:ind w:left="722" w:right="0"/>
                          <w:jc w:val="left"/>
                          <w:rPr>
                            <w:rFonts w:ascii="Garamond" w:hAnsi="Garamond" w:cs="Garamond" w:eastAsia="Garamond" w:hint="default"/>
                            <w:sz w:val="18"/>
                            <w:szCs w:val="18"/>
                          </w:rPr>
                        </w:pPr>
                        <w:r>
                          <w:rPr>
                            <w:rFonts w:ascii="Garamond"/>
                            <w:sz w:val="18"/>
                          </w:rPr>
                          <w:t>-511,833.40</w:t>
                        </w:r>
                      </w:p>
                    </w:tc>
                    <w:tc>
                      <w:tcPr>
                        <w:tcW w:w="16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4"/>
                          <w:ind w:right="67"/>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370"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合肥棉花交易中心</w:t>
                        </w: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77"/>
                          <w:jc w:val="right"/>
                          <w:rPr>
                            <w:rFonts w:ascii="Garamond" w:hAnsi="Garamond" w:cs="Garamond" w:eastAsia="Garamond" w:hint="default"/>
                            <w:sz w:val="18"/>
                            <w:szCs w:val="18"/>
                          </w:rPr>
                        </w:pPr>
                        <w:r>
                          <w:rPr>
                            <w:rFonts w:ascii="Garamond"/>
                            <w:spacing w:val="-1"/>
                            <w:w w:val="95"/>
                            <w:sz w:val="18"/>
                          </w:rPr>
                          <w:t>50</w:t>
                        </w:r>
                        <w:r>
                          <w:rPr>
                            <w:rFonts w:ascii="Garamond"/>
                            <w:w w:val="95"/>
                            <w:sz w:val="18"/>
                          </w:rPr>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50"/>
                          <w:jc w:val="right"/>
                          <w:rPr>
                            <w:rFonts w:ascii="Garamond" w:hAnsi="Garamond" w:cs="Garamond" w:eastAsia="Garamond" w:hint="default"/>
                            <w:sz w:val="18"/>
                            <w:szCs w:val="18"/>
                          </w:rPr>
                        </w:pPr>
                        <w:r>
                          <w:rPr>
                            <w:rFonts w:ascii="Garamond"/>
                            <w:spacing w:val="-1"/>
                            <w:sz w:val="18"/>
                          </w:rPr>
                          <w:t>3,561,811.62</w:t>
                        </w:r>
                        <w:r>
                          <w:rPr>
                            <w:rFonts w:ascii="Garamond"/>
                            <w:sz w:val="18"/>
                          </w:rPr>
                        </w:r>
                      </w:p>
                    </w:tc>
                    <w:tc>
                      <w:tcPr>
                        <w:tcW w:w="15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4"/>
                          <w:ind w:left="721" w:right="0"/>
                          <w:jc w:val="left"/>
                          <w:rPr>
                            <w:rFonts w:ascii="Garamond" w:hAnsi="Garamond" w:cs="Garamond" w:eastAsia="Garamond" w:hint="default"/>
                            <w:sz w:val="18"/>
                            <w:szCs w:val="18"/>
                          </w:rPr>
                        </w:pPr>
                        <w:r>
                          <w:rPr>
                            <w:rFonts w:ascii="Garamond"/>
                            <w:sz w:val="18"/>
                          </w:rPr>
                          <w:t>-438,188.38</w:t>
                        </w:r>
                      </w:p>
                    </w:tc>
                    <w:tc>
                      <w:tcPr>
                        <w:tcW w:w="16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4"/>
                          <w:ind w:right="68"/>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238"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18"/>
                            <w:szCs w:val="18"/>
                          </w:rPr>
                        </w:pPr>
                        <w:r>
                          <w:rPr>
                            <w:rFonts w:ascii="宋体" w:hAnsi="宋体" w:cs="宋体" w:eastAsia="宋体" w:hint="default"/>
                            <w:spacing w:val="20"/>
                            <w:sz w:val="18"/>
                            <w:szCs w:val="18"/>
                          </w:rPr>
                          <w:t>成都无公害</w:t>
                        </w:r>
                        <w:r>
                          <w:rPr>
                            <w:rFonts w:ascii="宋体" w:hAnsi="宋体" w:cs="宋体" w:eastAsia="宋体" w:hint="default"/>
                            <w:spacing w:val="-64"/>
                            <w:sz w:val="18"/>
                            <w:szCs w:val="18"/>
                          </w:rPr>
                          <w:t> </w:t>
                        </w:r>
                        <w:r>
                          <w:rPr>
                            <w:rFonts w:ascii="宋体" w:hAnsi="宋体" w:cs="宋体" w:eastAsia="宋体" w:hint="default"/>
                            <w:spacing w:val="16"/>
                            <w:sz w:val="18"/>
                            <w:szCs w:val="18"/>
                          </w:rPr>
                          <w:t>蔬菜配</w:t>
                        </w:r>
                        <w:r>
                          <w:rPr>
                            <w:rFonts w:ascii="宋体" w:hAnsi="宋体" w:cs="宋体" w:eastAsia="宋体" w:hint="default"/>
                            <w:spacing w:val="-65"/>
                            <w:sz w:val="18"/>
                            <w:szCs w:val="18"/>
                          </w:rPr>
                          <w:t> </w:t>
                        </w:r>
                        <w:r>
                          <w:rPr>
                            <w:rFonts w:ascii="宋体" w:hAnsi="宋体" w:cs="宋体" w:eastAsia="宋体" w:hint="default"/>
                            <w:sz w:val="18"/>
                            <w:szCs w:val="18"/>
                          </w:rPr>
                        </w:r>
                      </w:p>
                    </w:tc>
                    <w:tc>
                      <w:tcPr>
                        <w:tcW w:w="655"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
                    </w:tc>
                    <w:tc>
                      <w:tcPr>
                        <w:tcW w:w="1584" w:type="dxa"/>
                        <w:gridSpan w:val="2"/>
                        <w:tcBorders>
                          <w:top w:val="nil" w:sz="6" w:space="0" w:color="auto"/>
                          <w:left w:val="nil" w:sz="6" w:space="0" w:color="auto"/>
                          <w:bottom w:val="nil" w:sz="6" w:space="0" w:color="auto"/>
                          <w:right w:val="nil" w:sz="6" w:space="0" w:color="auto"/>
                        </w:tcBorders>
                      </w:tcPr>
                      <w:p>
                        <w:pPr/>
                      </w:p>
                    </w:tc>
                    <w:tc>
                      <w:tcPr>
                        <w:tcW w:w="1608" w:type="dxa"/>
                        <w:gridSpan w:val="2"/>
                        <w:tcBorders>
                          <w:top w:val="nil" w:sz="6" w:space="0" w:color="auto"/>
                          <w:left w:val="nil" w:sz="6" w:space="0" w:color="auto"/>
                          <w:bottom w:val="nil" w:sz="6" w:space="0" w:color="auto"/>
                          <w:right w:val="nil" w:sz="6" w:space="0" w:color="auto"/>
                        </w:tcBorders>
                      </w:tcPr>
                      <w:p>
                        <w:pPr/>
                      </w:p>
                    </w:tc>
                  </w:tr>
                  <w:tr>
                    <w:trPr>
                      <w:trHeight w:val="412" w:hRule="exact"/>
                    </w:trPr>
                    <w:tc>
                      <w:tcPr>
                        <w:tcW w:w="3636" w:type="dxa"/>
                        <w:gridSpan w:val="2"/>
                        <w:tcBorders>
                          <w:top w:val="nil" w:sz="6" w:space="0" w:color="auto"/>
                          <w:left w:val="nil" w:sz="6" w:space="0" w:color="auto"/>
                          <w:bottom w:val="nil" w:sz="6" w:space="0" w:color="auto"/>
                          <w:right w:val="nil" w:sz="6" w:space="0" w:color="auto"/>
                        </w:tcBorders>
                      </w:tcPr>
                      <w:p>
                        <w:pPr>
                          <w:pStyle w:val="TableParagraph"/>
                          <w:spacing w:line="185" w:lineRule="exact"/>
                          <w:ind w:right="276"/>
                          <w:jc w:val="right"/>
                          <w:rPr>
                            <w:rFonts w:ascii="Garamond" w:hAnsi="Garamond" w:cs="Garamond" w:eastAsia="Garamond" w:hint="default"/>
                            <w:sz w:val="18"/>
                            <w:szCs w:val="18"/>
                          </w:rPr>
                        </w:pPr>
                        <w:r>
                          <w:rPr>
                            <w:rFonts w:ascii="Garamond"/>
                            <w:spacing w:val="-1"/>
                            <w:w w:val="95"/>
                            <w:sz w:val="18"/>
                          </w:rPr>
                          <w:t>7.27</w:t>
                        </w:r>
                        <w:r>
                          <w:rPr>
                            <w:rFonts w:ascii="Garamond"/>
                            <w:w w:val="95"/>
                            <w:sz w:val="18"/>
                          </w:rPr>
                        </w:r>
                      </w:p>
                    </w:tc>
                    <w:tc>
                      <w:tcPr>
                        <w:tcW w:w="1634" w:type="dxa"/>
                        <w:tcBorders>
                          <w:top w:val="nil" w:sz="6" w:space="0" w:color="auto"/>
                          <w:left w:val="nil" w:sz="6" w:space="0" w:color="auto"/>
                          <w:bottom w:val="nil" w:sz="6" w:space="0" w:color="auto"/>
                          <w:right w:val="nil" w:sz="6" w:space="0" w:color="auto"/>
                        </w:tcBorders>
                      </w:tcPr>
                      <w:p>
                        <w:pPr>
                          <w:pStyle w:val="TableParagraph"/>
                          <w:spacing w:line="185" w:lineRule="exact"/>
                          <w:ind w:right="49"/>
                          <w:jc w:val="right"/>
                          <w:rPr>
                            <w:rFonts w:ascii="Garamond" w:hAnsi="Garamond" w:cs="Garamond" w:eastAsia="Garamond" w:hint="default"/>
                            <w:sz w:val="18"/>
                            <w:szCs w:val="18"/>
                          </w:rPr>
                        </w:pPr>
                        <w:r>
                          <w:rPr>
                            <w:rFonts w:ascii="Garamond"/>
                            <w:spacing w:val="-1"/>
                            <w:sz w:val="18"/>
                          </w:rPr>
                          <w:t>27,160.97</w:t>
                        </w:r>
                      </w:p>
                    </w:tc>
                    <w:tc>
                      <w:tcPr>
                        <w:tcW w:w="1584" w:type="dxa"/>
                        <w:gridSpan w:val="2"/>
                        <w:tcBorders>
                          <w:top w:val="nil" w:sz="6" w:space="0" w:color="auto"/>
                          <w:left w:val="nil" w:sz="6" w:space="0" w:color="auto"/>
                          <w:bottom w:val="nil" w:sz="6" w:space="0" w:color="auto"/>
                          <w:right w:val="nil" w:sz="6" w:space="0" w:color="auto"/>
                        </w:tcBorders>
                      </w:tcPr>
                      <w:p>
                        <w:pPr>
                          <w:pStyle w:val="TableParagraph"/>
                          <w:spacing w:line="185" w:lineRule="exact"/>
                          <w:ind w:right="50"/>
                          <w:jc w:val="right"/>
                          <w:rPr>
                            <w:rFonts w:ascii="Garamond" w:hAnsi="Garamond" w:cs="Garamond" w:eastAsia="Garamond" w:hint="default"/>
                            <w:sz w:val="18"/>
                            <w:szCs w:val="18"/>
                          </w:rPr>
                        </w:pPr>
                        <w:r>
                          <w:rPr>
                            <w:rFonts w:ascii="Garamond"/>
                            <w:sz w:val="18"/>
                          </w:rPr>
                          <w:t>--</w:t>
                        </w:r>
                      </w:p>
                    </w:tc>
                    <w:tc>
                      <w:tcPr>
                        <w:tcW w:w="1608" w:type="dxa"/>
                        <w:gridSpan w:val="2"/>
                        <w:tcBorders>
                          <w:top w:val="nil" w:sz="6" w:space="0" w:color="auto"/>
                          <w:left w:val="nil" w:sz="6" w:space="0" w:color="auto"/>
                          <w:bottom w:val="nil" w:sz="6" w:space="0" w:color="auto"/>
                          <w:right w:val="nil" w:sz="6" w:space="0" w:color="auto"/>
                        </w:tcBorders>
                      </w:tcPr>
                      <w:p>
                        <w:pPr>
                          <w:pStyle w:val="TableParagraph"/>
                          <w:spacing w:line="185" w:lineRule="exact"/>
                          <w:ind w:right="68"/>
                          <w:jc w:val="right"/>
                          <w:rPr>
                            <w:rFonts w:ascii="Garamond" w:hAnsi="Garamond" w:cs="Garamond" w:eastAsia="Garamond" w:hint="default"/>
                            <w:sz w:val="18"/>
                            <w:szCs w:val="18"/>
                          </w:rPr>
                        </w:pPr>
                        <w:r>
                          <w:rPr>
                            <w:rFonts w:ascii="Garamond"/>
                            <w:sz w:val="18"/>
                          </w:rPr>
                          <w:t>--</w:t>
                        </w:r>
                      </w:p>
                    </w:tc>
                  </w:tr>
                  <w:tr>
                    <w:trPr>
                      <w:trHeight w:val="410" w:hRule="exact"/>
                    </w:trPr>
                    <w:tc>
                      <w:tcPr>
                        <w:tcW w:w="3636" w:type="dxa"/>
                        <w:gridSpan w:val="2"/>
                        <w:tcBorders>
                          <w:top w:val="nil" w:sz="6" w:space="0" w:color="auto"/>
                          <w:left w:val="nil" w:sz="6" w:space="0" w:color="auto"/>
                          <w:bottom w:val="nil" w:sz="6" w:space="0" w:color="auto"/>
                          <w:right w:val="nil" w:sz="6" w:space="0" w:color="auto"/>
                        </w:tcBorders>
                      </w:tcPr>
                      <w:p>
                        <w:pPr>
                          <w:pStyle w:val="TableParagraph"/>
                          <w:spacing w:line="220" w:lineRule="exact"/>
                          <w:ind w:left="35" w:right="0"/>
                          <w:jc w:val="left"/>
                          <w:rPr>
                            <w:rFonts w:ascii="宋体" w:hAnsi="宋体" w:cs="宋体" w:eastAsia="宋体" w:hint="default"/>
                            <w:sz w:val="18"/>
                            <w:szCs w:val="18"/>
                          </w:rPr>
                        </w:pPr>
                        <w:r>
                          <w:rPr>
                            <w:rFonts w:ascii="宋体" w:hAnsi="宋体" w:cs="宋体" w:eastAsia="宋体" w:hint="default"/>
                            <w:spacing w:val="20"/>
                            <w:sz w:val="18"/>
                            <w:szCs w:val="18"/>
                          </w:rPr>
                          <w:t>深圳市农安</w:t>
                        </w:r>
                        <w:r>
                          <w:rPr>
                            <w:rFonts w:ascii="宋体" w:hAnsi="宋体" w:cs="宋体" w:eastAsia="宋体" w:hint="default"/>
                            <w:spacing w:val="-64"/>
                            <w:sz w:val="18"/>
                            <w:szCs w:val="18"/>
                          </w:rPr>
                          <w:t> </w:t>
                        </w:r>
                        <w:r>
                          <w:rPr>
                            <w:rFonts w:ascii="宋体" w:hAnsi="宋体" w:cs="宋体" w:eastAsia="宋体" w:hint="default"/>
                            <w:spacing w:val="16"/>
                            <w:sz w:val="18"/>
                            <w:szCs w:val="18"/>
                          </w:rPr>
                          <w:t>认证农</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195" w:lineRule="exact"/>
                          <w:ind w:right="277"/>
                          <w:jc w:val="right"/>
                          <w:rPr>
                            <w:rFonts w:ascii="Garamond" w:hAnsi="Garamond" w:cs="Garamond" w:eastAsia="Garamond" w:hint="default"/>
                            <w:sz w:val="18"/>
                            <w:szCs w:val="18"/>
                          </w:rPr>
                        </w:pPr>
                        <w:r>
                          <w:rPr>
                            <w:rFonts w:ascii="Garamond"/>
                            <w:spacing w:val="-1"/>
                            <w:w w:val="95"/>
                            <w:sz w:val="18"/>
                          </w:rPr>
                          <w:t>40</w:t>
                        </w:r>
                        <w:r>
                          <w:rPr>
                            <w:rFonts w:ascii="Garamond"/>
                            <w:w w:val="95"/>
                            <w:sz w:val="18"/>
                          </w:rPr>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50"/>
                          <w:jc w:val="right"/>
                          <w:rPr>
                            <w:rFonts w:ascii="Garamond" w:hAnsi="Garamond" w:cs="Garamond" w:eastAsia="Garamond" w:hint="default"/>
                            <w:sz w:val="18"/>
                            <w:szCs w:val="18"/>
                          </w:rPr>
                        </w:pPr>
                        <w:r>
                          <w:rPr>
                            <w:rFonts w:ascii="Garamond"/>
                            <w:spacing w:val="-1"/>
                            <w:sz w:val="18"/>
                          </w:rPr>
                          <w:t>371,933.12</w:t>
                        </w:r>
                        <w:r>
                          <w:rPr>
                            <w:rFonts w:ascii="Garamond"/>
                            <w:sz w:val="18"/>
                          </w:rPr>
                        </w:r>
                      </w:p>
                    </w:tc>
                    <w:tc>
                      <w:tcPr>
                        <w:tcW w:w="15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805" w:right="0"/>
                          <w:jc w:val="left"/>
                          <w:rPr>
                            <w:rFonts w:ascii="Garamond" w:hAnsi="Garamond" w:cs="Garamond" w:eastAsia="Garamond" w:hint="default"/>
                            <w:sz w:val="18"/>
                            <w:szCs w:val="18"/>
                          </w:rPr>
                        </w:pPr>
                        <w:r>
                          <w:rPr>
                            <w:rFonts w:ascii="Garamond"/>
                            <w:sz w:val="18"/>
                          </w:rPr>
                          <w:t>-29,166.24</w:t>
                        </w:r>
                      </w:p>
                    </w:tc>
                    <w:tc>
                      <w:tcPr>
                        <w:tcW w:w="16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68"/>
                          <w:jc w:val="right"/>
                          <w:rPr>
                            <w:rFonts w:ascii="Garamond" w:hAnsi="Garamond" w:cs="Garamond" w:eastAsia="Garamond" w:hint="default"/>
                            <w:sz w:val="18"/>
                            <w:szCs w:val="18"/>
                          </w:rPr>
                        </w:pPr>
                        <w:r>
                          <w:rPr>
                            <w:rFonts w:ascii="Garamond"/>
                            <w:sz w:val="18"/>
                          </w:rPr>
                          <w:t>--</w:t>
                        </w:r>
                      </w:p>
                    </w:tc>
                  </w:tr>
                  <w:tr>
                    <w:trPr>
                      <w:trHeight w:val="619" w:hRule="exact"/>
                    </w:trPr>
                    <w:tc>
                      <w:tcPr>
                        <w:tcW w:w="8463" w:type="dxa"/>
                        <w:gridSpan w:val="7"/>
                        <w:tcBorders>
                          <w:top w:val="nil" w:sz="6" w:space="0" w:color="auto"/>
                          <w:left w:val="nil" w:sz="6" w:space="0" w:color="auto"/>
                          <w:bottom w:val="nil" w:sz="6" w:space="0" w:color="auto"/>
                          <w:right w:val="nil" w:sz="6" w:space="0" w:color="auto"/>
                        </w:tcBorders>
                      </w:tcPr>
                      <w:p>
                        <w:pPr>
                          <w:pStyle w:val="TableParagraph"/>
                          <w:spacing w:line="138" w:lineRule="exact"/>
                          <w:ind w:left="35" w:right="0"/>
                          <w:jc w:val="left"/>
                          <w:rPr>
                            <w:rFonts w:ascii="宋体" w:hAnsi="宋体" w:cs="宋体" w:eastAsia="宋体" w:hint="default"/>
                            <w:sz w:val="18"/>
                            <w:szCs w:val="18"/>
                          </w:rPr>
                        </w:pPr>
                        <w:r>
                          <w:rPr>
                            <w:rFonts w:ascii="宋体" w:hAnsi="宋体" w:cs="宋体" w:eastAsia="宋体" w:hint="default"/>
                            <w:sz w:val="18"/>
                            <w:szCs w:val="18"/>
                          </w:rPr>
                          <w:t>产品有限公司</w:t>
                        </w:r>
                      </w:p>
                      <w:p>
                        <w:pPr>
                          <w:pStyle w:val="TableParagraph"/>
                          <w:spacing w:line="228" w:lineRule="exact" w:before="83"/>
                          <w:ind w:left="35" w:right="0"/>
                          <w:jc w:val="left"/>
                          <w:rPr>
                            <w:rFonts w:ascii="宋体" w:hAnsi="宋体" w:cs="宋体" w:eastAsia="宋体" w:hint="default"/>
                            <w:sz w:val="18"/>
                            <w:szCs w:val="18"/>
                          </w:rPr>
                        </w:pPr>
                        <w:r>
                          <w:rPr>
                            <w:rFonts w:ascii="宋体" w:hAnsi="宋体" w:cs="宋体" w:eastAsia="宋体" w:hint="default"/>
                            <w:spacing w:val="20"/>
                            <w:sz w:val="18"/>
                            <w:szCs w:val="18"/>
                          </w:rPr>
                          <w:t>北京市博丽</w:t>
                        </w:r>
                        <w:r>
                          <w:rPr>
                            <w:rFonts w:ascii="宋体" w:hAnsi="宋体" w:cs="宋体" w:eastAsia="宋体" w:hint="default"/>
                            <w:spacing w:val="-64"/>
                            <w:sz w:val="18"/>
                            <w:szCs w:val="18"/>
                          </w:rPr>
                          <w:t> </w:t>
                        </w:r>
                        <w:r>
                          <w:rPr>
                            <w:rFonts w:ascii="宋体" w:hAnsi="宋体" w:cs="宋体" w:eastAsia="宋体" w:hint="default"/>
                            <w:spacing w:val="16"/>
                            <w:sz w:val="18"/>
                            <w:szCs w:val="18"/>
                          </w:rPr>
                          <w:t>雅装饰</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tabs>
                            <w:tab w:pos="4341" w:val="left" w:leader="none"/>
                            <w:tab w:pos="6076" w:val="left" w:leader="none"/>
                            <w:tab w:pos="8278" w:val="left" w:leader="none"/>
                          </w:tabs>
                          <w:spacing w:line="195" w:lineRule="exact"/>
                          <w:ind w:left="3188" w:right="0"/>
                          <w:jc w:val="left"/>
                          <w:rPr>
                            <w:rFonts w:ascii="Garamond" w:hAnsi="Garamond" w:cs="Garamond" w:eastAsia="Garamond" w:hint="default"/>
                            <w:sz w:val="18"/>
                            <w:szCs w:val="18"/>
                          </w:rPr>
                        </w:pPr>
                        <w:r>
                          <w:rPr>
                            <w:rFonts w:ascii="Garamond"/>
                            <w:spacing w:val="-1"/>
                            <w:sz w:val="18"/>
                          </w:rPr>
                          <w:t>22</w:t>
                          <w:tab/>
                          <w:t>1,725,435.26</w:t>
                          <w:tab/>
                          <w:t>-15,477.37</w:t>
                          <w:tab/>
                        </w:r>
                        <w:r>
                          <w:rPr>
                            <w:rFonts w:ascii="Garamond"/>
                            <w:sz w:val="18"/>
                          </w:rPr>
                          <w:t>--</w:t>
                        </w:r>
                      </w:p>
                    </w:tc>
                  </w:tr>
                  <w:tr>
                    <w:trPr>
                      <w:trHeight w:val="280"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159" w:lineRule="exact"/>
                          <w:ind w:left="35" w:right="0"/>
                          <w:jc w:val="left"/>
                          <w:rPr>
                            <w:rFonts w:ascii="宋体" w:hAnsi="宋体" w:cs="宋体" w:eastAsia="宋体" w:hint="default"/>
                            <w:sz w:val="18"/>
                            <w:szCs w:val="18"/>
                          </w:rPr>
                        </w:pPr>
                        <w:r>
                          <w:rPr>
                            <w:rFonts w:ascii="宋体" w:hAnsi="宋体" w:cs="宋体" w:eastAsia="宋体" w:hint="default"/>
                            <w:sz w:val="18"/>
                            <w:szCs w:val="18"/>
                          </w:rPr>
                          <w:t>工程有限公司</w:t>
                        </w:r>
                      </w:p>
                    </w:tc>
                    <w:tc>
                      <w:tcPr>
                        <w:tcW w:w="655"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
                    </w:tc>
                    <w:tc>
                      <w:tcPr>
                        <w:tcW w:w="222" w:type="dxa"/>
                        <w:tcBorders>
                          <w:top w:val="nil" w:sz="6" w:space="0" w:color="auto"/>
                          <w:left w:val="nil" w:sz="6" w:space="0" w:color="auto"/>
                          <w:bottom w:val="nil" w:sz="6" w:space="0" w:color="auto"/>
                          <w:right w:val="nil" w:sz="6" w:space="0" w:color="auto"/>
                        </w:tcBorders>
                      </w:tcPr>
                      <w:p>
                        <w:pPr/>
                      </w:p>
                    </w:tc>
                    <w:tc>
                      <w:tcPr>
                        <w:tcW w:w="1362" w:type="dxa"/>
                        <w:tcBorders>
                          <w:top w:val="nil" w:sz="6" w:space="0" w:color="auto"/>
                          <w:left w:val="nil" w:sz="6" w:space="0" w:color="auto"/>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r>
                  <w:tr>
                    <w:trPr>
                      <w:trHeight w:val="432"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宋体" w:hAnsi="宋体" w:cs="宋体" w:eastAsia="宋体" w:hint="default"/>
                            <w:sz w:val="18"/>
                            <w:szCs w:val="18"/>
                          </w:rPr>
                        </w:pPr>
                        <w:r>
                          <w:rPr>
                            <w:rFonts w:ascii="宋体" w:hAnsi="宋体" w:cs="宋体" w:eastAsia="宋体" w:hint="default"/>
                            <w:sz w:val="18"/>
                            <w:szCs w:val="18"/>
                          </w:rPr>
                          <w:t>广西茧丝</w:t>
                        </w: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77"/>
                          <w:jc w:val="right"/>
                          <w:rPr>
                            <w:rFonts w:ascii="Garamond" w:hAnsi="Garamond" w:cs="Garamond" w:eastAsia="Garamond" w:hint="default"/>
                            <w:sz w:val="18"/>
                            <w:szCs w:val="18"/>
                          </w:rPr>
                        </w:pPr>
                        <w:r>
                          <w:rPr>
                            <w:rFonts w:ascii="Garamond"/>
                            <w:spacing w:val="-1"/>
                            <w:w w:val="95"/>
                            <w:sz w:val="18"/>
                          </w:rPr>
                          <w:t>49</w:t>
                        </w:r>
                        <w:r>
                          <w:rPr>
                            <w:rFonts w:ascii="Garamond"/>
                            <w:w w:val="95"/>
                            <w:sz w:val="18"/>
                          </w:rPr>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49"/>
                          <w:jc w:val="right"/>
                          <w:rPr>
                            <w:rFonts w:ascii="Garamond" w:hAnsi="Garamond" w:cs="Garamond" w:eastAsia="Garamond" w:hint="default"/>
                            <w:sz w:val="18"/>
                            <w:szCs w:val="18"/>
                          </w:rPr>
                        </w:pPr>
                        <w:r>
                          <w:rPr>
                            <w:rFonts w:ascii="Garamond"/>
                            <w:spacing w:val="-1"/>
                            <w:sz w:val="18"/>
                          </w:rPr>
                          <w:t>5,325,736.63</w:t>
                        </w:r>
                        <w:r>
                          <w:rPr>
                            <w:rFonts w:ascii="Garamond"/>
                            <w:sz w:val="18"/>
                          </w:rPr>
                        </w:r>
                      </w:p>
                    </w:tc>
                    <w:tc>
                      <w:tcPr>
                        <w:tcW w:w="222" w:type="dxa"/>
                        <w:tcBorders>
                          <w:top w:val="nil" w:sz="6" w:space="0" w:color="auto"/>
                          <w:left w:val="nil" w:sz="6" w:space="0" w:color="auto"/>
                          <w:bottom w:val="nil" w:sz="6" w:space="0" w:color="auto"/>
                          <w:right w:val="nil" w:sz="6" w:space="0" w:color="auto"/>
                        </w:tcBorders>
                      </w:tcPr>
                      <w:p>
                        <w:pP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50"/>
                          <w:jc w:val="right"/>
                          <w:rPr>
                            <w:rFonts w:ascii="Garamond" w:hAnsi="Garamond" w:cs="Garamond" w:eastAsia="Garamond" w:hint="default"/>
                            <w:sz w:val="18"/>
                            <w:szCs w:val="18"/>
                          </w:rPr>
                        </w:pPr>
                        <w:r>
                          <w:rPr>
                            <w:rFonts w:ascii="Garamond"/>
                            <w:spacing w:val="-1"/>
                            <w:sz w:val="18"/>
                          </w:rPr>
                          <w:t>-1,266,306.57</w:t>
                        </w:r>
                        <w:r>
                          <w:rPr>
                            <w:rFonts w:ascii="Garamond"/>
                            <w:sz w:val="18"/>
                          </w:rPr>
                        </w:r>
                      </w:p>
                    </w:tc>
                    <w:tc>
                      <w:tcPr>
                        <w:tcW w:w="252"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68"/>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425"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银通典当</w:t>
                        </w: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77"/>
                          <w:jc w:val="right"/>
                          <w:rPr>
                            <w:rFonts w:ascii="Garamond" w:hAnsi="Garamond" w:cs="Garamond" w:eastAsia="Garamond" w:hint="default"/>
                            <w:sz w:val="18"/>
                            <w:szCs w:val="18"/>
                          </w:rPr>
                        </w:pPr>
                        <w:r>
                          <w:rPr>
                            <w:rFonts w:ascii="Garamond"/>
                            <w:spacing w:val="-1"/>
                            <w:w w:val="95"/>
                            <w:sz w:val="18"/>
                          </w:rPr>
                          <w:t>13.07</w:t>
                        </w:r>
                        <w:r>
                          <w:rPr>
                            <w:rFonts w:ascii="Garamond"/>
                            <w:w w:val="95"/>
                            <w:sz w:val="18"/>
                          </w:rPr>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49"/>
                          <w:jc w:val="right"/>
                          <w:rPr>
                            <w:rFonts w:ascii="Garamond" w:hAnsi="Garamond" w:cs="Garamond" w:eastAsia="Garamond" w:hint="default"/>
                            <w:sz w:val="18"/>
                            <w:szCs w:val="18"/>
                          </w:rPr>
                        </w:pPr>
                        <w:r>
                          <w:rPr>
                            <w:rFonts w:ascii="Garamond"/>
                            <w:spacing w:val="-1"/>
                            <w:sz w:val="18"/>
                          </w:rPr>
                          <w:t>13,417.45</w:t>
                        </w:r>
                      </w:p>
                    </w:tc>
                    <w:tc>
                      <w:tcPr>
                        <w:tcW w:w="222" w:type="dxa"/>
                        <w:tcBorders>
                          <w:top w:val="nil" w:sz="6" w:space="0" w:color="auto"/>
                          <w:left w:val="nil" w:sz="6" w:space="0" w:color="auto"/>
                          <w:bottom w:val="nil" w:sz="6" w:space="0" w:color="auto"/>
                          <w:right w:val="nil" w:sz="6" w:space="0" w:color="auto"/>
                        </w:tcBorders>
                      </w:tcPr>
                      <w:p>
                        <w:pP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50"/>
                          <w:jc w:val="right"/>
                          <w:rPr>
                            <w:rFonts w:ascii="Garamond" w:hAnsi="Garamond" w:cs="Garamond" w:eastAsia="Garamond" w:hint="default"/>
                            <w:sz w:val="18"/>
                            <w:szCs w:val="18"/>
                          </w:rPr>
                        </w:pPr>
                        <w:r>
                          <w:rPr>
                            <w:rFonts w:ascii="Garamond"/>
                            <w:spacing w:val="-1"/>
                            <w:sz w:val="18"/>
                          </w:rPr>
                          <w:t>13,417.45</w:t>
                        </w:r>
                      </w:p>
                    </w:tc>
                    <w:tc>
                      <w:tcPr>
                        <w:tcW w:w="252"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67"/>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337"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58"/>
                          <w:ind w:left="66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655"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single" w:sz="12" w:space="0" w:color="000000"/>
                          <w:right w:val="nil" w:sz="6" w:space="0" w:color="auto"/>
                        </w:tcBorders>
                      </w:tcPr>
                      <w:p>
                        <w:pPr>
                          <w:pStyle w:val="TableParagraph"/>
                          <w:spacing w:line="240" w:lineRule="auto" w:before="119"/>
                          <w:ind w:right="50"/>
                          <w:jc w:val="right"/>
                          <w:rPr>
                            <w:rFonts w:ascii="Garamond" w:hAnsi="Garamond" w:cs="Garamond" w:eastAsia="Garamond" w:hint="default"/>
                            <w:sz w:val="18"/>
                            <w:szCs w:val="18"/>
                          </w:rPr>
                        </w:pPr>
                        <w:r>
                          <w:rPr>
                            <w:rFonts w:ascii="Garamond"/>
                            <w:b/>
                            <w:spacing w:val="-1"/>
                            <w:sz w:val="18"/>
                          </w:rPr>
                          <w:t>566,615,361.35</w:t>
                        </w:r>
                        <w:r>
                          <w:rPr>
                            <w:rFonts w:ascii="Garamond"/>
                            <w:spacing w:val="-1"/>
                            <w:sz w:val="18"/>
                          </w:rPr>
                        </w:r>
                      </w:p>
                    </w:tc>
                    <w:tc>
                      <w:tcPr>
                        <w:tcW w:w="222" w:type="dxa"/>
                        <w:tcBorders>
                          <w:top w:val="nil" w:sz="6" w:space="0" w:color="auto"/>
                          <w:left w:val="nil" w:sz="6" w:space="0" w:color="auto"/>
                          <w:bottom w:val="nil" w:sz="6" w:space="0" w:color="auto"/>
                          <w:right w:val="nil" w:sz="6" w:space="0" w:color="auto"/>
                        </w:tcBorders>
                      </w:tcPr>
                      <w:p>
                        <w:pPr/>
                      </w:p>
                    </w:tc>
                    <w:tc>
                      <w:tcPr>
                        <w:tcW w:w="1362" w:type="dxa"/>
                        <w:tcBorders>
                          <w:top w:val="nil" w:sz="6" w:space="0" w:color="auto"/>
                          <w:left w:val="nil" w:sz="6" w:space="0" w:color="auto"/>
                          <w:bottom w:val="single" w:sz="12" w:space="0" w:color="000000"/>
                          <w:right w:val="nil" w:sz="6" w:space="0" w:color="auto"/>
                        </w:tcBorders>
                      </w:tcPr>
                      <w:p>
                        <w:pPr>
                          <w:pStyle w:val="TableParagraph"/>
                          <w:spacing w:line="240" w:lineRule="auto" w:before="119"/>
                          <w:ind w:right="51"/>
                          <w:jc w:val="right"/>
                          <w:rPr>
                            <w:rFonts w:ascii="Garamond" w:hAnsi="Garamond" w:cs="Garamond" w:eastAsia="Garamond" w:hint="default"/>
                            <w:sz w:val="18"/>
                            <w:szCs w:val="18"/>
                          </w:rPr>
                        </w:pPr>
                        <w:r>
                          <w:rPr>
                            <w:rFonts w:ascii="Garamond"/>
                            <w:b/>
                            <w:spacing w:val="-1"/>
                            <w:sz w:val="18"/>
                          </w:rPr>
                          <w:t>72,600,476.54</w:t>
                        </w:r>
                        <w:r>
                          <w:rPr>
                            <w:rFonts w:ascii="Garamond"/>
                            <w:sz w:val="18"/>
                          </w:rPr>
                        </w:r>
                      </w:p>
                    </w:tc>
                    <w:tc>
                      <w:tcPr>
                        <w:tcW w:w="252"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single" w:sz="12" w:space="0" w:color="000000"/>
                          <w:right w:val="nil" w:sz="6" w:space="0" w:color="auto"/>
                        </w:tcBorders>
                      </w:tcPr>
                      <w:p>
                        <w:pPr>
                          <w:pStyle w:val="TableParagraph"/>
                          <w:spacing w:line="240" w:lineRule="auto" w:before="119"/>
                          <w:ind w:right="68"/>
                          <w:jc w:val="right"/>
                          <w:rPr>
                            <w:rFonts w:ascii="Garamond" w:hAnsi="Garamond" w:cs="Garamond" w:eastAsia="Garamond" w:hint="default"/>
                            <w:sz w:val="18"/>
                            <w:szCs w:val="18"/>
                          </w:rPr>
                        </w:pPr>
                        <w:r>
                          <w:rPr>
                            <w:rFonts w:ascii="Garamond"/>
                            <w:b/>
                            <w:spacing w:val="-1"/>
                            <w:w w:val="95"/>
                            <w:sz w:val="18"/>
                          </w:rPr>
                          <w:t>--</w:t>
                        </w:r>
                        <w:r>
                          <w:rPr>
                            <w:rFonts w:ascii="Garamond"/>
                            <w:w w:val="95"/>
                            <w:sz w:val="18"/>
                          </w:rPr>
                        </w:r>
                      </w:p>
                    </w:tc>
                  </w:tr>
                </w:tbl>
                <w:p>
                  <w:pPr/>
                </w:p>
              </w:txbxContent>
            </v:textbox>
            <w10:wrap type="none"/>
          </v:shape>
        </w:pict>
      </w:r>
    </w:p>
    <w:p>
      <w:pPr>
        <w:spacing w:before="35"/>
        <w:ind w:left="630" w:right="0" w:firstLine="0"/>
        <w:jc w:val="left"/>
        <w:rPr>
          <w:rFonts w:ascii="宋体" w:hAnsi="宋体" w:cs="宋体" w:eastAsia="宋体" w:hint="default"/>
          <w:sz w:val="21"/>
          <w:szCs w:val="21"/>
        </w:rPr>
      </w:pPr>
      <w:r>
        <w:rPr>
          <w:rFonts w:ascii="宋体" w:hAnsi="宋体" w:cs="宋体" w:eastAsia="宋体" w:hint="default"/>
          <w:sz w:val="21"/>
          <w:szCs w:val="21"/>
        </w:rPr>
        <w:t>经本公司</w:t>
      </w:r>
      <w:r>
        <w:rPr>
          <w:rFonts w:ascii="宋体" w:hAnsi="宋体" w:cs="宋体" w:eastAsia="宋体" w:hint="default"/>
          <w:spacing w:val="-54"/>
          <w:sz w:val="21"/>
          <w:szCs w:val="21"/>
        </w:rPr>
        <w:t> </w:t>
      </w:r>
      <w:r>
        <w:rPr>
          <w:rFonts w:ascii="Garamond" w:hAnsi="Garamond" w:cs="Garamond" w:eastAsia="Garamond" w:hint="default"/>
          <w:sz w:val="21"/>
          <w:szCs w:val="21"/>
        </w:rPr>
        <w:t>2008</w:t>
      </w:r>
      <w:r>
        <w:rPr>
          <w:rFonts w:ascii="Garamond" w:hAnsi="Garamond" w:cs="Garamond" w:eastAsia="Garamond" w:hint="default"/>
          <w:spacing w:val="-1"/>
          <w:sz w:val="21"/>
          <w:szCs w:val="21"/>
        </w:rPr>
        <w:t> </w:t>
      </w:r>
      <w:r>
        <w:rPr>
          <w:rFonts w:ascii="宋体" w:hAnsi="宋体" w:cs="宋体" w:eastAsia="宋体" w:hint="default"/>
          <w:sz w:val="21"/>
          <w:szCs w:val="21"/>
        </w:rPr>
        <w:t>年度股东大会决议，向全体股东每</w:t>
      </w:r>
      <w:r>
        <w:rPr>
          <w:rFonts w:ascii="宋体" w:hAnsi="宋体" w:cs="宋体" w:eastAsia="宋体" w:hint="default"/>
          <w:spacing w:val="-54"/>
          <w:sz w:val="21"/>
          <w:szCs w:val="21"/>
        </w:rPr>
        <w:t> </w:t>
      </w:r>
      <w:r>
        <w:rPr>
          <w:rFonts w:ascii="Garamond" w:hAnsi="Garamond" w:cs="Garamond" w:eastAsia="Garamond" w:hint="default"/>
          <w:sz w:val="21"/>
          <w:szCs w:val="21"/>
        </w:rPr>
        <w:t>10</w:t>
      </w:r>
      <w:r>
        <w:rPr>
          <w:rFonts w:ascii="Garamond" w:hAnsi="Garamond" w:cs="Garamond" w:eastAsia="Garamond" w:hint="default"/>
          <w:spacing w:val="-1"/>
          <w:sz w:val="21"/>
          <w:szCs w:val="21"/>
        </w:rPr>
        <w:t> </w:t>
      </w:r>
      <w:r>
        <w:rPr>
          <w:rFonts w:ascii="宋体" w:hAnsi="宋体" w:cs="宋体" w:eastAsia="宋体" w:hint="default"/>
          <w:sz w:val="21"/>
          <w:szCs w:val="21"/>
        </w:rPr>
        <w:t>股派发</w:t>
      </w:r>
      <w:r>
        <w:rPr>
          <w:rFonts w:ascii="宋体" w:hAnsi="宋体" w:cs="宋体" w:eastAsia="宋体" w:hint="default"/>
          <w:spacing w:val="-54"/>
          <w:sz w:val="21"/>
          <w:szCs w:val="21"/>
        </w:rPr>
        <w:t> </w:t>
      </w:r>
      <w:r>
        <w:rPr>
          <w:rFonts w:ascii="Garamond" w:hAnsi="Garamond" w:cs="Garamond" w:eastAsia="Garamond" w:hint="default"/>
          <w:sz w:val="21"/>
          <w:szCs w:val="21"/>
        </w:rPr>
        <w:t>1</w:t>
      </w:r>
      <w:r>
        <w:rPr>
          <w:rFonts w:ascii="Garamond" w:hAnsi="Garamond" w:cs="Garamond" w:eastAsia="Garamond" w:hint="default"/>
          <w:spacing w:val="-1"/>
          <w:sz w:val="21"/>
          <w:szCs w:val="21"/>
        </w:rPr>
        <w:t> </w:t>
      </w:r>
      <w:r>
        <w:rPr>
          <w:rFonts w:ascii="宋体" w:hAnsi="宋体" w:cs="宋体" w:eastAsia="宋体" w:hint="default"/>
          <w:sz w:val="21"/>
          <w:szCs w:val="21"/>
        </w:rPr>
        <w:t>元现金股利。</w:t>
      </w:r>
    </w:p>
    <w:p>
      <w:pPr>
        <w:spacing w:line="240" w:lineRule="auto" w:before="3"/>
        <w:rPr>
          <w:rFonts w:ascii="宋体" w:hAnsi="宋体" w:cs="宋体" w:eastAsia="宋体" w:hint="default"/>
          <w:sz w:val="18"/>
          <w:szCs w:val="18"/>
        </w:rPr>
      </w:pPr>
    </w:p>
    <w:p>
      <w:pPr>
        <w:tabs>
          <w:tab w:pos="1441" w:val="left" w:leader="none"/>
        </w:tabs>
        <w:spacing w:before="0"/>
        <w:ind w:left="721" w:right="0" w:firstLine="0"/>
        <w:jc w:val="left"/>
        <w:rPr>
          <w:rFonts w:ascii="黑体" w:hAnsi="黑体" w:cs="黑体" w:eastAsia="黑体" w:hint="default"/>
          <w:sz w:val="21"/>
          <w:szCs w:val="21"/>
        </w:rPr>
      </w:pPr>
      <w:r>
        <w:rPr>
          <w:rFonts w:ascii="Garamond" w:hAnsi="Garamond" w:cs="Garamond" w:eastAsia="Garamond" w:hint="default"/>
          <w:spacing w:val="-1"/>
          <w:sz w:val="21"/>
          <w:szCs w:val="21"/>
        </w:rPr>
        <w:t>40</w:t>
      </w:r>
      <w:r>
        <w:rPr>
          <w:rFonts w:ascii="黑体" w:hAnsi="黑体" w:cs="黑体" w:eastAsia="黑体" w:hint="default"/>
          <w:spacing w:val="-1"/>
          <w:sz w:val="21"/>
          <w:szCs w:val="21"/>
        </w:rPr>
        <w:t>、</w:t>
        <w:tab/>
      </w:r>
      <w:r>
        <w:rPr>
          <w:rFonts w:ascii="黑体" w:hAnsi="黑体" w:cs="黑体" w:eastAsia="黑体" w:hint="default"/>
          <w:sz w:val="21"/>
          <w:szCs w:val="21"/>
        </w:rPr>
        <w:t>少数股东权益及损益</w:t>
      </w:r>
    </w:p>
    <w:p>
      <w:pPr>
        <w:spacing w:line="240" w:lineRule="auto" w:before="3"/>
        <w:rPr>
          <w:rFonts w:ascii="黑体" w:hAnsi="黑体" w:cs="黑体" w:eastAsia="黑体" w:hint="default"/>
          <w:sz w:val="22"/>
          <w:szCs w:val="22"/>
        </w:rPr>
      </w:pPr>
    </w:p>
    <w:p>
      <w:pPr>
        <w:tabs>
          <w:tab w:pos="2225" w:val="left" w:leader="none"/>
          <w:tab w:pos="4025" w:val="left" w:leader="none"/>
          <w:tab w:pos="5756" w:val="left" w:leader="none"/>
        </w:tabs>
        <w:spacing w:before="0"/>
        <w:ind w:left="317" w:right="0" w:firstLine="0"/>
        <w:jc w:val="left"/>
        <w:rPr>
          <w:rFonts w:ascii="宋体" w:hAnsi="宋体" w:cs="宋体" w:eastAsia="宋体" w:hint="default"/>
          <w:sz w:val="18"/>
          <w:szCs w:val="18"/>
        </w:rPr>
      </w:pPr>
      <w:r>
        <w:rPr>
          <w:rFonts w:ascii="宋体" w:hAnsi="宋体" w:cs="宋体" w:eastAsia="宋体" w:hint="default"/>
          <w:sz w:val="18"/>
          <w:szCs w:val="18"/>
        </w:rPr>
        <w:t>被投资单位名称</w:t>
        <w:tab/>
        <w:t>少数股权比例</w:t>
      </w:r>
      <w:r>
        <w:rPr>
          <w:rFonts w:ascii="Garamond" w:hAnsi="Garamond" w:cs="Garamond" w:eastAsia="Garamond" w:hint="default"/>
          <w:sz w:val="18"/>
          <w:szCs w:val="18"/>
        </w:rPr>
        <w:t>%</w:t>
        <w:tab/>
      </w:r>
      <w:r>
        <w:rPr>
          <w:rFonts w:ascii="宋体" w:hAnsi="宋体" w:cs="宋体" w:eastAsia="宋体" w:hint="default"/>
          <w:sz w:val="18"/>
          <w:szCs w:val="18"/>
        </w:rPr>
        <w:t>少数股东权益</w:t>
        <w:tab/>
        <w:t>少数股东损益</w:t>
      </w:r>
    </w:p>
    <w:p>
      <w:pPr>
        <w:spacing w:line="240" w:lineRule="auto" w:before="3"/>
        <w:rPr>
          <w:rFonts w:ascii="宋体" w:hAnsi="宋体" w:cs="宋体" w:eastAsia="宋体" w:hint="default"/>
          <w:sz w:val="11"/>
          <w:szCs w:val="11"/>
        </w:rPr>
      </w:pPr>
    </w:p>
    <w:p>
      <w:pPr>
        <w:tabs>
          <w:tab w:pos="2092" w:val="left" w:leader="none"/>
          <w:tab w:pos="3743" w:val="left" w:leader="none"/>
          <w:tab w:pos="5599" w:val="left" w:leader="none"/>
          <w:tab w:pos="7213" w:val="left" w:leader="none"/>
        </w:tabs>
        <w:spacing w:line="20" w:lineRule="exact"/>
        <w:ind w:left="149" w:right="0" w:firstLine="0"/>
        <w:rPr>
          <w:rFonts w:ascii="宋体" w:hAnsi="宋体" w:cs="宋体" w:eastAsia="宋体" w:hint="default"/>
          <w:sz w:val="2"/>
          <w:szCs w:val="2"/>
        </w:rPr>
      </w:pPr>
      <w:r>
        <w:rPr>
          <w:rFonts w:ascii="宋体"/>
          <w:sz w:val="2"/>
        </w:rPr>
        <w:pict>
          <v:group style="width:85.6pt;height:.5pt;mso-position-horizontal-relative:char;mso-position-vertical-relative:line" coordorigin="0,0" coordsize="1712,10">
            <v:group style="position:absolute;left:5;top:5;width:1702;height:2" coordorigin="5,5" coordsize="1702,2">
              <v:shape style="position:absolute;left:5;top:5;width:1702;height:2" coordorigin="5,5" coordsize="1702,0" path="m5,5l1706,5e" filled="false" stroked="true" strokeweight=".47998pt" strokecolor="#000000">
                <v:path arrowok="t"/>
              </v:shape>
            </v:group>
          </v:group>
        </w:pict>
      </w:r>
      <w:r>
        <w:rPr>
          <w:rFonts w:ascii="宋体"/>
          <w:sz w:val="2"/>
        </w:rPr>
      </w:r>
      <w:r>
        <w:rPr>
          <w:rFonts w:ascii="宋体"/>
          <w:sz w:val="2"/>
        </w:rPr>
        <w:tab/>
      </w:r>
      <w:r>
        <w:rPr>
          <w:rFonts w:ascii="宋体"/>
          <w:sz w:val="2"/>
        </w:rPr>
        <w:pict>
          <v:group style="width:71pt;height:.5pt;mso-position-horizontal-relative:char;mso-position-vertical-relative:line" coordorigin="0,0" coordsize="1420,10">
            <v:group style="position:absolute;left:5;top:5;width:1410;height:2" coordorigin="5,5" coordsize="1410,2">
              <v:shape style="position:absolute;left:5;top:5;width:1410;height:2" coordorigin="5,5" coordsize="1410,0" path="m5,5l1415,5e" filled="false" stroked="true" strokeweight=".47998pt" strokecolor="#000000">
                <v:path arrowok="t"/>
              </v:shape>
            </v:group>
          </v:group>
        </w:pict>
      </w:r>
      <w:r>
        <w:rPr>
          <w:rFonts w:ascii="宋体"/>
          <w:sz w:val="2"/>
        </w:rPr>
      </w:r>
      <w:r>
        <w:rPr>
          <w:rFonts w:ascii="宋体"/>
          <w:sz w:val="2"/>
        </w:rPr>
        <w:tab/>
      </w:r>
      <w:r>
        <w:rPr>
          <w:rFonts w:ascii="宋体"/>
          <w:sz w:val="2"/>
        </w:rPr>
        <w:pict>
          <v:group style="width:81.5pt;height:.5pt;mso-position-horizontal-relative:char;mso-position-vertical-relative:line" coordorigin="0,0" coordsize="1630,10">
            <v:group style="position:absolute;left:5;top:5;width:1620;height:2" coordorigin="5,5" coordsize="1620,2">
              <v:shape style="position:absolute;left:5;top:5;width:1620;height:2" coordorigin="5,5" coordsize="1620,0" path="m5,5l1625,5e" filled="false" stroked="true" strokeweight=".47998pt" strokecolor="#000000">
                <v:path arrowok="t"/>
              </v:shape>
            </v:group>
          </v:group>
        </w:pict>
      </w:r>
      <w:r>
        <w:rPr>
          <w:rFonts w:ascii="宋体"/>
          <w:sz w:val="2"/>
        </w:rPr>
      </w:r>
      <w:r>
        <w:rPr>
          <w:rFonts w:ascii="宋体"/>
          <w:sz w:val="2"/>
        </w:rPr>
        <w:tab/>
      </w:r>
      <w:r>
        <w:rPr>
          <w:rFonts w:ascii="宋体"/>
          <w:sz w:val="2"/>
        </w:rPr>
        <w:pict>
          <v:group style="width:67.9pt;height:.5pt;mso-position-horizontal-relative:char;mso-position-vertical-relative:line" coordorigin="0,0" coordsize="1358,10">
            <v:group style="position:absolute;left:5;top:5;width:1348;height:2" coordorigin="5,5" coordsize="1348,2">
              <v:shape style="position:absolute;left:5;top:5;width:1348;height:2" coordorigin="5,5" coordsize="1348,0" path="m5,5l1352,5e" filled="false" stroked="true" strokeweight=".47998pt" strokecolor="#000000">
                <v:path arrowok="t"/>
              </v:shape>
            </v:group>
          </v:group>
        </w:pict>
      </w:r>
      <w:r>
        <w:rPr>
          <w:rFonts w:ascii="宋体"/>
          <w:sz w:val="2"/>
        </w:rPr>
      </w:r>
      <w:r>
        <w:rPr>
          <w:rFonts w:ascii="宋体"/>
          <w:sz w:val="2"/>
        </w:rPr>
        <w:tab/>
      </w:r>
      <w:r>
        <w:rPr>
          <w:rFonts w:ascii="宋体"/>
          <w:sz w:val="2"/>
        </w:rPr>
        <w:pict>
          <v:group style="width:67.6pt;height:.5pt;mso-position-horizontal-relative:char;mso-position-vertical-relative:line" coordorigin="0,0" coordsize="1352,10">
            <v:group style="position:absolute;left:5;top:5;width:1342;height:2" coordorigin="5,5" coordsize="1342,2">
              <v:shape style="position:absolute;left:5;top:5;width:1342;height:2" coordorigin="5,5" coordsize="1342,0" path="m5,5l1346,5e" filled="false" stroked="true" strokeweight=".47998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spacing w:before="44"/>
        <w:ind w:left="139" w:right="0" w:firstLine="0"/>
        <w:jc w:val="left"/>
        <w:rPr>
          <w:rFonts w:ascii="宋体" w:hAnsi="宋体" w:cs="宋体" w:eastAsia="宋体" w:hint="default"/>
          <w:sz w:val="18"/>
          <w:szCs w:val="18"/>
        </w:rPr>
      </w:pPr>
      <w:r>
        <w:rPr>
          <w:rFonts w:ascii="宋体" w:hAnsi="宋体" w:cs="宋体" w:eastAsia="宋体" w:hint="default"/>
          <w:sz w:val="18"/>
          <w:szCs w:val="18"/>
        </w:rPr>
        <w:t>送中心有限公司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spacing w:line="47" w:lineRule="exact"/>
        <w:ind w:left="3728" w:right="0" w:firstLine="0"/>
        <w:rPr>
          <w:rFonts w:ascii="宋体" w:hAnsi="宋体" w:cs="宋体" w:eastAsia="宋体" w:hint="default"/>
          <w:sz w:val="4"/>
          <w:szCs w:val="4"/>
        </w:rPr>
      </w:pPr>
      <w:r>
        <w:rPr>
          <w:rFonts w:ascii="宋体" w:hAnsi="宋体" w:cs="宋体" w:eastAsia="宋体" w:hint="default"/>
          <w:position w:val="0"/>
          <w:sz w:val="4"/>
          <w:szCs w:val="4"/>
        </w:rPr>
        <w:drawing>
          <wp:inline distT="0" distB="0" distL="0" distR="0">
            <wp:extent cx="3050152" cy="30289"/>
            <wp:effectExtent l="0" t="0" r="0" b="0"/>
            <wp:docPr id="13" name="image54.png" descr=""/>
            <wp:cNvGraphicFramePr>
              <a:graphicFrameLocks noChangeAspect="1"/>
            </wp:cNvGraphicFramePr>
            <a:graphic>
              <a:graphicData uri="http://schemas.openxmlformats.org/drawingml/2006/picture">
                <pic:pic>
                  <pic:nvPicPr>
                    <pic:cNvPr id="14" name="image54.png"/>
                    <pic:cNvPicPr/>
                  </pic:nvPicPr>
                  <pic:blipFill>
                    <a:blip r:embed="rId94" cstate="print"/>
                    <a:stretch>
                      <a:fillRect/>
                    </a:stretch>
                  </pic:blipFill>
                  <pic:spPr>
                    <a:xfrm>
                      <a:off x="0" y="0"/>
                      <a:ext cx="3050152" cy="30289"/>
                    </a:xfrm>
                    <a:prstGeom prst="rect">
                      <a:avLst/>
                    </a:prstGeom>
                  </pic:spPr>
                </pic:pic>
              </a:graphicData>
            </a:graphic>
          </wp:inline>
        </w:drawing>
      </w:r>
      <w:r>
        <w:rPr>
          <w:rFonts w:ascii="宋体" w:hAnsi="宋体" w:cs="宋体" w:eastAsia="宋体" w:hint="default"/>
          <w:position w:val="0"/>
          <w:sz w:val="4"/>
          <w:szCs w:val="4"/>
        </w:rPr>
      </w:r>
    </w:p>
    <w:p>
      <w:pPr>
        <w:spacing w:after="0" w:line="47" w:lineRule="exact"/>
        <w:rPr>
          <w:rFonts w:ascii="宋体" w:hAnsi="宋体" w:cs="宋体" w:eastAsia="宋体" w:hint="default"/>
          <w:sz w:val="4"/>
          <w:szCs w:val="4"/>
        </w:rPr>
        <w:sectPr>
          <w:pgSz w:w="11910" w:h="16840"/>
          <w:pgMar w:header="1108" w:footer="900" w:top="1400" w:bottom="1100" w:left="1520" w:right="16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tbl>
      <w:tblPr>
        <w:tblW w:w="0" w:type="auto"/>
        <w:jc w:val="left"/>
        <w:tblInd w:w="158" w:type="dxa"/>
        <w:tblLayout w:type="fixed"/>
        <w:tblCellMar>
          <w:top w:w="0" w:type="dxa"/>
          <w:left w:w="0" w:type="dxa"/>
          <w:bottom w:w="0" w:type="dxa"/>
          <w:right w:w="0" w:type="dxa"/>
        </w:tblCellMar>
        <w:tblLook w:val="01E0"/>
      </w:tblPr>
      <w:tblGrid>
        <w:gridCol w:w="6130"/>
        <w:gridCol w:w="490"/>
        <w:gridCol w:w="3470"/>
        <w:gridCol w:w="516"/>
        <w:gridCol w:w="3342"/>
      </w:tblGrid>
      <w:tr>
        <w:trPr>
          <w:trHeight w:val="901" w:hRule="exact"/>
        </w:trPr>
        <w:tc>
          <w:tcPr>
            <w:tcW w:w="6130" w:type="dxa"/>
            <w:tcBorders>
              <w:top w:val="nil" w:sz="6" w:space="0" w:color="auto"/>
              <w:left w:val="nil" w:sz="6" w:space="0" w:color="auto"/>
              <w:bottom w:val="single" w:sz="4" w:space="0" w:color="000000"/>
              <w:right w:val="nil" w:sz="6" w:space="0" w:color="auto"/>
            </w:tcBorders>
          </w:tcPr>
          <w:p>
            <w:pPr>
              <w:pStyle w:val="TableParagraph"/>
              <w:tabs>
                <w:tab w:pos="1259" w:val="left" w:leader="none"/>
              </w:tabs>
              <w:spacing w:line="240" w:lineRule="auto" w:before="35"/>
              <w:ind w:left="539" w:right="0"/>
              <w:jc w:val="left"/>
              <w:rPr>
                <w:rFonts w:ascii="黑体" w:hAnsi="黑体" w:cs="黑体" w:eastAsia="黑体" w:hint="default"/>
                <w:sz w:val="21"/>
                <w:szCs w:val="21"/>
              </w:rPr>
            </w:pPr>
            <w:r>
              <w:rPr>
                <w:rFonts w:ascii="Garamond" w:hAnsi="Garamond" w:cs="Garamond" w:eastAsia="Garamond" w:hint="default"/>
                <w:spacing w:val="-1"/>
                <w:sz w:val="21"/>
                <w:szCs w:val="21"/>
              </w:rPr>
              <w:t>41</w:t>
            </w:r>
            <w:r>
              <w:rPr>
                <w:rFonts w:ascii="黑体" w:hAnsi="黑体" w:cs="黑体" w:eastAsia="黑体" w:hint="default"/>
                <w:spacing w:val="-1"/>
                <w:sz w:val="21"/>
                <w:szCs w:val="21"/>
              </w:rPr>
              <w:t>、</w:t>
              <w:tab/>
            </w:r>
            <w:r>
              <w:rPr>
                <w:rFonts w:ascii="黑体" w:hAnsi="黑体" w:cs="黑体" w:eastAsia="黑体" w:hint="default"/>
                <w:sz w:val="21"/>
                <w:szCs w:val="21"/>
              </w:rPr>
              <w:t>营业收入和营业成本</w:t>
            </w: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03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490" w:type="dxa"/>
            <w:tcBorders>
              <w:top w:val="nil" w:sz="6" w:space="0" w:color="auto"/>
              <w:left w:val="nil" w:sz="6" w:space="0" w:color="auto"/>
              <w:bottom w:val="nil" w:sz="6" w:space="0" w:color="auto"/>
              <w:right w:val="nil" w:sz="6" w:space="0" w:color="auto"/>
            </w:tcBorders>
          </w:tcPr>
          <w:p>
            <w:pPr/>
          </w:p>
        </w:tc>
        <w:tc>
          <w:tcPr>
            <w:tcW w:w="347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left="9"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516" w:type="dxa"/>
            <w:tcBorders>
              <w:top w:val="nil" w:sz="6" w:space="0" w:color="auto"/>
              <w:left w:val="nil" w:sz="6" w:space="0" w:color="auto"/>
              <w:bottom w:val="nil" w:sz="6" w:space="0" w:color="auto"/>
              <w:right w:val="nil" w:sz="6" w:space="0" w:color="auto"/>
            </w:tcBorders>
          </w:tcPr>
          <w:p>
            <w:pPr/>
          </w:p>
        </w:tc>
        <w:tc>
          <w:tcPr>
            <w:tcW w:w="334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left="10" w:right="0"/>
              <w:jc w:val="center"/>
              <w:rPr>
                <w:rFonts w:ascii="宋体" w:hAnsi="宋体" w:cs="宋体" w:eastAsia="宋体" w:hint="default"/>
                <w:sz w:val="18"/>
                <w:szCs w:val="18"/>
              </w:rPr>
            </w:pPr>
            <w:r>
              <w:rPr>
                <w:rFonts w:ascii="宋体" w:hAnsi="宋体" w:cs="宋体" w:eastAsia="宋体" w:hint="default"/>
                <w:sz w:val="18"/>
                <w:szCs w:val="18"/>
              </w:rPr>
              <w:t>营业毛利</w:t>
            </w:r>
          </w:p>
        </w:tc>
      </w:tr>
      <w:tr>
        <w:trPr>
          <w:trHeight w:val="436" w:hRule="exact"/>
        </w:trPr>
        <w:tc>
          <w:tcPr>
            <w:tcW w:w="6130" w:type="dxa"/>
            <w:tcBorders>
              <w:top w:val="single" w:sz="4" w:space="0" w:color="000000"/>
              <w:left w:val="nil" w:sz="6" w:space="0" w:color="auto"/>
              <w:bottom w:val="single" w:sz="4" w:space="0" w:color="000000"/>
              <w:right w:val="nil" w:sz="6" w:space="0" w:color="auto"/>
            </w:tcBorders>
          </w:tcPr>
          <w:p>
            <w:pPr>
              <w:pStyle w:val="TableParagraph"/>
              <w:spacing w:line="170" w:lineRule="exact"/>
              <w:ind w:left="684" w:right="0"/>
              <w:jc w:val="left"/>
              <w:rPr>
                <w:rFonts w:ascii="宋体" w:hAnsi="宋体" w:cs="宋体" w:eastAsia="宋体" w:hint="default"/>
                <w:sz w:val="18"/>
                <w:szCs w:val="18"/>
              </w:rPr>
            </w:pPr>
            <w:r>
              <w:rPr>
                <w:rFonts w:ascii="宋体" w:hAnsi="宋体" w:cs="宋体" w:eastAsia="宋体" w:hint="default"/>
                <w:sz w:val="18"/>
                <w:szCs w:val="18"/>
              </w:rPr>
              <w:t>业务类别</w:t>
            </w:r>
          </w:p>
          <w:p>
            <w:pPr>
              <w:pStyle w:val="TableParagraph"/>
              <w:tabs>
                <w:tab w:pos="3046" w:val="left" w:leader="none"/>
                <w:tab w:pos="4214" w:val="left" w:leader="none"/>
                <w:tab w:pos="4538" w:val="left" w:leader="none"/>
                <w:tab w:pos="4967" w:val="left" w:leader="none"/>
                <w:tab w:pos="6122" w:val="left" w:leader="none"/>
              </w:tabs>
              <w:spacing w:line="250" w:lineRule="exact"/>
              <w:ind w:left="2644" w:right="0"/>
              <w:jc w:val="left"/>
              <w:rPr>
                <w:rFonts w:ascii="宋体" w:hAnsi="宋体" w:cs="宋体" w:eastAsia="宋体" w:hint="default"/>
                <w:sz w:val="18"/>
                <w:szCs w:val="18"/>
              </w:rPr>
            </w:pPr>
            <w:r>
              <w:rPr>
                <w:rFonts w:ascii="Garamond" w:hAnsi="Garamond" w:cs="Garamond" w:eastAsia="Garamond" w:hint="default"/>
                <w:sz w:val="18"/>
                <w:szCs w:val="18"/>
              </w:rPr>
            </w:r>
            <w:r>
              <w:rPr>
                <w:rFonts w:ascii="Garamond" w:hAnsi="Garamond" w:cs="Garamond" w:eastAsia="Garamond" w:hint="default"/>
                <w:sz w:val="18"/>
                <w:szCs w:val="18"/>
                <w:u w:val="single" w:color="000000"/>
              </w:rPr>
              <w:t> </w:t>
              <w:tab/>
              <w:t>2008</w:t>
            </w:r>
            <w:r>
              <w:rPr>
                <w:rFonts w:ascii="Garamond" w:hAnsi="Garamond" w:cs="Garamond" w:eastAsia="Garamond" w:hint="default"/>
                <w:spacing w:val="-4"/>
                <w:sz w:val="18"/>
                <w:szCs w:val="18"/>
                <w:u w:val="single" w:color="000000"/>
              </w:rPr>
              <w:t> </w:t>
            </w:r>
            <w:r>
              <w:rPr>
                <w:rFonts w:ascii="宋体" w:hAnsi="宋体" w:cs="宋体" w:eastAsia="宋体" w:hint="default"/>
                <w:sz w:val="18"/>
                <w:szCs w:val="18"/>
                <w:u w:val="single" w:color="000000"/>
              </w:rPr>
              <w:t>年度</w:t>
              <w:tab/>
            </w:r>
            <w:r>
              <w:rPr>
                <w:rFonts w:ascii="宋体" w:hAnsi="宋体" w:cs="宋体" w:eastAsia="宋体" w:hint="default"/>
                <w:sz w:val="18"/>
                <w:szCs w:val="18"/>
              </w:rPr>
              <w:tab/>
            </w:r>
            <w:r>
              <w:rPr>
                <w:rFonts w:ascii="Garamond" w:hAnsi="Garamond" w:cs="Garamond" w:eastAsia="Garamond" w:hint="default"/>
                <w:sz w:val="18"/>
                <w:szCs w:val="18"/>
              </w:rPr>
            </w:r>
            <w:r>
              <w:rPr>
                <w:rFonts w:ascii="Garamond" w:hAnsi="Garamond" w:cs="Garamond" w:eastAsia="Garamond" w:hint="default"/>
                <w:sz w:val="18"/>
                <w:szCs w:val="18"/>
                <w:u w:val="single" w:color="000000"/>
              </w:rPr>
              <w:t> </w:t>
              <w:tab/>
              <w:t>2007</w:t>
            </w:r>
            <w:r>
              <w:rPr>
                <w:rFonts w:ascii="Garamond" w:hAnsi="Garamond" w:cs="Garamond" w:eastAsia="Garamond" w:hint="default"/>
                <w:spacing w:val="-4"/>
                <w:sz w:val="18"/>
                <w:szCs w:val="18"/>
                <w:u w:val="single" w:color="000000"/>
              </w:rPr>
              <w:t> </w:t>
            </w:r>
            <w:r>
              <w:rPr>
                <w:rFonts w:ascii="宋体" w:hAnsi="宋体" w:cs="宋体" w:eastAsia="宋体" w:hint="default"/>
                <w:sz w:val="18"/>
                <w:szCs w:val="18"/>
                <w:u w:val="single" w:color="000000"/>
              </w:rPr>
              <w:t>年度</w:t>
              <w:tab/>
            </w:r>
            <w:r>
              <w:rPr>
                <w:rFonts w:ascii="宋体" w:hAnsi="宋体" w:cs="宋体" w:eastAsia="宋体" w:hint="default"/>
                <w:sz w:val="18"/>
                <w:szCs w:val="18"/>
              </w:rPr>
            </w:r>
          </w:p>
        </w:tc>
        <w:tc>
          <w:tcPr>
            <w:tcW w:w="490" w:type="dxa"/>
            <w:tcBorders>
              <w:top w:val="nil" w:sz="6" w:space="0" w:color="auto"/>
              <w:left w:val="nil" w:sz="6" w:space="0" w:color="auto"/>
              <w:bottom w:val="nil" w:sz="6" w:space="0" w:color="auto"/>
              <w:right w:val="nil" w:sz="6" w:space="0" w:color="auto"/>
            </w:tcBorders>
          </w:tcPr>
          <w:p>
            <w:pPr/>
          </w:p>
        </w:tc>
        <w:tc>
          <w:tcPr>
            <w:tcW w:w="3470" w:type="dxa"/>
            <w:tcBorders>
              <w:top w:val="single" w:sz="4" w:space="0" w:color="000000"/>
              <w:left w:val="nil" w:sz="6" w:space="0" w:color="auto"/>
              <w:bottom w:val="nil" w:sz="6" w:space="0" w:color="auto"/>
              <w:right w:val="nil" w:sz="6" w:space="0" w:color="auto"/>
            </w:tcBorders>
          </w:tcPr>
          <w:p>
            <w:pPr>
              <w:pStyle w:val="TableParagraph"/>
              <w:tabs>
                <w:tab w:pos="340" w:val="left" w:leader="none"/>
                <w:tab w:pos="1445" w:val="left" w:leader="none"/>
                <w:tab w:pos="1893" w:val="left" w:leader="none"/>
                <w:tab w:pos="2313" w:val="left" w:leader="none"/>
                <w:tab w:pos="3459" w:val="left" w:leader="none"/>
              </w:tabs>
              <w:spacing w:line="240" w:lineRule="auto" w:before="163"/>
              <w:ind w:right="5"/>
              <w:jc w:val="right"/>
              <w:rPr>
                <w:rFonts w:ascii="宋体" w:hAnsi="宋体" w:cs="宋体" w:eastAsia="宋体" w:hint="default"/>
                <w:sz w:val="18"/>
                <w:szCs w:val="18"/>
              </w:rPr>
            </w:pPr>
            <w:r>
              <w:rPr>
                <w:rFonts w:ascii="Garamond" w:hAnsi="Garamond" w:cs="Garamond" w:eastAsia="Garamond" w:hint="default"/>
                <w:sz w:val="18"/>
                <w:szCs w:val="18"/>
              </w:rPr>
            </w:r>
            <w:r>
              <w:rPr>
                <w:rFonts w:ascii="Garamond" w:hAnsi="Garamond" w:cs="Garamond" w:eastAsia="Garamond" w:hint="default"/>
                <w:sz w:val="18"/>
                <w:szCs w:val="18"/>
                <w:u w:val="single" w:color="000000"/>
              </w:rPr>
              <w:t> </w:t>
              <w:tab/>
              <w:t>2008</w:t>
            </w:r>
            <w:r>
              <w:rPr>
                <w:rFonts w:ascii="Garamond" w:hAnsi="Garamond" w:cs="Garamond" w:eastAsia="Garamond" w:hint="default"/>
                <w:spacing w:val="-4"/>
                <w:sz w:val="18"/>
                <w:szCs w:val="18"/>
                <w:u w:val="single" w:color="000000"/>
              </w:rPr>
              <w:t> </w:t>
            </w:r>
            <w:r>
              <w:rPr>
                <w:rFonts w:ascii="宋体" w:hAnsi="宋体" w:cs="宋体" w:eastAsia="宋体" w:hint="default"/>
                <w:sz w:val="18"/>
                <w:szCs w:val="18"/>
                <w:u w:val="single" w:color="000000"/>
              </w:rPr>
              <w:t>年度</w:t>
              <w:tab/>
            </w:r>
            <w:r>
              <w:rPr>
                <w:rFonts w:ascii="宋体" w:hAnsi="宋体" w:cs="宋体" w:eastAsia="宋体" w:hint="default"/>
                <w:sz w:val="18"/>
                <w:szCs w:val="18"/>
              </w:rPr>
              <w:tab/>
            </w:r>
            <w:r>
              <w:rPr>
                <w:rFonts w:ascii="Garamond" w:hAnsi="Garamond" w:cs="Garamond" w:eastAsia="Garamond" w:hint="default"/>
                <w:sz w:val="18"/>
                <w:szCs w:val="18"/>
              </w:rPr>
            </w:r>
            <w:r>
              <w:rPr>
                <w:rFonts w:ascii="Garamond" w:hAnsi="Garamond" w:cs="Garamond" w:eastAsia="Garamond" w:hint="default"/>
                <w:sz w:val="18"/>
                <w:szCs w:val="18"/>
                <w:u w:val="single" w:color="000000"/>
              </w:rPr>
              <w:t> </w:t>
              <w:tab/>
              <w:t>2007</w:t>
            </w:r>
            <w:r>
              <w:rPr>
                <w:rFonts w:ascii="Garamond" w:hAnsi="Garamond" w:cs="Garamond" w:eastAsia="Garamond" w:hint="default"/>
                <w:spacing w:val="-4"/>
                <w:sz w:val="18"/>
                <w:szCs w:val="18"/>
                <w:u w:val="single" w:color="000000"/>
              </w:rPr>
              <w:t> </w:t>
            </w:r>
            <w:r>
              <w:rPr>
                <w:rFonts w:ascii="宋体" w:hAnsi="宋体" w:cs="宋体" w:eastAsia="宋体" w:hint="default"/>
                <w:sz w:val="18"/>
                <w:szCs w:val="18"/>
                <w:u w:val="single" w:color="000000"/>
              </w:rPr>
              <w:t>年度</w:t>
              <w:tab/>
            </w:r>
            <w:r>
              <w:rPr>
                <w:rFonts w:ascii="宋体" w:hAnsi="宋体" w:cs="宋体" w:eastAsia="宋体" w:hint="default"/>
                <w:sz w:val="18"/>
                <w:szCs w:val="18"/>
              </w:rPr>
            </w:r>
          </w:p>
        </w:tc>
        <w:tc>
          <w:tcPr>
            <w:tcW w:w="516" w:type="dxa"/>
            <w:tcBorders>
              <w:top w:val="nil" w:sz="6" w:space="0" w:color="auto"/>
              <w:left w:val="nil" w:sz="6" w:space="0" w:color="auto"/>
              <w:bottom w:val="nil" w:sz="6" w:space="0" w:color="auto"/>
              <w:right w:val="nil" w:sz="6" w:space="0" w:color="auto"/>
            </w:tcBorders>
          </w:tcPr>
          <w:p>
            <w:pPr/>
          </w:p>
        </w:tc>
        <w:tc>
          <w:tcPr>
            <w:tcW w:w="3342" w:type="dxa"/>
            <w:tcBorders>
              <w:top w:val="single" w:sz="4" w:space="0" w:color="000000"/>
              <w:left w:val="nil" w:sz="6" w:space="0" w:color="auto"/>
              <w:bottom w:val="nil" w:sz="6" w:space="0" w:color="auto"/>
              <w:right w:val="nil" w:sz="6" w:space="0" w:color="auto"/>
            </w:tcBorders>
          </w:tcPr>
          <w:p>
            <w:pPr>
              <w:pStyle w:val="TableParagraph"/>
              <w:tabs>
                <w:tab w:pos="332" w:val="left" w:leader="none"/>
                <w:tab w:pos="1430" w:val="left" w:leader="none"/>
                <w:tab w:pos="1885" w:val="left" w:leader="none"/>
                <w:tab w:pos="2245" w:val="left" w:leader="none"/>
                <w:tab w:pos="3331" w:val="left" w:leader="none"/>
              </w:tabs>
              <w:spacing w:line="240" w:lineRule="auto" w:before="163"/>
              <w:ind w:right="5"/>
              <w:jc w:val="right"/>
              <w:rPr>
                <w:rFonts w:ascii="宋体" w:hAnsi="宋体" w:cs="宋体" w:eastAsia="宋体" w:hint="default"/>
                <w:sz w:val="18"/>
                <w:szCs w:val="18"/>
              </w:rPr>
            </w:pPr>
            <w:r>
              <w:rPr>
                <w:rFonts w:ascii="Garamond" w:hAnsi="Garamond" w:cs="Garamond" w:eastAsia="Garamond" w:hint="default"/>
                <w:sz w:val="18"/>
                <w:szCs w:val="18"/>
              </w:rPr>
            </w:r>
            <w:r>
              <w:rPr>
                <w:rFonts w:ascii="Garamond" w:hAnsi="Garamond" w:cs="Garamond" w:eastAsia="Garamond" w:hint="default"/>
                <w:sz w:val="18"/>
                <w:szCs w:val="18"/>
                <w:u w:val="single" w:color="000000"/>
              </w:rPr>
              <w:t> </w:t>
              <w:tab/>
              <w:t>2008</w:t>
            </w:r>
            <w:r>
              <w:rPr>
                <w:rFonts w:ascii="Garamond" w:hAnsi="Garamond" w:cs="Garamond" w:eastAsia="Garamond" w:hint="default"/>
                <w:spacing w:val="-4"/>
                <w:sz w:val="18"/>
                <w:szCs w:val="18"/>
                <w:u w:val="single" w:color="000000"/>
              </w:rPr>
              <w:t> </w:t>
            </w:r>
            <w:r>
              <w:rPr>
                <w:rFonts w:ascii="宋体" w:hAnsi="宋体" w:cs="宋体" w:eastAsia="宋体" w:hint="default"/>
                <w:sz w:val="18"/>
                <w:szCs w:val="18"/>
                <w:u w:val="single" w:color="000000"/>
              </w:rPr>
              <w:t>年度</w:t>
              <w:tab/>
            </w:r>
            <w:r>
              <w:rPr>
                <w:rFonts w:ascii="宋体" w:hAnsi="宋体" w:cs="宋体" w:eastAsia="宋体" w:hint="default"/>
                <w:sz w:val="18"/>
                <w:szCs w:val="18"/>
              </w:rPr>
              <w:tab/>
            </w:r>
            <w:r>
              <w:rPr>
                <w:rFonts w:ascii="Garamond" w:hAnsi="Garamond" w:cs="Garamond" w:eastAsia="Garamond" w:hint="default"/>
                <w:sz w:val="18"/>
                <w:szCs w:val="18"/>
              </w:rPr>
            </w:r>
            <w:r>
              <w:rPr>
                <w:rFonts w:ascii="Garamond" w:hAnsi="Garamond" w:cs="Garamond" w:eastAsia="Garamond" w:hint="default"/>
                <w:sz w:val="18"/>
                <w:szCs w:val="18"/>
                <w:u w:val="single" w:color="000000"/>
              </w:rPr>
              <w:t> </w:t>
              <w:tab/>
              <w:t>2007</w:t>
            </w:r>
            <w:r>
              <w:rPr>
                <w:rFonts w:ascii="Garamond" w:hAnsi="Garamond" w:cs="Garamond" w:eastAsia="Garamond" w:hint="default"/>
                <w:spacing w:val="-4"/>
                <w:sz w:val="18"/>
                <w:szCs w:val="18"/>
                <w:u w:val="single" w:color="000000"/>
              </w:rPr>
              <w:t> </w:t>
            </w:r>
            <w:r>
              <w:rPr>
                <w:rFonts w:ascii="宋体" w:hAnsi="宋体" w:cs="宋体" w:eastAsia="宋体" w:hint="default"/>
                <w:sz w:val="18"/>
                <w:szCs w:val="18"/>
                <w:u w:val="single" w:color="000000"/>
              </w:rPr>
              <w:t>年度</w:t>
              <w:tab/>
            </w:r>
            <w:r>
              <w:rPr>
                <w:rFonts w:ascii="宋体" w:hAnsi="宋体" w:cs="宋体" w:eastAsia="宋体" w:hint="default"/>
                <w:sz w:val="18"/>
                <w:szCs w:val="18"/>
              </w:rPr>
            </w:r>
          </w:p>
        </w:tc>
      </w:tr>
      <w:tr>
        <w:trPr>
          <w:trHeight w:val="531" w:hRule="exact"/>
        </w:trPr>
        <w:tc>
          <w:tcPr>
            <w:tcW w:w="6130" w:type="dxa"/>
            <w:tcBorders>
              <w:top w:val="single" w:sz="4" w:space="0" w:color="000000"/>
              <w:left w:val="nil" w:sz="6" w:space="0" w:color="auto"/>
              <w:bottom w:val="nil" w:sz="6" w:space="0" w:color="auto"/>
              <w:right w:val="nil" w:sz="6" w:space="0" w:color="auto"/>
            </w:tcBorders>
          </w:tcPr>
          <w:p>
            <w:pPr>
              <w:pStyle w:val="TableParagraph"/>
              <w:tabs>
                <w:tab w:pos="2993" w:val="left" w:leader="none"/>
                <w:tab w:pos="4902" w:val="left" w:leader="none"/>
              </w:tabs>
              <w:spacing w:line="240" w:lineRule="auto" w:before="153"/>
              <w:ind w:right="54"/>
              <w:jc w:val="right"/>
              <w:rPr>
                <w:rFonts w:ascii="Garamond" w:hAnsi="Garamond" w:cs="Garamond" w:eastAsia="Garamond" w:hint="default"/>
                <w:sz w:val="18"/>
                <w:szCs w:val="18"/>
              </w:rPr>
            </w:pPr>
            <w:r>
              <w:rPr>
                <w:rFonts w:ascii="宋体" w:hAnsi="宋体" w:cs="宋体" w:eastAsia="宋体" w:hint="default"/>
                <w:position w:val="1"/>
                <w:sz w:val="18"/>
                <w:szCs w:val="18"/>
              </w:rPr>
              <w:t>主营业务</w:t>
              <w:tab/>
            </w:r>
            <w:r>
              <w:rPr>
                <w:rFonts w:ascii="Garamond" w:hAnsi="Garamond" w:cs="Garamond" w:eastAsia="Garamond" w:hint="default"/>
                <w:spacing w:val="-1"/>
                <w:sz w:val="18"/>
                <w:szCs w:val="18"/>
              </w:rPr>
              <w:t>1,271,401,150.65</w:t>
              <w:tab/>
              <w:t>1,380,494,530.72</w:t>
            </w:r>
            <w:r>
              <w:rPr>
                <w:rFonts w:ascii="Garamond" w:hAnsi="Garamond" w:cs="Garamond" w:eastAsia="Garamond" w:hint="default"/>
                <w:sz w:val="18"/>
                <w:szCs w:val="18"/>
              </w:rPr>
            </w:r>
          </w:p>
        </w:tc>
        <w:tc>
          <w:tcPr>
            <w:tcW w:w="490" w:type="dxa"/>
            <w:tcBorders>
              <w:top w:val="nil" w:sz="6" w:space="0" w:color="auto"/>
              <w:left w:val="nil" w:sz="6" w:space="0" w:color="auto"/>
              <w:bottom w:val="nil" w:sz="6" w:space="0" w:color="auto"/>
              <w:right w:val="nil" w:sz="6" w:space="0" w:color="auto"/>
            </w:tcBorders>
          </w:tcPr>
          <w:p>
            <w:pPr/>
          </w:p>
        </w:tc>
        <w:tc>
          <w:tcPr>
            <w:tcW w:w="3470"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7"/>
                <w:szCs w:val="17"/>
              </w:rPr>
            </w:pPr>
          </w:p>
          <w:p>
            <w:pPr>
              <w:pStyle w:val="TableParagraph"/>
              <w:tabs>
                <w:tab w:pos="2012" w:val="left" w:leader="none"/>
              </w:tabs>
              <w:spacing w:line="240" w:lineRule="auto"/>
              <w:ind w:right="54"/>
              <w:jc w:val="right"/>
              <w:rPr>
                <w:rFonts w:ascii="Garamond" w:hAnsi="Garamond" w:cs="Garamond" w:eastAsia="Garamond" w:hint="default"/>
                <w:sz w:val="18"/>
                <w:szCs w:val="18"/>
              </w:rPr>
            </w:pPr>
            <w:r>
              <w:rPr>
                <w:rFonts w:ascii="Garamond"/>
                <w:spacing w:val="-1"/>
                <w:sz w:val="18"/>
              </w:rPr>
              <w:t>664,300,893.89</w:t>
              <w:tab/>
              <w:t>744,599,678.83</w:t>
            </w:r>
            <w:r>
              <w:rPr>
                <w:rFonts w:ascii="Garamond"/>
                <w:sz w:val="18"/>
              </w:rPr>
            </w:r>
          </w:p>
        </w:tc>
        <w:tc>
          <w:tcPr>
            <w:tcW w:w="516" w:type="dxa"/>
            <w:tcBorders>
              <w:top w:val="nil" w:sz="6" w:space="0" w:color="auto"/>
              <w:left w:val="nil" w:sz="6" w:space="0" w:color="auto"/>
              <w:bottom w:val="nil" w:sz="6" w:space="0" w:color="auto"/>
              <w:right w:val="nil" w:sz="6" w:space="0" w:color="auto"/>
            </w:tcBorders>
          </w:tcPr>
          <w:p>
            <w:pPr/>
          </w:p>
        </w:tc>
        <w:tc>
          <w:tcPr>
            <w:tcW w:w="334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7"/>
                <w:szCs w:val="17"/>
              </w:rPr>
            </w:pPr>
          </w:p>
          <w:p>
            <w:pPr>
              <w:pStyle w:val="TableParagraph"/>
              <w:tabs>
                <w:tab w:pos="1899" w:val="left" w:leader="none"/>
              </w:tabs>
              <w:spacing w:line="240" w:lineRule="auto"/>
              <w:ind w:right="52"/>
              <w:jc w:val="right"/>
              <w:rPr>
                <w:rFonts w:ascii="Garamond" w:hAnsi="Garamond" w:cs="Garamond" w:eastAsia="Garamond" w:hint="default"/>
                <w:sz w:val="18"/>
                <w:szCs w:val="18"/>
              </w:rPr>
            </w:pPr>
            <w:r>
              <w:rPr>
                <w:rFonts w:ascii="Garamond"/>
                <w:spacing w:val="-1"/>
                <w:sz w:val="18"/>
              </w:rPr>
              <w:t>607,100,256.76</w:t>
              <w:tab/>
              <w:t>635,894,851.89</w:t>
            </w:r>
            <w:r>
              <w:rPr>
                <w:rFonts w:ascii="Garamond"/>
                <w:sz w:val="18"/>
              </w:rPr>
            </w:r>
          </w:p>
        </w:tc>
      </w:tr>
      <w:tr>
        <w:trPr>
          <w:trHeight w:val="430" w:hRule="exact"/>
        </w:trPr>
        <w:tc>
          <w:tcPr>
            <w:tcW w:w="6130" w:type="dxa"/>
            <w:tcBorders>
              <w:top w:val="nil" w:sz="6" w:space="0" w:color="auto"/>
              <w:left w:val="nil" w:sz="6" w:space="0" w:color="auto"/>
              <w:bottom w:val="nil" w:sz="6" w:space="0" w:color="auto"/>
              <w:right w:val="nil" w:sz="6" w:space="0" w:color="auto"/>
            </w:tcBorders>
          </w:tcPr>
          <w:p>
            <w:pPr>
              <w:pStyle w:val="TableParagraph"/>
              <w:tabs>
                <w:tab w:pos="3287" w:val="left" w:leader="none"/>
                <w:tab w:pos="5111" w:val="left" w:leader="none"/>
              </w:tabs>
              <w:spacing w:line="240" w:lineRule="auto" w:before="51"/>
              <w:ind w:right="52"/>
              <w:jc w:val="right"/>
              <w:rPr>
                <w:rFonts w:ascii="Garamond" w:hAnsi="Garamond" w:cs="Garamond" w:eastAsia="Garamond" w:hint="default"/>
                <w:sz w:val="18"/>
                <w:szCs w:val="18"/>
              </w:rPr>
            </w:pPr>
            <w:r>
              <w:rPr>
                <w:rFonts w:ascii="宋体" w:hAnsi="宋体" w:cs="宋体" w:eastAsia="宋体" w:hint="default"/>
                <w:position w:val="1"/>
                <w:sz w:val="18"/>
                <w:szCs w:val="18"/>
              </w:rPr>
              <w:t>其他业务</w:t>
              <w:tab/>
            </w:r>
            <w:r>
              <w:rPr>
                <w:rFonts w:ascii="Garamond" w:hAnsi="Garamond" w:cs="Garamond" w:eastAsia="Garamond" w:hint="default"/>
                <w:spacing w:val="-1"/>
                <w:sz w:val="18"/>
                <w:szCs w:val="18"/>
              </w:rPr>
              <w:t>8,595,545.77</w:t>
              <w:tab/>
              <w:t>45,202,020.34</w:t>
            </w:r>
          </w:p>
        </w:tc>
        <w:tc>
          <w:tcPr>
            <w:tcW w:w="490" w:type="dxa"/>
            <w:tcBorders>
              <w:top w:val="nil" w:sz="6" w:space="0" w:color="auto"/>
              <w:left w:val="nil" w:sz="6" w:space="0" w:color="auto"/>
              <w:bottom w:val="nil" w:sz="6" w:space="0" w:color="auto"/>
              <w:right w:val="nil" w:sz="6" w:space="0" w:color="auto"/>
            </w:tcBorders>
          </w:tcPr>
          <w:p>
            <w:pPr/>
          </w:p>
        </w:tc>
        <w:tc>
          <w:tcPr>
            <w:tcW w:w="3470" w:type="dxa"/>
            <w:tcBorders>
              <w:top w:val="nil" w:sz="6" w:space="0" w:color="auto"/>
              <w:left w:val="nil" w:sz="6" w:space="0" w:color="auto"/>
              <w:bottom w:val="nil" w:sz="6" w:space="0" w:color="auto"/>
              <w:right w:val="nil" w:sz="6" w:space="0" w:color="auto"/>
            </w:tcBorders>
          </w:tcPr>
          <w:p>
            <w:pPr>
              <w:pStyle w:val="TableParagraph"/>
              <w:tabs>
                <w:tab w:pos="1927" w:val="left" w:leader="none"/>
              </w:tabs>
              <w:spacing w:line="240" w:lineRule="auto" w:before="116"/>
              <w:ind w:right="53"/>
              <w:jc w:val="right"/>
              <w:rPr>
                <w:rFonts w:ascii="Garamond" w:hAnsi="Garamond" w:cs="Garamond" w:eastAsia="Garamond" w:hint="default"/>
                <w:sz w:val="18"/>
                <w:szCs w:val="18"/>
              </w:rPr>
            </w:pPr>
            <w:r>
              <w:rPr>
                <w:rFonts w:ascii="Garamond"/>
                <w:spacing w:val="-1"/>
                <w:sz w:val="18"/>
              </w:rPr>
              <w:t>2,016,520.08</w:t>
              <w:tab/>
              <w:t>19,139,711.23</w:t>
            </w:r>
          </w:p>
        </w:tc>
        <w:tc>
          <w:tcPr>
            <w:tcW w:w="516" w:type="dxa"/>
            <w:tcBorders>
              <w:top w:val="nil" w:sz="6" w:space="0" w:color="auto"/>
              <w:left w:val="nil" w:sz="6" w:space="0" w:color="auto"/>
              <w:bottom w:val="nil" w:sz="6" w:space="0" w:color="auto"/>
              <w:right w:val="nil" w:sz="6" w:space="0" w:color="auto"/>
            </w:tcBorders>
          </w:tcPr>
          <w:p>
            <w:pPr/>
          </w:p>
        </w:tc>
        <w:tc>
          <w:tcPr>
            <w:tcW w:w="3342" w:type="dxa"/>
            <w:tcBorders>
              <w:top w:val="nil" w:sz="6" w:space="0" w:color="auto"/>
              <w:left w:val="nil" w:sz="6" w:space="0" w:color="auto"/>
              <w:bottom w:val="nil" w:sz="6" w:space="0" w:color="auto"/>
              <w:right w:val="nil" w:sz="6" w:space="0" w:color="auto"/>
            </w:tcBorders>
          </w:tcPr>
          <w:p>
            <w:pPr>
              <w:pStyle w:val="TableParagraph"/>
              <w:tabs>
                <w:tab w:pos="1813" w:val="left" w:leader="none"/>
              </w:tabs>
              <w:spacing w:line="240" w:lineRule="auto" w:before="116"/>
              <w:ind w:right="51"/>
              <w:jc w:val="right"/>
              <w:rPr>
                <w:rFonts w:ascii="Garamond" w:hAnsi="Garamond" w:cs="Garamond" w:eastAsia="Garamond" w:hint="default"/>
                <w:sz w:val="18"/>
                <w:szCs w:val="18"/>
              </w:rPr>
            </w:pPr>
            <w:r>
              <w:rPr>
                <w:rFonts w:ascii="Garamond"/>
                <w:spacing w:val="-1"/>
                <w:sz w:val="18"/>
              </w:rPr>
              <w:t>6,579,025.69</w:t>
              <w:tab/>
              <w:t>26,062,309.11</w:t>
            </w:r>
          </w:p>
        </w:tc>
      </w:tr>
      <w:tr>
        <w:trPr>
          <w:trHeight w:val="344" w:hRule="exact"/>
        </w:trPr>
        <w:tc>
          <w:tcPr>
            <w:tcW w:w="6130" w:type="dxa"/>
            <w:tcBorders>
              <w:top w:val="nil" w:sz="6" w:space="0" w:color="auto"/>
              <w:left w:val="nil" w:sz="6" w:space="0" w:color="auto"/>
              <w:bottom w:val="single" w:sz="12" w:space="0" w:color="000000"/>
              <w:right w:val="nil" w:sz="6" w:space="0" w:color="auto"/>
            </w:tcBorders>
          </w:tcPr>
          <w:p>
            <w:pPr>
              <w:pStyle w:val="TableParagraph"/>
              <w:tabs>
                <w:tab w:pos="2116" w:val="left" w:leader="none"/>
                <w:tab w:pos="4038" w:val="left" w:leader="none"/>
              </w:tabs>
              <w:spacing w:line="240" w:lineRule="auto" w:before="57"/>
              <w:ind w:right="52"/>
              <w:jc w:val="right"/>
              <w:rPr>
                <w:rFonts w:ascii="Garamond" w:hAnsi="Garamond" w:cs="Garamond" w:eastAsia="Garamond" w:hint="default"/>
                <w:sz w:val="18"/>
                <w:szCs w:val="18"/>
              </w:rPr>
            </w:pPr>
            <w:r>
              <w:rPr>
                <w:rFonts w:ascii="宋体" w:hAnsi="宋体" w:cs="宋体" w:eastAsia="宋体" w:hint="default"/>
                <w:b/>
                <w:bCs/>
                <w:w w:val="95"/>
                <w:position w:val="1"/>
                <w:sz w:val="18"/>
                <w:szCs w:val="18"/>
              </w:rPr>
              <w:t>合计</w:t>
              <w:tab/>
            </w:r>
            <w:r>
              <w:rPr>
                <w:rFonts w:ascii="Garamond" w:hAnsi="Garamond" w:cs="Garamond" w:eastAsia="Garamond" w:hint="default"/>
                <w:b/>
                <w:bCs/>
                <w:spacing w:val="-1"/>
                <w:sz w:val="18"/>
                <w:szCs w:val="18"/>
              </w:rPr>
              <w:t>1,279,996,696.42</w:t>
              <w:tab/>
              <w:t>1,425,696,551.06</w:t>
            </w:r>
            <w:r>
              <w:rPr>
                <w:rFonts w:ascii="Garamond" w:hAnsi="Garamond" w:cs="Garamond" w:eastAsia="Garamond" w:hint="default"/>
                <w:spacing w:val="-1"/>
                <w:sz w:val="18"/>
                <w:szCs w:val="18"/>
              </w:rPr>
            </w:r>
          </w:p>
        </w:tc>
        <w:tc>
          <w:tcPr>
            <w:tcW w:w="490" w:type="dxa"/>
            <w:tcBorders>
              <w:top w:val="nil" w:sz="6" w:space="0" w:color="auto"/>
              <w:left w:val="nil" w:sz="6" w:space="0" w:color="auto"/>
              <w:bottom w:val="nil" w:sz="6" w:space="0" w:color="auto"/>
              <w:right w:val="nil" w:sz="6" w:space="0" w:color="auto"/>
            </w:tcBorders>
          </w:tcPr>
          <w:p>
            <w:pPr/>
          </w:p>
        </w:tc>
        <w:tc>
          <w:tcPr>
            <w:tcW w:w="3470" w:type="dxa"/>
            <w:tcBorders>
              <w:top w:val="nil" w:sz="6" w:space="0" w:color="auto"/>
              <w:left w:val="nil" w:sz="6" w:space="0" w:color="auto"/>
              <w:bottom w:val="single" w:sz="12" w:space="0" w:color="000000"/>
              <w:right w:val="nil" w:sz="6" w:space="0" w:color="auto"/>
            </w:tcBorders>
          </w:tcPr>
          <w:p>
            <w:pPr>
              <w:pStyle w:val="TableParagraph"/>
              <w:tabs>
                <w:tab w:pos="1984" w:val="left" w:leader="none"/>
              </w:tabs>
              <w:spacing w:line="240" w:lineRule="auto" w:before="122"/>
              <w:ind w:right="53"/>
              <w:jc w:val="right"/>
              <w:rPr>
                <w:rFonts w:ascii="Garamond" w:hAnsi="Garamond" w:cs="Garamond" w:eastAsia="Garamond" w:hint="default"/>
                <w:sz w:val="18"/>
                <w:szCs w:val="18"/>
              </w:rPr>
            </w:pPr>
            <w:r>
              <w:rPr>
                <w:rFonts w:ascii="Garamond"/>
                <w:b/>
                <w:spacing w:val="-1"/>
                <w:sz w:val="18"/>
              </w:rPr>
              <w:t>666,317,413.97</w:t>
              <w:tab/>
              <w:t>763,739,390.06</w:t>
            </w:r>
            <w:r>
              <w:rPr>
                <w:rFonts w:ascii="Garamond"/>
                <w:spacing w:val="-1"/>
                <w:sz w:val="18"/>
              </w:rPr>
            </w:r>
          </w:p>
        </w:tc>
        <w:tc>
          <w:tcPr>
            <w:tcW w:w="516" w:type="dxa"/>
            <w:tcBorders>
              <w:top w:val="nil" w:sz="6" w:space="0" w:color="auto"/>
              <w:left w:val="nil" w:sz="6" w:space="0" w:color="auto"/>
              <w:bottom w:val="nil" w:sz="6" w:space="0" w:color="auto"/>
              <w:right w:val="nil" w:sz="6" w:space="0" w:color="auto"/>
            </w:tcBorders>
          </w:tcPr>
          <w:p>
            <w:pPr/>
          </w:p>
        </w:tc>
        <w:tc>
          <w:tcPr>
            <w:tcW w:w="3342" w:type="dxa"/>
            <w:tcBorders>
              <w:top w:val="nil" w:sz="6" w:space="0" w:color="auto"/>
              <w:left w:val="nil" w:sz="6" w:space="0" w:color="auto"/>
              <w:bottom w:val="single" w:sz="12" w:space="0" w:color="000000"/>
              <w:right w:val="nil" w:sz="6" w:space="0" w:color="auto"/>
            </w:tcBorders>
          </w:tcPr>
          <w:p>
            <w:pPr>
              <w:pStyle w:val="TableParagraph"/>
              <w:tabs>
                <w:tab w:pos="1927" w:val="left" w:leader="none"/>
              </w:tabs>
              <w:spacing w:line="240" w:lineRule="auto" w:before="122"/>
              <w:ind w:right="50"/>
              <w:jc w:val="right"/>
              <w:rPr>
                <w:rFonts w:ascii="Garamond" w:hAnsi="Garamond" w:cs="Garamond" w:eastAsia="Garamond" w:hint="default"/>
                <w:sz w:val="18"/>
                <w:szCs w:val="18"/>
              </w:rPr>
            </w:pPr>
            <w:r>
              <w:rPr>
                <w:rFonts w:ascii="Garamond"/>
                <w:b/>
                <w:spacing w:val="-1"/>
                <w:sz w:val="18"/>
              </w:rPr>
              <w:t>613,679,282.45</w:t>
              <w:tab/>
              <w:t>661,957,161.00</w:t>
            </w:r>
            <w:r>
              <w:rPr>
                <w:rFonts w:ascii="Garamond"/>
                <w:spacing w:val="-1"/>
                <w:sz w:val="18"/>
              </w:rPr>
            </w:r>
          </w:p>
        </w:tc>
      </w:tr>
    </w:tbl>
    <w:p>
      <w:pPr>
        <w:spacing w:line="240" w:lineRule="auto" w:before="10"/>
        <w:rPr>
          <w:rFonts w:ascii="宋体" w:hAnsi="宋体" w:cs="宋体" w:eastAsia="宋体" w:hint="default"/>
          <w:sz w:val="14"/>
          <w:szCs w:val="14"/>
        </w:rPr>
      </w:pPr>
    </w:p>
    <w:p>
      <w:pPr>
        <w:spacing w:before="35"/>
        <w:ind w:left="580" w:right="0" w:firstLine="0"/>
        <w:jc w:val="left"/>
        <w:rPr>
          <w:rFonts w:ascii="宋体" w:hAnsi="宋体" w:cs="宋体" w:eastAsia="宋体" w:hint="default"/>
          <w:sz w:val="21"/>
          <w:szCs w:val="21"/>
        </w:rPr>
      </w:pPr>
      <w:r>
        <w:rPr/>
        <w:pict>
          <v:shape style="position:absolute;margin-left:202.190994pt;margin-top:-34.586319pt;width:562.860002pt;height:2.385pt;mso-position-horizontal-relative:page;mso-position-vertical-relative:paragraph;z-index:-850312" type="#_x0000_t75" stroked="false">
            <v:imagedata r:id="rId97" o:title=""/>
          </v:shape>
        </w:pict>
      </w:r>
      <w:r>
        <w:rPr/>
        <w:pict>
          <v:group style="position:absolute;margin-left:202.550995pt;margin-top:-11.846317pt;width:79.7pt;height:1.45pt;mso-position-horizontal-relative:page;mso-position-vertical-relative:paragraph;z-index:-850288" coordorigin="4051,-237" coordsize="1594,29">
            <v:group style="position:absolute;left:4056;top:-213;width:1584;height:2" coordorigin="4056,-213" coordsize="1584,2">
              <v:shape style="position:absolute;left:4056;top:-213;width:1584;height:2" coordorigin="4056,-213" coordsize="1584,0" path="m4056,-213l5640,-213e" filled="false" stroked="true" strokeweight=".48pt" strokecolor="#000000">
                <v:path arrowok="t"/>
              </v:shape>
            </v:group>
            <v:group style="position:absolute;left:4056;top:-232;width:1584;height:2" coordorigin="4056,-232" coordsize="1584,2">
              <v:shape style="position:absolute;left:4056;top:-232;width:1584;height:2" coordorigin="4056,-232" coordsize="1584,0" path="m4056,-232l5640,-232e" filled="false" stroked="true" strokeweight=".48pt" strokecolor="#000000">
                <v:path arrowok="t"/>
              </v:shape>
            </v:group>
            <w10:wrap type="none"/>
          </v:group>
        </w:pict>
      </w:r>
      <w:r>
        <w:rPr>
          <w:rFonts w:ascii="宋体" w:hAnsi="宋体" w:cs="宋体" w:eastAsia="宋体" w:hint="default"/>
          <w:b/>
          <w:bCs/>
          <w:sz w:val="21"/>
          <w:szCs w:val="21"/>
        </w:rPr>
        <w:t>（</w:t>
      </w:r>
      <w:r>
        <w:rPr>
          <w:rFonts w:ascii="Garamond" w:hAnsi="Garamond" w:cs="Garamond" w:eastAsia="Garamond" w:hint="default"/>
          <w:b/>
          <w:bCs/>
          <w:sz w:val="21"/>
          <w:szCs w:val="21"/>
        </w:rPr>
        <w:t>1</w:t>
      </w:r>
      <w:r>
        <w:rPr>
          <w:rFonts w:ascii="宋体" w:hAnsi="宋体" w:cs="宋体" w:eastAsia="宋体" w:hint="default"/>
          <w:b/>
          <w:bCs/>
          <w:sz w:val="21"/>
          <w:szCs w:val="21"/>
        </w:rPr>
        <w:t>）主营业务按行业分类列示如下：</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tabs>
          <w:tab w:pos="6758" w:val="left" w:leader="none"/>
          <w:tab w:pos="10505" w:val="left" w:leader="none"/>
        </w:tabs>
        <w:spacing w:line="235" w:lineRule="exact" w:before="44"/>
        <w:ind w:left="2677" w:right="0" w:firstLine="0"/>
        <w:jc w:val="center"/>
        <w:rPr>
          <w:rFonts w:ascii="宋体" w:hAnsi="宋体" w:cs="宋体" w:eastAsia="宋体" w:hint="default"/>
          <w:sz w:val="18"/>
          <w:szCs w:val="18"/>
        </w:rPr>
      </w:pPr>
      <w:r>
        <w:rPr>
          <w:rFonts w:ascii="宋体" w:hAnsi="宋体" w:cs="宋体" w:eastAsia="宋体" w:hint="default"/>
          <w:sz w:val="18"/>
          <w:szCs w:val="18"/>
        </w:rPr>
        <w:t>主营业务收入</w:t>
        <w:tab/>
        <w:t>主营业务成本</w:t>
        <w:tab/>
        <w:t>主营业务毛利</w:t>
      </w:r>
    </w:p>
    <w:p>
      <w:pPr>
        <w:spacing w:line="235" w:lineRule="exact" w:before="0"/>
        <w:ind w:left="1025" w:right="0" w:firstLine="0"/>
        <w:jc w:val="left"/>
        <w:rPr>
          <w:rFonts w:ascii="宋体" w:hAnsi="宋体" w:cs="宋体" w:eastAsia="宋体" w:hint="default"/>
          <w:sz w:val="18"/>
          <w:szCs w:val="18"/>
        </w:rPr>
      </w:pPr>
      <w:r>
        <w:rPr/>
        <w:pict>
          <v:group style="position:absolute;margin-left:198.891006pt;margin-top:1.442601pt;width:185pt;height:.5pt;mso-position-horizontal-relative:page;mso-position-vertical-relative:paragraph;z-index:8200" coordorigin="3978,29" coordsize="3700,10">
            <v:group style="position:absolute;left:3983;top:34;width:1708;height:2" coordorigin="3983,34" coordsize="1708,2">
              <v:shape style="position:absolute;left:3983;top:34;width:1708;height:2" coordorigin="3983,34" coordsize="1708,0" path="m3983,34l5690,34e" filled="false" stroked="true" strokeweight=".48pt" strokecolor="#000000">
                <v:path arrowok="t"/>
              </v:shape>
            </v:group>
            <v:group style="position:absolute;left:5690;top:34;width:1983;height:2" coordorigin="5690,34" coordsize="1983,2">
              <v:shape style="position:absolute;left:5690;top:34;width:1983;height:2" coordorigin="5690,34" coordsize="1983,0" path="m5690,34l7673,34e" filled="false" stroked="true" strokeweight=".48001pt" strokecolor="#000000">
                <v:path arrowok="t"/>
              </v:shape>
            </v:group>
            <w10:wrap type="none"/>
          </v:group>
        </w:pict>
      </w:r>
      <w:r>
        <w:rPr/>
        <w:pict>
          <v:group style="position:absolute;margin-left:411.230988pt;margin-top:1.442601pt;width:168.3pt;height:.5pt;mso-position-horizontal-relative:page;mso-position-vertical-relative:paragraph;z-index:8224" coordorigin="8225,29" coordsize="3366,10">
            <v:group style="position:absolute;left:8229;top:34;width:1798;height:2" coordorigin="8229,34" coordsize="1798,2">
              <v:shape style="position:absolute;left:8229;top:34;width:1798;height:2" coordorigin="8229,34" coordsize="1798,0" path="m8229,34l10027,34e" filled="false" stroked="true" strokeweight=".48001pt" strokecolor="#000000">
                <v:path arrowok="t"/>
              </v:shape>
            </v:group>
            <v:group style="position:absolute;left:10027;top:34;width:1559;height:2" coordorigin="10027,34" coordsize="1559,2">
              <v:shape style="position:absolute;left:10027;top:34;width:1559;height:2" coordorigin="10027,34" coordsize="1559,0" path="m10027,34l11586,34e" filled="false" stroked="true" strokeweight=".48pt" strokecolor="#000000">
                <v:path arrowok="t"/>
              </v:shape>
            </v:group>
            <w10:wrap type="none"/>
          </v:group>
        </w:pict>
      </w:r>
      <w:r>
        <w:rPr/>
        <w:pict>
          <v:group style="position:absolute;margin-left:599.630005pt;margin-top:1.682606pt;width:166.3pt;height:.1pt;mso-position-horizontal-relative:page;mso-position-vertical-relative:paragraph;z-index:8248" coordorigin="11993,34" coordsize="3326,2">
            <v:shape style="position:absolute;left:11993;top:34;width:3326;height:2" coordorigin="11993,34" coordsize="3326,0" path="m11993,34l15318,34e" filled="false" stroked="true" strokeweight=".48001pt" strokecolor="#000000">
              <v:path arrowok="t"/>
            </v:shape>
            <w10:wrap type="none"/>
          </v:group>
        </w:pict>
      </w:r>
      <w:r>
        <w:rPr>
          <w:rFonts w:ascii="宋体" w:hAnsi="宋体" w:cs="宋体" w:eastAsia="宋体" w:hint="default"/>
          <w:sz w:val="18"/>
          <w:szCs w:val="18"/>
        </w:rPr>
        <w:t>行业</w:t>
      </w:r>
    </w:p>
    <w:p>
      <w:pPr>
        <w:tabs>
          <w:tab w:pos="2950" w:val="left" w:leader="none"/>
          <w:tab w:pos="4187" w:val="left" w:leader="none"/>
          <w:tab w:pos="4631" w:val="left" w:leader="none"/>
          <w:tab w:pos="5037" w:val="left" w:leader="none"/>
          <w:tab w:pos="6170" w:val="left" w:leader="none"/>
          <w:tab w:pos="6727" w:val="left" w:leader="none"/>
          <w:tab w:pos="7047" w:val="left" w:leader="none"/>
          <w:tab w:pos="8936" w:val="left" w:leader="none"/>
          <w:tab w:pos="10083" w:val="left" w:leader="none"/>
          <w:tab w:pos="10490" w:val="left" w:leader="none"/>
          <w:tab w:pos="10816" w:val="left" w:leader="none"/>
          <w:tab w:pos="11906" w:val="left" w:leader="none"/>
          <w:tab w:pos="12409" w:val="left" w:leader="none"/>
          <w:tab w:pos="12749" w:val="left" w:leader="none"/>
          <w:tab w:pos="13815" w:val="left" w:leader="none"/>
        </w:tabs>
        <w:spacing w:before="0"/>
        <w:ind w:left="2480" w:right="0" w:firstLine="0"/>
        <w:jc w:val="center"/>
        <w:rPr>
          <w:rFonts w:ascii="宋体" w:hAnsi="宋体" w:cs="宋体" w:eastAsia="宋体" w:hint="default"/>
          <w:sz w:val="18"/>
          <w:szCs w:val="18"/>
        </w:rPr>
      </w:pPr>
      <w:r>
        <w:rPr/>
        <w:pict>
          <v:shape style="position:absolute;margin-left:198.171005pt;margin-top:104.710831pt;width:564.887230pt;height:2.385pt;mso-position-horizontal-relative:page;mso-position-vertical-relative:paragraph;z-index:-850192" type="#_x0000_t75" stroked="false">
            <v:imagedata r:id="rId98" o:title=""/>
          </v:shape>
        </w:pict>
      </w:r>
      <w:r>
        <w:rPr>
          <w:rFonts w:ascii="Garamond" w:hAnsi="Garamond" w:cs="Garamond" w:eastAsia="Garamond" w:hint="default"/>
          <w:sz w:val="18"/>
          <w:szCs w:val="18"/>
        </w:rPr>
      </w:r>
      <w:r>
        <w:rPr>
          <w:rFonts w:ascii="Garamond" w:hAnsi="Garamond" w:cs="Garamond" w:eastAsia="Garamond" w:hint="default"/>
          <w:sz w:val="18"/>
          <w:szCs w:val="18"/>
          <w:u w:val="single" w:color="000000"/>
        </w:rPr>
        <w:t> </w:t>
        <w:tab/>
        <w:t>2008</w:t>
      </w:r>
      <w:r>
        <w:rPr>
          <w:rFonts w:ascii="Garamond" w:hAnsi="Garamond" w:cs="Garamond" w:eastAsia="Garamond" w:hint="default"/>
          <w:spacing w:val="-4"/>
          <w:sz w:val="18"/>
          <w:szCs w:val="18"/>
          <w:u w:val="single" w:color="000000"/>
        </w:rPr>
        <w:t> </w:t>
      </w:r>
      <w:r>
        <w:rPr>
          <w:rFonts w:ascii="宋体" w:hAnsi="宋体" w:cs="宋体" w:eastAsia="宋体" w:hint="default"/>
          <w:sz w:val="18"/>
          <w:szCs w:val="18"/>
          <w:u w:val="single" w:color="000000"/>
        </w:rPr>
        <w:t>年度</w:t>
        <w:tab/>
      </w:r>
      <w:r>
        <w:rPr>
          <w:rFonts w:ascii="宋体" w:hAnsi="宋体" w:cs="宋体" w:eastAsia="宋体" w:hint="default"/>
          <w:sz w:val="18"/>
          <w:szCs w:val="18"/>
        </w:rPr>
        <w:tab/>
      </w:r>
      <w:r>
        <w:rPr>
          <w:rFonts w:ascii="Garamond" w:hAnsi="Garamond" w:cs="Garamond" w:eastAsia="Garamond" w:hint="default"/>
          <w:sz w:val="18"/>
          <w:szCs w:val="18"/>
        </w:rPr>
      </w:r>
      <w:r>
        <w:rPr>
          <w:rFonts w:ascii="Garamond" w:hAnsi="Garamond" w:cs="Garamond" w:eastAsia="Garamond" w:hint="default"/>
          <w:sz w:val="18"/>
          <w:szCs w:val="18"/>
          <w:u w:val="single" w:color="000000"/>
        </w:rPr>
        <w:t> </w:t>
        <w:tab/>
        <w:t>2007</w:t>
      </w:r>
      <w:r>
        <w:rPr>
          <w:rFonts w:ascii="Garamond" w:hAnsi="Garamond" w:cs="Garamond" w:eastAsia="Garamond" w:hint="default"/>
          <w:spacing w:val="-4"/>
          <w:sz w:val="18"/>
          <w:szCs w:val="18"/>
          <w:u w:val="single" w:color="000000"/>
        </w:rPr>
        <w:t> </w:t>
      </w:r>
      <w:r>
        <w:rPr>
          <w:rFonts w:ascii="宋体" w:hAnsi="宋体" w:cs="宋体" w:eastAsia="宋体" w:hint="default"/>
          <w:sz w:val="18"/>
          <w:szCs w:val="18"/>
          <w:u w:val="single" w:color="000000"/>
        </w:rPr>
        <w:t>年度</w:t>
        <w:tab/>
      </w:r>
      <w:r>
        <w:rPr>
          <w:rFonts w:ascii="宋体" w:hAnsi="宋体" w:cs="宋体" w:eastAsia="宋体" w:hint="default"/>
          <w:sz w:val="18"/>
          <w:szCs w:val="18"/>
        </w:rPr>
        <w:tab/>
      </w:r>
      <w:r>
        <w:rPr>
          <w:rFonts w:ascii="Garamond" w:hAnsi="Garamond" w:cs="Garamond" w:eastAsia="Garamond" w:hint="default"/>
          <w:sz w:val="18"/>
          <w:szCs w:val="18"/>
        </w:rPr>
      </w:r>
      <w:r>
        <w:rPr>
          <w:rFonts w:ascii="Garamond" w:hAnsi="Garamond" w:cs="Garamond" w:eastAsia="Garamond" w:hint="default"/>
          <w:sz w:val="18"/>
          <w:szCs w:val="18"/>
          <w:u w:val="single" w:color="000000"/>
        </w:rPr>
        <w:t> </w:t>
        <w:tab/>
        <w:t>2008</w:t>
      </w:r>
      <w:r>
        <w:rPr>
          <w:rFonts w:ascii="Garamond" w:hAnsi="Garamond" w:cs="Garamond" w:eastAsia="Garamond" w:hint="default"/>
          <w:spacing w:val="-4"/>
          <w:sz w:val="18"/>
          <w:szCs w:val="18"/>
          <w:u w:val="single" w:color="000000"/>
        </w:rPr>
        <w:t> </w:t>
      </w:r>
      <w:r>
        <w:rPr>
          <w:rFonts w:ascii="宋体" w:hAnsi="宋体" w:cs="宋体" w:eastAsia="宋体" w:hint="default"/>
          <w:sz w:val="18"/>
          <w:szCs w:val="18"/>
          <w:u w:val="single" w:color="000000"/>
        </w:rPr>
        <w:t>年度</w:t>
        <w:tab/>
      </w:r>
      <w:r>
        <w:rPr>
          <w:rFonts w:ascii="Garamond" w:hAnsi="Garamond" w:cs="Garamond" w:eastAsia="Garamond" w:hint="default"/>
          <w:sz w:val="18"/>
          <w:szCs w:val="18"/>
          <w:u w:val="single" w:color="000000"/>
        </w:rPr>
        <w:t>2007</w:t>
      </w:r>
      <w:r>
        <w:rPr>
          <w:rFonts w:ascii="Garamond" w:hAnsi="Garamond" w:cs="Garamond" w:eastAsia="Garamond" w:hint="default"/>
          <w:spacing w:val="-4"/>
          <w:sz w:val="18"/>
          <w:szCs w:val="18"/>
          <w:u w:val="single" w:color="000000"/>
        </w:rPr>
        <w:t> </w:t>
      </w:r>
      <w:r>
        <w:rPr>
          <w:rFonts w:ascii="宋体" w:hAnsi="宋体" w:cs="宋体" w:eastAsia="宋体" w:hint="default"/>
          <w:sz w:val="18"/>
          <w:szCs w:val="18"/>
          <w:u w:val="single" w:color="000000"/>
        </w:rPr>
        <w:t>年度</w:t>
        <w:tab/>
      </w:r>
      <w:r>
        <w:rPr>
          <w:rFonts w:ascii="宋体" w:hAnsi="宋体" w:cs="宋体" w:eastAsia="宋体" w:hint="default"/>
          <w:sz w:val="18"/>
          <w:szCs w:val="18"/>
        </w:rPr>
        <w:tab/>
      </w:r>
      <w:r>
        <w:rPr>
          <w:rFonts w:ascii="Garamond" w:hAnsi="Garamond" w:cs="Garamond" w:eastAsia="Garamond" w:hint="default"/>
          <w:sz w:val="18"/>
          <w:szCs w:val="18"/>
        </w:rPr>
      </w:r>
      <w:r>
        <w:rPr>
          <w:rFonts w:ascii="Garamond" w:hAnsi="Garamond" w:cs="Garamond" w:eastAsia="Garamond" w:hint="default"/>
          <w:sz w:val="18"/>
          <w:szCs w:val="18"/>
          <w:u w:val="single" w:color="000000"/>
        </w:rPr>
        <w:t> </w:t>
        <w:tab/>
        <w:t>2008</w:t>
      </w:r>
      <w:r>
        <w:rPr>
          <w:rFonts w:ascii="Garamond" w:hAnsi="Garamond" w:cs="Garamond" w:eastAsia="Garamond" w:hint="default"/>
          <w:spacing w:val="-4"/>
          <w:sz w:val="18"/>
          <w:szCs w:val="18"/>
          <w:u w:val="single" w:color="000000"/>
        </w:rPr>
        <w:t> </w:t>
      </w:r>
      <w:r>
        <w:rPr>
          <w:rFonts w:ascii="宋体" w:hAnsi="宋体" w:cs="宋体" w:eastAsia="宋体" w:hint="default"/>
          <w:sz w:val="18"/>
          <w:szCs w:val="18"/>
          <w:u w:val="single" w:color="000000"/>
        </w:rPr>
        <w:t>年度</w:t>
        <w:tab/>
      </w:r>
      <w:r>
        <w:rPr>
          <w:rFonts w:ascii="宋体" w:hAnsi="宋体" w:cs="宋体" w:eastAsia="宋体" w:hint="default"/>
          <w:sz w:val="18"/>
          <w:szCs w:val="18"/>
        </w:rPr>
        <w:tab/>
      </w:r>
      <w:r>
        <w:rPr>
          <w:rFonts w:ascii="Garamond" w:hAnsi="Garamond" w:cs="Garamond" w:eastAsia="Garamond" w:hint="default"/>
          <w:sz w:val="18"/>
          <w:szCs w:val="18"/>
        </w:rPr>
      </w:r>
      <w:r>
        <w:rPr>
          <w:rFonts w:ascii="Garamond" w:hAnsi="Garamond" w:cs="Garamond" w:eastAsia="Garamond" w:hint="default"/>
          <w:sz w:val="18"/>
          <w:szCs w:val="18"/>
          <w:u w:val="single" w:color="000000"/>
        </w:rPr>
        <w:t> </w:t>
        <w:tab/>
        <w:t>2007</w:t>
      </w:r>
      <w:r>
        <w:rPr>
          <w:rFonts w:ascii="Garamond" w:hAnsi="Garamond" w:cs="Garamond" w:eastAsia="Garamond" w:hint="default"/>
          <w:spacing w:val="-4"/>
          <w:sz w:val="18"/>
          <w:szCs w:val="18"/>
          <w:u w:val="single" w:color="000000"/>
        </w:rPr>
        <w:t> </w:t>
      </w:r>
      <w:r>
        <w:rPr>
          <w:rFonts w:ascii="宋体" w:hAnsi="宋体" w:cs="宋体" w:eastAsia="宋体" w:hint="default"/>
          <w:sz w:val="18"/>
          <w:szCs w:val="18"/>
          <w:u w:val="single" w:color="000000"/>
        </w:rPr>
        <w:t>年度</w:t>
        <w:tab/>
      </w:r>
      <w:r>
        <w:rPr>
          <w:rFonts w:ascii="宋体" w:hAnsi="宋体" w:cs="宋体" w:eastAsia="宋体" w:hint="default"/>
          <w:sz w:val="18"/>
          <w:szCs w:val="18"/>
        </w:rPr>
      </w:r>
    </w:p>
    <w:p>
      <w:pPr>
        <w:spacing w:line="20" w:lineRule="exact"/>
        <w:ind w:left="139" w:right="0" w:firstLine="0"/>
        <w:rPr>
          <w:rFonts w:ascii="宋体" w:hAnsi="宋体" w:cs="宋体" w:eastAsia="宋体" w:hint="default"/>
          <w:sz w:val="2"/>
          <w:szCs w:val="2"/>
        </w:rPr>
      </w:pPr>
      <w:r>
        <w:rPr>
          <w:rFonts w:ascii="宋体" w:hAnsi="宋体" w:cs="宋体" w:eastAsia="宋体" w:hint="default"/>
          <w:sz w:val="2"/>
          <w:szCs w:val="2"/>
        </w:rPr>
        <w:pict>
          <v:group style="width:106pt;height:.5pt;mso-position-horizontal-relative:char;mso-position-vertical-relative:line" coordorigin="0,0" coordsize="2120,10">
            <v:group style="position:absolute;left:5;top:5;width:2110;height:2" coordorigin="5,5" coordsize="2110,2">
              <v:shape style="position:absolute;left:5;top:5;width:2110;height:2" coordorigin="5,5" coordsize="2110,0" path="m5,5l2114,5e" filled="false" stroked="true" strokeweight=".47998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2599"/>
        <w:gridCol w:w="1722"/>
        <w:gridCol w:w="430"/>
        <w:gridCol w:w="1553"/>
        <w:gridCol w:w="542"/>
        <w:gridCol w:w="1421"/>
        <w:gridCol w:w="367"/>
        <w:gridCol w:w="1583"/>
        <w:gridCol w:w="392"/>
        <w:gridCol w:w="1430"/>
        <w:gridCol w:w="488"/>
        <w:gridCol w:w="1421"/>
      </w:tblGrid>
      <w:tr>
        <w:trPr>
          <w:trHeight w:val="432" w:hRule="exact"/>
        </w:trPr>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农产品批发市场</w:t>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52"/>
              <w:jc w:val="right"/>
              <w:rPr>
                <w:rFonts w:ascii="Garamond" w:hAnsi="Garamond" w:cs="Garamond" w:eastAsia="Garamond" w:hint="default"/>
                <w:sz w:val="18"/>
                <w:szCs w:val="18"/>
              </w:rPr>
            </w:pPr>
            <w:r>
              <w:rPr>
                <w:rFonts w:ascii="Garamond"/>
                <w:spacing w:val="-1"/>
                <w:sz w:val="18"/>
              </w:rPr>
              <w:t>668,547,169.82</w:t>
            </w:r>
            <w:r>
              <w:rPr>
                <w:rFonts w:ascii="Garamond"/>
                <w:sz w:val="18"/>
              </w:rPr>
            </w:r>
          </w:p>
        </w:tc>
        <w:tc>
          <w:tcPr>
            <w:tcW w:w="430"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52"/>
              <w:jc w:val="right"/>
              <w:rPr>
                <w:rFonts w:ascii="Garamond" w:hAnsi="Garamond" w:cs="Garamond" w:eastAsia="Garamond" w:hint="default"/>
                <w:sz w:val="18"/>
                <w:szCs w:val="18"/>
              </w:rPr>
            </w:pPr>
            <w:r>
              <w:rPr>
                <w:rFonts w:ascii="Garamond"/>
                <w:spacing w:val="-1"/>
                <w:sz w:val="18"/>
              </w:rPr>
              <w:t>661,196,795.47</w:t>
            </w:r>
            <w:r>
              <w:rPr>
                <w:rFonts w:ascii="Garamond"/>
                <w:sz w:val="18"/>
              </w:rPr>
            </w:r>
          </w:p>
        </w:tc>
        <w:tc>
          <w:tcPr>
            <w:tcW w:w="542"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50"/>
              <w:jc w:val="right"/>
              <w:rPr>
                <w:rFonts w:ascii="Garamond" w:hAnsi="Garamond" w:cs="Garamond" w:eastAsia="Garamond" w:hint="default"/>
                <w:sz w:val="18"/>
                <w:szCs w:val="18"/>
              </w:rPr>
            </w:pPr>
            <w:r>
              <w:rPr>
                <w:rFonts w:ascii="Garamond"/>
                <w:spacing w:val="-1"/>
                <w:sz w:val="18"/>
              </w:rPr>
              <w:t>178,620,282.22</w:t>
            </w:r>
            <w:r>
              <w:rPr>
                <w:rFonts w:ascii="Garamond"/>
                <w:sz w:val="18"/>
              </w:rPr>
            </w:r>
          </w:p>
        </w:tc>
        <w:tc>
          <w:tcPr>
            <w:tcW w:w="367"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51"/>
              <w:jc w:val="right"/>
              <w:rPr>
                <w:rFonts w:ascii="Garamond" w:hAnsi="Garamond" w:cs="Garamond" w:eastAsia="Garamond" w:hint="default"/>
                <w:sz w:val="18"/>
                <w:szCs w:val="18"/>
              </w:rPr>
            </w:pPr>
            <w:r>
              <w:rPr>
                <w:rFonts w:ascii="Garamond"/>
                <w:spacing w:val="-1"/>
                <w:sz w:val="18"/>
              </w:rPr>
              <w:t>164,866,851.09</w:t>
            </w:r>
            <w:r>
              <w:rPr>
                <w:rFonts w:ascii="Garamond"/>
                <w:sz w:val="18"/>
              </w:rPr>
            </w:r>
          </w:p>
        </w:tc>
        <w:tc>
          <w:tcPr>
            <w:tcW w:w="392"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51"/>
              <w:jc w:val="right"/>
              <w:rPr>
                <w:rFonts w:ascii="Garamond" w:hAnsi="Garamond" w:cs="Garamond" w:eastAsia="Garamond" w:hint="default"/>
                <w:sz w:val="18"/>
                <w:szCs w:val="18"/>
              </w:rPr>
            </w:pPr>
            <w:r>
              <w:rPr>
                <w:rFonts w:ascii="Garamond"/>
                <w:spacing w:val="-1"/>
                <w:sz w:val="18"/>
              </w:rPr>
              <w:t>489,926,887.60</w:t>
            </w:r>
            <w:r>
              <w:rPr>
                <w:rFonts w:ascii="Garamond"/>
                <w:sz w:val="18"/>
              </w:rPr>
            </w:r>
          </w:p>
        </w:tc>
        <w:tc>
          <w:tcPr>
            <w:tcW w:w="488"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50"/>
              <w:jc w:val="right"/>
              <w:rPr>
                <w:rFonts w:ascii="Garamond" w:hAnsi="Garamond" w:cs="Garamond" w:eastAsia="Garamond" w:hint="default"/>
                <w:sz w:val="18"/>
                <w:szCs w:val="18"/>
              </w:rPr>
            </w:pPr>
            <w:r>
              <w:rPr>
                <w:rFonts w:ascii="Garamond"/>
                <w:spacing w:val="-1"/>
                <w:sz w:val="18"/>
              </w:rPr>
              <w:t>496,329,944.38</w:t>
            </w:r>
            <w:r>
              <w:rPr>
                <w:rFonts w:ascii="Garamond"/>
                <w:sz w:val="18"/>
              </w:rPr>
            </w:r>
          </w:p>
        </w:tc>
      </w:tr>
      <w:tr>
        <w:trPr>
          <w:trHeight w:val="460" w:hRule="exact"/>
        </w:trPr>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宋体" w:hAnsi="宋体" w:cs="宋体" w:eastAsia="宋体" w:hint="default"/>
                <w:sz w:val="18"/>
                <w:szCs w:val="18"/>
              </w:rPr>
            </w:pPr>
            <w:r>
              <w:rPr>
                <w:rFonts w:ascii="宋体" w:hAnsi="宋体" w:cs="宋体" w:eastAsia="宋体" w:hint="default"/>
                <w:sz w:val="18"/>
                <w:szCs w:val="18"/>
              </w:rPr>
              <w:t>农产品加工生产养殖</w:t>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52"/>
              <w:jc w:val="right"/>
              <w:rPr>
                <w:rFonts w:ascii="Garamond" w:hAnsi="Garamond" w:cs="Garamond" w:eastAsia="Garamond" w:hint="default"/>
                <w:sz w:val="18"/>
                <w:szCs w:val="18"/>
              </w:rPr>
            </w:pPr>
            <w:r>
              <w:rPr>
                <w:rFonts w:ascii="Garamond"/>
                <w:spacing w:val="-1"/>
                <w:sz w:val="18"/>
              </w:rPr>
              <w:t>540,847,987.48</w:t>
            </w:r>
            <w:r>
              <w:rPr>
                <w:rFonts w:ascii="Garamond"/>
                <w:sz w:val="18"/>
              </w:rPr>
            </w:r>
          </w:p>
        </w:tc>
        <w:tc>
          <w:tcPr>
            <w:tcW w:w="430"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52"/>
              <w:jc w:val="right"/>
              <w:rPr>
                <w:rFonts w:ascii="Garamond" w:hAnsi="Garamond" w:cs="Garamond" w:eastAsia="Garamond" w:hint="default"/>
                <w:sz w:val="18"/>
                <w:szCs w:val="18"/>
              </w:rPr>
            </w:pPr>
            <w:r>
              <w:rPr>
                <w:rFonts w:ascii="Garamond"/>
                <w:spacing w:val="-1"/>
                <w:sz w:val="18"/>
              </w:rPr>
              <w:t>668,416,683.85</w:t>
            </w:r>
            <w:r>
              <w:rPr>
                <w:rFonts w:ascii="Garamond"/>
                <w:sz w:val="18"/>
              </w:rPr>
            </w:r>
          </w:p>
        </w:tc>
        <w:tc>
          <w:tcPr>
            <w:tcW w:w="542"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50"/>
              <w:jc w:val="right"/>
              <w:rPr>
                <w:rFonts w:ascii="Garamond" w:hAnsi="Garamond" w:cs="Garamond" w:eastAsia="Garamond" w:hint="default"/>
                <w:sz w:val="18"/>
                <w:szCs w:val="18"/>
              </w:rPr>
            </w:pPr>
            <w:r>
              <w:rPr>
                <w:rFonts w:ascii="Garamond"/>
                <w:spacing w:val="-1"/>
                <w:sz w:val="18"/>
              </w:rPr>
              <w:t>455,702,663.83</w:t>
            </w:r>
            <w:r>
              <w:rPr>
                <w:rFonts w:ascii="Garamond"/>
                <w:sz w:val="18"/>
              </w:rPr>
            </w:r>
          </w:p>
        </w:tc>
        <w:tc>
          <w:tcPr>
            <w:tcW w:w="367"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51"/>
              <w:jc w:val="right"/>
              <w:rPr>
                <w:rFonts w:ascii="Garamond" w:hAnsi="Garamond" w:cs="Garamond" w:eastAsia="Garamond" w:hint="default"/>
                <w:sz w:val="18"/>
                <w:szCs w:val="18"/>
              </w:rPr>
            </w:pPr>
            <w:r>
              <w:rPr>
                <w:rFonts w:ascii="Garamond"/>
                <w:spacing w:val="-1"/>
                <w:sz w:val="18"/>
              </w:rPr>
              <w:t>554,627,255.06</w:t>
            </w:r>
            <w:r>
              <w:rPr>
                <w:rFonts w:ascii="Garamond"/>
                <w:sz w:val="18"/>
              </w:rPr>
            </w:r>
          </w:p>
        </w:tc>
        <w:tc>
          <w:tcPr>
            <w:tcW w:w="392"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51"/>
              <w:jc w:val="right"/>
              <w:rPr>
                <w:rFonts w:ascii="Garamond" w:hAnsi="Garamond" w:cs="Garamond" w:eastAsia="Garamond" w:hint="default"/>
                <w:sz w:val="18"/>
                <w:szCs w:val="18"/>
              </w:rPr>
            </w:pPr>
            <w:r>
              <w:rPr>
                <w:rFonts w:ascii="Garamond"/>
                <w:spacing w:val="-1"/>
                <w:sz w:val="18"/>
              </w:rPr>
              <w:t>85,145,323.65</w:t>
            </w:r>
          </w:p>
        </w:tc>
        <w:tc>
          <w:tcPr>
            <w:tcW w:w="488"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51"/>
              <w:jc w:val="right"/>
              <w:rPr>
                <w:rFonts w:ascii="Garamond" w:hAnsi="Garamond" w:cs="Garamond" w:eastAsia="Garamond" w:hint="default"/>
                <w:sz w:val="18"/>
                <w:szCs w:val="18"/>
              </w:rPr>
            </w:pPr>
            <w:r>
              <w:rPr>
                <w:rFonts w:ascii="Garamond"/>
                <w:spacing w:val="-1"/>
                <w:sz w:val="18"/>
              </w:rPr>
              <w:t>113,789,428.79</w:t>
            </w:r>
            <w:r>
              <w:rPr>
                <w:rFonts w:ascii="Garamond"/>
                <w:sz w:val="18"/>
              </w:rPr>
            </w:r>
          </w:p>
        </w:tc>
      </w:tr>
      <w:tr>
        <w:trPr>
          <w:trHeight w:val="460" w:hRule="exact"/>
        </w:trPr>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宋体" w:hAnsi="宋体" w:cs="宋体" w:eastAsia="宋体" w:hint="default"/>
                <w:sz w:val="18"/>
                <w:szCs w:val="18"/>
              </w:rPr>
            </w:pPr>
            <w:r>
              <w:rPr>
                <w:rFonts w:ascii="宋体" w:hAnsi="宋体" w:cs="宋体" w:eastAsia="宋体" w:hint="default"/>
                <w:sz w:val="18"/>
                <w:szCs w:val="18"/>
              </w:rPr>
              <w:t>市场配套服务</w:t>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52"/>
              <w:jc w:val="right"/>
              <w:rPr>
                <w:rFonts w:ascii="Garamond" w:hAnsi="Garamond" w:cs="Garamond" w:eastAsia="Garamond" w:hint="default"/>
                <w:sz w:val="18"/>
                <w:szCs w:val="18"/>
              </w:rPr>
            </w:pPr>
            <w:r>
              <w:rPr>
                <w:rFonts w:ascii="Garamond"/>
                <w:spacing w:val="-1"/>
                <w:sz w:val="18"/>
              </w:rPr>
              <w:t>69,896,378.00</w:t>
            </w:r>
          </w:p>
        </w:tc>
        <w:tc>
          <w:tcPr>
            <w:tcW w:w="430"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51"/>
              <w:jc w:val="right"/>
              <w:rPr>
                <w:rFonts w:ascii="Garamond" w:hAnsi="Garamond" w:cs="Garamond" w:eastAsia="Garamond" w:hint="default"/>
                <w:sz w:val="18"/>
                <w:szCs w:val="18"/>
              </w:rPr>
            </w:pPr>
            <w:r>
              <w:rPr>
                <w:rFonts w:ascii="Garamond"/>
                <w:spacing w:val="-1"/>
                <w:sz w:val="18"/>
              </w:rPr>
              <w:t>73,925,272.71</w:t>
            </w:r>
          </w:p>
        </w:tc>
        <w:tc>
          <w:tcPr>
            <w:tcW w:w="542"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51"/>
              <w:jc w:val="right"/>
              <w:rPr>
                <w:rFonts w:ascii="Garamond" w:hAnsi="Garamond" w:cs="Garamond" w:eastAsia="Garamond" w:hint="default"/>
                <w:sz w:val="18"/>
                <w:szCs w:val="18"/>
              </w:rPr>
            </w:pPr>
            <w:r>
              <w:rPr>
                <w:rFonts w:ascii="Garamond"/>
                <w:spacing w:val="-1"/>
                <w:sz w:val="18"/>
              </w:rPr>
              <w:t>33,101,348.86</w:t>
            </w:r>
          </w:p>
        </w:tc>
        <w:tc>
          <w:tcPr>
            <w:tcW w:w="367"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50"/>
              <w:jc w:val="right"/>
              <w:rPr>
                <w:rFonts w:ascii="Garamond" w:hAnsi="Garamond" w:cs="Garamond" w:eastAsia="Garamond" w:hint="default"/>
                <w:sz w:val="18"/>
                <w:szCs w:val="18"/>
              </w:rPr>
            </w:pPr>
            <w:r>
              <w:rPr>
                <w:rFonts w:ascii="Garamond"/>
                <w:spacing w:val="-1"/>
                <w:sz w:val="18"/>
              </w:rPr>
              <w:t>38,994,299.10</w:t>
            </w:r>
          </w:p>
        </w:tc>
        <w:tc>
          <w:tcPr>
            <w:tcW w:w="392"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51"/>
              <w:jc w:val="right"/>
              <w:rPr>
                <w:rFonts w:ascii="Garamond" w:hAnsi="Garamond" w:cs="Garamond" w:eastAsia="Garamond" w:hint="default"/>
                <w:sz w:val="18"/>
                <w:szCs w:val="18"/>
              </w:rPr>
            </w:pPr>
            <w:r>
              <w:rPr>
                <w:rFonts w:ascii="Garamond"/>
                <w:spacing w:val="-1"/>
                <w:sz w:val="18"/>
              </w:rPr>
              <w:t>36,795,029.14</w:t>
            </w:r>
          </w:p>
        </w:tc>
        <w:tc>
          <w:tcPr>
            <w:tcW w:w="488"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50"/>
              <w:jc w:val="right"/>
              <w:rPr>
                <w:rFonts w:ascii="Garamond" w:hAnsi="Garamond" w:cs="Garamond" w:eastAsia="Garamond" w:hint="default"/>
                <w:sz w:val="18"/>
                <w:szCs w:val="18"/>
              </w:rPr>
            </w:pPr>
            <w:r>
              <w:rPr>
                <w:rFonts w:ascii="Garamond"/>
                <w:spacing w:val="-1"/>
                <w:sz w:val="18"/>
              </w:rPr>
              <w:t>34,930,973.61</w:t>
            </w:r>
          </w:p>
        </w:tc>
      </w:tr>
      <w:tr>
        <w:trPr>
          <w:trHeight w:val="465" w:hRule="exact"/>
        </w:trPr>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宋体" w:hAnsi="宋体" w:cs="宋体" w:eastAsia="宋体" w:hint="default"/>
                <w:sz w:val="18"/>
                <w:szCs w:val="18"/>
              </w:rPr>
            </w:pPr>
            <w:r>
              <w:rPr>
                <w:rFonts w:ascii="宋体" w:hAnsi="宋体" w:cs="宋体" w:eastAsia="宋体" w:hint="default"/>
                <w:sz w:val="18"/>
                <w:szCs w:val="18"/>
              </w:rPr>
              <w:t>减</w:t>
            </w:r>
            <w:r>
              <w:rPr>
                <w:rFonts w:ascii="Garamond" w:hAnsi="Garamond" w:cs="Garamond" w:eastAsia="Garamond" w:hint="default"/>
                <w:sz w:val="18"/>
                <w:szCs w:val="18"/>
              </w:rPr>
              <w:t>:</w:t>
            </w:r>
            <w:r>
              <w:rPr>
                <w:rFonts w:ascii="宋体" w:hAnsi="宋体" w:cs="宋体" w:eastAsia="宋体" w:hint="default"/>
                <w:sz w:val="18"/>
                <w:szCs w:val="18"/>
              </w:rPr>
              <w:t>公司内部行业抵消</w:t>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52"/>
              <w:jc w:val="right"/>
              <w:rPr>
                <w:rFonts w:ascii="Garamond" w:hAnsi="Garamond" w:cs="Garamond" w:eastAsia="Garamond" w:hint="default"/>
                <w:sz w:val="18"/>
                <w:szCs w:val="18"/>
              </w:rPr>
            </w:pPr>
            <w:r>
              <w:rPr>
                <w:rFonts w:ascii="Garamond"/>
                <w:spacing w:val="-1"/>
                <w:sz w:val="18"/>
              </w:rPr>
              <w:t>7,890,384.65</w:t>
            </w:r>
            <w:r>
              <w:rPr>
                <w:rFonts w:ascii="Garamond"/>
                <w:sz w:val="18"/>
              </w:rPr>
            </w:r>
          </w:p>
        </w:tc>
        <w:tc>
          <w:tcPr>
            <w:tcW w:w="430"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52"/>
              <w:jc w:val="right"/>
              <w:rPr>
                <w:rFonts w:ascii="Garamond" w:hAnsi="Garamond" w:cs="Garamond" w:eastAsia="Garamond" w:hint="default"/>
                <w:sz w:val="18"/>
                <w:szCs w:val="18"/>
              </w:rPr>
            </w:pPr>
            <w:r>
              <w:rPr>
                <w:rFonts w:ascii="Garamond"/>
                <w:spacing w:val="-1"/>
                <w:sz w:val="18"/>
              </w:rPr>
              <w:t>23,044,221.31</w:t>
            </w:r>
          </w:p>
        </w:tc>
        <w:tc>
          <w:tcPr>
            <w:tcW w:w="542"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51"/>
              <w:jc w:val="right"/>
              <w:rPr>
                <w:rFonts w:ascii="Garamond" w:hAnsi="Garamond" w:cs="Garamond" w:eastAsia="Garamond" w:hint="default"/>
                <w:sz w:val="18"/>
                <w:szCs w:val="18"/>
              </w:rPr>
            </w:pPr>
            <w:r>
              <w:rPr>
                <w:rFonts w:ascii="Garamond"/>
                <w:spacing w:val="-1"/>
                <w:sz w:val="18"/>
              </w:rPr>
              <w:t>3,123,401.02</w:t>
            </w:r>
            <w:r>
              <w:rPr>
                <w:rFonts w:ascii="Garamond"/>
                <w:sz w:val="18"/>
              </w:rPr>
            </w:r>
          </w:p>
        </w:tc>
        <w:tc>
          <w:tcPr>
            <w:tcW w:w="367"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50"/>
              <w:jc w:val="right"/>
              <w:rPr>
                <w:rFonts w:ascii="Garamond" w:hAnsi="Garamond" w:cs="Garamond" w:eastAsia="Garamond" w:hint="default"/>
                <w:sz w:val="18"/>
                <w:szCs w:val="18"/>
              </w:rPr>
            </w:pPr>
            <w:r>
              <w:rPr>
                <w:rFonts w:ascii="Garamond"/>
                <w:spacing w:val="-1"/>
                <w:sz w:val="18"/>
              </w:rPr>
              <w:t>13,888,726.42</w:t>
            </w:r>
          </w:p>
        </w:tc>
        <w:tc>
          <w:tcPr>
            <w:tcW w:w="392"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51"/>
              <w:jc w:val="right"/>
              <w:rPr>
                <w:rFonts w:ascii="Garamond" w:hAnsi="Garamond" w:cs="Garamond" w:eastAsia="Garamond" w:hint="default"/>
                <w:sz w:val="18"/>
                <w:szCs w:val="18"/>
              </w:rPr>
            </w:pPr>
            <w:r>
              <w:rPr>
                <w:rFonts w:ascii="Garamond"/>
                <w:spacing w:val="-1"/>
                <w:sz w:val="18"/>
              </w:rPr>
              <w:t>4,766,983.63</w:t>
            </w:r>
            <w:r>
              <w:rPr>
                <w:rFonts w:ascii="Garamond"/>
                <w:sz w:val="18"/>
              </w:rPr>
            </w:r>
          </w:p>
        </w:tc>
        <w:tc>
          <w:tcPr>
            <w:tcW w:w="488"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50"/>
              <w:jc w:val="right"/>
              <w:rPr>
                <w:rFonts w:ascii="Garamond" w:hAnsi="Garamond" w:cs="Garamond" w:eastAsia="Garamond" w:hint="default"/>
                <w:sz w:val="18"/>
                <w:szCs w:val="18"/>
              </w:rPr>
            </w:pPr>
            <w:r>
              <w:rPr>
                <w:rFonts w:ascii="Garamond"/>
                <w:spacing w:val="-1"/>
                <w:sz w:val="18"/>
              </w:rPr>
              <w:t>9,155,494.89</w:t>
            </w:r>
            <w:r>
              <w:rPr>
                <w:rFonts w:ascii="Garamond"/>
                <w:sz w:val="18"/>
              </w:rPr>
            </w:r>
          </w:p>
        </w:tc>
      </w:tr>
      <w:tr>
        <w:trPr>
          <w:trHeight w:val="358" w:hRule="exact"/>
        </w:trPr>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77"/>
              <w:ind w:left="85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22" w:type="dxa"/>
            <w:tcBorders>
              <w:top w:val="nil" w:sz="6" w:space="0" w:color="auto"/>
              <w:left w:val="nil" w:sz="6" w:space="0" w:color="auto"/>
              <w:bottom w:val="single" w:sz="12" w:space="0" w:color="000000"/>
              <w:right w:val="nil" w:sz="6" w:space="0" w:color="auto"/>
            </w:tcBorders>
          </w:tcPr>
          <w:p>
            <w:pPr>
              <w:pStyle w:val="TableParagraph"/>
              <w:spacing w:line="240" w:lineRule="auto" w:before="138"/>
              <w:ind w:right="54"/>
              <w:jc w:val="right"/>
              <w:rPr>
                <w:rFonts w:ascii="Garamond" w:hAnsi="Garamond" w:cs="Garamond" w:eastAsia="Garamond" w:hint="default"/>
                <w:sz w:val="18"/>
                <w:szCs w:val="18"/>
              </w:rPr>
            </w:pPr>
            <w:r>
              <w:rPr>
                <w:rFonts w:ascii="Garamond"/>
                <w:b/>
                <w:spacing w:val="-1"/>
                <w:sz w:val="18"/>
              </w:rPr>
              <w:t>1,271,401,150.65</w:t>
            </w:r>
            <w:r>
              <w:rPr>
                <w:rFonts w:ascii="Garamond"/>
                <w:sz w:val="18"/>
              </w:rPr>
            </w:r>
          </w:p>
        </w:tc>
        <w:tc>
          <w:tcPr>
            <w:tcW w:w="430"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single" w:sz="12" w:space="0" w:color="000000"/>
              <w:right w:val="nil" w:sz="6" w:space="0" w:color="auto"/>
            </w:tcBorders>
          </w:tcPr>
          <w:p>
            <w:pPr>
              <w:pStyle w:val="TableParagraph"/>
              <w:spacing w:line="240" w:lineRule="auto" w:before="138"/>
              <w:ind w:right="53"/>
              <w:jc w:val="right"/>
              <w:rPr>
                <w:rFonts w:ascii="Garamond" w:hAnsi="Garamond" w:cs="Garamond" w:eastAsia="Garamond" w:hint="default"/>
                <w:sz w:val="18"/>
                <w:szCs w:val="18"/>
              </w:rPr>
            </w:pPr>
            <w:r>
              <w:rPr>
                <w:rFonts w:ascii="Garamond"/>
                <w:b/>
                <w:spacing w:val="-1"/>
                <w:sz w:val="18"/>
              </w:rPr>
              <w:t>1,380,494,530.72</w:t>
            </w:r>
            <w:r>
              <w:rPr>
                <w:rFonts w:ascii="Garamond"/>
                <w:sz w:val="18"/>
              </w:rPr>
            </w:r>
          </w:p>
        </w:tc>
        <w:tc>
          <w:tcPr>
            <w:tcW w:w="542"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single" w:sz="12" w:space="0" w:color="000000"/>
              <w:right w:val="nil" w:sz="6" w:space="0" w:color="auto"/>
            </w:tcBorders>
          </w:tcPr>
          <w:p>
            <w:pPr>
              <w:pStyle w:val="TableParagraph"/>
              <w:spacing w:line="240" w:lineRule="auto" w:before="138"/>
              <w:ind w:right="51"/>
              <w:jc w:val="right"/>
              <w:rPr>
                <w:rFonts w:ascii="Garamond" w:hAnsi="Garamond" w:cs="Garamond" w:eastAsia="Garamond" w:hint="default"/>
                <w:sz w:val="18"/>
                <w:szCs w:val="18"/>
              </w:rPr>
            </w:pPr>
            <w:r>
              <w:rPr>
                <w:rFonts w:ascii="Garamond"/>
                <w:b/>
                <w:spacing w:val="-1"/>
                <w:sz w:val="18"/>
              </w:rPr>
              <w:t>664,300,893.89</w:t>
            </w:r>
            <w:r>
              <w:rPr>
                <w:rFonts w:ascii="Garamond"/>
                <w:spacing w:val="-1"/>
                <w:sz w:val="18"/>
              </w:rPr>
            </w:r>
          </w:p>
        </w:tc>
        <w:tc>
          <w:tcPr>
            <w:tcW w:w="367"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single" w:sz="12" w:space="0" w:color="000000"/>
              <w:right w:val="nil" w:sz="6" w:space="0" w:color="auto"/>
            </w:tcBorders>
          </w:tcPr>
          <w:p>
            <w:pPr>
              <w:pStyle w:val="TableParagraph"/>
              <w:spacing w:line="240" w:lineRule="auto" w:before="138"/>
              <w:ind w:right="51"/>
              <w:jc w:val="right"/>
              <w:rPr>
                <w:rFonts w:ascii="Garamond" w:hAnsi="Garamond" w:cs="Garamond" w:eastAsia="Garamond" w:hint="default"/>
                <w:sz w:val="18"/>
                <w:szCs w:val="18"/>
              </w:rPr>
            </w:pPr>
            <w:r>
              <w:rPr>
                <w:rFonts w:ascii="Garamond"/>
                <w:b/>
                <w:spacing w:val="-1"/>
                <w:sz w:val="18"/>
              </w:rPr>
              <w:t>744,599,678.83</w:t>
            </w:r>
            <w:r>
              <w:rPr>
                <w:rFonts w:ascii="Garamond"/>
                <w:spacing w:val="-1"/>
                <w:sz w:val="18"/>
              </w:rPr>
            </w:r>
          </w:p>
        </w:tc>
        <w:tc>
          <w:tcPr>
            <w:tcW w:w="392"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single" w:sz="12" w:space="0" w:color="000000"/>
              <w:right w:val="nil" w:sz="6" w:space="0" w:color="auto"/>
            </w:tcBorders>
          </w:tcPr>
          <w:p>
            <w:pPr>
              <w:pStyle w:val="TableParagraph"/>
              <w:spacing w:line="240" w:lineRule="auto" w:before="138"/>
              <w:ind w:right="51"/>
              <w:jc w:val="right"/>
              <w:rPr>
                <w:rFonts w:ascii="Garamond" w:hAnsi="Garamond" w:cs="Garamond" w:eastAsia="Garamond" w:hint="default"/>
                <w:sz w:val="18"/>
                <w:szCs w:val="18"/>
              </w:rPr>
            </w:pPr>
            <w:r>
              <w:rPr>
                <w:rFonts w:ascii="Garamond"/>
                <w:b/>
                <w:spacing w:val="-1"/>
                <w:sz w:val="18"/>
              </w:rPr>
              <w:t>607,100,256.76</w:t>
            </w:r>
            <w:r>
              <w:rPr>
                <w:rFonts w:ascii="Garamond"/>
                <w:spacing w:val="-1"/>
                <w:sz w:val="18"/>
              </w:rPr>
            </w:r>
          </w:p>
        </w:tc>
        <w:tc>
          <w:tcPr>
            <w:tcW w:w="488"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single" w:sz="12" w:space="0" w:color="000000"/>
              <w:right w:val="nil" w:sz="6" w:space="0" w:color="auto"/>
            </w:tcBorders>
          </w:tcPr>
          <w:p>
            <w:pPr>
              <w:pStyle w:val="TableParagraph"/>
              <w:spacing w:line="240" w:lineRule="auto" w:before="138"/>
              <w:ind w:right="51"/>
              <w:jc w:val="right"/>
              <w:rPr>
                <w:rFonts w:ascii="Garamond" w:hAnsi="Garamond" w:cs="Garamond" w:eastAsia="Garamond" w:hint="default"/>
                <w:sz w:val="18"/>
                <w:szCs w:val="18"/>
              </w:rPr>
            </w:pPr>
            <w:r>
              <w:rPr>
                <w:rFonts w:ascii="Garamond"/>
                <w:b/>
                <w:spacing w:val="-1"/>
                <w:sz w:val="18"/>
              </w:rPr>
              <w:t>635,894,851.89</w:t>
            </w:r>
            <w:r>
              <w:rPr>
                <w:rFonts w:ascii="Garamond"/>
                <w:spacing w:val="-1"/>
                <w:sz w:val="18"/>
              </w:rPr>
            </w:r>
          </w:p>
        </w:tc>
      </w:tr>
    </w:tbl>
    <w:p>
      <w:pPr>
        <w:spacing w:after="0" w:line="240" w:lineRule="auto"/>
        <w:jc w:val="right"/>
        <w:rPr>
          <w:rFonts w:ascii="Garamond" w:hAnsi="Garamond" w:cs="Garamond" w:eastAsia="Garamond" w:hint="default"/>
          <w:sz w:val="18"/>
          <w:szCs w:val="18"/>
        </w:rPr>
        <w:sectPr>
          <w:headerReference w:type="default" r:id="rId95"/>
          <w:footerReference w:type="default" r:id="rId96"/>
          <w:pgSz w:w="16840" w:h="11910" w:orient="landscape"/>
          <w:pgMar w:header="1108" w:footer="898" w:top="1400" w:bottom="1080" w:left="1260" w:right="1280"/>
          <w:pgNumType w:start="138"/>
        </w:sectPr>
      </w:pPr>
    </w:p>
    <w:p>
      <w:pPr>
        <w:spacing w:line="240" w:lineRule="auto" w:before="8"/>
        <w:rPr>
          <w:rFonts w:ascii="宋体" w:hAnsi="宋体" w:cs="宋体" w:eastAsia="宋体" w:hint="default"/>
          <w:sz w:val="29"/>
          <w:szCs w:val="29"/>
        </w:rPr>
      </w:pPr>
    </w:p>
    <w:p>
      <w:pPr>
        <w:spacing w:before="35"/>
        <w:ind w:left="100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Garamond" w:hAnsi="Garamond" w:cs="Garamond" w:eastAsia="Garamond" w:hint="default"/>
          <w:b/>
          <w:bCs/>
          <w:sz w:val="21"/>
          <w:szCs w:val="21"/>
        </w:rPr>
        <w:t>2</w:t>
      </w:r>
      <w:r>
        <w:rPr>
          <w:rFonts w:ascii="宋体" w:hAnsi="宋体" w:cs="宋体" w:eastAsia="宋体" w:hint="default"/>
          <w:b/>
          <w:bCs/>
          <w:sz w:val="21"/>
          <w:szCs w:val="21"/>
        </w:rPr>
        <w:t>）主营业务按地区分类列示如下：</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tabs>
          <w:tab w:pos="7810" w:val="left" w:leader="none"/>
          <w:tab w:pos="11980" w:val="left" w:leader="none"/>
        </w:tabs>
        <w:spacing w:line="235" w:lineRule="exact" w:before="44"/>
        <w:ind w:left="3545" w:right="0" w:firstLine="0"/>
        <w:jc w:val="left"/>
        <w:rPr>
          <w:rFonts w:ascii="宋体" w:hAnsi="宋体" w:cs="宋体" w:eastAsia="宋体" w:hint="default"/>
          <w:sz w:val="18"/>
          <w:szCs w:val="18"/>
        </w:rPr>
      </w:pPr>
      <w:r>
        <w:rPr>
          <w:rFonts w:ascii="宋体" w:hAnsi="宋体" w:cs="宋体" w:eastAsia="宋体" w:hint="default"/>
          <w:sz w:val="18"/>
          <w:szCs w:val="18"/>
        </w:rPr>
        <w:t>主营业务收入</w:t>
        <w:tab/>
        <w:t>主营业务成本</w:t>
        <w:tab/>
        <w:t>主营业务毛利</w:t>
      </w:r>
    </w:p>
    <w:p>
      <w:pPr>
        <w:spacing w:before="0"/>
        <w:ind w:left="727" w:right="0" w:firstLine="0"/>
        <w:jc w:val="left"/>
        <w:rPr>
          <w:rFonts w:ascii="宋体" w:hAnsi="宋体" w:cs="宋体" w:eastAsia="宋体" w:hint="default"/>
          <w:sz w:val="18"/>
          <w:szCs w:val="18"/>
        </w:rPr>
      </w:pPr>
      <w:r>
        <w:rPr/>
        <w:pict>
          <v:group style="position:absolute;margin-left:175.130997pt;margin-top:1.631114pt;width:183.6pt;height:.1pt;mso-position-horizontal-relative:page;mso-position-vertical-relative:paragraph;z-index:8440" coordorigin="3503,33" coordsize="3672,2">
            <v:shape style="position:absolute;left:3503;top:33;width:3672;height:2" coordorigin="3503,33" coordsize="3672,0" path="m3503,33l7175,33e" filled="false" stroked="true" strokeweight=".48pt" strokecolor="#000000">
              <v:path arrowok="t"/>
            </v:shape>
            <w10:wrap type="none"/>
          </v:group>
        </w:pict>
      </w:r>
      <w:r>
        <w:rPr/>
        <w:pict>
          <v:group style="position:absolute;margin-left:387.651001pt;margin-top:1.391114pt;width:185.1pt;height:.5pt;mso-position-horizontal-relative:page;mso-position-vertical-relative:paragraph;z-index:8464" coordorigin="7753,28" coordsize="3702,10">
            <v:group style="position:absolute;left:7758;top:33;width:2108;height:2" coordorigin="7758,33" coordsize="2108,2">
              <v:shape style="position:absolute;left:7758;top:33;width:2108;height:2" coordorigin="7758,33" coordsize="2108,0" path="m7758,33l9865,33e" filled="false" stroked="true" strokeweight=".48pt" strokecolor="#000000">
                <v:path arrowok="t"/>
              </v:shape>
            </v:group>
            <v:group style="position:absolute;left:9865;top:33;width:1586;height:2" coordorigin="9865,33" coordsize="1586,2">
              <v:shape style="position:absolute;left:9865;top:33;width:1586;height:2" coordorigin="9865,33" coordsize="1586,0" path="m9865,33l11450,33e" filled="false" stroked="true" strokeweight=".48pt" strokecolor="#000000">
                <v:path arrowok="t"/>
              </v:shape>
            </v:group>
            <w10:wrap type="none"/>
          </v:group>
        </w:pict>
      </w:r>
      <w:r>
        <w:rPr/>
        <w:pict>
          <v:group style="position:absolute;margin-left:604.130005pt;margin-top:1.631114pt;width:169.2pt;height:.1pt;mso-position-horizontal-relative:page;mso-position-vertical-relative:paragraph;z-index:8488" coordorigin="12083,33" coordsize="3384,2">
            <v:shape style="position:absolute;left:12083;top:33;width:3384;height:2" coordorigin="12083,33" coordsize="3384,0" path="m12083,33l15467,33e" filled="false" stroked="true" strokeweight=".48pt" strokecolor="#000000">
              <v:path arrowok="t"/>
            </v:shape>
            <w10:wrap type="none"/>
          </v:group>
        </w:pict>
      </w:r>
      <w:r>
        <w:rPr>
          <w:rFonts w:ascii="宋体" w:hAnsi="宋体" w:cs="宋体" w:eastAsia="宋体" w:hint="default"/>
          <w:sz w:val="18"/>
          <w:szCs w:val="18"/>
        </w:rPr>
        <w:t>地区</w:t>
      </w:r>
    </w:p>
    <w:p>
      <w:pPr>
        <w:spacing w:line="240" w:lineRule="auto" w:before="1"/>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566"/>
        <w:gridCol w:w="2417"/>
        <w:gridCol w:w="2119"/>
        <w:gridCol w:w="2167"/>
        <w:gridCol w:w="2134"/>
        <w:gridCol w:w="2047"/>
        <w:gridCol w:w="1688"/>
      </w:tblGrid>
      <w:tr>
        <w:trPr>
          <w:trHeight w:val="227" w:hRule="exact"/>
        </w:trPr>
        <w:tc>
          <w:tcPr>
            <w:tcW w:w="1566" w:type="dxa"/>
            <w:tcBorders>
              <w:top w:val="nil" w:sz="6" w:space="0" w:color="auto"/>
              <w:left w:val="nil" w:sz="6" w:space="0" w:color="auto"/>
              <w:bottom w:val="single" w:sz="4" w:space="0" w:color="000000"/>
              <w:right w:val="nil" w:sz="6" w:space="0" w:color="auto"/>
            </w:tcBorders>
          </w:tcPr>
          <w:p>
            <w:pPr/>
          </w:p>
        </w:tc>
        <w:tc>
          <w:tcPr>
            <w:tcW w:w="2417" w:type="dxa"/>
            <w:tcBorders>
              <w:top w:val="nil" w:sz="6" w:space="0" w:color="auto"/>
              <w:left w:val="nil" w:sz="6" w:space="0" w:color="auto"/>
              <w:bottom w:val="nil" w:sz="6" w:space="0" w:color="auto"/>
              <w:right w:val="nil" w:sz="6" w:space="0" w:color="auto"/>
            </w:tcBorders>
          </w:tcPr>
          <w:p>
            <w:pPr>
              <w:pStyle w:val="TableParagraph"/>
              <w:tabs>
                <w:tab w:pos="413" w:val="left" w:leader="none"/>
                <w:tab w:pos="1593" w:val="left" w:leader="none"/>
              </w:tabs>
              <w:spacing w:line="216" w:lineRule="exact"/>
              <w:ind w:right="249"/>
              <w:jc w:val="right"/>
              <w:rPr>
                <w:rFonts w:ascii="宋体" w:hAnsi="宋体" w:cs="宋体" w:eastAsia="宋体" w:hint="default"/>
                <w:sz w:val="18"/>
                <w:szCs w:val="18"/>
              </w:rPr>
            </w:pPr>
            <w:r>
              <w:rPr>
                <w:rFonts w:ascii="Garamond" w:hAnsi="Garamond" w:cs="Garamond" w:eastAsia="Garamond" w:hint="default"/>
                <w:sz w:val="18"/>
                <w:szCs w:val="18"/>
              </w:rPr>
            </w:r>
            <w:r>
              <w:rPr>
                <w:rFonts w:ascii="Garamond" w:hAnsi="Garamond" w:cs="Garamond" w:eastAsia="Garamond" w:hint="default"/>
                <w:sz w:val="18"/>
                <w:szCs w:val="18"/>
                <w:u w:val="single" w:color="000000"/>
              </w:rPr>
              <w:t> </w:t>
              <w:tab/>
              <w:t>2008</w:t>
            </w:r>
            <w:r>
              <w:rPr>
                <w:rFonts w:ascii="Garamond" w:hAnsi="Garamond" w:cs="Garamond" w:eastAsia="Garamond" w:hint="default"/>
                <w:spacing w:val="-4"/>
                <w:sz w:val="18"/>
                <w:szCs w:val="18"/>
                <w:u w:val="single" w:color="000000"/>
              </w:rPr>
              <w:t> </w:t>
            </w:r>
            <w:r>
              <w:rPr>
                <w:rFonts w:ascii="宋体" w:hAnsi="宋体" w:cs="宋体" w:eastAsia="宋体" w:hint="default"/>
                <w:sz w:val="18"/>
                <w:szCs w:val="18"/>
                <w:u w:val="single" w:color="000000"/>
              </w:rPr>
              <w:t>年度</w:t>
              <w:tab/>
            </w:r>
            <w:r>
              <w:rPr>
                <w:rFonts w:ascii="宋体" w:hAnsi="宋体" w:cs="宋体" w:eastAsia="宋体" w:hint="default"/>
                <w:sz w:val="18"/>
                <w:szCs w:val="18"/>
              </w:rPr>
            </w:r>
          </w:p>
        </w:tc>
        <w:tc>
          <w:tcPr>
            <w:tcW w:w="2119" w:type="dxa"/>
            <w:tcBorders>
              <w:top w:val="nil" w:sz="6" w:space="0" w:color="auto"/>
              <w:left w:val="nil" w:sz="6" w:space="0" w:color="auto"/>
              <w:bottom w:val="nil" w:sz="6" w:space="0" w:color="auto"/>
              <w:right w:val="nil" w:sz="6" w:space="0" w:color="auto"/>
            </w:tcBorders>
          </w:tcPr>
          <w:p>
            <w:pPr>
              <w:pStyle w:val="TableParagraph"/>
              <w:tabs>
                <w:tab w:pos="424" w:val="left" w:leader="none"/>
                <w:tab w:pos="1575" w:val="left" w:leader="none"/>
              </w:tabs>
              <w:spacing w:line="216" w:lineRule="exact"/>
              <w:ind w:right="289"/>
              <w:jc w:val="right"/>
              <w:rPr>
                <w:rFonts w:ascii="宋体" w:hAnsi="宋体" w:cs="宋体" w:eastAsia="宋体" w:hint="default"/>
                <w:sz w:val="18"/>
                <w:szCs w:val="18"/>
              </w:rPr>
            </w:pPr>
            <w:r>
              <w:rPr>
                <w:rFonts w:ascii="Garamond" w:hAnsi="Garamond" w:cs="Garamond" w:eastAsia="Garamond" w:hint="default"/>
                <w:sz w:val="18"/>
                <w:szCs w:val="18"/>
              </w:rPr>
            </w:r>
            <w:r>
              <w:rPr>
                <w:rFonts w:ascii="Garamond" w:hAnsi="Garamond" w:cs="Garamond" w:eastAsia="Garamond" w:hint="default"/>
                <w:sz w:val="18"/>
                <w:szCs w:val="18"/>
                <w:u w:val="single" w:color="000000"/>
              </w:rPr>
              <w:t> </w:t>
              <w:tab/>
              <w:t>2007</w:t>
            </w:r>
            <w:r>
              <w:rPr>
                <w:rFonts w:ascii="Garamond" w:hAnsi="Garamond" w:cs="Garamond" w:eastAsia="Garamond" w:hint="default"/>
                <w:spacing w:val="-4"/>
                <w:sz w:val="18"/>
                <w:szCs w:val="18"/>
                <w:u w:val="single" w:color="000000"/>
              </w:rPr>
              <w:t> </w:t>
            </w:r>
            <w:r>
              <w:rPr>
                <w:rFonts w:ascii="宋体" w:hAnsi="宋体" w:cs="宋体" w:eastAsia="宋体" w:hint="default"/>
                <w:sz w:val="18"/>
                <w:szCs w:val="18"/>
                <w:u w:val="single" w:color="000000"/>
              </w:rPr>
              <w:t>年度</w:t>
              <w:tab/>
            </w:r>
            <w:r>
              <w:rPr>
                <w:rFonts w:ascii="宋体" w:hAnsi="宋体" w:cs="宋体" w:eastAsia="宋体" w:hint="default"/>
                <w:sz w:val="18"/>
                <w:szCs w:val="18"/>
              </w:rPr>
            </w:r>
          </w:p>
        </w:tc>
        <w:tc>
          <w:tcPr>
            <w:tcW w:w="2167" w:type="dxa"/>
            <w:tcBorders>
              <w:top w:val="nil" w:sz="6" w:space="0" w:color="auto"/>
              <w:left w:val="nil" w:sz="6" w:space="0" w:color="auto"/>
              <w:bottom w:val="nil" w:sz="6" w:space="0" w:color="auto"/>
              <w:right w:val="nil" w:sz="6" w:space="0" w:color="auto"/>
            </w:tcBorders>
          </w:tcPr>
          <w:p>
            <w:pPr>
              <w:pStyle w:val="TableParagraph"/>
              <w:tabs>
                <w:tab w:pos="442" w:val="left" w:leader="none"/>
                <w:tab w:pos="1652" w:val="left" w:leader="none"/>
              </w:tabs>
              <w:spacing w:line="216" w:lineRule="exact"/>
              <w:ind w:right="220"/>
              <w:jc w:val="right"/>
              <w:rPr>
                <w:rFonts w:ascii="宋体" w:hAnsi="宋体" w:cs="宋体" w:eastAsia="宋体" w:hint="default"/>
                <w:sz w:val="18"/>
                <w:szCs w:val="18"/>
              </w:rPr>
            </w:pPr>
            <w:r>
              <w:rPr>
                <w:rFonts w:ascii="Garamond" w:hAnsi="Garamond" w:cs="Garamond" w:eastAsia="Garamond" w:hint="default"/>
                <w:sz w:val="18"/>
                <w:szCs w:val="18"/>
              </w:rPr>
            </w:r>
            <w:r>
              <w:rPr>
                <w:rFonts w:ascii="Garamond" w:hAnsi="Garamond" w:cs="Garamond" w:eastAsia="Garamond" w:hint="default"/>
                <w:sz w:val="18"/>
                <w:szCs w:val="18"/>
                <w:u w:val="single" w:color="000000"/>
              </w:rPr>
              <w:t> </w:t>
              <w:tab/>
              <w:t>2008</w:t>
            </w:r>
            <w:r>
              <w:rPr>
                <w:rFonts w:ascii="Garamond" w:hAnsi="Garamond" w:cs="Garamond" w:eastAsia="Garamond" w:hint="default"/>
                <w:spacing w:val="-4"/>
                <w:sz w:val="18"/>
                <w:szCs w:val="18"/>
                <w:u w:val="single" w:color="000000"/>
              </w:rPr>
              <w:t> </w:t>
            </w:r>
            <w:r>
              <w:rPr>
                <w:rFonts w:ascii="宋体" w:hAnsi="宋体" w:cs="宋体" w:eastAsia="宋体" w:hint="default"/>
                <w:sz w:val="18"/>
                <w:szCs w:val="18"/>
                <w:u w:val="single" w:color="000000"/>
              </w:rPr>
              <w:t>年度</w:t>
              <w:tab/>
            </w:r>
            <w:r>
              <w:rPr>
                <w:rFonts w:ascii="宋体" w:hAnsi="宋体" w:cs="宋体" w:eastAsia="宋体" w:hint="default"/>
                <w:sz w:val="18"/>
                <w:szCs w:val="18"/>
              </w:rPr>
            </w:r>
          </w:p>
        </w:tc>
        <w:tc>
          <w:tcPr>
            <w:tcW w:w="2134" w:type="dxa"/>
            <w:tcBorders>
              <w:top w:val="nil" w:sz="6" w:space="0" w:color="auto"/>
              <w:left w:val="nil" w:sz="6" w:space="0" w:color="auto"/>
              <w:bottom w:val="nil" w:sz="6" w:space="0" w:color="auto"/>
              <w:right w:val="nil" w:sz="6" w:space="0" w:color="auto"/>
            </w:tcBorders>
          </w:tcPr>
          <w:p>
            <w:pPr>
              <w:pStyle w:val="TableParagraph"/>
              <w:tabs>
                <w:tab w:pos="434" w:val="left" w:leader="none"/>
                <w:tab w:pos="1594" w:val="left" w:leader="none"/>
              </w:tabs>
              <w:spacing w:line="216" w:lineRule="exact"/>
              <w:ind w:right="314"/>
              <w:jc w:val="right"/>
              <w:rPr>
                <w:rFonts w:ascii="宋体" w:hAnsi="宋体" w:cs="宋体" w:eastAsia="宋体" w:hint="default"/>
                <w:sz w:val="18"/>
                <w:szCs w:val="18"/>
              </w:rPr>
            </w:pPr>
            <w:r>
              <w:rPr>
                <w:rFonts w:ascii="Garamond" w:hAnsi="Garamond" w:cs="Garamond" w:eastAsia="Garamond" w:hint="default"/>
                <w:sz w:val="18"/>
                <w:szCs w:val="18"/>
              </w:rPr>
            </w:r>
            <w:r>
              <w:rPr>
                <w:rFonts w:ascii="Garamond" w:hAnsi="Garamond" w:cs="Garamond" w:eastAsia="Garamond" w:hint="default"/>
                <w:sz w:val="18"/>
                <w:szCs w:val="18"/>
                <w:u w:val="single" w:color="000000"/>
              </w:rPr>
              <w:t> </w:t>
              <w:tab/>
              <w:t>2007</w:t>
            </w:r>
            <w:r>
              <w:rPr>
                <w:rFonts w:ascii="Garamond" w:hAnsi="Garamond" w:cs="Garamond" w:eastAsia="Garamond" w:hint="default"/>
                <w:spacing w:val="-4"/>
                <w:sz w:val="18"/>
                <w:szCs w:val="18"/>
                <w:u w:val="single" w:color="000000"/>
              </w:rPr>
              <w:t> </w:t>
            </w:r>
            <w:r>
              <w:rPr>
                <w:rFonts w:ascii="宋体" w:hAnsi="宋体" w:cs="宋体" w:eastAsia="宋体" w:hint="default"/>
                <w:sz w:val="18"/>
                <w:szCs w:val="18"/>
                <w:u w:val="single" w:color="000000"/>
              </w:rPr>
              <w:t>年度</w:t>
              <w:tab/>
            </w:r>
            <w:r>
              <w:rPr>
                <w:rFonts w:ascii="宋体" w:hAnsi="宋体" w:cs="宋体" w:eastAsia="宋体" w:hint="default"/>
                <w:sz w:val="18"/>
                <w:szCs w:val="18"/>
              </w:rPr>
            </w:r>
          </w:p>
        </w:tc>
        <w:tc>
          <w:tcPr>
            <w:tcW w:w="2047" w:type="dxa"/>
            <w:tcBorders>
              <w:top w:val="nil" w:sz="6" w:space="0" w:color="auto"/>
              <w:left w:val="nil" w:sz="6" w:space="0" w:color="auto"/>
              <w:bottom w:val="nil" w:sz="6" w:space="0" w:color="auto"/>
              <w:right w:val="nil" w:sz="6" w:space="0" w:color="auto"/>
            </w:tcBorders>
          </w:tcPr>
          <w:p>
            <w:pPr>
              <w:pStyle w:val="TableParagraph"/>
              <w:tabs>
                <w:tab w:pos="393" w:val="left" w:leader="none"/>
                <w:tab w:pos="1553" w:val="left" w:leader="none"/>
              </w:tabs>
              <w:spacing w:line="216" w:lineRule="exact"/>
              <w:ind w:right="175"/>
              <w:jc w:val="right"/>
              <w:rPr>
                <w:rFonts w:ascii="宋体" w:hAnsi="宋体" w:cs="宋体" w:eastAsia="宋体" w:hint="default"/>
                <w:sz w:val="18"/>
                <w:szCs w:val="18"/>
              </w:rPr>
            </w:pPr>
            <w:r>
              <w:rPr>
                <w:rFonts w:ascii="Garamond" w:hAnsi="Garamond" w:cs="Garamond" w:eastAsia="Garamond" w:hint="default"/>
                <w:sz w:val="18"/>
                <w:szCs w:val="18"/>
              </w:rPr>
            </w:r>
            <w:r>
              <w:rPr>
                <w:rFonts w:ascii="Garamond" w:hAnsi="Garamond" w:cs="Garamond" w:eastAsia="Garamond" w:hint="default"/>
                <w:sz w:val="18"/>
                <w:szCs w:val="18"/>
                <w:u w:val="single" w:color="000000"/>
              </w:rPr>
              <w:t> </w:t>
              <w:tab/>
              <w:t>2008</w:t>
            </w:r>
            <w:r>
              <w:rPr>
                <w:rFonts w:ascii="Garamond" w:hAnsi="Garamond" w:cs="Garamond" w:eastAsia="Garamond" w:hint="default"/>
                <w:spacing w:val="-4"/>
                <w:sz w:val="18"/>
                <w:szCs w:val="18"/>
                <w:u w:val="single" w:color="000000"/>
              </w:rPr>
              <w:t> </w:t>
            </w:r>
            <w:r>
              <w:rPr>
                <w:rFonts w:ascii="宋体" w:hAnsi="宋体" w:cs="宋体" w:eastAsia="宋体" w:hint="default"/>
                <w:sz w:val="18"/>
                <w:szCs w:val="18"/>
                <w:u w:val="single" w:color="000000"/>
              </w:rPr>
              <w:t>年度</w:t>
              <w:tab/>
            </w:r>
            <w:r>
              <w:rPr>
                <w:rFonts w:ascii="宋体" w:hAnsi="宋体" w:cs="宋体" w:eastAsia="宋体" w:hint="default"/>
                <w:sz w:val="18"/>
                <w:szCs w:val="18"/>
              </w:rPr>
            </w:r>
          </w:p>
        </w:tc>
        <w:tc>
          <w:tcPr>
            <w:tcW w:w="1688" w:type="dxa"/>
            <w:tcBorders>
              <w:top w:val="nil" w:sz="6" w:space="0" w:color="auto"/>
              <w:left w:val="nil" w:sz="6" w:space="0" w:color="auto"/>
              <w:bottom w:val="nil" w:sz="6" w:space="0" w:color="auto"/>
              <w:right w:val="nil" w:sz="6" w:space="0" w:color="auto"/>
            </w:tcBorders>
          </w:tcPr>
          <w:p>
            <w:pPr>
              <w:pStyle w:val="TableParagraph"/>
              <w:tabs>
                <w:tab w:pos="375" w:val="left" w:leader="none"/>
                <w:tab w:pos="1475" w:val="left" w:leader="none"/>
              </w:tabs>
              <w:spacing w:line="216" w:lineRule="exact"/>
              <w:ind w:right="33"/>
              <w:jc w:val="right"/>
              <w:rPr>
                <w:rFonts w:ascii="宋体" w:hAnsi="宋体" w:cs="宋体" w:eastAsia="宋体" w:hint="default"/>
                <w:sz w:val="18"/>
                <w:szCs w:val="18"/>
              </w:rPr>
            </w:pPr>
            <w:r>
              <w:rPr>
                <w:rFonts w:ascii="Garamond" w:hAnsi="Garamond" w:cs="Garamond" w:eastAsia="Garamond" w:hint="default"/>
                <w:sz w:val="18"/>
                <w:szCs w:val="18"/>
              </w:rPr>
            </w:r>
            <w:r>
              <w:rPr>
                <w:rFonts w:ascii="Garamond" w:hAnsi="Garamond" w:cs="Garamond" w:eastAsia="Garamond" w:hint="default"/>
                <w:sz w:val="18"/>
                <w:szCs w:val="18"/>
                <w:u w:val="single" w:color="000000"/>
              </w:rPr>
              <w:t> </w:t>
              <w:tab/>
              <w:t>2007</w:t>
            </w:r>
            <w:r>
              <w:rPr>
                <w:rFonts w:ascii="Garamond" w:hAnsi="Garamond" w:cs="Garamond" w:eastAsia="Garamond" w:hint="default"/>
                <w:spacing w:val="-4"/>
                <w:sz w:val="18"/>
                <w:szCs w:val="18"/>
                <w:u w:val="single" w:color="000000"/>
              </w:rPr>
              <w:t> </w:t>
            </w:r>
            <w:r>
              <w:rPr>
                <w:rFonts w:ascii="宋体" w:hAnsi="宋体" w:cs="宋体" w:eastAsia="宋体" w:hint="default"/>
                <w:sz w:val="18"/>
                <w:szCs w:val="18"/>
                <w:u w:val="single" w:color="000000"/>
              </w:rPr>
              <w:t>年度</w:t>
              <w:tab/>
            </w:r>
            <w:r>
              <w:rPr>
                <w:rFonts w:ascii="宋体" w:hAnsi="宋体" w:cs="宋体" w:eastAsia="宋体" w:hint="default"/>
                <w:sz w:val="18"/>
                <w:szCs w:val="18"/>
              </w:rPr>
            </w:r>
          </w:p>
        </w:tc>
      </w:tr>
      <w:tr>
        <w:trPr>
          <w:trHeight w:val="589" w:hRule="exact"/>
        </w:trPr>
        <w:tc>
          <w:tcPr>
            <w:tcW w:w="1566"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广东省</w:t>
            </w:r>
          </w:p>
        </w:tc>
        <w:tc>
          <w:tcPr>
            <w:tcW w:w="241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95"/>
              <w:jc w:val="right"/>
              <w:rPr>
                <w:rFonts w:ascii="Garamond" w:hAnsi="Garamond" w:cs="Garamond" w:eastAsia="Garamond" w:hint="default"/>
                <w:sz w:val="18"/>
                <w:szCs w:val="18"/>
              </w:rPr>
            </w:pPr>
            <w:r>
              <w:rPr>
                <w:rFonts w:ascii="Garamond"/>
                <w:spacing w:val="-1"/>
                <w:sz w:val="18"/>
              </w:rPr>
              <w:t>920,178,292.97</w:t>
            </w:r>
            <w:r>
              <w:rPr>
                <w:rFonts w:ascii="Garamond"/>
                <w:sz w:val="18"/>
              </w:rPr>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336"/>
              <w:jc w:val="right"/>
              <w:rPr>
                <w:rFonts w:ascii="Garamond" w:hAnsi="Garamond" w:cs="Garamond" w:eastAsia="Garamond" w:hint="default"/>
                <w:sz w:val="18"/>
                <w:szCs w:val="18"/>
              </w:rPr>
            </w:pPr>
            <w:r>
              <w:rPr>
                <w:rFonts w:ascii="Garamond"/>
                <w:spacing w:val="-1"/>
                <w:sz w:val="18"/>
              </w:rPr>
              <w:t>995,819,512.25</w:t>
            </w:r>
            <w:r>
              <w:rPr>
                <w:rFonts w:ascii="Garamond"/>
                <w:sz w:val="18"/>
              </w:rPr>
            </w: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67"/>
              <w:jc w:val="right"/>
              <w:rPr>
                <w:rFonts w:ascii="Garamond" w:hAnsi="Garamond" w:cs="Garamond" w:eastAsia="Garamond" w:hint="default"/>
                <w:sz w:val="18"/>
                <w:szCs w:val="18"/>
              </w:rPr>
            </w:pPr>
            <w:r>
              <w:rPr>
                <w:rFonts w:ascii="Garamond"/>
                <w:spacing w:val="-1"/>
                <w:sz w:val="18"/>
              </w:rPr>
              <w:t>594,201,861.58</w:t>
            </w:r>
            <w:r>
              <w:rPr>
                <w:rFonts w:ascii="Garamond"/>
                <w:sz w:val="18"/>
              </w:rPr>
            </w: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361"/>
              <w:jc w:val="right"/>
              <w:rPr>
                <w:rFonts w:ascii="Garamond" w:hAnsi="Garamond" w:cs="Garamond" w:eastAsia="Garamond" w:hint="default"/>
                <w:sz w:val="18"/>
                <w:szCs w:val="18"/>
              </w:rPr>
            </w:pPr>
            <w:r>
              <w:rPr>
                <w:rFonts w:ascii="Garamond"/>
                <w:spacing w:val="-1"/>
                <w:sz w:val="18"/>
              </w:rPr>
              <w:t>665,103,651.31</w:t>
            </w:r>
            <w:r>
              <w:rPr>
                <w:rFonts w:ascii="Garamond"/>
                <w:sz w:val="18"/>
              </w:rPr>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23"/>
              <w:jc w:val="right"/>
              <w:rPr>
                <w:rFonts w:ascii="Garamond" w:hAnsi="Garamond" w:cs="Garamond" w:eastAsia="Garamond" w:hint="default"/>
                <w:sz w:val="18"/>
                <w:szCs w:val="18"/>
              </w:rPr>
            </w:pPr>
            <w:r>
              <w:rPr>
                <w:rFonts w:ascii="Garamond"/>
                <w:spacing w:val="-1"/>
                <w:sz w:val="18"/>
              </w:rPr>
              <w:t>325,976,431.39</w:t>
            </w:r>
            <w:r>
              <w:rPr>
                <w:rFonts w:ascii="Garamond"/>
                <w:sz w:val="18"/>
              </w:rPr>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79"/>
              <w:jc w:val="right"/>
              <w:rPr>
                <w:rFonts w:ascii="Garamond" w:hAnsi="Garamond" w:cs="Garamond" w:eastAsia="Garamond" w:hint="default"/>
                <w:sz w:val="18"/>
                <w:szCs w:val="18"/>
              </w:rPr>
            </w:pPr>
            <w:r>
              <w:rPr>
                <w:rFonts w:ascii="Garamond"/>
                <w:spacing w:val="-1"/>
                <w:sz w:val="18"/>
              </w:rPr>
              <w:t>330,715,860.94</w:t>
            </w:r>
            <w:r>
              <w:rPr>
                <w:rFonts w:ascii="Garamond"/>
                <w:sz w:val="18"/>
              </w:rPr>
            </w:r>
          </w:p>
        </w:tc>
      </w:tr>
      <w:tr>
        <w:trPr>
          <w:trHeight w:val="460" w:hRule="exact"/>
        </w:trPr>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宋体" w:hAnsi="宋体" w:cs="宋体" w:eastAsia="宋体" w:hint="default"/>
                <w:sz w:val="18"/>
                <w:szCs w:val="18"/>
              </w:rPr>
            </w:pPr>
            <w:r>
              <w:rPr>
                <w:rFonts w:ascii="宋体" w:hAnsi="宋体" w:cs="宋体" w:eastAsia="宋体" w:hint="default"/>
                <w:sz w:val="18"/>
                <w:szCs w:val="18"/>
              </w:rPr>
              <w:t>江西省</w:t>
            </w:r>
          </w:p>
        </w:tc>
        <w:tc>
          <w:tcPr>
            <w:tcW w:w="241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95"/>
              <w:jc w:val="right"/>
              <w:rPr>
                <w:rFonts w:ascii="Garamond" w:hAnsi="Garamond" w:cs="Garamond" w:eastAsia="Garamond" w:hint="default"/>
                <w:sz w:val="18"/>
                <w:szCs w:val="18"/>
              </w:rPr>
            </w:pPr>
            <w:r>
              <w:rPr>
                <w:rFonts w:ascii="Garamond"/>
                <w:spacing w:val="-1"/>
                <w:sz w:val="18"/>
              </w:rPr>
              <w:t>32,565,944.95</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36"/>
              <w:jc w:val="right"/>
              <w:rPr>
                <w:rFonts w:ascii="Garamond" w:hAnsi="Garamond" w:cs="Garamond" w:eastAsia="Garamond" w:hint="default"/>
                <w:sz w:val="18"/>
                <w:szCs w:val="18"/>
              </w:rPr>
            </w:pPr>
            <w:r>
              <w:rPr>
                <w:rFonts w:ascii="Garamond"/>
                <w:spacing w:val="-1"/>
                <w:sz w:val="18"/>
              </w:rPr>
              <w:t>173,221,336.10</w:t>
            </w:r>
            <w:r>
              <w:rPr>
                <w:rFonts w:ascii="Garamond"/>
                <w:sz w:val="18"/>
              </w:rPr>
            </w: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67"/>
              <w:jc w:val="right"/>
              <w:rPr>
                <w:rFonts w:ascii="Garamond" w:hAnsi="Garamond" w:cs="Garamond" w:eastAsia="Garamond" w:hint="default"/>
                <w:sz w:val="18"/>
                <w:szCs w:val="18"/>
              </w:rPr>
            </w:pPr>
            <w:r>
              <w:rPr>
                <w:rFonts w:ascii="Garamond"/>
                <w:spacing w:val="-1"/>
                <w:sz w:val="18"/>
              </w:rPr>
              <w:t>4,406,752.13</w:t>
            </w:r>
            <w:r>
              <w:rPr>
                <w:rFonts w:ascii="Garamond"/>
                <w:sz w:val="18"/>
              </w:rPr>
            </w: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62"/>
              <w:jc w:val="right"/>
              <w:rPr>
                <w:rFonts w:ascii="Garamond" w:hAnsi="Garamond" w:cs="Garamond" w:eastAsia="Garamond" w:hint="default"/>
                <w:sz w:val="18"/>
                <w:szCs w:val="18"/>
              </w:rPr>
            </w:pPr>
            <w:r>
              <w:rPr>
                <w:rFonts w:ascii="Garamond"/>
                <w:spacing w:val="-1"/>
                <w:sz w:val="18"/>
              </w:rPr>
              <w:t>67,403,461.18</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23"/>
              <w:jc w:val="right"/>
              <w:rPr>
                <w:rFonts w:ascii="Garamond" w:hAnsi="Garamond" w:cs="Garamond" w:eastAsia="Garamond" w:hint="default"/>
                <w:sz w:val="18"/>
                <w:szCs w:val="18"/>
              </w:rPr>
            </w:pPr>
            <w:r>
              <w:rPr>
                <w:rFonts w:ascii="Garamond"/>
                <w:spacing w:val="-1"/>
                <w:sz w:val="18"/>
              </w:rPr>
              <w:t>28,159,192.82</w:t>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79"/>
              <w:jc w:val="right"/>
              <w:rPr>
                <w:rFonts w:ascii="Garamond" w:hAnsi="Garamond" w:cs="Garamond" w:eastAsia="Garamond" w:hint="default"/>
                <w:sz w:val="18"/>
                <w:szCs w:val="18"/>
              </w:rPr>
            </w:pPr>
            <w:r>
              <w:rPr>
                <w:rFonts w:ascii="Garamond"/>
                <w:spacing w:val="-1"/>
                <w:sz w:val="18"/>
              </w:rPr>
              <w:t>105,817,874.92</w:t>
            </w:r>
            <w:r>
              <w:rPr>
                <w:rFonts w:ascii="Garamond"/>
                <w:sz w:val="18"/>
              </w:rPr>
            </w:r>
          </w:p>
        </w:tc>
      </w:tr>
      <w:tr>
        <w:trPr>
          <w:trHeight w:val="460" w:hRule="exact"/>
        </w:trPr>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241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95"/>
              <w:jc w:val="right"/>
              <w:rPr>
                <w:rFonts w:ascii="Garamond" w:hAnsi="Garamond" w:cs="Garamond" w:eastAsia="Garamond" w:hint="default"/>
                <w:sz w:val="18"/>
                <w:szCs w:val="18"/>
              </w:rPr>
            </w:pPr>
            <w:r>
              <w:rPr>
                <w:rFonts w:ascii="Garamond"/>
                <w:spacing w:val="-1"/>
                <w:sz w:val="18"/>
              </w:rPr>
              <w:t>93,187,966.08</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36"/>
              <w:jc w:val="right"/>
              <w:rPr>
                <w:rFonts w:ascii="Garamond" w:hAnsi="Garamond" w:cs="Garamond" w:eastAsia="Garamond" w:hint="default"/>
                <w:sz w:val="18"/>
                <w:szCs w:val="18"/>
              </w:rPr>
            </w:pPr>
            <w:r>
              <w:rPr>
                <w:rFonts w:ascii="Garamond"/>
                <w:spacing w:val="-1"/>
                <w:sz w:val="18"/>
              </w:rPr>
              <w:t>78,761,179.31</w:t>
            </w: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68"/>
              <w:jc w:val="right"/>
              <w:rPr>
                <w:rFonts w:ascii="Garamond" w:hAnsi="Garamond" w:cs="Garamond" w:eastAsia="Garamond" w:hint="default"/>
                <w:sz w:val="18"/>
                <w:szCs w:val="18"/>
              </w:rPr>
            </w:pPr>
            <w:r>
              <w:rPr>
                <w:rFonts w:ascii="Garamond"/>
                <w:spacing w:val="-1"/>
                <w:sz w:val="18"/>
              </w:rPr>
              <w:t>7,527,858.72</w:t>
            </w:r>
            <w:r>
              <w:rPr>
                <w:rFonts w:ascii="Garamond"/>
                <w:sz w:val="18"/>
              </w:rPr>
            </w: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61"/>
              <w:jc w:val="right"/>
              <w:rPr>
                <w:rFonts w:ascii="Garamond" w:hAnsi="Garamond" w:cs="Garamond" w:eastAsia="Garamond" w:hint="default"/>
                <w:sz w:val="18"/>
                <w:szCs w:val="18"/>
              </w:rPr>
            </w:pPr>
            <w:r>
              <w:rPr>
                <w:rFonts w:ascii="Garamond"/>
                <w:spacing w:val="-1"/>
                <w:sz w:val="18"/>
              </w:rPr>
              <w:t>6,423,819.78</w:t>
            </w:r>
            <w:r>
              <w:rPr>
                <w:rFonts w:ascii="Garamond"/>
                <w:sz w:val="18"/>
              </w:rPr>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23"/>
              <w:jc w:val="right"/>
              <w:rPr>
                <w:rFonts w:ascii="Garamond" w:hAnsi="Garamond" w:cs="Garamond" w:eastAsia="Garamond" w:hint="default"/>
                <w:sz w:val="18"/>
                <w:szCs w:val="18"/>
              </w:rPr>
            </w:pPr>
            <w:r>
              <w:rPr>
                <w:rFonts w:ascii="Garamond"/>
                <w:spacing w:val="-1"/>
                <w:sz w:val="18"/>
              </w:rPr>
              <w:t>85,660,107.36</w:t>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79"/>
              <w:jc w:val="right"/>
              <w:rPr>
                <w:rFonts w:ascii="Garamond" w:hAnsi="Garamond" w:cs="Garamond" w:eastAsia="Garamond" w:hint="default"/>
                <w:sz w:val="18"/>
                <w:szCs w:val="18"/>
              </w:rPr>
            </w:pPr>
            <w:r>
              <w:rPr>
                <w:rFonts w:ascii="Garamond"/>
                <w:spacing w:val="-1"/>
                <w:sz w:val="18"/>
              </w:rPr>
              <w:t>72,337,359.53</w:t>
            </w:r>
          </w:p>
        </w:tc>
      </w:tr>
      <w:tr>
        <w:trPr>
          <w:trHeight w:val="460" w:hRule="exact"/>
        </w:trPr>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宋体" w:hAnsi="宋体" w:cs="宋体" w:eastAsia="宋体" w:hint="default"/>
                <w:sz w:val="18"/>
                <w:szCs w:val="18"/>
              </w:rPr>
            </w:pPr>
            <w:r>
              <w:rPr>
                <w:rFonts w:ascii="宋体" w:hAnsi="宋体" w:cs="宋体" w:eastAsia="宋体" w:hint="default"/>
                <w:sz w:val="18"/>
                <w:szCs w:val="18"/>
              </w:rPr>
              <w:t>山东省</w:t>
            </w:r>
          </w:p>
        </w:tc>
        <w:tc>
          <w:tcPr>
            <w:tcW w:w="241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95"/>
              <w:jc w:val="right"/>
              <w:rPr>
                <w:rFonts w:ascii="Garamond" w:hAnsi="Garamond" w:cs="Garamond" w:eastAsia="Garamond" w:hint="default"/>
                <w:sz w:val="18"/>
                <w:szCs w:val="18"/>
              </w:rPr>
            </w:pPr>
            <w:r>
              <w:rPr>
                <w:rFonts w:ascii="Garamond"/>
                <w:spacing w:val="-1"/>
                <w:sz w:val="18"/>
              </w:rPr>
              <w:t>59,650,162.05</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35"/>
              <w:jc w:val="right"/>
              <w:rPr>
                <w:rFonts w:ascii="Garamond" w:hAnsi="Garamond" w:cs="Garamond" w:eastAsia="Garamond" w:hint="default"/>
                <w:sz w:val="18"/>
                <w:szCs w:val="18"/>
              </w:rPr>
            </w:pPr>
            <w:r>
              <w:rPr>
                <w:rFonts w:ascii="Garamond"/>
                <w:spacing w:val="-1"/>
                <w:sz w:val="18"/>
              </w:rPr>
              <w:t>62,137,500.22</w:t>
            </w: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67"/>
              <w:jc w:val="right"/>
              <w:rPr>
                <w:rFonts w:ascii="Garamond" w:hAnsi="Garamond" w:cs="Garamond" w:eastAsia="Garamond" w:hint="default"/>
                <w:sz w:val="18"/>
                <w:szCs w:val="18"/>
              </w:rPr>
            </w:pPr>
            <w:r>
              <w:rPr>
                <w:rFonts w:ascii="Garamond"/>
                <w:sz w:val="18"/>
              </w:rPr>
              <w:t>--</w:t>
            </w: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61"/>
              <w:jc w:val="right"/>
              <w:rPr>
                <w:rFonts w:ascii="Garamond" w:hAnsi="Garamond" w:cs="Garamond" w:eastAsia="Garamond" w:hint="default"/>
                <w:sz w:val="18"/>
                <w:szCs w:val="18"/>
              </w:rPr>
            </w:pPr>
            <w:r>
              <w:rPr>
                <w:rFonts w:ascii="Garamond"/>
                <w:spacing w:val="-1"/>
                <w:sz w:val="18"/>
              </w:rPr>
              <w:t>7,071,851.08</w:t>
            </w:r>
            <w:r>
              <w:rPr>
                <w:rFonts w:ascii="Garamond"/>
                <w:sz w:val="18"/>
              </w:rPr>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23"/>
              <w:jc w:val="right"/>
              <w:rPr>
                <w:rFonts w:ascii="Garamond" w:hAnsi="Garamond" w:cs="Garamond" w:eastAsia="Garamond" w:hint="default"/>
                <w:sz w:val="18"/>
                <w:szCs w:val="18"/>
              </w:rPr>
            </w:pPr>
            <w:r>
              <w:rPr>
                <w:rFonts w:ascii="Garamond"/>
                <w:spacing w:val="-1"/>
                <w:sz w:val="18"/>
              </w:rPr>
              <w:t>59,650,162.05</w:t>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79"/>
              <w:jc w:val="right"/>
              <w:rPr>
                <w:rFonts w:ascii="Garamond" w:hAnsi="Garamond" w:cs="Garamond" w:eastAsia="Garamond" w:hint="default"/>
                <w:sz w:val="18"/>
                <w:szCs w:val="18"/>
              </w:rPr>
            </w:pPr>
            <w:r>
              <w:rPr>
                <w:rFonts w:ascii="Garamond"/>
                <w:spacing w:val="-1"/>
                <w:sz w:val="18"/>
              </w:rPr>
              <w:t>55,065,649.14</w:t>
            </w:r>
          </w:p>
        </w:tc>
      </w:tr>
      <w:tr>
        <w:trPr>
          <w:trHeight w:val="460" w:hRule="exact"/>
        </w:trPr>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宋体" w:hAnsi="宋体" w:cs="宋体" w:eastAsia="宋体" w:hint="default"/>
                <w:sz w:val="18"/>
                <w:szCs w:val="18"/>
              </w:rPr>
            </w:pPr>
            <w:r>
              <w:rPr>
                <w:rFonts w:ascii="宋体" w:hAnsi="宋体" w:cs="宋体" w:eastAsia="宋体" w:hint="default"/>
                <w:sz w:val="18"/>
                <w:szCs w:val="18"/>
              </w:rPr>
              <w:t>陕西省</w:t>
            </w:r>
          </w:p>
        </w:tc>
        <w:tc>
          <w:tcPr>
            <w:tcW w:w="241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95"/>
              <w:jc w:val="right"/>
              <w:rPr>
                <w:rFonts w:ascii="Garamond" w:hAnsi="Garamond" w:cs="Garamond" w:eastAsia="Garamond" w:hint="default"/>
                <w:sz w:val="18"/>
                <w:szCs w:val="18"/>
              </w:rPr>
            </w:pPr>
            <w:r>
              <w:rPr>
                <w:rFonts w:ascii="Garamond"/>
                <w:spacing w:val="-1"/>
                <w:sz w:val="18"/>
              </w:rPr>
              <w:t>8,604,712.40</w:t>
            </w:r>
            <w:r>
              <w:rPr>
                <w:rFonts w:ascii="Garamond"/>
                <w:sz w:val="18"/>
              </w:rPr>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37"/>
              <w:jc w:val="right"/>
              <w:rPr>
                <w:rFonts w:ascii="Garamond" w:hAnsi="Garamond" w:cs="Garamond" w:eastAsia="Garamond" w:hint="default"/>
                <w:sz w:val="18"/>
                <w:szCs w:val="18"/>
              </w:rPr>
            </w:pPr>
            <w:r>
              <w:rPr>
                <w:rFonts w:ascii="Garamond"/>
                <w:spacing w:val="-1"/>
                <w:sz w:val="18"/>
              </w:rPr>
              <w:t>7,342,147.30</w:t>
            </w:r>
            <w:r>
              <w:rPr>
                <w:rFonts w:ascii="Garamond"/>
                <w:sz w:val="18"/>
              </w:rPr>
            </w: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67"/>
              <w:jc w:val="right"/>
              <w:rPr>
                <w:rFonts w:ascii="Garamond" w:hAnsi="Garamond" w:cs="Garamond" w:eastAsia="Garamond" w:hint="default"/>
                <w:sz w:val="18"/>
                <w:szCs w:val="18"/>
              </w:rPr>
            </w:pPr>
            <w:r>
              <w:rPr>
                <w:rFonts w:ascii="Garamond"/>
                <w:spacing w:val="-1"/>
                <w:sz w:val="18"/>
              </w:rPr>
              <w:t>1,986,453.59</w:t>
            </w:r>
            <w:r>
              <w:rPr>
                <w:rFonts w:ascii="Garamond"/>
                <w:sz w:val="18"/>
              </w:rPr>
            </w: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62"/>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23"/>
              <w:jc w:val="right"/>
              <w:rPr>
                <w:rFonts w:ascii="Garamond" w:hAnsi="Garamond" w:cs="Garamond" w:eastAsia="Garamond" w:hint="default"/>
                <w:sz w:val="18"/>
                <w:szCs w:val="18"/>
              </w:rPr>
            </w:pPr>
            <w:r>
              <w:rPr>
                <w:rFonts w:ascii="Garamond"/>
                <w:spacing w:val="-1"/>
                <w:sz w:val="18"/>
              </w:rPr>
              <w:t>6,618,258.81</w:t>
            </w:r>
            <w:r>
              <w:rPr>
                <w:rFonts w:ascii="Garamond"/>
                <w:sz w:val="18"/>
              </w:rPr>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80"/>
              <w:jc w:val="right"/>
              <w:rPr>
                <w:rFonts w:ascii="Garamond" w:hAnsi="Garamond" w:cs="Garamond" w:eastAsia="Garamond" w:hint="default"/>
                <w:sz w:val="18"/>
                <w:szCs w:val="18"/>
              </w:rPr>
            </w:pPr>
            <w:r>
              <w:rPr>
                <w:rFonts w:ascii="Garamond"/>
                <w:spacing w:val="-1"/>
                <w:sz w:val="18"/>
              </w:rPr>
              <w:t>7,342,147.30</w:t>
            </w:r>
            <w:r>
              <w:rPr>
                <w:rFonts w:ascii="Garamond"/>
                <w:sz w:val="18"/>
              </w:rPr>
            </w:r>
          </w:p>
        </w:tc>
      </w:tr>
      <w:tr>
        <w:trPr>
          <w:trHeight w:val="460" w:hRule="exact"/>
        </w:trPr>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宋体" w:hAnsi="宋体" w:cs="宋体" w:eastAsia="宋体" w:hint="default"/>
                <w:sz w:val="18"/>
                <w:szCs w:val="18"/>
              </w:rPr>
            </w:pPr>
            <w:r>
              <w:rPr>
                <w:rFonts w:ascii="宋体" w:hAnsi="宋体" w:cs="宋体" w:eastAsia="宋体" w:hint="default"/>
                <w:sz w:val="18"/>
                <w:szCs w:val="18"/>
              </w:rPr>
              <w:t>四川省</w:t>
            </w:r>
          </w:p>
        </w:tc>
        <w:tc>
          <w:tcPr>
            <w:tcW w:w="241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94"/>
              <w:jc w:val="right"/>
              <w:rPr>
                <w:rFonts w:ascii="Garamond" w:hAnsi="Garamond" w:cs="Garamond" w:eastAsia="Garamond" w:hint="default"/>
                <w:sz w:val="18"/>
                <w:szCs w:val="18"/>
              </w:rPr>
            </w:pPr>
            <w:r>
              <w:rPr>
                <w:rFonts w:ascii="Garamond"/>
                <w:spacing w:val="-1"/>
                <w:sz w:val="18"/>
              </w:rPr>
              <w:t>24,244,292.21</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35"/>
              <w:jc w:val="right"/>
              <w:rPr>
                <w:rFonts w:ascii="Garamond" w:hAnsi="Garamond" w:cs="Garamond" w:eastAsia="Garamond" w:hint="default"/>
                <w:sz w:val="18"/>
                <w:szCs w:val="18"/>
              </w:rPr>
            </w:pPr>
            <w:r>
              <w:rPr>
                <w:rFonts w:ascii="Garamond"/>
                <w:spacing w:val="-1"/>
                <w:sz w:val="18"/>
              </w:rPr>
              <w:t>8,093,234.00</w:t>
            </w:r>
            <w:r>
              <w:rPr>
                <w:rFonts w:ascii="Garamond"/>
                <w:sz w:val="18"/>
              </w:rPr>
            </w: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67"/>
              <w:jc w:val="right"/>
              <w:rPr>
                <w:rFonts w:ascii="Garamond" w:hAnsi="Garamond" w:cs="Garamond" w:eastAsia="Garamond" w:hint="default"/>
                <w:sz w:val="18"/>
                <w:szCs w:val="18"/>
              </w:rPr>
            </w:pPr>
            <w:r>
              <w:rPr>
                <w:rFonts w:ascii="Garamond"/>
                <w:sz w:val="18"/>
              </w:rPr>
              <w:t>--</w:t>
            </w: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62"/>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23"/>
              <w:jc w:val="right"/>
              <w:rPr>
                <w:rFonts w:ascii="Garamond" w:hAnsi="Garamond" w:cs="Garamond" w:eastAsia="Garamond" w:hint="default"/>
                <w:sz w:val="18"/>
                <w:szCs w:val="18"/>
              </w:rPr>
            </w:pPr>
            <w:r>
              <w:rPr>
                <w:rFonts w:ascii="Garamond"/>
                <w:spacing w:val="-1"/>
                <w:sz w:val="18"/>
              </w:rPr>
              <w:t>24,244,292.21</w:t>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79"/>
              <w:jc w:val="right"/>
              <w:rPr>
                <w:rFonts w:ascii="Garamond" w:hAnsi="Garamond" w:cs="Garamond" w:eastAsia="Garamond" w:hint="default"/>
                <w:sz w:val="18"/>
                <w:szCs w:val="18"/>
              </w:rPr>
            </w:pPr>
            <w:r>
              <w:rPr>
                <w:rFonts w:ascii="Garamond"/>
                <w:spacing w:val="-1"/>
                <w:sz w:val="18"/>
              </w:rPr>
              <w:t>8,093,234.00</w:t>
            </w:r>
            <w:r>
              <w:rPr>
                <w:rFonts w:ascii="Garamond"/>
                <w:sz w:val="18"/>
              </w:rPr>
            </w:r>
          </w:p>
        </w:tc>
      </w:tr>
      <w:tr>
        <w:trPr>
          <w:trHeight w:val="460" w:hRule="exact"/>
        </w:trPr>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宋体" w:hAnsi="宋体" w:cs="宋体" w:eastAsia="宋体" w:hint="default"/>
                <w:sz w:val="18"/>
                <w:szCs w:val="18"/>
              </w:rPr>
            </w:pPr>
            <w:r>
              <w:rPr>
                <w:rFonts w:ascii="宋体" w:hAnsi="宋体" w:cs="宋体" w:eastAsia="宋体" w:hint="default"/>
                <w:sz w:val="18"/>
                <w:szCs w:val="18"/>
              </w:rPr>
              <w:t>云南省</w:t>
            </w:r>
          </w:p>
        </w:tc>
        <w:tc>
          <w:tcPr>
            <w:tcW w:w="241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95"/>
              <w:jc w:val="right"/>
              <w:rPr>
                <w:rFonts w:ascii="Garamond" w:hAnsi="Garamond" w:cs="Garamond" w:eastAsia="Garamond" w:hint="default"/>
                <w:sz w:val="18"/>
                <w:szCs w:val="18"/>
              </w:rPr>
            </w:pPr>
            <w:r>
              <w:rPr>
                <w:rFonts w:ascii="Garamond"/>
                <w:spacing w:val="-1"/>
                <w:sz w:val="18"/>
              </w:rPr>
              <w:t>80,455,880.12</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36"/>
              <w:jc w:val="right"/>
              <w:rPr>
                <w:rFonts w:ascii="Garamond" w:hAnsi="Garamond" w:cs="Garamond" w:eastAsia="Garamond" w:hint="default"/>
                <w:sz w:val="18"/>
                <w:szCs w:val="18"/>
              </w:rPr>
            </w:pPr>
            <w:r>
              <w:rPr>
                <w:rFonts w:ascii="Garamond"/>
                <w:spacing w:val="-1"/>
                <w:sz w:val="18"/>
              </w:rPr>
              <w:t>24,022,173.20</w:t>
            </w: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68"/>
              <w:jc w:val="right"/>
              <w:rPr>
                <w:rFonts w:ascii="Garamond" w:hAnsi="Garamond" w:cs="Garamond" w:eastAsia="Garamond" w:hint="default"/>
                <w:sz w:val="18"/>
                <w:szCs w:val="18"/>
              </w:rPr>
            </w:pPr>
            <w:r>
              <w:rPr>
                <w:rFonts w:ascii="Garamond"/>
                <w:spacing w:val="-1"/>
                <w:sz w:val="18"/>
              </w:rPr>
              <w:t>48,291,288.40</w:t>
            </w: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62"/>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22"/>
              <w:jc w:val="right"/>
              <w:rPr>
                <w:rFonts w:ascii="Garamond" w:hAnsi="Garamond" w:cs="Garamond" w:eastAsia="Garamond" w:hint="default"/>
                <w:sz w:val="18"/>
                <w:szCs w:val="18"/>
              </w:rPr>
            </w:pPr>
            <w:r>
              <w:rPr>
                <w:rFonts w:ascii="Garamond"/>
                <w:spacing w:val="-1"/>
                <w:sz w:val="18"/>
              </w:rPr>
              <w:t>32,164,591.72</w:t>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78"/>
              <w:jc w:val="right"/>
              <w:rPr>
                <w:rFonts w:ascii="Garamond" w:hAnsi="Garamond" w:cs="Garamond" w:eastAsia="Garamond" w:hint="default"/>
                <w:sz w:val="18"/>
                <w:szCs w:val="18"/>
              </w:rPr>
            </w:pPr>
            <w:r>
              <w:rPr>
                <w:rFonts w:ascii="Garamond"/>
                <w:spacing w:val="-1"/>
                <w:sz w:val="18"/>
              </w:rPr>
              <w:t>24,022,173.20</w:t>
            </w:r>
          </w:p>
        </w:tc>
      </w:tr>
      <w:tr>
        <w:trPr>
          <w:trHeight w:val="460" w:hRule="exact"/>
        </w:trPr>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宋体" w:hAnsi="宋体" w:cs="宋体" w:eastAsia="宋体" w:hint="default"/>
                <w:sz w:val="18"/>
                <w:szCs w:val="18"/>
              </w:rPr>
            </w:pPr>
            <w:r>
              <w:rPr>
                <w:rFonts w:ascii="宋体" w:hAnsi="宋体" w:cs="宋体" w:eastAsia="宋体" w:hint="default"/>
                <w:sz w:val="18"/>
                <w:szCs w:val="18"/>
              </w:rPr>
              <w:t>湖南省</w:t>
            </w:r>
          </w:p>
        </w:tc>
        <w:tc>
          <w:tcPr>
            <w:tcW w:w="241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95"/>
              <w:jc w:val="right"/>
              <w:rPr>
                <w:rFonts w:ascii="Garamond" w:hAnsi="Garamond" w:cs="Garamond" w:eastAsia="Garamond" w:hint="default"/>
                <w:sz w:val="18"/>
                <w:szCs w:val="18"/>
              </w:rPr>
            </w:pPr>
            <w:r>
              <w:rPr>
                <w:rFonts w:ascii="Garamond"/>
                <w:spacing w:val="-1"/>
                <w:sz w:val="18"/>
              </w:rPr>
              <w:t>57,824,509.74</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36"/>
              <w:jc w:val="right"/>
              <w:rPr>
                <w:rFonts w:ascii="Garamond" w:hAnsi="Garamond" w:cs="Garamond" w:eastAsia="Garamond" w:hint="default"/>
                <w:sz w:val="18"/>
                <w:szCs w:val="18"/>
              </w:rPr>
            </w:pPr>
            <w:r>
              <w:rPr>
                <w:rFonts w:ascii="Garamond"/>
                <w:spacing w:val="-1"/>
                <w:sz w:val="18"/>
              </w:rPr>
              <w:t>54,141,669.65</w:t>
            </w: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67"/>
              <w:jc w:val="right"/>
              <w:rPr>
                <w:rFonts w:ascii="Garamond" w:hAnsi="Garamond" w:cs="Garamond" w:eastAsia="Garamond" w:hint="default"/>
                <w:sz w:val="18"/>
                <w:szCs w:val="18"/>
              </w:rPr>
            </w:pPr>
            <w:r>
              <w:rPr>
                <w:rFonts w:ascii="Garamond"/>
                <w:spacing w:val="-1"/>
                <w:sz w:val="18"/>
              </w:rPr>
              <w:t>10,566,894.65</w:t>
            </w: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60"/>
              <w:jc w:val="right"/>
              <w:rPr>
                <w:rFonts w:ascii="Garamond" w:hAnsi="Garamond" w:cs="Garamond" w:eastAsia="Garamond" w:hint="default"/>
                <w:sz w:val="18"/>
                <w:szCs w:val="18"/>
              </w:rPr>
            </w:pPr>
            <w:r>
              <w:rPr>
                <w:rFonts w:ascii="Garamond"/>
                <w:spacing w:val="-1"/>
                <w:sz w:val="18"/>
              </w:rPr>
              <w:t>12,485,621.90</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23"/>
              <w:jc w:val="right"/>
              <w:rPr>
                <w:rFonts w:ascii="Garamond" w:hAnsi="Garamond" w:cs="Garamond" w:eastAsia="Garamond" w:hint="default"/>
                <w:sz w:val="18"/>
                <w:szCs w:val="18"/>
              </w:rPr>
            </w:pPr>
            <w:r>
              <w:rPr>
                <w:rFonts w:ascii="Garamond"/>
                <w:spacing w:val="-1"/>
                <w:sz w:val="18"/>
              </w:rPr>
              <w:t>47,257,615.09</w:t>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79"/>
              <w:jc w:val="right"/>
              <w:rPr>
                <w:rFonts w:ascii="Garamond" w:hAnsi="Garamond" w:cs="Garamond" w:eastAsia="Garamond" w:hint="default"/>
                <w:sz w:val="18"/>
                <w:szCs w:val="18"/>
              </w:rPr>
            </w:pPr>
            <w:r>
              <w:rPr>
                <w:rFonts w:ascii="Garamond"/>
                <w:spacing w:val="-1"/>
                <w:sz w:val="18"/>
              </w:rPr>
              <w:t>41,656,047.75</w:t>
            </w:r>
          </w:p>
        </w:tc>
      </w:tr>
      <w:tr>
        <w:trPr>
          <w:trHeight w:val="460" w:hRule="exact"/>
        </w:trPr>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宋体" w:hAnsi="宋体" w:cs="宋体" w:eastAsia="宋体" w:hint="default"/>
                <w:sz w:val="18"/>
                <w:szCs w:val="18"/>
              </w:rPr>
            </w:pPr>
            <w:r>
              <w:rPr>
                <w:rFonts w:ascii="宋体" w:hAnsi="宋体" w:cs="宋体" w:eastAsia="宋体" w:hint="default"/>
                <w:sz w:val="18"/>
                <w:szCs w:val="18"/>
              </w:rPr>
              <w:t>广西省</w:t>
            </w:r>
          </w:p>
        </w:tc>
        <w:tc>
          <w:tcPr>
            <w:tcW w:w="241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94"/>
              <w:jc w:val="right"/>
              <w:rPr>
                <w:rFonts w:ascii="Garamond" w:hAnsi="Garamond" w:cs="Garamond" w:eastAsia="Garamond" w:hint="default"/>
                <w:sz w:val="18"/>
                <w:szCs w:val="18"/>
              </w:rPr>
            </w:pPr>
            <w:r>
              <w:rPr>
                <w:rFonts w:ascii="Garamond"/>
                <w:spacing w:val="-1"/>
                <w:sz w:val="18"/>
              </w:rPr>
              <w:t>2,114,996.07</w:t>
            </w:r>
            <w:r>
              <w:rPr>
                <w:rFonts w:ascii="Garamond"/>
                <w:sz w:val="18"/>
              </w:rPr>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36"/>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67"/>
              <w:jc w:val="right"/>
              <w:rPr>
                <w:rFonts w:ascii="Garamond" w:hAnsi="Garamond" w:cs="Garamond" w:eastAsia="Garamond" w:hint="default"/>
                <w:sz w:val="18"/>
                <w:szCs w:val="18"/>
              </w:rPr>
            </w:pPr>
            <w:r>
              <w:rPr>
                <w:rFonts w:ascii="Garamond"/>
                <w:sz w:val="18"/>
              </w:rPr>
              <w:t>--</w:t>
            </w: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61"/>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21"/>
              <w:jc w:val="right"/>
              <w:rPr>
                <w:rFonts w:ascii="Garamond" w:hAnsi="Garamond" w:cs="Garamond" w:eastAsia="Garamond" w:hint="default"/>
                <w:sz w:val="18"/>
                <w:szCs w:val="18"/>
              </w:rPr>
            </w:pPr>
            <w:r>
              <w:rPr>
                <w:rFonts w:ascii="Garamond"/>
                <w:spacing w:val="-1"/>
                <w:sz w:val="18"/>
              </w:rPr>
              <w:t>2,114,996.07</w:t>
            </w:r>
            <w:r>
              <w:rPr>
                <w:rFonts w:ascii="Garamond"/>
                <w:sz w:val="18"/>
              </w:rPr>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79"/>
              <w:jc w:val="right"/>
              <w:rPr>
                <w:rFonts w:ascii="Garamond" w:hAnsi="Garamond" w:cs="Garamond" w:eastAsia="Garamond" w:hint="default"/>
                <w:sz w:val="18"/>
                <w:szCs w:val="18"/>
              </w:rPr>
            </w:pPr>
            <w:r>
              <w:rPr>
                <w:rFonts w:ascii="Garamond"/>
                <w:sz w:val="18"/>
              </w:rPr>
              <w:t>--</w:t>
            </w:r>
          </w:p>
        </w:tc>
      </w:tr>
      <w:tr>
        <w:trPr>
          <w:trHeight w:val="686" w:hRule="exact"/>
        </w:trPr>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宋体" w:hAnsi="宋体" w:cs="宋体" w:eastAsia="宋体" w:hint="default"/>
                <w:sz w:val="18"/>
                <w:szCs w:val="18"/>
              </w:rPr>
            </w:pPr>
            <w:r>
              <w:rPr>
                <w:rFonts w:ascii="宋体" w:hAnsi="宋体" w:cs="宋体" w:eastAsia="宋体" w:hint="default"/>
                <w:sz w:val="18"/>
                <w:szCs w:val="18"/>
              </w:rPr>
              <w:t>安徽省</w:t>
            </w:r>
          </w:p>
          <w:p>
            <w:pPr>
              <w:pStyle w:val="TableParagraph"/>
              <w:spacing w:line="240" w:lineRule="auto" w:before="125"/>
              <w:ind w:left="35" w:right="0"/>
              <w:jc w:val="left"/>
              <w:rPr>
                <w:rFonts w:ascii="宋体" w:hAnsi="宋体" w:cs="宋体" w:eastAsia="宋体" w:hint="default"/>
                <w:sz w:val="18"/>
                <w:szCs w:val="18"/>
              </w:rPr>
            </w:pPr>
            <w:r>
              <w:rPr>
                <w:rFonts w:ascii="宋体" w:hAnsi="宋体" w:cs="宋体" w:eastAsia="宋体" w:hint="default"/>
                <w:sz w:val="18"/>
                <w:szCs w:val="18"/>
              </w:rPr>
              <w:t>减</w:t>
            </w:r>
            <w:r>
              <w:rPr>
                <w:rFonts w:ascii="Garamond" w:hAnsi="Garamond" w:cs="Garamond" w:eastAsia="Garamond" w:hint="default"/>
                <w:sz w:val="18"/>
                <w:szCs w:val="18"/>
              </w:rPr>
              <w:t>:</w:t>
            </w:r>
            <w:r>
              <w:rPr>
                <w:rFonts w:ascii="宋体" w:hAnsi="宋体" w:cs="宋体" w:eastAsia="宋体" w:hint="default"/>
                <w:sz w:val="18"/>
                <w:szCs w:val="18"/>
              </w:rPr>
              <w:t>公司地区</w:t>
            </w:r>
          </w:p>
        </w:tc>
        <w:tc>
          <w:tcPr>
            <w:tcW w:w="241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94"/>
              <w:jc w:val="right"/>
              <w:rPr>
                <w:rFonts w:ascii="Garamond" w:hAnsi="Garamond" w:cs="Garamond" w:eastAsia="Garamond" w:hint="default"/>
                <w:sz w:val="18"/>
                <w:szCs w:val="18"/>
              </w:rPr>
            </w:pPr>
            <w:r>
              <w:rPr>
                <w:rFonts w:ascii="Garamond"/>
                <w:spacing w:val="-1"/>
                <w:sz w:val="18"/>
              </w:rPr>
              <w:t>464,778.71</w:t>
            </w:r>
            <w:r>
              <w:rPr>
                <w:rFonts w:ascii="Garamond"/>
                <w:sz w:val="18"/>
              </w:rPr>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36"/>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66"/>
              <w:jc w:val="right"/>
              <w:rPr>
                <w:rFonts w:ascii="Garamond" w:hAnsi="Garamond" w:cs="Garamond" w:eastAsia="Garamond" w:hint="default"/>
                <w:sz w:val="18"/>
                <w:szCs w:val="18"/>
              </w:rPr>
            </w:pPr>
            <w:r>
              <w:rPr>
                <w:rFonts w:ascii="Garamond"/>
                <w:spacing w:val="-1"/>
                <w:sz w:val="18"/>
              </w:rPr>
              <w:t>443,185.84</w:t>
            </w:r>
            <w:r>
              <w:rPr>
                <w:rFonts w:ascii="Garamond"/>
                <w:sz w:val="18"/>
              </w:rPr>
            </w: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60"/>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21"/>
              <w:jc w:val="right"/>
              <w:rPr>
                <w:rFonts w:ascii="Garamond" w:hAnsi="Garamond" w:cs="Garamond" w:eastAsia="Garamond" w:hint="default"/>
                <w:sz w:val="18"/>
                <w:szCs w:val="18"/>
              </w:rPr>
            </w:pPr>
            <w:r>
              <w:rPr>
                <w:rFonts w:ascii="Garamond"/>
                <w:spacing w:val="-1"/>
                <w:sz w:val="18"/>
              </w:rPr>
              <w:t>21,592.87</w:t>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78"/>
              <w:jc w:val="right"/>
              <w:rPr>
                <w:rFonts w:ascii="Garamond" w:hAnsi="Garamond" w:cs="Garamond" w:eastAsia="Garamond" w:hint="default"/>
                <w:sz w:val="18"/>
                <w:szCs w:val="18"/>
              </w:rPr>
            </w:pPr>
            <w:r>
              <w:rPr>
                <w:rFonts w:ascii="Garamond"/>
                <w:sz w:val="18"/>
              </w:rPr>
              <w:t>--</w:t>
            </w:r>
          </w:p>
        </w:tc>
      </w:tr>
    </w:tbl>
    <w:p>
      <w:pPr>
        <w:spacing w:after="0" w:line="240" w:lineRule="auto"/>
        <w:jc w:val="right"/>
        <w:rPr>
          <w:rFonts w:ascii="Garamond" w:hAnsi="Garamond" w:cs="Garamond" w:eastAsia="Garamond" w:hint="default"/>
          <w:sz w:val="18"/>
          <w:szCs w:val="18"/>
        </w:rPr>
        <w:sectPr>
          <w:pgSz w:w="16840" w:h="11910" w:orient="landscape"/>
          <w:pgMar w:header="1108" w:footer="898" w:top="1400" w:bottom="1080" w:left="1260" w:right="1220"/>
        </w:sectPr>
      </w:pPr>
    </w:p>
    <w:p>
      <w:pPr>
        <w:spacing w:before="107"/>
        <w:ind w:left="139" w:right="-20" w:firstLine="0"/>
        <w:jc w:val="left"/>
        <w:rPr>
          <w:rFonts w:ascii="宋体" w:hAnsi="宋体" w:cs="宋体" w:eastAsia="宋体" w:hint="default"/>
          <w:sz w:val="18"/>
          <w:szCs w:val="18"/>
        </w:rPr>
      </w:pPr>
      <w:r>
        <w:rPr>
          <w:rFonts w:ascii="宋体" w:hAnsi="宋体" w:cs="宋体" w:eastAsia="宋体" w:hint="default"/>
          <w:sz w:val="18"/>
          <w:szCs w:val="18"/>
        </w:rPr>
        <w:t>分部间抵消</w:t>
      </w:r>
    </w:p>
    <w:p>
      <w:pPr>
        <w:tabs>
          <w:tab w:pos="2131" w:val="left" w:leader="none"/>
          <w:tab w:pos="4452" w:val="left" w:leader="none"/>
          <w:tab w:pos="6407" w:val="left" w:leader="none"/>
          <w:tab w:pos="8677" w:val="left" w:leader="none"/>
          <w:tab w:pos="10508" w:val="left" w:leader="none"/>
        </w:tabs>
        <w:spacing w:line="191" w:lineRule="exact" w:before="0"/>
        <w:ind w:left="139" w:right="0" w:firstLine="0"/>
        <w:jc w:val="left"/>
        <w:rPr>
          <w:rFonts w:ascii="Garamond" w:hAnsi="Garamond" w:cs="Garamond" w:eastAsia="Garamond" w:hint="default"/>
          <w:sz w:val="18"/>
          <w:szCs w:val="18"/>
        </w:rPr>
      </w:pPr>
      <w:r>
        <w:rPr>
          <w:spacing w:val="-1"/>
        </w:rPr>
        <w:br w:type="column"/>
      </w:r>
      <w:r>
        <w:rPr>
          <w:rFonts w:ascii="Garamond"/>
          <w:spacing w:val="-1"/>
          <w:sz w:val="18"/>
        </w:rPr>
        <w:t>7,890,384.65</w:t>
        <w:tab/>
        <w:t>23,044,221.31</w:t>
        <w:tab/>
        <w:t>3,123,401.02</w:t>
        <w:tab/>
        <w:t>13,888,726.42</w:t>
        <w:tab/>
        <w:t>4,766,983.63</w:t>
        <w:tab/>
        <w:t>9,155,494.89</w:t>
      </w:r>
      <w:r>
        <w:rPr>
          <w:rFonts w:ascii="Garamond"/>
          <w:sz w:val="18"/>
        </w:rPr>
      </w:r>
    </w:p>
    <w:p>
      <w:pPr>
        <w:spacing w:after="0" w:line="191" w:lineRule="exact"/>
        <w:jc w:val="left"/>
        <w:rPr>
          <w:rFonts w:ascii="Garamond" w:hAnsi="Garamond" w:cs="Garamond" w:eastAsia="Garamond" w:hint="default"/>
          <w:sz w:val="18"/>
          <w:szCs w:val="18"/>
        </w:rPr>
        <w:sectPr>
          <w:type w:val="continuous"/>
          <w:pgSz w:w="16840" w:h="11910" w:orient="landscape"/>
          <w:pgMar w:top="1400" w:bottom="280" w:left="1260" w:right="1220"/>
          <w:cols w:num="2" w:equalWidth="0">
            <w:col w:w="1040" w:space="1735"/>
            <w:col w:w="11585"/>
          </w:cols>
        </w:sectPr>
      </w:pPr>
    </w:p>
    <w:p>
      <w:pPr>
        <w:spacing w:line="35" w:lineRule="exact"/>
        <w:ind w:left="2229" w:right="0" w:firstLine="0"/>
        <w:rPr>
          <w:rFonts w:ascii="Garamond" w:hAnsi="Garamond" w:cs="Garamond" w:eastAsia="Garamond" w:hint="default"/>
          <w:sz w:val="3"/>
          <w:szCs w:val="3"/>
        </w:rPr>
      </w:pPr>
      <w:r>
        <w:rPr>
          <w:rFonts w:ascii="Garamond" w:hAnsi="Garamond" w:cs="Garamond" w:eastAsia="Garamond" w:hint="default"/>
          <w:position w:val="0"/>
          <w:sz w:val="3"/>
          <w:szCs w:val="3"/>
        </w:rPr>
        <w:drawing>
          <wp:inline distT="0" distB="0" distL="0" distR="0">
            <wp:extent cx="7585181" cy="22288"/>
            <wp:effectExtent l="0" t="0" r="0" b="0"/>
            <wp:docPr id="15" name="image57.png" descr=""/>
            <wp:cNvGraphicFramePr>
              <a:graphicFrameLocks noChangeAspect="1"/>
            </wp:cNvGraphicFramePr>
            <a:graphic>
              <a:graphicData uri="http://schemas.openxmlformats.org/drawingml/2006/picture">
                <pic:pic>
                  <pic:nvPicPr>
                    <pic:cNvPr id="16" name="image57.png"/>
                    <pic:cNvPicPr/>
                  </pic:nvPicPr>
                  <pic:blipFill>
                    <a:blip r:embed="rId99" cstate="print"/>
                    <a:stretch>
                      <a:fillRect/>
                    </a:stretch>
                  </pic:blipFill>
                  <pic:spPr>
                    <a:xfrm>
                      <a:off x="0" y="0"/>
                      <a:ext cx="7585181" cy="22288"/>
                    </a:xfrm>
                    <a:prstGeom prst="rect">
                      <a:avLst/>
                    </a:prstGeom>
                  </pic:spPr>
                </pic:pic>
              </a:graphicData>
            </a:graphic>
          </wp:inline>
        </w:drawing>
      </w:r>
      <w:r>
        <w:rPr>
          <w:rFonts w:ascii="Garamond" w:hAnsi="Garamond" w:cs="Garamond" w:eastAsia="Garamond" w:hint="default"/>
          <w:position w:val="0"/>
          <w:sz w:val="3"/>
          <w:szCs w:val="3"/>
        </w:rPr>
      </w:r>
    </w:p>
    <w:p>
      <w:pPr>
        <w:spacing w:line="240" w:lineRule="auto" w:before="8"/>
        <w:rPr>
          <w:rFonts w:ascii="Garamond" w:hAnsi="Garamond" w:cs="Garamond" w:eastAsia="Garamond" w:hint="default"/>
          <w:sz w:val="13"/>
          <w:szCs w:val="13"/>
        </w:rPr>
      </w:pPr>
    </w:p>
    <w:p>
      <w:pPr>
        <w:tabs>
          <w:tab w:pos="2642" w:val="left" w:leader="none"/>
          <w:tab w:pos="4679" w:val="left" w:leader="none"/>
          <w:tab w:pos="7034" w:val="left" w:leader="none"/>
          <w:tab w:pos="9074" w:val="left" w:leader="none"/>
          <w:tab w:pos="11272" w:val="left" w:leader="none"/>
          <w:tab w:pos="13103" w:val="left" w:leader="none"/>
        </w:tabs>
        <w:spacing w:before="40"/>
        <w:ind w:left="725" w:right="0" w:firstLine="0"/>
        <w:jc w:val="left"/>
        <w:rPr>
          <w:rFonts w:ascii="Garamond" w:hAnsi="Garamond" w:cs="Garamond" w:eastAsia="Garamond" w:hint="default"/>
          <w:sz w:val="18"/>
          <w:szCs w:val="18"/>
        </w:rPr>
      </w:pPr>
      <w:r>
        <w:rPr>
          <w:rFonts w:ascii="宋体" w:hAnsi="宋体" w:cs="宋体" w:eastAsia="宋体" w:hint="default"/>
          <w:b/>
          <w:bCs/>
          <w:w w:val="95"/>
          <w:position w:val="1"/>
          <w:sz w:val="18"/>
          <w:szCs w:val="18"/>
        </w:rPr>
        <w:t>合计</w:t>
        <w:tab/>
      </w:r>
      <w:r>
        <w:rPr>
          <w:rFonts w:ascii="Garamond" w:hAnsi="Garamond" w:cs="Garamond" w:eastAsia="Garamond" w:hint="default"/>
          <w:b/>
          <w:bCs/>
          <w:spacing w:val="-1"/>
          <w:sz w:val="18"/>
          <w:szCs w:val="18"/>
        </w:rPr>
        <w:t>1,271,401,150.65</w:t>
        <w:tab/>
        <w:t>1,380,494,530.72</w:t>
        <w:tab/>
        <w:t>664,300,893.89</w:t>
        <w:tab/>
        <w:t>744,599,678.83</w:t>
        <w:tab/>
        <w:t>607,100,256.76</w:t>
        <w:tab/>
        <w:t>635,894,851.89</w:t>
      </w:r>
      <w:r>
        <w:rPr>
          <w:rFonts w:ascii="Garamond" w:hAnsi="Garamond" w:cs="Garamond" w:eastAsia="Garamond" w:hint="default"/>
          <w:spacing w:val="-1"/>
          <w:sz w:val="18"/>
          <w:szCs w:val="18"/>
        </w:rPr>
      </w:r>
    </w:p>
    <w:p>
      <w:pPr>
        <w:tabs>
          <w:tab w:pos="4327" w:val="left" w:leader="none"/>
          <w:tab w:pos="6485" w:val="left" w:leader="none"/>
          <w:tab w:pos="8583" w:val="left" w:leader="none"/>
          <w:tab w:pos="10810" w:val="left" w:leader="none"/>
          <w:tab w:pos="12718" w:val="left" w:leader="none"/>
        </w:tabs>
        <w:spacing w:line="28" w:lineRule="exact"/>
        <w:ind w:left="2230" w:right="0" w:firstLine="0"/>
        <w:rPr>
          <w:rFonts w:ascii="Garamond" w:hAnsi="Garamond" w:cs="Garamond" w:eastAsia="Garamond" w:hint="default"/>
          <w:sz w:val="2"/>
          <w:szCs w:val="2"/>
        </w:rPr>
      </w:pPr>
      <w:r>
        <w:rPr>
          <w:rFonts w:ascii="Garamond"/>
          <w:position w:val="0"/>
          <w:sz w:val="2"/>
        </w:rPr>
        <w:pict>
          <v:group style="width:80.9pt;height:1.45pt;mso-position-horizontal-relative:char;mso-position-vertical-relative:line" coordorigin="0,0" coordsize="1618,29">
            <v:group style="position:absolute;left:5;top:24;width:1608;height:2" coordorigin="5,24" coordsize="1608,2">
              <v:shape style="position:absolute;left:5;top:24;width:1608;height:2" coordorigin="5,24" coordsize="1608,0" path="m5,24l1613,24e" filled="false" stroked="true" strokeweight=".47998pt" strokecolor="#000000">
                <v:path arrowok="t"/>
              </v:shape>
            </v:group>
            <v:group style="position:absolute;left:5;top:5;width:1608;height:2" coordorigin="5,5" coordsize="1608,2">
              <v:shape style="position:absolute;left:5;top:5;width:1608;height:2" coordorigin="5,5" coordsize="1608,0" path="m5,5l1613,5e" filled="false" stroked="true" strokeweight=".48001pt" strokecolor="#000000">
                <v:path arrowok="t"/>
              </v:shape>
            </v:group>
          </v:group>
        </w:pict>
      </w:r>
      <w:r>
        <w:rPr>
          <w:rFonts w:ascii="Garamond"/>
          <w:position w:val="0"/>
          <w:sz w:val="2"/>
        </w:rPr>
      </w:r>
      <w:r>
        <w:rPr>
          <w:rFonts w:ascii="Garamond"/>
          <w:position w:val="0"/>
          <w:sz w:val="2"/>
        </w:rPr>
        <w:tab/>
      </w:r>
      <w:r>
        <w:rPr>
          <w:rFonts w:ascii="Garamond"/>
          <w:position w:val="0"/>
          <w:sz w:val="2"/>
        </w:rPr>
        <w:pict>
          <v:group style="width:80pt;height:1.45pt;mso-position-horizontal-relative:char;mso-position-vertical-relative:line" coordorigin="0,0" coordsize="1600,29">
            <v:group style="position:absolute;left:5;top:24;width:1590;height:2" coordorigin="5,24" coordsize="1590,2">
              <v:shape style="position:absolute;left:5;top:24;width:1590;height:2" coordorigin="5,24" coordsize="1590,0" path="m5,24l1595,24e" filled="false" stroked="true" strokeweight=".47998pt" strokecolor="#000000">
                <v:path arrowok="t"/>
              </v:shape>
            </v:group>
            <v:group style="position:absolute;left:5;top:5;width:1590;height:2" coordorigin="5,5" coordsize="1590,2">
              <v:shape style="position:absolute;left:5;top:5;width:1590;height:2" coordorigin="5,5" coordsize="1590,0" path="m5,5l1595,5e" filled="false" stroked="true" strokeweight=".48001pt" strokecolor="#000000">
                <v:path arrowok="t"/>
              </v:shape>
            </v:group>
          </v:group>
        </w:pict>
      </w:r>
      <w:r>
        <w:rPr>
          <w:rFonts w:ascii="Garamond"/>
          <w:position w:val="0"/>
          <w:sz w:val="2"/>
        </w:rPr>
      </w:r>
      <w:r>
        <w:rPr>
          <w:rFonts w:ascii="Garamond"/>
          <w:position w:val="0"/>
          <w:sz w:val="2"/>
        </w:rPr>
        <w:tab/>
      </w:r>
      <w:r>
        <w:rPr>
          <w:rFonts w:ascii="Garamond"/>
          <w:position w:val="0"/>
          <w:sz w:val="2"/>
        </w:rPr>
        <w:pict>
          <v:group style="width:83.85pt;height:1.45pt;mso-position-horizontal-relative:char;mso-position-vertical-relative:line" coordorigin="0,0" coordsize="1677,29">
            <v:group style="position:absolute;left:5;top:24;width:1667;height:2" coordorigin="5,24" coordsize="1667,2">
              <v:shape style="position:absolute;left:5;top:24;width:1667;height:2" coordorigin="5,24" coordsize="1667,0" path="m5,24l1672,24e" filled="false" stroked="true" strokeweight=".47998pt" strokecolor="#000000">
                <v:path arrowok="t"/>
              </v:shape>
            </v:group>
            <v:group style="position:absolute;left:5;top:5;width:1667;height:2" coordorigin="5,5" coordsize="1667,2">
              <v:shape style="position:absolute;left:5;top:5;width:1667;height:2" coordorigin="5,5" coordsize="1667,0" path="m5,5l1672,5e" filled="false" stroked="true" strokeweight=".48001pt" strokecolor="#000000">
                <v:path arrowok="t"/>
              </v:shape>
            </v:group>
          </v:group>
        </w:pict>
      </w:r>
      <w:r>
        <w:rPr>
          <w:rFonts w:ascii="Garamond"/>
          <w:position w:val="0"/>
          <w:sz w:val="2"/>
        </w:rPr>
      </w:r>
      <w:r>
        <w:rPr>
          <w:rFonts w:ascii="Garamond"/>
          <w:position w:val="0"/>
          <w:sz w:val="2"/>
        </w:rPr>
        <w:tab/>
      </w:r>
      <w:r>
        <w:rPr>
          <w:rFonts w:ascii="Garamond"/>
          <w:position w:val="0"/>
          <w:sz w:val="2"/>
        </w:rPr>
        <w:pict>
          <v:group style="width:80.95pt;height:1.45pt;mso-position-horizontal-relative:char;mso-position-vertical-relative:line" coordorigin="0,0" coordsize="1619,29">
            <v:group style="position:absolute;left:5;top:24;width:1610;height:2" coordorigin="5,24" coordsize="1610,2">
              <v:shape style="position:absolute;left:5;top:24;width:1610;height:2" coordorigin="5,24" coordsize="1610,0" path="m5,24l1614,24e" filled="false" stroked="true" strokeweight=".48pt" strokecolor="#000000">
                <v:path arrowok="t"/>
              </v:shape>
            </v:group>
            <v:group style="position:absolute;left:5;top:5;width:1610;height:2" coordorigin="5,5" coordsize="1610,2">
              <v:shape style="position:absolute;left:5;top:5;width:1610;height:2" coordorigin="5,5" coordsize="1610,0" path="m5,5l1614,5e" filled="false" stroked="true" strokeweight=".48pt" strokecolor="#000000">
                <v:path arrowok="t"/>
              </v:shape>
            </v:group>
          </v:group>
        </w:pict>
      </w:r>
      <w:r>
        <w:rPr>
          <w:rFonts w:ascii="Garamond"/>
          <w:position w:val="0"/>
          <w:sz w:val="2"/>
        </w:rPr>
      </w:r>
      <w:r>
        <w:rPr>
          <w:rFonts w:ascii="Garamond"/>
          <w:position w:val="0"/>
          <w:sz w:val="2"/>
        </w:rPr>
        <w:tab/>
      </w:r>
      <w:r>
        <w:rPr>
          <w:rFonts w:ascii="Garamond"/>
          <w:position w:val="0"/>
          <w:sz w:val="2"/>
        </w:rPr>
        <w:pict>
          <v:group style="width:78.9pt;height:1.45pt;mso-position-horizontal-relative:char;mso-position-vertical-relative:line" coordorigin="0,0" coordsize="1578,29">
            <v:group style="position:absolute;left:5;top:24;width:1569;height:2" coordorigin="5,24" coordsize="1569,2">
              <v:shape style="position:absolute;left:5;top:24;width:1569;height:2" coordorigin="5,24" coordsize="1569,0" path="m5,24l1573,24e" filled="false" stroked="true" strokeweight=".47998pt" strokecolor="#000000">
                <v:path arrowok="t"/>
              </v:shape>
            </v:group>
            <v:group style="position:absolute;left:5;top:5;width:1569;height:2" coordorigin="5,5" coordsize="1569,2">
              <v:shape style="position:absolute;left:5;top:5;width:1569;height:2" coordorigin="5,5" coordsize="1569,0" path="m5,5l1573,5e" filled="false" stroked="true" strokeweight=".48001pt" strokecolor="#000000">
                <v:path arrowok="t"/>
              </v:shape>
            </v:group>
          </v:group>
        </w:pict>
      </w:r>
      <w:r>
        <w:rPr>
          <w:rFonts w:ascii="Garamond"/>
          <w:position w:val="0"/>
          <w:sz w:val="2"/>
        </w:rPr>
      </w:r>
      <w:r>
        <w:rPr>
          <w:rFonts w:ascii="Garamond"/>
          <w:position w:val="0"/>
          <w:sz w:val="2"/>
        </w:rPr>
        <w:tab/>
      </w:r>
      <w:r>
        <w:rPr>
          <w:rFonts w:ascii="Garamond"/>
          <w:position w:val="0"/>
          <w:sz w:val="2"/>
        </w:rPr>
        <w:pict>
          <v:group style="width:75pt;height:1.45pt;mso-position-horizontal-relative:char;mso-position-vertical-relative:line" coordorigin="0,0" coordsize="1500,29">
            <v:group style="position:absolute;left:5;top:24;width:1491;height:2" coordorigin="5,24" coordsize="1491,2">
              <v:shape style="position:absolute;left:5;top:24;width:1491;height:2" coordorigin="5,24" coordsize="1491,0" path="m5,24l1495,24e" filled="false" stroked="true" strokeweight=".47998pt" strokecolor="#000000">
                <v:path arrowok="t"/>
              </v:shape>
            </v:group>
            <v:group style="position:absolute;left:5;top:5;width:1491;height:2" coordorigin="5,5" coordsize="1491,2">
              <v:shape style="position:absolute;left:5;top:5;width:1491;height:2" coordorigin="5,5" coordsize="1491,0" path="m5,5l1495,5e" filled="false" stroked="true" strokeweight=".48001pt" strokecolor="#000000">
                <v:path arrowok="t"/>
              </v:shape>
            </v:group>
          </v:group>
        </w:pict>
      </w:r>
      <w:r>
        <w:rPr>
          <w:rFonts w:ascii="Garamond"/>
          <w:position w:val="0"/>
          <w:sz w:val="2"/>
        </w:rPr>
      </w:r>
    </w:p>
    <w:p>
      <w:pPr>
        <w:spacing w:after="0" w:line="28" w:lineRule="exact"/>
        <w:rPr>
          <w:rFonts w:ascii="Garamond" w:hAnsi="Garamond" w:cs="Garamond" w:eastAsia="Garamond" w:hint="default"/>
          <w:sz w:val="2"/>
          <w:szCs w:val="2"/>
        </w:rPr>
        <w:sectPr>
          <w:type w:val="continuous"/>
          <w:pgSz w:w="16840" w:h="11910" w:orient="landscape"/>
          <w:pgMar w:top="1400" w:bottom="280" w:left="1260" w:right="1220"/>
        </w:sectPr>
      </w:pPr>
    </w:p>
    <w:p>
      <w:pPr>
        <w:spacing w:line="240" w:lineRule="auto" w:before="0"/>
        <w:rPr>
          <w:rFonts w:ascii="Garamond" w:hAnsi="Garamond" w:cs="Garamond" w:eastAsia="Garamond" w:hint="default"/>
          <w:b/>
          <w:bCs/>
          <w:sz w:val="20"/>
          <w:szCs w:val="20"/>
        </w:rPr>
      </w:pPr>
    </w:p>
    <w:p>
      <w:pPr>
        <w:spacing w:line="240" w:lineRule="auto" w:before="7"/>
        <w:rPr>
          <w:rFonts w:ascii="Garamond" w:hAnsi="Garamond" w:cs="Garamond" w:eastAsia="Garamond" w:hint="default"/>
          <w:b/>
          <w:bCs/>
          <w:sz w:val="17"/>
          <w:szCs w:val="17"/>
        </w:rPr>
      </w:pPr>
    </w:p>
    <w:p>
      <w:pPr>
        <w:spacing w:before="0"/>
        <w:ind w:left="581"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Garamond" w:hAnsi="Garamond" w:cs="Garamond" w:eastAsia="Garamond" w:hint="default"/>
          <w:b/>
          <w:bCs/>
          <w:sz w:val="21"/>
          <w:szCs w:val="21"/>
        </w:rPr>
        <w:t>3</w:t>
      </w:r>
      <w:r>
        <w:rPr>
          <w:rFonts w:ascii="宋体" w:hAnsi="宋体" w:cs="宋体" w:eastAsia="宋体" w:hint="default"/>
          <w:b/>
          <w:bCs/>
          <w:sz w:val="21"/>
          <w:szCs w:val="21"/>
        </w:rPr>
        <w:t>）前五名客户销售情况：</w:t>
      </w:r>
      <w:r>
        <w:rPr>
          <w:rFonts w:ascii="宋体" w:hAnsi="宋体" w:cs="宋体" w:eastAsia="宋体" w:hint="default"/>
          <w:sz w:val="21"/>
          <w:szCs w:val="21"/>
        </w:rPr>
      </w:r>
    </w:p>
    <w:p>
      <w:pPr>
        <w:spacing w:line="240" w:lineRule="auto" w:before="7"/>
        <w:rPr>
          <w:rFonts w:ascii="宋体" w:hAnsi="宋体" w:cs="宋体" w:eastAsia="宋体" w:hint="default"/>
          <w:b/>
          <w:bCs/>
          <w:sz w:val="20"/>
          <w:szCs w:val="20"/>
        </w:rPr>
      </w:pPr>
    </w:p>
    <w:p>
      <w:pPr>
        <w:tabs>
          <w:tab w:pos="2575" w:val="left" w:leader="none"/>
          <w:tab w:pos="4816" w:val="left" w:leader="none"/>
          <w:tab w:pos="5053" w:val="left" w:leader="none"/>
          <w:tab w:pos="6550" w:val="left" w:leader="none"/>
          <w:tab w:pos="8791" w:val="left" w:leader="none"/>
        </w:tabs>
        <w:spacing w:line="236" w:lineRule="exact" w:before="44"/>
        <w:ind w:left="1078" w:right="0" w:firstLine="0"/>
        <w:jc w:val="left"/>
        <w:rPr>
          <w:rFonts w:ascii="宋体" w:hAnsi="宋体" w:cs="宋体" w:eastAsia="宋体" w:hint="default"/>
          <w:sz w:val="18"/>
          <w:szCs w:val="18"/>
        </w:rPr>
      </w:pPr>
      <w:r>
        <w:rPr>
          <w:rFonts w:ascii="Garamond" w:hAnsi="Garamond" w:cs="Garamond" w:eastAsia="Garamond" w:hint="default"/>
          <w:sz w:val="18"/>
          <w:szCs w:val="18"/>
        </w:rPr>
      </w:r>
      <w:r>
        <w:rPr>
          <w:rFonts w:ascii="Garamond" w:hAnsi="Garamond" w:cs="Garamond" w:eastAsia="Garamond" w:hint="default"/>
          <w:sz w:val="18"/>
          <w:szCs w:val="18"/>
          <w:u w:val="single" w:color="000000"/>
        </w:rPr>
        <w:t> </w:t>
        <w:tab/>
        <w:t>2008</w:t>
      </w:r>
      <w:r>
        <w:rPr>
          <w:rFonts w:ascii="Garamond" w:hAnsi="Garamond" w:cs="Garamond" w:eastAsia="Garamond" w:hint="default"/>
          <w:spacing w:val="-4"/>
          <w:sz w:val="18"/>
          <w:szCs w:val="18"/>
          <w:u w:val="single" w:color="000000"/>
        </w:rPr>
        <w:t> </w:t>
      </w:r>
      <w:r>
        <w:rPr>
          <w:rFonts w:ascii="宋体" w:hAnsi="宋体" w:cs="宋体" w:eastAsia="宋体" w:hint="default"/>
          <w:sz w:val="18"/>
          <w:szCs w:val="18"/>
          <w:u w:val="single" w:color="000000"/>
        </w:rPr>
        <w:t>年度</w:t>
        <w:tab/>
      </w:r>
      <w:r>
        <w:rPr>
          <w:rFonts w:ascii="宋体" w:hAnsi="宋体" w:cs="宋体" w:eastAsia="宋体" w:hint="default"/>
          <w:sz w:val="18"/>
          <w:szCs w:val="18"/>
        </w:rPr>
        <w:tab/>
      </w:r>
      <w:r>
        <w:rPr>
          <w:rFonts w:ascii="Garamond" w:hAnsi="Garamond" w:cs="Garamond" w:eastAsia="Garamond" w:hint="default"/>
          <w:sz w:val="18"/>
          <w:szCs w:val="18"/>
        </w:rPr>
      </w:r>
      <w:r>
        <w:rPr>
          <w:rFonts w:ascii="Garamond" w:hAnsi="Garamond" w:cs="Garamond" w:eastAsia="Garamond" w:hint="default"/>
          <w:sz w:val="18"/>
          <w:szCs w:val="18"/>
          <w:u w:val="single" w:color="000000"/>
        </w:rPr>
        <w:t> </w:t>
        <w:tab/>
        <w:t>2007</w:t>
      </w:r>
      <w:r>
        <w:rPr>
          <w:rFonts w:ascii="Garamond" w:hAnsi="Garamond" w:cs="Garamond" w:eastAsia="Garamond" w:hint="default"/>
          <w:spacing w:val="-4"/>
          <w:sz w:val="18"/>
          <w:szCs w:val="18"/>
          <w:u w:val="single" w:color="000000"/>
        </w:rPr>
        <w:t> </w:t>
      </w:r>
      <w:r>
        <w:rPr>
          <w:rFonts w:ascii="宋体" w:hAnsi="宋体" w:cs="宋体" w:eastAsia="宋体" w:hint="default"/>
          <w:sz w:val="18"/>
          <w:szCs w:val="18"/>
          <w:u w:val="single" w:color="000000"/>
        </w:rPr>
        <w:t>年度</w:t>
        <w:tab/>
      </w:r>
      <w:r>
        <w:rPr>
          <w:rFonts w:ascii="宋体" w:hAnsi="宋体" w:cs="宋体" w:eastAsia="宋体" w:hint="default"/>
          <w:sz w:val="18"/>
          <w:szCs w:val="18"/>
        </w:rPr>
      </w:r>
    </w:p>
    <w:p>
      <w:pPr>
        <w:spacing w:line="204" w:lineRule="exact" w:before="0"/>
        <w:ind w:left="295" w:right="0" w:firstLine="0"/>
        <w:jc w:val="left"/>
        <w:rPr>
          <w:rFonts w:ascii="宋体" w:hAnsi="宋体" w:cs="宋体" w:eastAsia="宋体" w:hint="default"/>
          <w:sz w:val="18"/>
          <w:szCs w:val="18"/>
        </w:rPr>
      </w:pPr>
      <w:r>
        <w:rPr>
          <w:rFonts w:ascii="宋体" w:hAnsi="宋体" w:cs="宋体" w:eastAsia="宋体" w:hint="default"/>
          <w:sz w:val="18"/>
          <w:szCs w:val="18"/>
        </w:rPr>
        <w:t>项目</w:t>
      </w:r>
    </w:p>
    <w:p>
      <w:pPr>
        <w:tabs>
          <w:tab w:pos="2565" w:val="left" w:leader="none"/>
          <w:tab w:pos="5349" w:val="left" w:leader="none"/>
          <w:tab w:pos="6526" w:val="left" w:leader="none"/>
        </w:tabs>
        <w:spacing w:line="225" w:lineRule="exact" w:before="0"/>
        <w:ind w:left="1388" w:right="0" w:firstLine="0"/>
        <w:jc w:val="left"/>
        <w:rPr>
          <w:rFonts w:ascii="宋体" w:hAnsi="宋体" w:cs="宋体" w:eastAsia="宋体" w:hint="default"/>
          <w:sz w:val="18"/>
          <w:szCs w:val="18"/>
        </w:rPr>
      </w:pPr>
      <w:r>
        <w:rPr>
          <w:rFonts w:ascii="宋体" w:hAnsi="宋体" w:cs="宋体" w:eastAsia="宋体" w:hint="default"/>
          <w:sz w:val="18"/>
          <w:szCs w:val="18"/>
        </w:rPr>
        <w:t>销售额</w:t>
        <w:tab/>
        <w:t>占公司全部销售收入的比例</w:t>
        <w:tab/>
        <w:t>销售额</w:t>
        <w:tab/>
        <w:t>占公司全部销售收入的比例</w:t>
      </w:r>
    </w:p>
    <w:p>
      <w:pPr>
        <w:spacing w:line="240" w:lineRule="auto" w:before="1"/>
        <w:rPr>
          <w:rFonts w:ascii="宋体" w:hAnsi="宋体" w:cs="宋体" w:eastAsia="宋体" w:hint="default"/>
          <w:sz w:val="2"/>
          <w:szCs w:val="2"/>
        </w:rPr>
      </w:pPr>
    </w:p>
    <w:p>
      <w:pPr>
        <w:tabs>
          <w:tab w:pos="1073" w:val="left" w:leader="none"/>
          <w:tab w:pos="2471" w:val="left" w:leader="none"/>
          <w:tab w:pos="5049" w:val="left" w:leader="none"/>
          <w:tab w:pos="6418" w:val="left" w:leader="none"/>
        </w:tabs>
        <w:spacing w:line="20" w:lineRule="exact"/>
        <w:ind w:left="122" w:right="0" w:firstLine="0"/>
        <w:rPr>
          <w:rFonts w:ascii="宋体" w:hAnsi="宋体" w:cs="宋体" w:eastAsia="宋体" w:hint="default"/>
          <w:sz w:val="2"/>
          <w:szCs w:val="2"/>
        </w:rPr>
      </w:pPr>
      <w:r>
        <w:rPr>
          <w:rFonts w:ascii="宋体"/>
          <w:sz w:val="2"/>
        </w:rPr>
        <w:pict>
          <v:group style="width:36.2pt;height:.5pt;mso-position-horizontal-relative:char;mso-position-vertical-relative:line" coordorigin="0,0" coordsize="724,10">
            <v:group style="position:absolute;left:5;top:5;width:714;height:2" coordorigin="5,5" coordsize="714,2">
              <v:shape style="position:absolute;left:5;top:5;width:714;height:2" coordorigin="5,5" coordsize="714,0" path="m5,5l719,5e" filled="false" stroked="true" strokeweight=".48004pt" strokecolor="#000000">
                <v:path arrowok="t"/>
              </v:shape>
            </v:group>
          </v:group>
        </w:pict>
      </w:r>
      <w:r>
        <w:rPr>
          <w:rFonts w:ascii="宋体"/>
          <w:sz w:val="2"/>
        </w:rPr>
      </w:r>
      <w:r>
        <w:rPr>
          <w:rFonts w:ascii="宋体"/>
          <w:sz w:val="2"/>
        </w:rPr>
        <w:tab/>
      </w:r>
      <w:r>
        <w:rPr>
          <w:rFonts w:ascii="宋体"/>
          <w:sz w:val="2"/>
        </w:rPr>
        <w:pict>
          <v:group style="width:58.6pt;height:.5pt;mso-position-horizontal-relative:char;mso-position-vertical-relative:line" coordorigin="0,0" coordsize="1172,10">
            <v:group style="position:absolute;left:5;top:5;width:1162;height:2" coordorigin="5,5" coordsize="1162,2">
              <v:shape style="position:absolute;left:5;top:5;width:1162;height:2" coordorigin="5,5" coordsize="1162,0" path="m5,5l1166,5e" filled="false" stroked="true" strokeweight=".48004pt" strokecolor="#000000">
                <v:path arrowok="t"/>
              </v:shape>
            </v:group>
          </v:group>
        </w:pict>
      </w:r>
      <w:r>
        <w:rPr>
          <w:rFonts w:ascii="宋体"/>
          <w:sz w:val="2"/>
        </w:rPr>
      </w:r>
      <w:r>
        <w:rPr>
          <w:rFonts w:ascii="宋体"/>
          <w:sz w:val="2"/>
        </w:rPr>
        <w:tab/>
      </w:r>
      <w:r>
        <w:rPr>
          <w:rFonts w:ascii="宋体"/>
          <w:sz w:val="2"/>
        </w:rPr>
        <w:pict>
          <v:group style="width:117.5pt;height:.5pt;mso-position-horizontal-relative:char;mso-position-vertical-relative:line" coordorigin="0,0" coordsize="2350,10">
            <v:group style="position:absolute;left:5;top:5;width:2340;height:2" coordorigin="5,5" coordsize="2340,2">
              <v:shape style="position:absolute;left:5;top:5;width:2340;height:2" coordorigin="5,5" coordsize="2340,0" path="m5,5l2345,5e" filled="false" stroked="true" strokeweight=".48004pt" strokecolor="#000000">
                <v:path arrowok="t"/>
              </v:shape>
            </v:group>
          </v:group>
        </w:pict>
      </w:r>
      <w:r>
        <w:rPr>
          <w:rFonts w:ascii="宋体"/>
          <w:sz w:val="2"/>
        </w:rPr>
      </w:r>
      <w:r>
        <w:rPr>
          <w:rFonts w:ascii="宋体"/>
          <w:sz w:val="2"/>
        </w:rPr>
        <w:tab/>
      </w:r>
      <w:r>
        <w:rPr>
          <w:rFonts w:ascii="宋体"/>
          <w:sz w:val="2"/>
        </w:rPr>
        <w:pict>
          <v:group style="width:57.2pt;height:.5pt;mso-position-horizontal-relative:char;mso-position-vertical-relative:line" coordorigin="0,0" coordsize="1144,10">
            <v:group style="position:absolute;left:5;top:5;width:1134;height:2" coordorigin="5,5" coordsize="1134,2">
              <v:shape style="position:absolute;left:5;top:5;width:1134;height:2" coordorigin="5,5" coordsize="1134,0" path="m5,5l1139,5e" filled="false" stroked="true" strokeweight=".48004pt" strokecolor="#000000">
                <v:path arrowok="t"/>
              </v:shape>
            </v:group>
          </v:group>
        </w:pict>
      </w:r>
      <w:r>
        <w:rPr>
          <w:rFonts w:ascii="宋体"/>
          <w:sz w:val="2"/>
        </w:rPr>
      </w:r>
      <w:r>
        <w:rPr>
          <w:rFonts w:ascii="宋体"/>
          <w:sz w:val="2"/>
        </w:rPr>
        <w:tab/>
      </w:r>
      <w:r>
        <w:rPr>
          <w:rFonts w:ascii="宋体"/>
          <w:sz w:val="2"/>
        </w:rPr>
        <w:pict>
          <v:group style="width:118.95pt;height:.5pt;mso-position-horizontal-relative:char;mso-position-vertical-relative:line" coordorigin="0,0" coordsize="2379,10">
            <v:group style="position:absolute;left:5;top:5;width:2369;height:2" coordorigin="5,5" coordsize="2369,2">
              <v:shape style="position:absolute;left:5;top:5;width:2369;height:2" coordorigin="5,5" coordsize="2369,0" path="m5,5l2374,5e" filled="false" stroked="true" strokeweight=".48004pt" strokecolor="#000000">
                <v:path arrowok="t"/>
              </v:shape>
            </v:group>
          </v:group>
        </w:pict>
      </w:r>
      <w:r>
        <w:rPr>
          <w:rFonts w:ascii="宋体"/>
          <w:sz w:val="2"/>
        </w:rPr>
      </w:r>
    </w:p>
    <w:p>
      <w:pPr>
        <w:spacing w:line="240" w:lineRule="auto" w:before="11"/>
        <w:rPr>
          <w:rFonts w:ascii="宋体" w:hAnsi="宋体" w:cs="宋体" w:eastAsia="宋体" w:hint="default"/>
          <w:sz w:val="7"/>
          <w:szCs w:val="7"/>
        </w:rPr>
      </w:pPr>
    </w:p>
    <w:p>
      <w:pPr>
        <w:tabs>
          <w:tab w:pos="1204" w:val="left" w:leader="none"/>
          <w:tab w:pos="4302" w:val="left" w:leader="none"/>
          <w:tab w:pos="5151" w:val="left" w:leader="none"/>
          <w:tab w:pos="8247" w:val="left" w:leader="none"/>
        </w:tabs>
        <w:spacing w:before="40"/>
        <w:ind w:left="294" w:right="0" w:firstLine="0"/>
        <w:jc w:val="left"/>
        <w:rPr>
          <w:rFonts w:ascii="Garamond" w:hAnsi="Garamond" w:cs="Garamond" w:eastAsia="Garamond" w:hint="default"/>
          <w:sz w:val="18"/>
          <w:szCs w:val="18"/>
        </w:rPr>
      </w:pPr>
      <w:r>
        <w:rPr>
          <w:rFonts w:ascii="宋体" w:hAnsi="宋体" w:cs="宋体" w:eastAsia="宋体" w:hint="default"/>
          <w:b/>
          <w:bCs/>
          <w:w w:val="95"/>
          <w:position w:val="1"/>
          <w:sz w:val="18"/>
          <w:szCs w:val="18"/>
        </w:rPr>
        <w:t>金额</w:t>
        <w:tab/>
      </w:r>
      <w:r>
        <w:rPr>
          <w:rFonts w:ascii="Garamond" w:hAnsi="Garamond" w:cs="Garamond" w:eastAsia="Garamond" w:hint="default"/>
          <w:b/>
          <w:bCs/>
          <w:spacing w:val="-1"/>
          <w:sz w:val="18"/>
          <w:szCs w:val="18"/>
        </w:rPr>
        <w:t>139,060,351.73</w:t>
        <w:tab/>
        <w:t>10.86%</w:t>
        <w:tab/>
        <w:t>154,165,469.93</w:t>
        <w:tab/>
        <w:t>11.17%</w:t>
      </w:r>
      <w:r>
        <w:rPr>
          <w:rFonts w:ascii="Garamond" w:hAnsi="Garamond" w:cs="Garamond" w:eastAsia="Garamond" w:hint="default"/>
          <w:spacing w:val="-1"/>
          <w:sz w:val="18"/>
          <w:szCs w:val="18"/>
        </w:rPr>
      </w:r>
    </w:p>
    <w:p>
      <w:pPr>
        <w:tabs>
          <w:tab w:pos="2464" w:val="left" w:leader="none"/>
          <w:tab w:pos="5042" w:val="left" w:leader="none"/>
          <w:tab w:pos="6411" w:val="left" w:leader="none"/>
        </w:tabs>
        <w:spacing w:line="28" w:lineRule="exact"/>
        <w:ind w:left="1066" w:right="0" w:firstLine="0"/>
        <w:rPr>
          <w:rFonts w:ascii="Garamond" w:hAnsi="Garamond" w:cs="Garamond" w:eastAsia="Garamond" w:hint="default"/>
          <w:sz w:val="2"/>
          <w:szCs w:val="2"/>
        </w:rPr>
      </w:pPr>
      <w:r>
        <w:rPr>
          <w:rFonts w:ascii="Garamond"/>
          <w:position w:val="0"/>
          <w:sz w:val="2"/>
        </w:rPr>
        <w:pict>
          <v:group style="width:59.3pt;height:1.45pt;mso-position-horizontal-relative:char;mso-position-vertical-relative:line" coordorigin="0,0" coordsize="1186,29">
            <v:group style="position:absolute;left:5;top:24;width:1176;height:2" coordorigin="5,24" coordsize="1176,2">
              <v:shape style="position:absolute;left:5;top:24;width:1176;height:2" coordorigin="5,24" coordsize="1176,0" path="m5,24l1181,24e" filled="false" stroked="true" strokeweight=".48004pt" strokecolor="#000000">
                <v:path arrowok="t"/>
              </v:shape>
            </v:group>
            <v:group style="position:absolute;left:5;top:5;width:1176;height:2" coordorigin="5,5" coordsize="1176,2">
              <v:shape style="position:absolute;left:5;top:5;width:1176;height:2" coordorigin="5,5" coordsize="1176,0" path="m5,5l1181,5e" filled="false" stroked="true" strokeweight=".47998pt" strokecolor="#000000">
                <v:path arrowok="t"/>
              </v:shape>
            </v:group>
          </v:group>
        </w:pict>
      </w:r>
      <w:r>
        <w:rPr>
          <w:rFonts w:ascii="Garamond"/>
          <w:position w:val="0"/>
          <w:sz w:val="2"/>
        </w:rPr>
      </w:r>
      <w:r>
        <w:rPr>
          <w:rFonts w:ascii="Garamond"/>
          <w:position w:val="0"/>
          <w:sz w:val="2"/>
        </w:rPr>
        <w:tab/>
      </w:r>
      <w:r>
        <w:rPr>
          <w:rFonts w:ascii="Garamond"/>
          <w:position w:val="0"/>
          <w:sz w:val="2"/>
        </w:rPr>
        <w:pict>
          <v:group style="width:118.2pt;height:1.45pt;mso-position-horizontal-relative:char;mso-position-vertical-relative:line" coordorigin="0,0" coordsize="2364,29">
            <v:group style="position:absolute;left:5;top:24;width:2355;height:2" coordorigin="5,24" coordsize="2355,2">
              <v:shape style="position:absolute;left:5;top:24;width:2355;height:2" coordorigin="5,24" coordsize="2355,0" path="m5,24l2359,24e" filled="false" stroked="true" strokeweight=".48004pt" strokecolor="#000000">
                <v:path arrowok="t"/>
              </v:shape>
            </v:group>
            <v:group style="position:absolute;left:5;top:5;width:2355;height:2" coordorigin="5,5" coordsize="2355,2">
              <v:shape style="position:absolute;left:5;top:5;width:2355;height:2" coordorigin="5,5" coordsize="2355,0" path="m5,5l2359,5e" filled="false" stroked="true" strokeweight=".47998pt" strokecolor="#000000">
                <v:path arrowok="t"/>
              </v:shape>
            </v:group>
          </v:group>
        </w:pict>
      </w:r>
      <w:r>
        <w:rPr>
          <w:rFonts w:ascii="Garamond"/>
          <w:position w:val="0"/>
          <w:sz w:val="2"/>
        </w:rPr>
      </w:r>
      <w:r>
        <w:rPr>
          <w:rFonts w:ascii="Garamond"/>
          <w:position w:val="0"/>
          <w:sz w:val="2"/>
        </w:rPr>
        <w:tab/>
      </w:r>
      <w:r>
        <w:rPr>
          <w:rFonts w:ascii="Garamond"/>
          <w:position w:val="0"/>
          <w:sz w:val="2"/>
        </w:rPr>
        <w:pict>
          <v:group style="width:57.9pt;height:1.45pt;mso-position-horizontal-relative:char;mso-position-vertical-relative:line" coordorigin="0,0" coordsize="1158,29">
            <v:group style="position:absolute;left:5;top:24;width:1149;height:2" coordorigin="5,24" coordsize="1149,2">
              <v:shape style="position:absolute;left:5;top:24;width:1149;height:2" coordorigin="5,24" coordsize="1149,0" path="m5,24l1153,24e" filled="false" stroked="true" strokeweight=".48004pt" strokecolor="#000000">
                <v:path arrowok="t"/>
              </v:shape>
            </v:group>
            <v:group style="position:absolute;left:5;top:5;width:1149;height:2" coordorigin="5,5" coordsize="1149,2">
              <v:shape style="position:absolute;left:5;top:5;width:1149;height:2" coordorigin="5,5" coordsize="1149,0" path="m5,5l1153,5e" filled="false" stroked="true" strokeweight=".47998pt" strokecolor="#000000">
                <v:path arrowok="t"/>
              </v:shape>
            </v:group>
          </v:group>
        </w:pict>
      </w:r>
      <w:r>
        <w:rPr>
          <w:rFonts w:ascii="Garamond"/>
          <w:position w:val="0"/>
          <w:sz w:val="2"/>
        </w:rPr>
      </w:r>
      <w:r>
        <w:rPr>
          <w:rFonts w:ascii="Garamond"/>
          <w:position w:val="0"/>
          <w:sz w:val="2"/>
        </w:rPr>
        <w:tab/>
      </w:r>
      <w:r>
        <w:rPr>
          <w:rFonts w:ascii="Garamond"/>
          <w:position w:val="0"/>
          <w:sz w:val="2"/>
        </w:rPr>
        <w:pict>
          <v:group style="width:119.65pt;height:1.45pt;mso-position-horizontal-relative:char;mso-position-vertical-relative:line" coordorigin="0,0" coordsize="2393,29">
            <v:group style="position:absolute;left:5;top:24;width:2384;height:2" coordorigin="5,24" coordsize="2384,2">
              <v:shape style="position:absolute;left:5;top:24;width:2384;height:2" coordorigin="5,24" coordsize="2384,0" path="m5,24l2388,24e" filled="false" stroked="true" strokeweight=".48004pt" strokecolor="#000000">
                <v:path arrowok="t"/>
              </v:shape>
            </v:group>
            <v:group style="position:absolute;left:5;top:5;width:2384;height:2" coordorigin="5,5" coordsize="2384,2">
              <v:shape style="position:absolute;left:5;top:5;width:2384;height:2" coordorigin="5,5" coordsize="2384,0" path="m5,5l2388,5e" filled="false" stroked="true" strokeweight=".47998pt" strokecolor="#000000">
                <v:path arrowok="t"/>
              </v:shape>
            </v:group>
          </v:group>
        </w:pict>
      </w:r>
      <w:r>
        <w:rPr>
          <w:rFonts w:ascii="Garamond"/>
          <w:position w:val="0"/>
          <w:sz w:val="2"/>
        </w:rPr>
      </w:r>
    </w:p>
    <w:p>
      <w:pPr>
        <w:spacing w:line="240" w:lineRule="auto" w:before="6"/>
        <w:rPr>
          <w:rFonts w:ascii="Garamond" w:hAnsi="Garamond" w:cs="Garamond" w:eastAsia="Garamond" w:hint="default"/>
          <w:b/>
          <w:bCs/>
          <w:sz w:val="18"/>
          <w:szCs w:val="18"/>
        </w:rPr>
      </w:pPr>
    </w:p>
    <w:p>
      <w:pPr>
        <w:spacing w:before="35"/>
        <w:ind w:left="581"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Garamond" w:hAnsi="Garamond" w:cs="Garamond" w:eastAsia="Garamond" w:hint="default"/>
          <w:b/>
          <w:bCs/>
          <w:sz w:val="21"/>
          <w:szCs w:val="21"/>
        </w:rPr>
        <w:t>4</w:t>
      </w:r>
      <w:r>
        <w:rPr>
          <w:rFonts w:ascii="宋体" w:hAnsi="宋体" w:cs="宋体" w:eastAsia="宋体" w:hint="default"/>
          <w:b/>
          <w:bCs/>
          <w:sz w:val="21"/>
          <w:szCs w:val="21"/>
        </w:rPr>
        <w:t>）其他业务明细</w:t>
      </w:r>
      <w:r>
        <w:rPr>
          <w:rFonts w:ascii="宋体" w:hAnsi="宋体" w:cs="宋体" w:eastAsia="宋体" w:hint="default"/>
          <w:sz w:val="21"/>
          <w:szCs w:val="21"/>
        </w:rPr>
      </w:r>
    </w:p>
    <w:p>
      <w:pPr>
        <w:spacing w:line="240" w:lineRule="auto" w:before="7"/>
        <w:rPr>
          <w:rFonts w:ascii="宋体" w:hAnsi="宋体" w:cs="宋体" w:eastAsia="宋体" w:hint="default"/>
          <w:b/>
          <w:bCs/>
          <w:sz w:val="20"/>
          <w:szCs w:val="20"/>
        </w:rPr>
      </w:pPr>
    </w:p>
    <w:p>
      <w:pPr>
        <w:tabs>
          <w:tab w:pos="5087" w:val="left" w:leader="none"/>
          <w:tab w:pos="7577" w:val="left" w:leader="none"/>
        </w:tabs>
        <w:spacing w:line="225" w:lineRule="exact" w:before="44"/>
        <w:ind w:left="2553" w:right="0" w:firstLine="0"/>
        <w:jc w:val="left"/>
        <w:rPr>
          <w:rFonts w:ascii="宋体" w:hAnsi="宋体" w:cs="宋体" w:eastAsia="宋体" w:hint="default"/>
          <w:sz w:val="18"/>
          <w:szCs w:val="18"/>
        </w:rPr>
      </w:pPr>
      <w:r>
        <w:rPr>
          <w:rFonts w:ascii="宋体" w:hAnsi="宋体" w:cs="宋体" w:eastAsia="宋体" w:hint="default"/>
          <w:sz w:val="18"/>
          <w:szCs w:val="18"/>
        </w:rPr>
        <w:t>其他业务收入</w:t>
        <w:tab/>
        <w:t>其他业务成本</w:t>
        <w:tab/>
        <w:t>其他业务利润</w:t>
      </w:r>
    </w:p>
    <w:p>
      <w:pPr>
        <w:spacing w:line="225" w:lineRule="exact" w:before="0"/>
        <w:ind w:left="726" w:right="0" w:firstLine="0"/>
        <w:jc w:val="left"/>
        <w:rPr>
          <w:rFonts w:ascii="宋体" w:hAnsi="宋体" w:cs="宋体" w:eastAsia="宋体" w:hint="default"/>
          <w:sz w:val="18"/>
          <w:szCs w:val="18"/>
        </w:rPr>
      </w:pPr>
      <w:r>
        <w:rPr/>
        <w:pict>
          <v:group style="position:absolute;margin-left:172.800003pt;margin-top:2.133211pt;width:117pt;height:.1pt;mso-position-horizontal-relative:page;mso-position-vertical-relative:paragraph;z-index:9112" coordorigin="3456,43" coordsize="2340,2">
            <v:shape style="position:absolute;left:3456;top:43;width:2340;height:2" coordorigin="3456,43" coordsize="2340,0" path="m3456,43l5796,43e" filled="false" stroked="true" strokeweight=".47998pt" strokecolor="#000000">
              <v:path arrowok="t"/>
            </v:shape>
            <w10:wrap type="none"/>
          </v:group>
        </w:pict>
      </w:r>
      <w:r>
        <w:rPr/>
        <w:pict>
          <v:group style="position:absolute;margin-left:301.619995pt;margin-top:2.133211pt;width:112.8pt;height:.1pt;mso-position-horizontal-relative:page;mso-position-vertical-relative:paragraph;z-index:9136" coordorigin="6032,43" coordsize="2256,2">
            <v:shape style="position:absolute;left:6032;top:43;width:2256;height:2" coordorigin="6032,43" coordsize="2256,0" path="m6032,43l8288,43e" filled="false" stroked="true" strokeweight=".47998pt" strokecolor="#000000">
              <v:path arrowok="t"/>
            </v:shape>
            <w10:wrap type="none"/>
          </v:group>
        </w:pict>
      </w:r>
      <w:r>
        <w:rPr/>
        <w:pict>
          <v:group style="position:absolute;margin-left:426.23999pt;margin-top:2.133211pt;width:112.75pt;height:.1pt;mso-position-horizontal-relative:page;mso-position-vertical-relative:paragraph;z-index:9160" coordorigin="8525,43" coordsize="2255,2">
            <v:shape style="position:absolute;left:8525;top:43;width:2255;height:2" coordorigin="8525,43" coordsize="2255,0" path="m8525,43l10780,43e" filled="false" stroked="true" strokeweight=".47998pt" strokecolor="#000000">
              <v:path arrowok="t"/>
            </v:shape>
            <w10:wrap type="none"/>
          </v:group>
        </w:pict>
      </w:r>
      <w:r>
        <w:rPr>
          <w:rFonts w:ascii="宋体" w:hAnsi="宋体" w:cs="宋体" w:eastAsia="宋体" w:hint="default"/>
          <w:sz w:val="18"/>
          <w:szCs w:val="18"/>
        </w:rPr>
        <w:t>项目</w:t>
      </w:r>
    </w:p>
    <w:p>
      <w:pPr>
        <w:tabs>
          <w:tab w:pos="1680" w:val="left" w:leader="none"/>
          <w:tab w:pos="1915" w:val="left" w:leader="none"/>
          <w:tab w:pos="3162" w:val="left" w:leader="none"/>
          <w:tab w:pos="4492" w:val="left" w:leader="none"/>
          <w:tab w:pos="5725" w:val="left" w:leader="none"/>
          <w:tab w:pos="6984" w:val="left" w:leader="none"/>
          <w:tab w:pos="8217" w:val="left" w:leader="none"/>
          <w:tab w:pos="9239" w:val="left" w:leader="none"/>
        </w:tabs>
        <w:spacing w:line="237" w:lineRule="exact" w:before="0"/>
        <w:ind w:left="126" w:right="0" w:firstLine="0"/>
        <w:jc w:val="left"/>
        <w:rPr>
          <w:rFonts w:ascii="宋体" w:hAnsi="宋体" w:cs="宋体" w:eastAsia="宋体" w:hint="default"/>
          <w:sz w:val="18"/>
          <w:szCs w:val="18"/>
        </w:rPr>
      </w:pPr>
      <w:r>
        <w:rPr>
          <w:rFonts w:ascii="Garamond" w:hAnsi="Garamond" w:cs="Garamond" w:eastAsia="Garamond" w:hint="default"/>
          <w:sz w:val="18"/>
          <w:szCs w:val="18"/>
        </w:rPr>
      </w:r>
      <w:r>
        <w:rPr>
          <w:rFonts w:ascii="Garamond" w:hAnsi="Garamond" w:cs="Garamond" w:eastAsia="Garamond" w:hint="default"/>
          <w:sz w:val="18"/>
          <w:szCs w:val="18"/>
          <w:u w:val="single" w:color="000000"/>
        </w:rPr>
        <w:t> </w:t>
        <w:tab/>
      </w:r>
      <w:r>
        <w:rPr>
          <w:rFonts w:ascii="Garamond" w:hAnsi="Garamond" w:cs="Garamond" w:eastAsia="Garamond" w:hint="default"/>
          <w:sz w:val="18"/>
          <w:szCs w:val="18"/>
        </w:rPr>
        <w:tab/>
      </w:r>
      <w:r>
        <w:rPr>
          <w:rFonts w:ascii="Garamond" w:hAnsi="Garamond" w:cs="Garamond" w:eastAsia="Garamond" w:hint="default"/>
          <w:sz w:val="18"/>
          <w:szCs w:val="18"/>
          <w:u w:val="single" w:color="000000"/>
        </w:rPr>
        <w:t>  </w:t>
      </w:r>
      <w:r>
        <w:rPr>
          <w:rFonts w:ascii="Garamond" w:hAnsi="Garamond" w:cs="Garamond" w:eastAsia="Garamond" w:hint="default"/>
          <w:spacing w:val="-13"/>
          <w:sz w:val="18"/>
          <w:szCs w:val="18"/>
          <w:u w:val="single" w:color="000000"/>
        </w:rPr>
        <w:t> </w:t>
      </w:r>
      <w:r>
        <w:rPr>
          <w:rFonts w:ascii="Garamond" w:hAnsi="Garamond" w:cs="Garamond" w:eastAsia="Garamond" w:hint="default"/>
          <w:sz w:val="18"/>
          <w:szCs w:val="18"/>
          <w:u w:val="single" w:color="000000"/>
        </w:rPr>
        <w:t>2008</w:t>
      </w:r>
      <w:r>
        <w:rPr>
          <w:rFonts w:ascii="Garamond" w:hAnsi="Garamond" w:cs="Garamond" w:eastAsia="Garamond" w:hint="default"/>
          <w:spacing w:val="-4"/>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tab/>
      </w:r>
      <w:r>
        <w:rPr>
          <w:rFonts w:ascii="Garamond" w:hAnsi="Garamond" w:cs="Garamond" w:eastAsia="Garamond" w:hint="default"/>
          <w:sz w:val="18"/>
          <w:szCs w:val="18"/>
        </w:rPr>
      </w:r>
      <w:r>
        <w:rPr>
          <w:rFonts w:ascii="Garamond" w:hAnsi="Garamond" w:cs="Garamond" w:eastAsia="Garamond" w:hint="default"/>
          <w:sz w:val="18"/>
          <w:szCs w:val="18"/>
          <w:u w:val="single" w:color="000000"/>
        </w:rPr>
        <w:t> 2007</w:t>
      </w:r>
      <w:r>
        <w:rPr>
          <w:rFonts w:ascii="Garamond" w:hAnsi="Garamond" w:cs="Garamond" w:eastAsia="Garamond" w:hint="default"/>
          <w:spacing w:val="-4"/>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tab/>
      </w:r>
      <w:r>
        <w:rPr>
          <w:rFonts w:ascii="Garamond" w:hAnsi="Garamond" w:cs="Garamond" w:eastAsia="Garamond" w:hint="default"/>
          <w:sz w:val="18"/>
          <w:szCs w:val="18"/>
        </w:rPr>
      </w:r>
      <w:r>
        <w:rPr>
          <w:rFonts w:ascii="Garamond" w:hAnsi="Garamond" w:cs="Garamond" w:eastAsia="Garamond" w:hint="default"/>
          <w:sz w:val="18"/>
          <w:szCs w:val="18"/>
          <w:u w:val="single" w:color="000000"/>
        </w:rPr>
        <w:t> 2008</w:t>
      </w:r>
      <w:r>
        <w:rPr>
          <w:rFonts w:ascii="Garamond" w:hAnsi="Garamond" w:cs="Garamond" w:eastAsia="Garamond" w:hint="default"/>
          <w:spacing w:val="-4"/>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tab/>
      </w:r>
      <w:r>
        <w:rPr>
          <w:rFonts w:ascii="Garamond" w:hAnsi="Garamond" w:cs="Garamond" w:eastAsia="Garamond" w:hint="default"/>
          <w:sz w:val="18"/>
          <w:szCs w:val="18"/>
        </w:rPr>
      </w:r>
      <w:r>
        <w:rPr>
          <w:rFonts w:ascii="Garamond" w:hAnsi="Garamond" w:cs="Garamond" w:eastAsia="Garamond" w:hint="default"/>
          <w:sz w:val="18"/>
          <w:szCs w:val="18"/>
          <w:u w:val="single" w:color="000000"/>
        </w:rPr>
        <w:t> 2007</w:t>
      </w:r>
      <w:r>
        <w:rPr>
          <w:rFonts w:ascii="Garamond" w:hAnsi="Garamond" w:cs="Garamond" w:eastAsia="Garamond" w:hint="default"/>
          <w:spacing w:val="-4"/>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tab/>
      </w:r>
      <w:r>
        <w:rPr>
          <w:rFonts w:ascii="Garamond" w:hAnsi="Garamond" w:cs="Garamond" w:eastAsia="Garamond" w:hint="default"/>
          <w:sz w:val="18"/>
          <w:szCs w:val="18"/>
        </w:rPr>
      </w:r>
      <w:r>
        <w:rPr>
          <w:rFonts w:ascii="Garamond" w:hAnsi="Garamond" w:cs="Garamond" w:eastAsia="Garamond" w:hint="default"/>
          <w:sz w:val="18"/>
          <w:szCs w:val="18"/>
          <w:u w:val="single" w:color="000000"/>
        </w:rPr>
        <w:t> 2008</w:t>
      </w:r>
      <w:r>
        <w:rPr>
          <w:rFonts w:ascii="Garamond" w:hAnsi="Garamond" w:cs="Garamond" w:eastAsia="Garamond" w:hint="default"/>
          <w:spacing w:val="-4"/>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tab/>
      </w:r>
      <w:r>
        <w:rPr>
          <w:rFonts w:ascii="Garamond" w:hAnsi="Garamond" w:cs="Garamond" w:eastAsia="Garamond" w:hint="default"/>
          <w:sz w:val="18"/>
          <w:szCs w:val="18"/>
        </w:rPr>
      </w:r>
      <w:r>
        <w:rPr>
          <w:rFonts w:ascii="Garamond" w:hAnsi="Garamond" w:cs="Garamond" w:eastAsia="Garamond" w:hint="default"/>
          <w:sz w:val="18"/>
          <w:szCs w:val="18"/>
          <w:u w:val="single" w:color="000000"/>
        </w:rPr>
        <w:t> 2007</w:t>
      </w:r>
      <w:r>
        <w:rPr>
          <w:rFonts w:ascii="Garamond" w:hAnsi="Garamond" w:cs="Garamond" w:eastAsia="Garamond" w:hint="default"/>
          <w:spacing w:val="-4"/>
          <w:sz w:val="18"/>
          <w:szCs w:val="18"/>
          <w:u w:val="single" w:color="000000"/>
        </w:rPr>
        <w:t> </w:t>
      </w:r>
      <w:r>
        <w:rPr>
          <w:rFonts w:ascii="宋体" w:hAnsi="宋体" w:cs="宋体" w:eastAsia="宋体" w:hint="default"/>
          <w:sz w:val="18"/>
          <w:szCs w:val="18"/>
          <w:u w:val="single" w:color="000000"/>
        </w:rPr>
        <w:t>年度</w:t>
        <w:tab/>
      </w:r>
      <w:r>
        <w:rPr>
          <w:rFonts w:ascii="宋体" w:hAnsi="宋体" w:cs="宋体" w:eastAsia="宋体" w:hint="default"/>
          <w:sz w:val="18"/>
          <w:szCs w:val="18"/>
        </w:rPr>
      </w:r>
    </w:p>
    <w:p>
      <w:pPr>
        <w:spacing w:line="240" w:lineRule="auto" w:before="10"/>
        <w:rPr>
          <w:rFonts w:ascii="宋体" w:hAnsi="宋体" w:cs="宋体" w:eastAsia="宋体" w:hint="default"/>
          <w:sz w:val="9"/>
          <w:szCs w:val="9"/>
        </w:rPr>
      </w:pPr>
    </w:p>
    <w:p>
      <w:pPr>
        <w:tabs>
          <w:tab w:pos="2817" w:val="left" w:leader="none"/>
          <w:tab w:pos="3299" w:val="left" w:leader="none"/>
          <w:tab w:pos="5381" w:val="left" w:leader="none"/>
          <w:tab w:pos="5791" w:val="left" w:leader="none"/>
          <w:tab w:pos="7872" w:val="left" w:leader="none"/>
          <w:tab w:pos="8283" w:val="left" w:leader="none"/>
        </w:tabs>
        <w:spacing w:before="40"/>
        <w:ind w:left="126" w:right="0" w:firstLine="0"/>
        <w:jc w:val="left"/>
        <w:rPr>
          <w:rFonts w:ascii="Garamond" w:hAnsi="Garamond" w:cs="Garamond" w:eastAsia="Garamond" w:hint="default"/>
          <w:sz w:val="18"/>
          <w:szCs w:val="18"/>
        </w:rPr>
      </w:pPr>
      <w:r>
        <w:rPr>
          <w:rFonts w:ascii="宋体" w:hAnsi="宋体" w:cs="宋体" w:eastAsia="宋体" w:hint="default"/>
          <w:position w:val="1"/>
          <w:sz w:val="18"/>
          <w:szCs w:val="18"/>
        </w:rPr>
        <w:t>转让投资性房地产</w:t>
        <w:tab/>
      </w:r>
      <w:r>
        <w:rPr>
          <w:rFonts w:ascii="Garamond" w:hAnsi="Garamond" w:cs="Garamond" w:eastAsia="Garamond" w:hint="default"/>
          <w:sz w:val="18"/>
          <w:szCs w:val="18"/>
        </w:rPr>
        <w:t>--</w:t>
        <w:tab/>
      </w:r>
      <w:r>
        <w:rPr>
          <w:rFonts w:ascii="Garamond" w:hAnsi="Garamond" w:cs="Garamond" w:eastAsia="Garamond" w:hint="default"/>
          <w:spacing w:val="-1"/>
          <w:sz w:val="18"/>
          <w:szCs w:val="18"/>
        </w:rPr>
        <w:t>40,983,889.34</w:t>
        <w:tab/>
        <w:t>--</w:t>
        <w:tab/>
        <w:t>19,057,139.23</w:t>
        <w:tab/>
      </w:r>
      <w:r>
        <w:rPr>
          <w:rFonts w:ascii="Garamond" w:hAnsi="Garamond" w:cs="Garamond" w:eastAsia="Garamond" w:hint="default"/>
          <w:sz w:val="18"/>
          <w:szCs w:val="18"/>
        </w:rPr>
        <w:t>--</w:t>
        <w:tab/>
      </w:r>
      <w:r>
        <w:rPr>
          <w:rFonts w:ascii="Garamond" w:hAnsi="Garamond" w:cs="Garamond" w:eastAsia="Garamond" w:hint="default"/>
          <w:spacing w:val="-1"/>
          <w:sz w:val="18"/>
          <w:szCs w:val="18"/>
        </w:rPr>
        <w:t>21,926,750.11</w:t>
      </w:r>
    </w:p>
    <w:p>
      <w:pPr>
        <w:spacing w:line="240" w:lineRule="auto" w:before="1"/>
        <w:rPr>
          <w:rFonts w:ascii="Garamond" w:hAnsi="Garamond" w:cs="Garamond" w:eastAsia="Garamond" w:hint="default"/>
          <w:sz w:val="10"/>
          <w:szCs w:val="10"/>
        </w:rPr>
      </w:pPr>
    </w:p>
    <w:p>
      <w:pPr>
        <w:tabs>
          <w:tab w:pos="2053" w:val="left" w:leader="none"/>
          <w:tab w:pos="3385" w:val="left" w:leader="none"/>
          <w:tab w:pos="5381" w:val="left" w:leader="none"/>
          <w:tab w:pos="6639" w:val="left" w:leader="none"/>
          <w:tab w:pos="7106" w:val="left" w:leader="none"/>
          <w:tab w:pos="8367" w:val="left" w:leader="none"/>
        </w:tabs>
        <w:spacing w:before="40"/>
        <w:ind w:left="126" w:right="0" w:firstLine="0"/>
        <w:jc w:val="left"/>
        <w:rPr>
          <w:rFonts w:ascii="Garamond" w:hAnsi="Garamond" w:cs="Garamond" w:eastAsia="Garamond" w:hint="default"/>
          <w:sz w:val="18"/>
          <w:szCs w:val="18"/>
        </w:rPr>
      </w:pPr>
      <w:r>
        <w:rPr>
          <w:rFonts w:ascii="宋体" w:hAnsi="宋体" w:cs="宋体" w:eastAsia="宋体" w:hint="default"/>
          <w:spacing w:val="-7"/>
          <w:position w:val="1"/>
          <w:sz w:val="18"/>
          <w:szCs w:val="18"/>
        </w:rPr>
        <w:t>水电、冷冻及装卸费</w:t>
        <w:tab/>
      </w:r>
      <w:r>
        <w:rPr>
          <w:rFonts w:ascii="Garamond" w:hAnsi="Garamond" w:cs="Garamond" w:eastAsia="Garamond" w:hint="default"/>
          <w:spacing w:val="-1"/>
          <w:sz w:val="18"/>
          <w:szCs w:val="18"/>
        </w:rPr>
        <w:t>2,275,040.10</w:t>
        <w:tab/>
        <w:t>2,831,800.00</w:t>
        <w:tab/>
        <w:t>--</w:t>
        <w:tab/>
        <w:t>--</w:t>
        <w:tab/>
        <w:t>2,275,040.10</w:t>
        <w:tab/>
        <w:t>2,831,800.00</w:t>
      </w:r>
      <w:r>
        <w:rPr>
          <w:rFonts w:ascii="Garamond" w:hAnsi="Garamond" w:cs="Garamond" w:eastAsia="Garamond" w:hint="default"/>
          <w:sz w:val="18"/>
          <w:szCs w:val="18"/>
        </w:rPr>
      </w:r>
    </w:p>
    <w:p>
      <w:pPr>
        <w:tabs>
          <w:tab w:pos="2053" w:val="left" w:leader="none"/>
          <w:tab w:pos="3384" w:val="left" w:leader="none"/>
          <w:tab w:pos="4617" w:val="left" w:leader="none"/>
          <w:tab w:pos="6083" w:val="left" w:leader="none"/>
          <w:tab w:pos="7107" w:val="left" w:leader="none"/>
          <w:tab w:pos="8367" w:val="left" w:leader="none"/>
        </w:tabs>
        <w:spacing w:before="152"/>
        <w:ind w:left="126" w:right="0" w:firstLine="0"/>
        <w:jc w:val="left"/>
        <w:rPr>
          <w:rFonts w:ascii="Garamond" w:hAnsi="Garamond" w:cs="Garamond" w:eastAsia="Garamond" w:hint="default"/>
          <w:sz w:val="18"/>
          <w:szCs w:val="18"/>
        </w:rPr>
      </w:pPr>
      <w:r>
        <w:rPr>
          <w:rFonts w:ascii="宋体" w:hAnsi="宋体" w:cs="宋体" w:eastAsia="宋体" w:hint="default"/>
          <w:position w:val="1"/>
          <w:sz w:val="18"/>
          <w:szCs w:val="18"/>
        </w:rPr>
        <w:t>租金及管理费</w:t>
        <w:tab/>
      </w:r>
      <w:r>
        <w:rPr>
          <w:rFonts w:ascii="Garamond" w:hAnsi="Garamond" w:cs="Garamond" w:eastAsia="Garamond" w:hint="default"/>
          <w:spacing w:val="-1"/>
          <w:sz w:val="18"/>
          <w:szCs w:val="18"/>
        </w:rPr>
        <w:t>4,429,241.77</w:t>
        <w:tab/>
        <w:t>1,386,331.00</w:t>
        <w:tab/>
        <w:t>2,005,559.68</w:t>
        <w:tab/>
        <w:t>82,572.00</w:t>
        <w:tab/>
        <w:t>2,423,682.09</w:t>
        <w:tab/>
        <w:t>1,303,759.00</w:t>
      </w:r>
      <w:r>
        <w:rPr>
          <w:rFonts w:ascii="Garamond" w:hAnsi="Garamond" w:cs="Garamond" w:eastAsia="Garamond" w:hint="default"/>
          <w:sz w:val="18"/>
          <w:szCs w:val="18"/>
        </w:rPr>
      </w:r>
    </w:p>
    <w:p>
      <w:pPr>
        <w:tabs>
          <w:tab w:pos="2053" w:val="left" w:leader="none"/>
          <w:tab w:pos="4148" w:val="left" w:leader="none"/>
          <w:tab w:pos="4825" w:val="left" w:leader="none"/>
          <w:tab w:pos="6640" w:val="left" w:leader="none"/>
          <w:tab w:pos="7108" w:val="left" w:leader="none"/>
          <w:tab w:pos="9132" w:val="left" w:leader="none"/>
        </w:tabs>
        <w:spacing w:before="152"/>
        <w:ind w:left="126" w:right="0" w:firstLine="0"/>
        <w:jc w:val="left"/>
        <w:rPr>
          <w:rFonts w:ascii="Garamond" w:hAnsi="Garamond" w:cs="Garamond" w:eastAsia="Garamond" w:hint="default"/>
          <w:sz w:val="18"/>
          <w:szCs w:val="18"/>
        </w:rPr>
      </w:pPr>
      <w:r>
        <w:rPr>
          <w:rFonts w:ascii="宋体" w:hAnsi="宋体" w:cs="宋体" w:eastAsia="宋体" w:hint="default"/>
          <w:position w:val="1"/>
          <w:sz w:val="18"/>
          <w:szCs w:val="18"/>
        </w:rPr>
        <w:t>代征税款手续费</w:t>
        <w:tab/>
      </w:r>
      <w:r>
        <w:rPr>
          <w:rFonts w:ascii="Garamond" w:hAnsi="Garamond" w:cs="Garamond" w:eastAsia="Garamond" w:hint="default"/>
          <w:spacing w:val="-1"/>
          <w:sz w:val="18"/>
          <w:szCs w:val="18"/>
        </w:rPr>
        <w:t>1,891,263.90</w:t>
        <w:tab/>
        <w:t>--</w:t>
        <w:tab/>
        <w:t>10,960.40</w:t>
        <w:tab/>
        <w:t>--</w:t>
        <w:tab/>
        <w:t>1,880,303.50</w:t>
        <w:tab/>
        <w:t>--</w:t>
      </w:r>
      <w:r>
        <w:rPr>
          <w:rFonts w:ascii="Garamond" w:hAnsi="Garamond" w:cs="Garamond" w:eastAsia="Garamond" w:hint="default"/>
          <w:sz w:val="18"/>
          <w:szCs w:val="18"/>
        </w:rPr>
      </w:r>
    </w:p>
    <w:p>
      <w:pPr>
        <w:spacing w:line="47" w:lineRule="exact"/>
        <w:ind w:left="1896" w:right="0" w:firstLine="0"/>
        <w:rPr>
          <w:rFonts w:ascii="Garamond" w:hAnsi="Garamond" w:cs="Garamond" w:eastAsia="Garamond" w:hint="default"/>
          <w:sz w:val="4"/>
          <w:szCs w:val="4"/>
        </w:rPr>
      </w:pPr>
      <w:r>
        <w:rPr>
          <w:rFonts w:ascii="Garamond" w:hAnsi="Garamond" w:cs="Garamond" w:eastAsia="Garamond" w:hint="default"/>
          <w:position w:val="0"/>
          <w:sz w:val="4"/>
          <w:szCs w:val="4"/>
        </w:rPr>
        <w:drawing>
          <wp:inline distT="0" distB="0" distL="0" distR="0">
            <wp:extent cx="4642623" cy="30289"/>
            <wp:effectExtent l="0" t="0" r="0" b="0"/>
            <wp:docPr id="17" name="image58.png" descr=""/>
            <wp:cNvGraphicFramePr>
              <a:graphicFrameLocks noChangeAspect="1"/>
            </wp:cNvGraphicFramePr>
            <a:graphic>
              <a:graphicData uri="http://schemas.openxmlformats.org/drawingml/2006/picture">
                <pic:pic>
                  <pic:nvPicPr>
                    <pic:cNvPr id="18" name="image58.png"/>
                    <pic:cNvPicPr/>
                  </pic:nvPicPr>
                  <pic:blipFill>
                    <a:blip r:embed="rId102" cstate="print"/>
                    <a:stretch>
                      <a:fillRect/>
                    </a:stretch>
                  </pic:blipFill>
                  <pic:spPr>
                    <a:xfrm>
                      <a:off x="0" y="0"/>
                      <a:ext cx="4642623" cy="30289"/>
                    </a:xfrm>
                    <a:prstGeom prst="rect">
                      <a:avLst/>
                    </a:prstGeom>
                  </pic:spPr>
                </pic:pic>
              </a:graphicData>
            </a:graphic>
          </wp:inline>
        </w:drawing>
      </w:r>
      <w:r>
        <w:rPr>
          <w:rFonts w:ascii="Garamond" w:hAnsi="Garamond" w:cs="Garamond" w:eastAsia="Garamond" w:hint="default"/>
          <w:position w:val="0"/>
          <w:sz w:val="4"/>
          <w:szCs w:val="4"/>
        </w:rPr>
      </w:r>
    </w:p>
    <w:p>
      <w:pPr>
        <w:tabs>
          <w:tab w:pos="2031" w:val="left" w:leader="none"/>
          <w:tab w:pos="3278" w:val="left" w:leader="none"/>
          <w:tab w:pos="4607" w:val="left" w:leader="none"/>
          <w:tab w:pos="5821" w:val="left" w:leader="none"/>
          <w:tab w:pos="7085" w:val="left" w:leader="none"/>
          <w:tab w:pos="8287" w:val="left" w:leader="none"/>
        </w:tabs>
        <w:spacing w:before="134"/>
        <w:ind w:left="676" w:right="0" w:firstLine="0"/>
        <w:jc w:val="left"/>
        <w:rPr>
          <w:rFonts w:ascii="Garamond" w:hAnsi="Garamond" w:cs="Garamond" w:eastAsia="Garamond" w:hint="default"/>
          <w:sz w:val="18"/>
          <w:szCs w:val="18"/>
        </w:rPr>
      </w:pPr>
      <w:r>
        <w:rPr>
          <w:rFonts w:ascii="宋体" w:hAnsi="宋体" w:cs="宋体" w:eastAsia="宋体" w:hint="default"/>
          <w:b/>
          <w:bCs/>
          <w:w w:val="95"/>
          <w:position w:val="1"/>
          <w:sz w:val="18"/>
          <w:szCs w:val="18"/>
        </w:rPr>
        <w:t>合计</w:t>
        <w:tab/>
      </w:r>
      <w:r>
        <w:rPr>
          <w:rFonts w:ascii="Garamond" w:hAnsi="Garamond" w:cs="Garamond" w:eastAsia="Garamond" w:hint="default"/>
          <w:b/>
          <w:bCs/>
          <w:spacing w:val="-1"/>
          <w:sz w:val="18"/>
          <w:szCs w:val="18"/>
        </w:rPr>
        <w:t>8,595,545.77</w:t>
        <w:tab/>
        <w:t>45,202,020.34</w:t>
        <w:tab/>
        <w:t>2,016,520.08</w:t>
        <w:tab/>
        <w:t>19,139,711.23</w:t>
        <w:tab/>
        <w:t>6,579,025.69</w:t>
        <w:tab/>
        <w:t>26,062,309.11</w:t>
      </w:r>
      <w:r>
        <w:rPr>
          <w:rFonts w:ascii="Garamond" w:hAnsi="Garamond" w:cs="Garamond" w:eastAsia="Garamond" w:hint="default"/>
          <w:sz w:val="18"/>
          <w:szCs w:val="18"/>
        </w:rPr>
      </w:r>
    </w:p>
    <w:p>
      <w:pPr>
        <w:tabs>
          <w:tab w:pos="3150" w:val="left" w:leader="none"/>
          <w:tab w:pos="4480" w:val="left" w:leader="none"/>
          <w:tab w:pos="5714" w:val="left" w:leader="none"/>
          <w:tab w:pos="6972" w:val="left" w:leader="none"/>
          <w:tab w:pos="8205" w:val="left" w:leader="none"/>
        </w:tabs>
        <w:spacing w:line="28" w:lineRule="exact"/>
        <w:ind w:left="1904" w:right="0" w:firstLine="0"/>
        <w:rPr>
          <w:rFonts w:ascii="Garamond" w:hAnsi="Garamond" w:cs="Garamond" w:eastAsia="Garamond" w:hint="default"/>
          <w:sz w:val="2"/>
          <w:szCs w:val="2"/>
        </w:rPr>
      </w:pPr>
      <w:r>
        <w:rPr>
          <w:rFonts w:ascii="Garamond"/>
          <w:position w:val="0"/>
          <w:sz w:val="2"/>
        </w:rPr>
        <w:pict>
          <v:group style="width:51.75pt;height:1.45pt;mso-position-horizontal-relative:char;mso-position-vertical-relative:line" coordorigin="0,0" coordsize="1035,29">
            <v:group style="position:absolute;left:5;top:24;width:1025;height:2" coordorigin="5,24" coordsize="1025,2">
              <v:shape style="position:absolute;left:5;top:24;width:1025;height:2" coordorigin="5,24" coordsize="1025,0" path="m5,24l1030,24e" filled="false" stroked="true" strokeweight=".48001pt" strokecolor="#000000">
                <v:path arrowok="t"/>
              </v:shape>
            </v:group>
            <v:group style="position:absolute;left:5;top:5;width:1025;height:2" coordorigin="5,5" coordsize="1025,2">
              <v:shape style="position:absolute;left:5;top:5;width:1025;height:2" coordorigin="5,5" coordsize="1025,0" path="m5,5l1030,5e" filled="false" stroked="true" strokeweight=".47998pt" strokecolor="#000000">
                <v:path arrowok="t"/>
              </v:shape>
            </v:group>
          </v:group>
        </w:pict>
      </w:r>
      <w:r>
        <w:rPr>
          <w:rFonts w:ascii="Garamond"/>
          <w:position w:val="0"/>
          <w:sz w:val="2"/>
        </w:rPr>
      </w:r>
      <w:r>
        <w:rPr>
          <w:rFonts w:ascii="Garamond"/>
          <w:position w:val="0"/>
          <w:sz w:val="2"/>
        </w:rPr>
        <w:tab/>
      </w:r>
      <w:r>
        <w:rPr>
          <w:rFonts w:ascii="Garamond"/>
          <w:position w:val="0"/>
          <w:sz w:val="2"/>
        </w:rPr>
        <w:pict>
          <v:group style="width:55.9pt;height:1.45pt;mso-position-horizontal-relative:char;mso-position-vertical-relative:line" coordorigin="0,0" coordsize="1118,29">
            <v:group style="position:absolute;left:5;top:24;width:1108;height:2" coordorigin="5,24" coordsize="1108,2">
              <v:shape style="position:absolute;left:5;top:24;width:1108;height:2" coordorigin="5,24" coordsize="1108,0" path="m5,24l1112,24e" filled="false" stroked="true" strokeweight=".48001pt" strokecolor="#000000">
                <v:path arrowok="t"/>
              </v:shape>
            </v:group>
            <v:group style="position:absolute;left:5;top:5;width:1108;height:2" coordorigin="5,5" coordsize="1108,2">
              <v:shape style="position:absolute;left:5;top:5;width:1108;height:2" coordorigin="5,5" coordsize="1108,0" path="m5,5l1112,5e" filled="false" stroked="true" strokeweight=".47998pt" strokecolor="#000000">
                <v:path arrowok="t"/>
              </v:shape>
            </v:group>
          </v:group>
        </w:pict>
      </w:r>
      <w:r>
        <w:rPr>
          <w:rFonts w:ascii="Garamond"/>
          <w:position w:val="0"/>
          <w:sz w:val="2"/>
        </w:rPr>
      </w:r>
      <w:r>
        <w:rPr>
          <w:rFonts w:ascii="Garamond"/>
          <w:position w:val="0"/>
          <w:sz w:val="2"/>
        </w:rPr>
        <w:tab/>
      </w:r>
      <w:r>
        <w:rPr>
          <w:rFonts w:ascii="Garamond"/>
          <w:position w:val="0"/>
          <w:sz w:val="2"/>
        </w:rPr>
        <w:pict>
          <v:group style="width:51pt;height:1.45pt;mso-position-horizontal-relative:char;mso-position-vertical-relative:line" coordorigin="0,0" coordsize="1020,29">
            <v:group style="position:absolute;left:5;top:24;width:1011;height:2" coordorigin="5,24" coordsize="1011,2">
              <v:shape style="position:absolute;left:5;top:24;width:1011;height:2" coordorigin="5,24" coordsize="1011,0" path="m5,24l1015,24e" filled="false" stroked="true" strokeweight=".48001pt" strokecolor="#000000">
                <v:path arrowok="t"/>
              </v:shape>
            </v:group>
            <v:group style="position:absolute;left:5;top:5;width:1011;height:2" coordorigin="5,5" coordsize="1011,2">
              <v:shape style="position:absolute;left:5;top:5;width:1011;height:2" coordorigin="5,5" coordsize="1011,0" path="m5,5l1015,5e" filled="false" stroked="true" strokeweight=".47998pt" strokecolor="#000000">
                <v:path arrowok="t"/>
              </v:shape>
            </v:group>
          </v:group>
        </w:pict>
      </w:r>
      <w:r>
        <w:rPr>
          <w:rFonts w:ascii="Garamond"/>
          <w:position w:val="0"/>
          <w:sz w:val="2"/>
        </w:rPr>
      </w:r>
      <w:r>
        <w:rPr>
          <w:rFonts w:ascii="Garamond"/>
          <w:position w:val="0"/>
          <w:sz w:val="2"/>
        </w:rPr>
        <w:tab/>
      </w:r>
      <w:r>
        <w:rPr>
          <w:rFonts w:ascii="Garamond"/>
          <w:position w:val="0"/>
          <w:sz w:val="2"/>
        </w:rPr>
        <w:pict>
          <v:group style="width:52.35pt;height:1.45pt;mso-position-horizontal-relative:char;mso-position-vertical-relative:line" coordorigin="0,0" coordsize="1047,29">
            <v:group style="position:absolute;left:5;top:24;width:1037;height:2" coordorigin="5,24" coordsize="1037,2">
              <v:shape style="position:absolute;left:5;top:24;width:1037;height:2" coordorigin="5,24" coordsize="1037,0" path="m5,24l1042,24e" filled="false" stroked="true" strokeweight=".48001pt" strokecolor="#000000">
                <v:path arrowok="t"/>
              </v:shape>
            </v:group>
            <v:group style="position:absolute;left:5;top:5;width:1037;height:2" coordorigin="5,5" coordsize="1037,2">
              <v:shape style="position:absolute;left:5;top:5;width:1037;height:2" coordorigin="5,5" coordsize="1037,0" path="m5,5l1042,5e" filled="false" stroked="true" strokeweight=".47998pt" strokecolor="#000000">
                <v:path arrowok="t"/>
              </v:shape>
            </v:group>
          </v:group>
        </w:pict>
      </w:r>
      <w:r>
        <w:rPr>
          <w:rFonts w:ascii="Garamond"/>
          <w:position w:val="0"/>
          <w:sz w:val="2"/>
        </w:rPr>
      </w:r>
      <w:r>
        <w:rPr>
          <w:rFonts w:ascii="Garamond"/>
          <w:position w:val="0"/>
          <w:sz w:val="2"/>
        </w:rPr>
        <w:tab/>
      </w:r>
      <w:r>
        <w:rPr>
          <w:rFonts w:ascii="Garamond"/>
          <w:position w:val="0"/>
          <w:sz w:val="2"/>
        </w:rPr>
        <w:pict>
          <v:group style="width:50.95pt;height:1.45pt;mso-position-horizontal-relative:char;mso-position-vertical-relative:line" coordorigin="0,0" coordsize="1019,29">
            <v:group style="position:absolute;left:5;top:24;width:1010;height:2" coordorigin="5,24" coordsize="1010,2">
              <v:shape style="position:absolute;left:5;top:24;width:1010;height:2" coordorigin="5,24" coordsize="1010,0" path="m5,24l1014,24e" filled="false" stroked="true" strokeweight=".48001pt" strokecolor="#000000">
                <v:path arrowok="t"/>
              </v:shape>
            </v:group>
            <v:group style="position:absolute;left:5;top:5;width:1010;height:2" coordorigin="5,5" coordsize="1010,2">
              <v:shape style="position:absolute;left:5;top:5;width:1010;height:2" coordorigin="5,5" coordsize="1010,0" path="m5,5l1014,5e" filled="false" stroked="true" strokeweight=".47998pt" strokecolor="#000000">
                <v:path arrowok="t"/>
              </v:shape>
            </v:group>
          </v:group>
        </w:pict>
      </w:r>
      <w:r>
        <w:rPr>
          <w:rFonts w:ascii="Garamond"/>
          <w:position w:val="0"/>
          <w:sz w:val="2"/>
        </w:rPr>
      </w:r>
      <w:r>
        <w:rPr>
          <w:rFonts w:ascii="Garamond"/>
          <w:position w:val="0"/>
          <w:sz w:val="2"/>
        </w:rPr>
        <w:tab/>
      </w:r>
      <w:r>
        <w:rPr>
          <w:rFonts w:ascii="Garamond"/>
          <w:position w:val="0"/>
          <w:sz w:val="2"/>
        </w:rPr>
        <w:pict>
          <v:group style="width:52.35pt;height:1.45pt;mso-position-horizontal-relative:char;mso-position-vertical-relative:line" coordorigin="0,0" coordsize="1047,29">
            <v:group style="position:absolute;left:5;top:24;width:1037;height:2" coordorigin="5,24" coordsize="1037,2">
              <v:shape style="position:absolute;left:5;top:24;width:1037;height:2" coordorigin="5,24" coordsize="1037,0" path="m5,24l1042,24e" filled="false" stroked="true" strokeweight=".48001pt" strokecolor="#000000">
                <v:path arrowok="t"/>
              </v:shape>
            </v:group>
            <v:group style="position:absolute;left:5;top:5;width:1037;height:2" coordorigin="5,5" coordsize="1037,2">
              <v:shape style="position:absolute;left:5;top:5;width:1037;height:2" coordorigin="5,5" coordsize="1037,0" path="m5,5l1042,5e" filled="false" stroked="true" strokeweight=".47998pt" strokecolor="#000000">
                <v:path arrowok="t"/>
              </v:shape>
            </v:group>
          </v:group>
        </w:pict>
      </w:r>
      <w:r>
        <w:rPr>
          <w:rFonts w:ascii="Garamond"/>
          <w:position w:val="0"/>
          <w:sz w:val="2"/>
        </w:rPr>
      </w:r>
    </w:p>
    <w:p>
      <w:pPr>
        <w:spacing w:line="240" w:lineRule="auto" w:before="11"/>
        <w:rPr>
          <w:rFonts w:ascii="Garamond" w:hAnsi="Garamond" w:cs="Garamond" w:eastAsia="Garamond" w:hint="default"/>
          <w:b/>
          <w:bCs/>
          <w:sz w:val="15"/>
          <w:szCs w:val="15"/>
        </w:rPr>
      </w:pPr>
    </w:p>
    <w:p>
      <w:pPr>
        <w:tabs>
          <w:tab w:pos="1421" w:val="left" w:leader="none"/>
        </w:tabs>
        <w:spacing w:before="35"/>
        <w:ind w:left="701" w:right="0" w:firstLine="0"/>
        <w:jc w:val="left"/>
        <w:rPr>
          <w:rFonts w:ascii="黑体" w:hAnsi="黑体" w:cs="黑体" w:eastAsia="黑体" w:hint="default"/>
          <w:sz w:val="21"/>
          <w:szCs w:val="21"/>
        </w:rPr>
      </w:pPr>
      <w:r>
        <w:rPr>
          <w:rFonts w:ascii="Garamond" w:hAnsi="Garamond" w:cs="Garamond" w:eastAsia="Garamond" w:hint="default"/>
          <w:spacing w:val="-1"/>
          <w:sz w:val="21"/>
          <w:szCs w:val="21"/>
        </w:rPr>
        <w:t>42</w:t>
      </w:r>
      <w:r>
        <w:rPr>
          <w:rFonts w:ascii="黑体" w:hAnsi="黑体" w:cs="黑体" w:eastAsia="黑体" w:hint="default"/>
          <w:spacing w:val="-1"/>
          <w:sz w:val="21"/>
          <w:szCs w:val="21"/>
        </w:rPr>
        <w:t>、</w:t>
        <w:tab/>
      </w:r>
      <w:r>
        <w:rPr>
          <w:rFonts w:ascii="黑体" w:hAnsi="黑体" w:cs="黑体" w:eastAsia="黑体" w:hint="default"/>
          <w:sz w:val="21"/>
          <w:szCs w:val="21"/>
        </w:rPr>
        <w:t>营业税金及附加</w:t>
      </w:r>
    </w:p>
    <w:p>
      <w:pPr>
        <w:spacing w:line="240" w:lineRule="auto" w:before="12"/>
        <w:rPr>
          <w:rFonts w:ascii="黑体" w:hAnsi="黑体" w:cs="黑体" w:eastAsia="黑体" w:hint="default"/>
          <w:sz w:val="23"/>
          <w:szCs w:val="23"/>
        </w:rPr>
      </w:pPr>
    </w:p>
    <w:p>
      <w:pPr>
        <w:tabs>
          <w:tab w:pos="4137" w:val="left" w:leader="none"/>
          <w:tab w:pos="7243" w:val="left" w:leader="none"/>
        </w:tabs>
        <w:spacing w:before="0"/>
        <w:ind w:left="918" w:right="0" w:firstLine="0"/>
        <w:jc w:val="left"/>
        <w:rPr>
          <w:rFonts w:ascii="宋体" w:hAnsi="宋体" w:cs="宋体" w:eastAsia="宋体" w:hint="default"/>
          <w:sz w:val="18"/>
          <w:szCs w:val="18"/>
        </w:rPr>
      </w:pPr>
      <w:r>
        <w:rPr>
          <w:rFonts w:ascii="宋体" w:hAnsi="宋体" w:cs="宋体" w:eastAsia="宋体" w:hint="default"/>
          <w:sz w:val="18"/>
          <w:szCs w:val="18"/>
        </w:rPr>
        <w:t>项目</w:t>
        <w:tab/>
      </w:r>
      <w:r>
        <w:rPr>
          <w:rFonts w:ascii="Garamond" w:hAnsi="Garamond" w:cs="Garamond" w:eastAsia="Garamond" w:hint="default"/>
          <w:sz w:val="18"/>
          <w:szCs w:val="18"/>
        </w:rPr>
        <w:t>2008</w:t>
      </w:r>
      <w:r>
        <w:rPr>
          <w:rFonts w:ascii="Garamond" w:hAnsi="Garamond" w:cs="Garamond" w:eastAsia="Garamond" w:hint="default"/>
          <w:spacing w:val="-4"/>
          <w:sz w:val="18"/>
          <w:szCs w:val="18"/>
        </w:rPr>
        <w:t> </w:t>
      </w:r>
      <w:r>
        <w:rPr>
          <w:rFonts w:ascii="宋体" w:hAnsi="宋体" w:cs="宋体" w:eastAsia="宋体" w:hint="default"/>
          <w:sz w:val="18"/>
          <w:szCs w:val="18"/>
        </w:rPr>
        <w:t>年度</w:t>
        <w:tab/>
      </w:r>
      <w:r>
        <w:rPr>
          <w:rFonts w:ascii="Garamond" w:hAnsi="Garamond" w:cs="Garamond" w:eastAsia="Garamond" w:hint="default"/>
          <w:sz w:val="18"/>
          <w:szCs w:val="18"/>
        </w:rPr>
        <w:t>2007</w:t>
      </w:r>
      <w:r>
        <w:rPr>
          <w:rFonts w:ascii="Garamond" w:hAnsi="Garamond" w:cs="Garamond" w:eastAsia="Garamond" w:hint="default"/>
          <w:spacing w:val="-4"/>
          <w:sz w:val="18"/>
          <w:szCs w:val="18"/>
        </w:rPr>
        <w:t> </w:t>
      </w:r>
      <w:r>
        <w:rPr>
          <w:rFonts w:ascii="宋体" w:hAnsi="宋体" w:cs="宋体" w:eastAsia="宋体" w:hint="default"/>
          <w:sz w:val="18"/>
          <w:szCs w:val="18"/>
        </w:rPr>
        <w:t>年度</w:t>
      </w:r>
    </w:p>
    <w:p>
      <w:pPr>
        <w:tabs>
          <w:tab w:pos="3596" w:val="left" w:leader="none"/>
          <w:tab w:pos="6662" w:val="left" w:leader="none"/>
        </w:tabs>
        <w:spacing w:line="20" w:lineRule="exact"/>
        <w:ind w:left="114" w:right="0" w:firstLine="0"/>
        <w:rPr>
          <w:rFonts w:ascii="宋体" w:hAnsi="宋体" w:cs="宋体" w:eastAsia="宋体" w:hint="default"/>
          <w:sz w:val="2"/>
          <w:szCs w:val="2"/>
        </w:rPr>
      </w:pPr>
      <w:r>
        <w:rPr>
          <w:rFonts w:ascii="宋体"/>
          <w:sz w:val="2"/>
        </w:rPr>
        <w:pict>
          <v:group style="width:100.95pt;height:.5pt;mso-position-horizontal-relative:char;mso-position-vertical-relative:line" coordorigin="0,0" coordsize="2019,10">
            <v:group style="position:absolute;left:5;top:5;width:2009;height:2" coordorigin="5,5" coordsize="2009,2">
              <v:shape style="position:absolute;left:5;top:5;width:2009;height:2" coordorigin="5,5" coordsize="2009,0" path="m5,5l2014,5e" filled="false" stroked="true" strokeweight=".47998pt" strokecolor="#000000">
                <v:path arrowok="t"/>
              </v:shape>
            </v:group>
          </v:group>
        </w:pict>
      </w:r>
      <w:r>
        <w:rPr>
          <w:rFonts w:ascii="宋体"/>
          <w:sz w:val="2"/>
        </w:rPr>
      </w:r>
      <w:r>
        <w:rPr>
          <w:rFonts w:ascii="宋体"/>
          <w:sz w:val="2"/>
        </w:rPr>
        <w:tab/>
      </w:r>
      <w:r>
        <w:rPr>
          <w:rFonts w:ascii="宋体"/>
          <w:sz w:val="2"/>
        </w:rPr>
        <w:pict>
          <v:group style="width:90.75pt;height:.5pt;mso-position-horizontal-relative:char;mso-position-vertical-relative:line" coordorigin="0,0" coordsize="1815,10">
            <v:group style="position:absolute;left:5;top:5;width:1805;height:2" coordorigin="5,5" coordsize="1805,2">
              <v:shape style="position:absolute;left:5;top:5;width:1805;height:2" coordorigin="5,5" coordsize="1805,0" path="m5,5l1810,5e" filled="false" stroked="true" strokeweight=".47998pt" strokecolor="#000000">
                <v:path arrowok="t"/>
              </v:shape>
            </v:group>
          </v:group>
        </w:pict>
      </w:r>
      <w:r>
        <w:rPr>
          <w:rFonts w:ascii="宋体"/>
          <w:sz w:val="2"/>
        </w:rPr>
      </w:r>
      <w:r>
        <w:rPr>
          <w:rFonts w:ascii="宋体"/>
          <w:sz w:val="2"/>
        </w:rPr>
        <w:tab/>
      </w:r>
      <w:r>
        <w:rPr>
          <w:rFonts w:ascii="宋体"/>
          <w:sz w:val="2"/>
        </w:rPr>
        <w:pict>
          <v:group style="width:94.8pt;height:.5pt;mso-position-horizontal-relative:char;mso-position-vertical-relative:line" coordorigin="0,0" coordsize="1896,10">
            <v:group style="position:absolute;left:5;top:5;width:1887;height:2" coordorigin="5,5" coordsize="1887,2">
              <v:shape style="position:absolute;left:5;top:5;width:1887;height:2" coordorigin="5,5" coordsize="1887,0" path="m5,5l1891,5e" filled="false" stroked="true" strokeweight=".48pt" strokecolor="#000000">
                <v:path arrowok="t"/>
              </v:shape>
            </v:group>
          </v:group>
        </w:pict>
      </w:r>
      <w:r>
        <w:rPr>
          <w:rFonts w:ascii="宋体"/>
          <w:sz w:val="2"/>
        </w:rPr>
      </w:r>
    </w:p>
    <w:p>
      <w:pPr>
        <w:tabs>
          <w:tab w:pos="4392" w:val="left" w:leader="none"/>
          <w:tab w:pos="7540" w:val="left" w:leader="none"/>
        </w:tabs>
        <w:spacing w:before="167"/>
        <w:ind w:left="119" w:right="0" w:firstLine="0"/>
        <w:jc w:val="left"/>
        <w:rPr>
          <w:rFonts w:ascii="Garamond" w:hAnsi="Garamond" w:cs="Garamond" w:eastAsia="Garamond" w:hint="default"/>
          <w:sz w:val="18"/>
          <w:szCs w:val="18"/>
        </w:rPr>
      </w:pPr>
      <w:r>
        <w:rPr>
          <w:rFonts w:ascii="宋体" w:hAnsi="宋体" w:cs="宋体" w:eastAsia="宋体" w:hint="default"/>
          <w:position w:val="1"/>
          <w:sz w:val="18"/>
          <w:szCs w:val="18"/>
        </w:rPr>
        <w:t>营业税</w:t>
        <w:tab/>
      </w:r>
      <w:r>
        <w:rPr>
          <w:rFonts w:ascii="Garamond" w:hAnsi="Garamond" w:cs="Garamond" w:eastAsia="Garamond" w:hint="default"/>
          <w:spacing w:val="-1"/>
          <w:sz w:val="18"/>
          <w:szCs w:val="18"/>
        </w:rPr>
        <w:t>31,698,188.36</w:t>
        <w:tab/>
        <w:t>33,315,649.19</w:t>
      </w:r>
    </w:p>
    <w:p>
      <w:pPr>
        <w:spacing w:line="240" w:lineRule="auto" w:before="9"/>
        <w:rPr>
          <w:rFonts w:ascii="Garamond" w:hAnsi="Garamond" w:cs="Garamond" w:eastAsia="Garamond" w:hint="default"/>
          <w:sz w:val="11"/>
          <w:szCs w:val="11"/>
        </w:rPr>
      </w:pPr>
    </w:p>
    <w:p>
      <w:pPr>
        <w:tabs>
          <w:tab w:pos="4601" w:val="left" w:leader="none"/>
          <w:tab w:pos="7625" w:val="left" w:leader="none"/>
        </w:tabs>
        <w:spacing w:before="40"/>
        <w:ind w:left="119" w:right="0" w:firstLine="0"/>
        <w:jc w:val="left"/>
        <w:rPr>
          <w:rFonts w:ascii="Garamond" w:hAnsi="Garamond" w:cs="Garamond" w:eastAsia="Garamond" w:hint="default"/>
          <w:sz w:val="18"/>
          <w:szCs w:val="18"/>
        </w:rPr>
      </w:pPr>
      <w:r>
        <w:rPr>
          <w:rFonts w:ascii="宋体" w:hAnsi="宋体" w:cs="宋体" w:eastAsia="宋体" w:hint="default"/>
          <w:position w:val="1"/>
          <w:sz w:val="18"/>
          <w:szCs w:val="18"/>
        </w:rPr>
        <w:t>城市维护建设税</w:t>
        <w:tab/>
      </w:r>
      <w:r>
        <w:rPr>
          <w:rFonts w:ascii="Garamond" w:hAnsi="Garamond" w:cs="Garamond" w:eastAsia="Garamond" w:hint="default"/>
          <w:spacing w:val="-1"/>
          <w:sz w:val="18"/>
          <w:szCs w:val="18"/>
        </w:rPr>
        <w:t>908,427.80</w:t>
        <w:tab/>
        <w:t>1,169,781.05</w:t>
      </w:r>
      <w:r>
        <w:rPr>
          <w:rFonts w:ascii="Garamond" w:hAnsi="Garamond" w:cs="Garamond" w:eastAsia="Garamond" w:hint="default"/>
          <w:sz w:val="18"/>
          <w:szCs w:val="18"/>
        </w:rPr>
      </w:r>
    </w:p>
    <w:p>
      <w:pPr>
        <w:tabs>
          <w:tab w:pos="4477" w:val="left" w:leader="none"/>
          <w:tab w:pos="7625" w:val="left" w:leader="none"/>
        </w:tabs>
        <w:spacing w:before="172"/>
        <w:ind w:left="119" w:right="0" w:firstLine="0"/>
        <w:jc w:val="left"/>
        <w:rPr>
          <w:rFonts w:ascii="Garamond" w:hAnsi="Garamond" w:cs="Garamond" w:eastAsia="Garamond" w:hint="default"/>
          <w:sz w:val="18"/>
          <w:szCs w:val="18"/>
        </w:rPr>
      </w:pPr>
      <w:r>
        <w:rPr>
          <w:rFonts w:ascii="宋体" w:hAnsi="宋体" w:cs="宋体" w:eastAsia="宋体" w:hint="default"/>
          <w:position w:val="1"/>
          <w:sz w:val="18"/>
          <w:szCs w:val="18"/>
        </w:rPr>
        <w:t>教育费附加</w:t>
        <w:tab/>
      </w:r>
      <w:r>
        <w:rPr>
          <w:rFonts w:ascii="Garamond" w:hAnsi="Garamond" w:cs="Garamond" w:eastAsia="Garamond" w:hint="default"/>
          <w:spacing w:val="-1"/>
          <w:sz w:val="18"/>
          <w:szCs w:val="18"/>
        </w:rPr>
        <w:t>1,034,053.15</w:t>
        <w:tab/>
        <w:t>1,012,634.26</w:t>
      </w:r>
      <w:r>
        <w:rPr>
          <w:rFonts w:ascii="Garamond" w:hAnsi="Garamond" w:cs="Garamond" w:eastAsia="Garamond" w:hint="default"/>
          <w:sz w:val="18"/>
          <w:szCs w:val="18"/>
        </w:rPr>
      </w:r>
    </w:p>
    <w:p>
      <w:pPr>
        <w:tabs>
          <w:tab w:pos="4601" w:val="left" w:leader="none"/>
          <w:tab w:pos="7749" w:val="left" w:leader="none"/>
        </w:tabs>
        <w:spacing w:before="172"/>
        <w:ind w:left="119" w:right="0" w:firstLine="0"/>
        <w:jc w:val="left"/>
        <w:rPr>
          <w:rFonts w:ascii="Garamond" w:hAnsi="Garamond" w:cs="Garamond" w:eastAsia="Garamond" w:hint="default"/>
          <w:sz w:val="18"/>
          <w:szCs w:val="18"/>
        </w:rPr>
      </w:pPr>
      <w:r>
        <w:rPr>
          <w:rFonts w:ascii="宋体" w:hAnsi="宋体" w:cs="宋体" w:eastAsia="宋体" w:hint="default"/>
          <w:position w:val="1"/>
          <w:sz w:val="18"/>
          <w:szCs w:val="18"/>
        </w:rPr>
        <w:t>土地增值税</w:t>
        <w:tab/>
      </w:r>
      <w:r>
        <w:rPr>
          <w:rFonts w:ascii="Garamond" w:hAnsi="Garamond" w:cs="Garamond" w:eastAsia="Garamond" w:hint="default"/>
          <w:spacing w:val="-1"/>
          <w:sz w:val="18"/>
          <w:szCs w:val="18"/>
        </w:rPr>
        <w:t>364,595.53</w:t>
        <w:tab/>
        <w:t>198,451.79</w:t>
      </w:r>
      <w:r>
        <w:rPr>
          <w:rFonts w:ascii="Garamond" w:hAnsi="Garamond" w:cs="Garamond" w:eastAsia="Garamond" w:hint="default"/>
          <w:sz w:val="18"/>
          <w:szCs w:val="18"/>
        </w:rPr>
      </w:r>
    </w:p>
    <w:p>
      <w:pPr>
        <w:tabs>
          <w:tab w:pos="4601" w:val="left" w:leader="none"/>
          <w:tab w:pos="7833" w:val="left" w:leader="none"/>
        </w:tabs>
        <w:spacing w:before="171"/>
        <w:ind w:left="119" w:right="0" w:firstLine="0"/>
        <w:jc w:val="left"/>
        <w:rPr>
          <w:rFonts w:ascii="Garamond" w:hAnsi="Garamond" w:cs="Garamond" w:eastAsia="Garamond" w:hint="default"/>
          <w:sz w:val="18"/>
          <w:szCs w:val="18"/>
        </w:rPr>
      </w:pPr>
      <w:r>
        <w:rPr>
          <w:rFonts w:ascii="宋体" w:hAnsi="宋体" w:cs="宋体" w:eastAsia="宋体" w:hint="default"/>
          <w:position w:val="1"/>
          <w:sz w:val="18"/>
          <w:szCs w:val="18"/>
        </w:rPr>
        <w:t>其他</w:t>
        <w:tab/>
      </w:r>
      <w:r>
        <w:rPr>
          <w:rFonts w:ascii="Garamond" w:hAnsi="Garamond" w:cs="Garamond" w:eastAsia="Garamond" w:hint="default"/>
          <w:spacing w:val="-1"/>
          <w:sz w:val="18"/>
          <w:szCs w:val="18"/>
        </w:rPr>
        <w:t>153,904.11</w:t>
        <w:tab/>
        <w:t>49,425.96</w:t>
      </w:r>
    </w:p>
    <w:p>
      <w:pPr>
        <w:spacing w:line="47" w:lineRule="exact"/>
        <w:ind w:left="3581" w:right="0" w:firstLine="0"/>
        <w:rPr>
          <w:rFonts w:ascii="Garamond" w:hAnsi="Garamond" w:cs="Garamond" w:eastAsia="Garamond" w:hint="default"/>
          <w:sz w:val="4"/>
          <w:szCs w:val="4"/>
        </w:rPr>
      </w:pPr>
      <w:r>
        <w:rPr>
          <w:rFonts w:ascii="Garamond" w:hAnsi="Garamond" w:cs="Garamond" w:eastAsia="Garamond" w:hint="default"/>
          <w:position w:val="0"/>
          <w:sz w:val="4"/>
          <w:szCs w:val="4"/>
        </w:rPr>
        <w:drawing>
          <wp:inline distT="0" distB="0" distL="0" distR="0">
            <wp:extent cx="3152379" cy="30289"/>
            <wp:effectExtent l="0" t="0" r="0" b="0"/>
            <wp:docPr id="19" name="image59.png" descr=""/>
            <wp:cNvGraphicFramePr>
              <a:graphicFrameLocks noChangeAspect="1"/>
            </wp:cNvGraphicFramePr>
            <a:graphic>
              <a:graphicData uri="http://schemas.openxmlformats.org/drawingml/2006/picture">
                <pic:pic>
                  <pic:nvPicPr>
                    <pic:cNvPr id="20" name="image59.png"/>
                    <pic:cNvPicPr/>
                  </pic:nvPicPr>
                  <pic:blipFill>
                    <a:blip r:embed="rId103" cstate="print"/>
                    <a:stretch>
                      <a:fillRect/>
                    </a:stretch>
                  </pic:blipFill>
                  <pic:spPr>
                    <a:xfrm>
                      <a:off x="0" y="0"/>
                      <a:ext cx="3152379" cy="30289"/>
                    </a:xfrm>
                    <a:prstGeom prst="rect">
                      <a:avLst/>
                    </a:prstGeom>
                  </pic:spPr>
                </pic:pic>
              </a:graphicData>
            </a:graphic>
          </wp:inline>
        </w:drawing>
      </w:r>
      <w:r>
        <w:rPr>
          <w:rFonts w:ascii="Garamond" w:hAnsi="Garamond" w:cs="Garamond" w:eastAsia="Garamond" w:hint="default"/>
          <w:position w:val="0"/>
          <w:sz w:val="4"/>
          <w:szCs w:val="4"/>
        </w:rPr>
      </w:r>
    </w:p>
    <w:p>
      <w:pPr>
        <w:tabs>
          <w:tab w:pos="4397" w:val="left" w:leader="none"/>
          <w:tab w:pos="7518" w:val="left" w:leader="none"/>
        </w:tabs>
        <w:spacing w:before="154"/>
        <w:ind w:left="917" w:right="0" w:firstLine="0"/>
        <w:jc w:val="left"/>
        <w:rPr>
          <w:rFonts w:ascii="Garamond" w:hAnsi="Garamond" w:cs="Garamond" w:eastAsia="Garamond" w:hint="default"/>
          <w:sz w:val="18"/>
          <w:szCs w:val="18"/>
        </w:rPr>
      </w:pPr>
      <w:r>
        <w:rPr>
          <w:rFonts w:ascii="宋体" w:hAnsi="宋体" w:cs="宋体" w:eastAsia="宋体" w:hint="default"/>
          <w:b/>
          <w:bCs/>
          <w:w w:val="95"/>
          <w:position w:val="1"/>
          <w:sz w:val="18"/>
          <w:szCs w:val="18"/>
        </w:rPr>
        <w:t>合计</w:t>
        <w:tab/>
      </w:r>
      <w:r>
        <w:rPr>
          <w:rFonts w:ascii="Garamond" w:hAnsi="Garamond" w:cs="Garamond" w:eastAsia="Garamond" w:hint="default"/>
          <w:b/>
          <w:bCs/>
          <w:spacing w:val="-1"/>
          <w:sz w:val="18"/>
          <w:szCs w:val="18"/>
        </w:rPr>
        <w:t>34,159,168.95</w:t>
        <w:tab/>
        <w:t>35,745,942.25</w:t>
      </w:r>
      <w:r>
        <w:rPr>
          <w:rFonts w:ascii="Garamond" w:hAnsi="Garamond" w:cs="Garamond" w:eastAsia="Garamond" w:hint="default"/>
          <w:sz w:val="18"/>
          <w:szCs w:val="18"/>
        </w:rPr>
      </w:r>
    </w:p>
    <w:p>
      <w:pPr>
        <w:tabs>
          <w:tab w:pos="6654" w:val="left" w:leader="none"/>
        </w:tabs>
        <w:spacing w:line="28" w:lineRule="exact"/>
        <w:ind w:left="3588" w:right="0" w:firstLine="0"/>
        <w:rPr>
          <w:rFonts w:ascii="Garamond" w:hAnsi="Garamond" w:cs="Garamond" w:eastAsia="Garamond" w:hint="default"/>
          <w:sz w:val="2"/>
          <w:szCs w:val="2"/>
        </w:rPr>
      </w:pPr>
      <w:r>
        <w:rPr>
          <w:rFonts w:ascii="Garamond"/>
          <w:position w:val="0"/>
          <w:sz w:val="2"/>
        </w:rPr>
        <w:pict>
          <v:group style="width:91.45pt;height:1.45pt;mso-position-horizontal-relative:char;mso-position-vertical-relative:line" coordorigin="0,0" coordsize="1829,29">
            <v:group style="position:absolute;left:5;top:24;width:1820;height:2" coordorigin="5,24" coordsize="1820,2">
              <v:shape style="position:absolute;left:5;top:24;width:1820;height:2" coordorigin="5,24" coordsize="1820,0" path="m5,24l1824,24e" filled="false" stroked="true" strokeweight=".48001pt" strokecolor="#000000">
                <v:path arrowok="t"/>
              </v:shape>
            </v:group>
            <v:group style="position:absolute;left:5;top:5;width:1820;height:2" coordorigin="5,5" coordsize="1820,2">
              <v:shape style="position:absolute;left:5;top:5;width:1820;height:2" coordorigin="5,5" coordsize="1820,0" path="m5,5l1824,5e" filled="false" stroked="true" strokeweight=".48001pt" strokecolor="#000000">
                <v:path arrowok="t"/>
              </v:shape>
            </v:group>
          </v:group>
        </w:pict>
      </w:r>
      <w:r>
        <w:rPr>
          <w:rFonts w:ascii="Garamond"/>
          <w:position w:val="0"/>
          <w:sz w:val="2"/>
        </w:rPr>
      </w:r>
      <w:r>
        <w:rPr>
          <w:rFonts w:ascii="Garamond"/>
          <w:position w:val="0"/>
          <w:sz w:val="2"/>
        </w:rPr>
        <w:tab/>
      </w:r>
      <w:r>
        <w:rPr>
          <w:rFonts w:ascii="Garamond"/>
          <w:position w:val="0"/>
          <w:sz w:val="2"/>
        </w:rPr>
        <w:pict>
          <v:group style="width:95.55pt;height:1.45pt;mso-position-horizontal-relative:char;mso-position-vertical-relative:line" coordorigin="0,0" coordsize="1911,29">
            <v:group style="position:absolute;left:5;top:24;width:1901;height:2" coordorigin="5,24" coordsize="1901,2">
              <v:shape style="position:absolute;left:5;top:24;width:1901;height:2" coordorigin="5,24" coordsize="1901,0" path="m5,24l1906,24e" filled="false" stroked="true" strokeweight=".48001pt" strokecolor="#000000">
                <v:path arrowok="t"/>
              </v:shape>
            </v:group>
            <v:group style="position:absolute;left:5;top:5;width:1901;height:2" coordorigin="5,5" coordsize="1901,2">
              <v:shape style="position:absolute;left:5;top:5;width:1901;height:2" coordorigin="5,5" coordsize="1901,0" path="m5,5l1906,5e" filled="false" stroked="true" strokeweight=".48001pt" strokecolor="#000000">
                <v:path arrowok="t"/>
              </v:shape>
            </v:group>
          </v:group>
        </w:pict>
      </w:r>
      <w:r>
        <w:rPr>
          <w:rFonts w:ascii="Garamond"/>
          <w:position w:val="0"/>
          <w:sz w:val="2"/>
        </w:rPr>
      </w:r>
    </w:p>
    <w:p>
      <w:pPr>
        <w:spacing w:line="240" w:lineRule="auto" w:before="11"/>
        <w:rPr>
          <w:rFonts w:ascii="Garamond" w:hAnsi="Garamond" w:cs="Garamond" w:eastAsia="Garamond" w:hint="default"/>
          <w:b/>
          <w:bCs/>
          <w:sz w:val="15"/>
          <w:szCs w:val="15"/>
        </w:rPr>
      </w:pPr>
    </w:p>
    <w:p>
      <w:pPr>
        <w:tabs>
          <w:tab w:pos="1421" w:val="left" w:leader="none"/>
        </w:tabs>
        <w:spacing w:before="35"/>
        <w:ind w:left="701" w:right="0" w:firstLine="0"/>
        <w:jc w:val="left"/>
        <w:rPr>
          <w:rFonts w:ascii="黑体" w:hAnsi="黑体" w:cs="黑体" w:eastAsia="黑体" w:hint="default"/>
          <w:sz w:val="21"/>
          <w:szCs w:val="21"/>
        </w:rPr>
      </w:pPr>
      <w:r>
        <w:rPr>
          <w:rFonts w:ascii="Garamond" w:hAnsi="Garamond" w:cs="Garamond" w:eastAsia="Garamond" w:hint="default"/>
          <w:spacing w:val="-1"/>
          <w:sz w:val="21"/>
          <w:szCs w:val="21"/>
        </w:rPr>
        <w:t>43</w:t>
      </w:r>
      <w:r>
        <w:rPr>
          <w:rFonts w:ascii="黑体" w:hAnsi="黑体" w:cs="黑体" w:eastAsia="黑体" w:hint="default"/>
          <w:spacing w:val="-1"/>
          <w:sz w:val="21"/>
          <w:szCs w:val="21"/>
        </w:rPr>
        <w:t>、</w:t>
        <w:tab/>
      </w:r>
      <w:r>
        <w:rPr>
          <w:rFonts w:ascii="黑体" w:hAnsi="黑体" w:cs="黑体" w:eastAsia="黑体" w:hint="default"/>
          <w:sz w:val="21"/>
          <w:szCs w:val="21"/>
        </w:rPr>
        <w:t>财务费用</w:t>
      </w:r>
    </w:p>
    <w:p>
      <w:pPr>
        <w:spacing w:line="240" w:lineRule="auto" w:before="2"/>
        <w:rPr>
          <w:rFonts w:ascii="黑体" w:hAnsi="黑体" w:cs="黑体" w:eastAsia="黑体" w:hint="default"/>
          <w:sz w:val="21"/>
          <w:szCs w:val="21"/>
        </w:rPr>
      </w:pPr>
    </w:p>
    <w:p>
      <w:pPr>
        <w:tabs>
          <w:tab w:pos="4423" w:val="left" w:leader="none"/>
          <w:tab w:pos="7335" w:val="left" w:leader="none"/>
        </w:tabs>
        <w:spacing w:before="0"/>
        <w:ind w:left="1012" w:right="0" w:firstLine="0"/>
        <w:jc w:val="left"/>
        <w:rPr>
          <w:rFonts w:ascii="宋体" w:hAnsi="宋体" w:cs="宋体" w:eastAsia="宋体" w:hint="default"/>
          <w:sz w:val="18"/>
          <w:szCs w:val="18"/>
        </w:rPr>
      </w:pPr>
      <w:r>
        <w:rPr>
          <w:rFonts w:ascii="宋体" w:hAnsi="宋体" w:cs="宋体" w:eastAsia="宋体" w:hint="default"/>
          <w:sz w:val="18"/>
          <w:szCs w:val="18"/>
        </w:rPr>
        <w:t>类别</w:t>
        <w:tab/>
      </w:r>
      <w:r>
        <w:rPr>
          <w:rFonts w:ascii="Garamond" w:hAnsi="Garamond" w:cs="Garamond" w:eastAsia="Garamond" w:hint="default"/>
          <w:sz w:val="18"/>
          <w:szCs w:val="18"/>
        </w:rPr>
        <w:t>2008</w:t>
      </w:r>
      <w:r>
        <w:rPr>
          <w:rFonts w:ascii="Garamond" w:hAnsi="Garamond" w:cs="Garamond" w:eastAsia="Garamond" w:hint="default"/>
          <w:spacing w:val="-4"/>
          <w:sz w:val="18"/>
          <w:szCs w:val="18"/>
        </w:rPr>
        <w:t> </w:t>
      </w:r>
      <w:r>
        <w:rPr>
          <w:rFonts w:ascii="宋体" w:hAnsi="宋体" w:cs="宋体" w:eastAsia="宋体" w:hint="default"/>
          <w:sz w:val="18"/>
          <w:szCs w:val="18"/>
        </w:rPr>
        <w:t>年度</w:t>
        <w:tab/>
      </w:r>
      <w:r>
        <w:rPr>
          <w:rFonts w:ascii="Garamond" w:hAnsi="Garamond" w:cs="Garamond" w:eastAsia="Garamond" w:hint="default"/>
          <w:sz w:val="18"/>
          <w:szCs w:val="18"/>
        </w:rPr>
        <w:t>2007</w:t>
      </w:r>
      <w:r>
        <w:rPr>
          <w:rFonts w:ascii="Garamond" w:hAnsi="Garamond" w:cs="Garamond" w:eastAsia="Garamond" w:hint="default"/>
          <w:spacing w:val="-4"/>
          <w:sz w:val="18"/>
          <w:szCs w:val="18"/>
        </w:rPr>
        <w:t> </w:t>
      </w:r>
      <w:r>
        <w:rPr>
          <w:rFonts w:ascii="宋体" w:hAnsi="宋体" w:cs="宋体" w:eastAsia="宋体" w:hint="default"/>
          <w:sz w:val="18"/>
          <w:szCs w:val="18"/>
        </w:rPr>
        <w:t>年度</w:t>
      </w:r>
    </w:p>
    <w:p>
      <w:pPr>
        <w:spacing w:line="240" w:lineRule="auto" w:before="2"/>
        <w:rPr>
          <w:rFonts w:ascii="宋体" w:hAnsi="宋体" w:cs="宋体" w:eastAsia="宋体" w:hint="default"/>
          <w:sz w:val="3"/>
          <w:szCs w:val="3"/>
        </w:rPr>
      </w:pPr>
    </w:p>
    <w:p>
      <w:pPr>
        <w:tabs>
          <w:tab w:pos="3968" w:val="left" w:leader="none"/>
          <w:tab w:pos="6855" w:val="left" w:leader="none"/>
        </w:tabs>
        <w:spacing w:line="20" w:lineRule="exact"/>
        <w:ind w:left="114" w:right="0" w:firstLine="0"/>
        <w:rPr>
          <w:rFonts w:ascii="宋体" w:hAnsi="宋体" w:cs="宋体" w:eastAsia="宋体" w:hint="default"/>
          <w:sz w:val="2"/>
          <w:szCs w:val="2"/>
        </w:rPr>
      </w:pPr>
      <w:r>
        <w:rPr>
          <w:rFonts w:ascii="宋体"/>
          <w:sz w:val="2"/>
        </w:rPr>
        <w:pict>
          <v:group style="width:112.1pt;height:.5pt;mso-position-horizontal-relative:char;mso-position-vertical-relative:line" coordorigin="0,0" coordsize="2242,10">
            <v:group style="position:absolute;left:5;top:5;width:2232;height:2" coordorigin="5,5" coordsize="2232,2">
              <v:shape style="position:absolute;left:5;top:5;width:2232;height:2" coordorigin="5,5" coordsize="2232,0" path="m5,5l2237,5e" filled="false" stroked="true" strokeweight=".48pt" strokecolor="#000000">
                <v:path arrowok="t"/>
              </v:shape>
            </v:group>
          </v:group>
        </w:pict>
      </w:r>
      <w:r>
        <w:rPr>
          <w:rFonts w:ascii="宋体"/>
          <w:sz w:val="2"/>
        </w:rPr>
      </w:r>
      <w:r>
        <w:rPr>
          <w:rFonts w:ascii="宋体"/>
          <w:sz w:val="2"/>
        </w:rPr>
        <w:tab/>
      </w:r>
      <w:r>
        <w:rPr>
          <w:rFonts w:ascii="宋体"/>
          <w:sz w:val="2"/>
        </w:rPr>
        <w:pict>
          <v:group style="width:82pt;height:.5pt;mso-position-horizontal-relative:char;mso-position-vertical-relative:line" coordorigin="0,0" coordsize="1640,10">
            <v:group style="position:absolute;left:5;top:5;width:1630;height:2" coordorigin="5,5" coordsize="1630,2">
              <v:shape style="position:absolute;left:5;top:5;width:1630;height:2" coordorigin="5,5" coordsize="1630,0" path="m5,5l1634,5e" filled="false" stroked="true" strokeweight=".48pt" strokecolor="#000000">
                <v:path arrowok="t"/>
              </v:shape>
            </v:group>
          </v:group>
        </w:pict>
      </w:r>
      <w:r>
        <w:rPr>
          <w:rFonts w:ascii="宋体"/>
          <w:sz w:val="2"/>
        </w:rPr>
      </w:r>
      <w:r>
        <w:rPr>
          <w:rFonts w:ascii="宋体"/>
          <w:sz w:val="2"/>
        </w:rPr>
        <w:tab/>
      </w:r>
      <w:r>
        <w:rPr>
          <w:rFonts w:ascii="宋体"/>
          <w:sz w:val="2"/>
        </w:rPr>
        <w:pict>
          <v:group style="width:84.5pt;height:.5pt;mso-position-horizontal-relative:char;mso-position-vertical-relative:line" coordorigin="0,0" coordsize="1690,10">
            <v:group style="position:absolute;left:5;top:5;width:1680;height:2" coordorigin="5,5" coordsize="1680,2">
              <v:shape style="position:absolute;left:5;top:5;width:1680;height:2" coordorigin="5,5" coordsize="1680,0" path="m5,5l1685,5e" filled="false" stroked="true" strokeweight=".48pt" strokecolor="#000000">
                <v:path arrowok="t"/>
              </v:shape>
            </v:group>
          </v:group>
        </w:pict>
      </w:r>
      <w:r>
        <w:rPr>
          <w:rFonts w:ascii="宋体"/>
          <w:sz w:val="2"/>
        </w:rPr>
      </w:r>
    </w:p>
    <w:p>
      <w:pPr>
        <w:tabs>
          <w:tab w:pos="4540" w:val="left" w:leader="none"/>
          <w:tab w:pos="7477" w:val="left" w:leader="none"/>
        </w:tabs>
        <w:spacing w:before="131"/>
        <w:ind w:left="135" w:right="0" w:firstLine="0"/>
        <w:jc w:val="left"/>
        <w:rPr>
          <w:rFonts w:ascii="Garamond" w:hAnsi="Garamond" w:cs="Garamond" w:eastAsia="Garamond" w:hint="default"/>
          <w:sz w:val="18"/>
          <w:szCs w:val="18"/>
        </w:rPr>
      </w:pPr>
      <w:r>
        <w:rPr>
          <w:rFonts w:ascii="宋体" w:hAnsi="宋体" w:cs="宋体" w:eastAsia="宋体" w:hint="default"/>
          <w:sz w:val="18"/>
          <w:szCs w:val="18"/>
        </w:rPr>
        <w:t>利息支出</w:t>
        <w:tab/>
      </w:r>
      <w:r>
        <w:rPr>
          <w:rFonts w:ascii="Garamond" w:hAnsi="Garamond" w:cs="Garamond" w:eastAsia="Garamond" w:hint="default"/>
          <w:spacing w:val="-1"/>
          <w:sz w:val="18"/>
          <w:szCs w:val="18"/>
        </w:rPr>
        <w:t>92,278,682.74</w:t>
        <w:tab/>
        <w:t>70,741,821.79</w:t>
      </w:r>
    </w:p>
    <w:p>
      <w:pPr>
        <w:spacing w:line="240" w:lineRule="auto" w:before="3"/>
        <w:rPr>
          <w:rFonts w:ascii="Garamond" w:hAnsi="Garamond" w:cs="Garamond" w:eastAsia="Garamond" w:hint="default"/>
          <w:sz w:val="12"/>
          <w:szCs w:val="12"/>
        </w:rPr>
      </w:pPr>
    </w:p>
    <w:p>
      <w:pPr>
        <w:tabs>
          <w:tab w:pos="4225" w:val="left" w:leader="none"/>
          <w:tab w:pos="7247" w:val="left" w:leader="none"/>
        </w:tabs>
        <w:spacing w:before="44"/>
        <w:ind w:left="0" w:right="608" w:firstLine="0"/>
        <w:jc w:val="center"/>
        <w:rPr>
          <w:rFonts w:ascii="Garamond" w:hAnsi="Garamond" w:cs="Garamond" w:eastAsia="Garamond" w:hint="default"/>
          <w:sz w:val="18"/>
          <w:szCs w:val="18"/>
        </w:rPr>
      </w:pPr>
      <w:r>
        <w:rPr>
          <w:rFonts w:ascii="宋体" w:hAnsi="宋体" w:cs="宋体" w:eastAsia="宋体" w:hint="default"/>
          <w:sz w:val="18"/>
          <w:szCs w:val="18"/>
        </w:rPr>
        <w:t>减：利息收入</w:t>
        <w:tab/>
      </w:r>
      <w:r>
        <w:rPr>
          <w:rFonts w:ascii="Garamond" w:hAnsi="Garamond" w:cs="Garamond" w:eastAsia="Garamond" w:hint="default"/>
          <w:spacing w:val="-1"/>
          <w:sz w:val="18"/>
          <w:szCs w:val="18"/>
        </w:rPr>
        <w:t>31,214,976.86</w:t>
        <w:tab/>
        <w:t>9,031,415.19</w:t>
      </w:r>
      <w:r>
        <w:rPr>
          <w:rFonts w:ascii="Garamond" w:hAnsi="Garamond" w:cs="Garamond" w:eastAsia="Garamond" w:hint="default"/>
          <w:sz w:val="18"/>
          <w:szCs w:val="18"/>
        </w:rPr>
      </w:r>
    </w:p>
    <w:p>
      <w:pPr>
        <w:spacing w:line="240" w:lineRule="auto" w:before="3"/>
        <w:rPr>
          <w:rFonts w:ascii="Garamond" w:hAnsi="Garamond" w:cs="Garamond" w:eastAsia="Garamond" w:hint="default"/>
          <w:sz w:val="16"/>
          <w:szCs w:val="16"/>
        </w:rPr>
      </w:pPr>
    </w:p>
    <w:p>
      <w:pPr>
        <w:tabs>
          <w:tab w:pos="4490" w:val="left" w:leader="none"/>
          <w:tab w:pos="7426" w:val="left" w:leader="none"/>
        </w:tabs>
        <w:spacing w:before="0"/>
        <w:ind w:left="0" w:right="788" w:firstLine="0"/>
        <w:jc w:val="center"/>
        <w:rPr>
          <w:rFonts w:ascii="Garamond" w:hAnsi="Garamond" w:cs="Garamond" w:eastAsia="Garamond" w:hint="default"/>
          <w:sz w:val="18"/>
          <w:szCs w:val="18"/>
        </w:rPr>
      </w:pPr>
      <w:r>
        <w:rPr>
          <w:rFonts w:ascii="宋体" w:hAnsi="宋体" w:cs="宋体" w:eastAsia="宋体" w:hint="default"/>
          <w:sz w:val="18"/>
          <w:szCs w:val="18"/>
        </w:rPr>
        <w:t>汇兑损失</w:t>
        <w:tab/>
      </w:r>
      <w:r>
        <w:rPr>
          <w:rFonts w:ascii="Garamond" w:hAnsi="Garamond" w:cs="Garamond" w:eastAsia="Garamond" w:hint="default"/>
          <w:spacing w:val="-1"/>
          <w:sz w:val="18"/>
          <w:szCs w:val="18"/>
        </w:rPr>
        <w:t>1,921,191.12</w:t>
        <w:tab/>
        <w:t>1,813,225.67</w:t>
      </w:r>
      <w:r>
        <w:rPr>
          <w:rFonts w:ascii="Garamond" w:hAnsi="Garamond" w:cs="Garamond" w:eastAsia="Garamond" w:hint="default"/>
          <w:sz w:val="18"/>
          <w:szCs w:val="18"/>
        </w:rPr>
      </w:r>
    </w:p>
    <w:p>
      <w:pPr>
        <w:spacing w:line="240" w:lineRule="auto" w:before="2"/>
        <w:rPr>
          <w:rFonts w:ascii="Garamond" w:hAnsi="Garamond" w:cs="Garamond" w:eastAsia="Garamond" w:hint="default"/>
          <w:sz w:val="16"/>
          <w:szCs w:val="16"/>
        </w:rPr>
      </w:pPr>
    </w:p>
    <w:p>
      <w:pPr>
        <w:tabs>
          <w:tab w:pos="4517" w:val="left" w:leader="none"/>
          <w:tab w:pos="7454" w:val="left" w:leader="none"/>
        </w:tabs>
        <w:spacing w:before="0"/>
        <w:ind w:left="0" w:right="607" w:firstLine="0"/>
        <w:jc w:val="center"/>
        <w:rPr>
          <w:rFonts w:ascii="Garamond" w:hAnsi="Garamond" w:cs="Garamond" w:eastAsia="Garamond" w:hint="default"/>
          <w:sz w:val="18"/>
          <w:szCs w:val="18"/>
        </w:rPr>
      </w:pPr>
      <w:r>
        <w:rPr>
          <w:rFonts w:ascii="宋体" w:hAnsi="宋体" w:cs="宋体" w:eastAsia="宋体" w:hint="default"/>
          <w:sz w:val="18"/>
          <w:szCs w:val="18"/>
        </w:rPr>
        <w:t>减：汇兑收益</w:t>
        <w:tab/>
      </w:r>
      <w:r>
        <w:rPr>
          <w:rFonts w:ascii="Garamond" w:hAnsi="Garamond" w:cs="Garamond" w:eastAsia="Garamond" w:hint="default"/>
          <w:spacing w:val="-1"/>
          <w:sz w:val="18"/>
          <w:szCs w:val="18"/>
        </w:rPr>
        <w:t>73,936.63</w:t>
        <w:tab/>
        <w:t>85,560.75</w:t>
      </w:r>
    </w:p>
    <w:p>
      <w:pPr>
        <w:spacing w:line="240" w:lineRule="auto" w:before="3"/>
        <w:rPr>
          <w:rFonts w:ascii="Garamond" w:hAnsi="Garamond" w:cs="Garamond" w:eastAsia="Garamond" w:hint="default"/>
          <w:sz w:val="16"/>
          <w:szCs w:val="16"/>
        </w:rPr>
      </w:pPr>
    </w:p>
    <w:p>
      <w:pPr>
        <w:tabs>
          <w:tab w:pos="4557" w:val="left" w:leader="none"/>
          <w:tab w:pos="7426" w:val="left" w:leader="none"/>
        </w:tabs>
        <w:spacing w:before="0"/>
        <w:ind w:left="0" w:right="788" w:firstLine="0"/>
        <w:jc w:val="center"/>
        <w:rPr>
          <w:rFonts w:ascii="Garamond" w:hAnsi="Garamond" w:cs="Garamond" w:eastAsia="Garamond" w:hint="default"/>
          <w:sz w:val="18"/>
          <w:szCs w:val="18"/>
        </w:rPr>
      </w:pPr>
      <w:r>
        <w:rPr>
          <w:rFonts w:ascii="宋体" w:hAnsi="宋体" w:cs="宋体" w:eastAsia="宋体" w:hint="default"/>
          <w:sz w:val="18"/>
          <w:szCs w:val="18"/>
        </w:rPr>
        <w:t>其他</w:t>
        <w:tab/>
      </w:r>
      <w:r>
        <w:rPr>
          <w:rFonts w:ascii="Garamond" w:hAnsi="Garamond" w:cs="Garamond" w:eastAsia="Garamond" w:hint="default"/>
          <w:spacing w:val="-1"/>
          <w:sz w:val="18"/>
          <w:szCs w:val="18"/>
        </w:rPr>
        <w:t>-120,736.35</w:t>
        <w:tab/>
        <w:t>2,095,418.58</w:t>
      </w:r>
      <w:r>
        <w:rPr>
          <w:rFonts w:ascii="Garamond" w:hAnsi="Garamond" w:cs="Garamond" w:eastAsia="Garamond" w:hint="default"/>
          <w:sz w:val="18"/>
          <w:szCs w:val="18"/>
        </w:rPr>
      </w:r>
    </w:p>
    <w:p>
      <w:pPr>
        <w:spacing w:line="47" w:lineRule="exact"/>
        <w:ind w:left="3953" w:right="0" w:firstLine="0"/>
        <w:rPr>
          <w:rFonts w:ascii="Garamond" w:hAnsi="Garamond" w:cs="Garamond" w:eastAsia="Garamond" w:hint="default"/>
          <w:sz w:val="4"/>
          <w:szCs w:val="4"/>
        </w:rPr>
      </w:pPr>
      <w:r>
        <w:rPr>
          <w:rFonts w:ascii="Garamond" w:hAnsi="Garamond" w:cs="Garamond" w:eastAsia="Garamond" w:hint="default"/>
          <w:position w:val="0"/>
          <w:sz w:val="4"/>
          <w:szCs w:val="4"/>
        </w:rPr>
        <w:drawing>
          <wp:inline distT="0" distB="0" distL="0" distR="0">
            <wp:extent cx="2906277" cy="30289"/>
            <wp:effectExtent l="0" t="0" r="0" b="0"/>
            <wp:docPr id="21" name="image60.png" descr=""/>
            <wp:cNvGraphicFramePr>
              <a:graphicFrameLocks noChangeAspect="1"/>
            </wp:cNvGraphicFramePr>
            <a:graphic>
              <a:graphicData uri="http://schemas.openxmlformats.org/drawingml/2006/picture">
                <pic:pic>
                  <pic:nvPicPr>
                    <pic:cNvPr id="22" name="image60.png"/>
                    <pic:cNvPicPr/>
                  </pic:nvPicPr>
                  <pic:blipFill>
                    <a:blip r:embed="rId104" cstate="print"/>
                    <a:stretch>
                      <a:fillRect/>
                    </a:stretch>
                  </pic:blipFill>
                  <pic:spPr>
                    <a:xfrm>
                      <a:off x="0" y="0"/>
                      <a:ext cx="2906277" cy="30289"/>
                    </a:xfrm>
                    <a:prstGeom prst="rect">
                      <a:avLst/>
                    </a:prstGeom>
                  </pic:spPr>
                </pic:pic>
              </a:graphicData>
            </a:graphic>
          </wp:inline>
        </w:drawing>
      </w:r>
      <w:r>
        <w:rPr>
          <w:rFonts w:ascii="Garamond" w:hAnsi="Garamond" w:cs="Garamond" w:eastAsia="Garamond" w:hint="default"/>
          <w:position w:val="0"/>
          <w:sz w:val="4"/>
          <w:szCs w:val="4"/>
        </w:rPr>
      </w:r>
    </w:p>
    <w:p>
      <w:pPr>
        <w:tabs>
          <w:tab w:pos="4518" w:val="left" w:leader="none"/>
          <w:tab w:pos="7468" w:val="left" w:leader="none"/>
        </w:tabs>
        <w:spacing w:before="145"/>
        <w:ind w:left="1011" w:right="0" w:firstLine="0"/>
        <w:jc w:val="left"/>
        <w:rPr>
          <w:rFonts w:ascii="Garamond" w:hAnsi="Garamond" w:cs="Garamond" w:eastAsia="Garamond" w:hint="default"/>
          <w:sz w:val="18"/>
          <w:szCs w:val="18"/>
        </w:rPr>
      </w:pPr>
      <w:r>
        <w:rPr>
          <w:rFonts w:ascii="宋体" w:hAnsi="宋体" w:cs="宋体" w:eastAsia="宋体" w:hint="default"/>
          <w:b/>
          <w:bCs/>
          <w:w w:val="95"/>
          <w:sz w:val="18"/>
          <w:szCs w:val="18"/>
        </w:rPr>
        <w:t>合计</w:t>
        <w:tab/>
      </w:r>
      <w:r>
        <w:rPr>
          <w:rFonts w:ascii="Garamond" w:hAnsi="Garamond" w:cs="Garamond" w:eastAsia="Garamond" w:hint="default"/>
          <w:b/>
          <w:bCs/>
          <w:spacing w:val="-1"/>
          <w:sz w:val="18"/>
          <w:szCs w:val="18"/>
        </w:rPr>
        <w:t>62,790,224.02</w:t>
        <w:tab/>
        <w:t>65,533,490.10</w:t>
      </w:r>
      <w:r>
        <w:rPr>
          <w:rFonts w:ascii="Garamond" w:hAnsi="Garamond" w:cs="Garamond" w:eastAsia="Garamond" w:hint="default"/>
          <w:sz w:val="18"/>
          <w:szCs w:val="18"/>
        </w:rPr>
      </w:r>
    </w:p>
    <w:p>
      <w:pPr>
        <w:spacing w:line="240" w:lineRule="auto" w:before="9"/>
        <w:rPr>
          <w:rFonts w:ascii="Garamond" w:hAnsi="Garamond" w:cs="Garamond" w:eastAsia="Garamond" w:hint="default"/>
          <w:b/>
          <w:bCs/>
          <w:sz w:val="3"/>
          <w:szCs w:val="3"/>
        </w:rPr>
      </w:pPr>
    </w:p>
    <w:p>
      <w:pPr>
        <w:tabs>
          <w:tab w:pos="6848" w:val="left" w:leader="none"/>
        </w:tabs>
        <w:spacing w:line="28" w:lineRule="exact"/>
        <w:ind w:left="3960" w:right="0" w:firstLine="0"/>
        <w:rPr>
          <w:rFonts w:ascii="Garamond" w:hAnsi="Garamond" w:cs="Garamond" w:eastAsia="Garamond" w:hint="default"/>
          <w:sz w:val="2"/>
          <w:szCs w:val="2"/>
        </w:rPr>
      </w:pPr>
      <w:r>
        <w:rPr>
          <w:rFonts w:ascii="Garamond"/>
          <w:position w:val="0"/>
          <w:sz w:val="2"/>
        </w:rPr>
        <w:pict>
          <v:group style="width:82.7pt;height:1.45pt;mso-position-horizontal-relative:char;mso-position-vertical-relative:line" coordorigin="0,0" coordsize="1654,29">
            <v:group style="position:absolute;left:5;top:24;width:1644;height:2" coordorigin="5,24" coordsize="1644,2">
              <v:shape style="position:absolute;left:5;top:24;width:1644;height:2" coordorigin="5,24" coordsize="1644,0" path="m5,24l1649,24e" filled="false" stroked="true" strokeweight=".47998pt" strokecolor="#000000">
                <v:path arrowok="t"/>
              </v:shape>
            </v:group>
            <v:group style="position:absolute;left:5;top:5;width:1644;height:2" coordorigin="5,5" coordsize="1644,2">
              <v:shape style="position:absolute;left:5;top:5;width:1644;height:2" coordorigin="5,5" coordsize="1644,0" path="m5,5l1649,5e" filled="false" stroked="true" strokeweight=".47998pt" strokecolor="#000000">
                <v:path arrowok="t"/>
              </v:shape>
            </v:group>
          </v:group>
        </w:pict>
      </w:r>
      <w:r>
        <w:rPr>
          <w:rFonts w:ascii="Garamond"/>
          <w:position w:val="0"/>
          <w:sz w:val="2"/>
        </w:rPr>
      </w:r>
      <w:r>
        <w:rPr>
          <w:rFonts w:ascii="Garamond"/>
          <w:position w:val="0"/>
          <w:sz w:val="2"/>
        </w:rPr>
        <w:tab/>
      </w:r>
      <w:r>
        <w:rPr>
          <w:rFonts w:ascii="Garamond"/>
          <w:position w:val="0"/>
          <w:sz w:val="2"/>
        </w:rPr>
        <w:pict>
          <v:group style="width:85.2pt;height:1.45pt;mso-position-horizontal-relative:char;mso-position-vertical-relative:line" coordorigin="0,0" coordsize="1704,29">
            <v:group style="position:absolute;left:5;top:24;width:1695;height:2" coordorigin="5,24" coordsize="1695,2">
              <v:shape style="position:absolute;left:5;top:24;width:1695;height:2" coordorigin="5,24" coordsize="1695,0" path="m5,24l1699,24e" filled="false" stroked="true" strokeweight=".47998pt" strokecolor="#000000">
                <v:path arrowok="t"/>
              </v:shape>
            </v:group>
            <v:group style="position:absolute;left:5;top:5;width:1695;height:2" coordorigin="5,5" coordsize="1695,2">
              <v:shape style="position:absolute;left:5;top:5;width:1695;height:2" coordorigin="5,5" coordsize="1695,0" path="m5,5l1699,5e" filled="false" stroked="true" strokeweight=".47998pt" strokecolor="#000000">
                <v:path arrowok="t"/>
              </v:shape>
            </v:group>
          </v:group>
        </w:pict>
      </w:r>
      <w:r>
        <w:rPr>
          <w:rFonts w:ascii="Garamond"/>
          <w:position w:val="0"/>
          <w:sz w:val="2"/>
        </w:rPr>
      </w:r>
    </w:p>
    <w:p>
      <w:pPr>
        <w:spacing w:line="240" w:lineRule="auto" w:before="11"/>
        <w:rPr>
          <w:rFonts w:ascii="Garamond" w:hAnsi="Garamond" w:cs="Garamond" w:eastAsia="Garamond" w:hint="default"/>
          <w:b/>
          <w:bCs/>
          <w:sz w:val="15"/>
          <w:szCs w:val="15"/>
        </w:rPr>
      </w:pPr>
    </w:p>
    <w:p>
      <w:pPr>
        <w:tabs>
          <w:tab w:pos="1421" w:val="left" w:leader="none"/>
        </w:tabs>
        <w:spacing w:before="35"/>
        <w:ind w:left="701" w:right="0" w:firstLine="0"/>
        <w:jc w:val="left"/>
        <w:rPr>
          <w:rFonts w:ascii="黑体" w:hAnsi="黑体" w:cs="黑体" w:eastAsia="黑体" w:hint="default"/>
          <w:sz w:val="21"/>
          <w:szCs w:val="21"/>
        </w:rPr>
      </w:pPr>
      <w:r>
        <w:rPr>
          <w:rFonts w:ascii="Garamond" w:hAnsi="Garamond" w:cs="Garamond" w:eastAsia="Garamond" w:hint="default"/>
          <w:spacing w:val="-1"/>
          <w:sz w:val="21"/>
          <w:szCs w:val="21"/>
        </w:rPr>
        <w:t>44</w:t>
      </w:r>
      <w:r>
        <w:rPr>
          <w:rFonts w:ascii="黑体" w:hAnsi="黑体" w:cs="黑体" w:eastAsia="黑体" w:hint="default"/>
          <w:spacing w:val="-1"/>
          <w:sz w:val="21"/>
          <w:szCs w:val="21"/>
        </w:rPr>
        <w:t>、</w:t>
        <w:tab/>
      </w:r>
      <w:r>
        <w:rPr>
          <w:rFonts w:ascii="黑体" w:hAnsi="黑体" w:cs="黑体" w:eastAsia="黑体" w:hint="default"/>
          <w:sz w:val="21"/>
          <w:szCs w:val="21"/>
        </w:rPr>
        <w:t>资产减值损失</w:t>
      </w:r>
    </w:p>
    <w:p>
      <w:pPr>
        <w:spacing w:after="0"/>
        <w:jc w:val="left"/>
        <w:rPr>
          <w:rFonts w:ascii="黑体" w:hAnsi="黑体" w:cs="黑体" w:eastAsia="黑体" w:hint="default"/>
          <w:sz w:val="21"/>
          <w:szCs w:val="21"/>
        </w:rPr>
        <w:sectPr>
          <w:headerReference w:type="default" r:id="rId100"/>
          <w:footerReference w:type="default" r:id="rId101"/>
          <w:pgSz w:w="11910" w:h="16840"/>
          <w:pgMar w:header="1108" w:footer="900" w:top="1400" w:bottom="1100" w:left="1540" w:right="1000"/>
          <w:pgNumType w:start="140"/>
        </w:sectPr>
      </w:pPr>
    </w:p>
    <w:p>
      <w:pPr>
        <w:spacing w:line="240" w:lineRule="auto" w:before="2"/>
        <w:rPr>
          <w:rFonts w:ascii="黑体" w:hAnsi="黑体" w:cs="黑体" w:eastAsia="黑体" w:hint="default"/>
          <w:sz w:val="29"/>
          <w:szCs w:val="29"/>
        </w:rPr>
      </w:pPr>
    </w:p>
    <w:tbl>
      <w:tblPr>
        <w:tblW w:w="0" w:type="auto"/>
        <w:jc w:val="left"/>
        <w:tblInd w:w="103" w:type="dxa"/>
        <w:tblLayout w:type="fixed"/>
        <w:tblCellMar>
          <w:top w:w="0" w:type="dxa"/>
          <w:left w:w="0" w:type="dxa"/>
          <w:bottom w:w="0" w:type="dxa"/>
          <w:right w:w="0" w:type="dxa"/>
        </w:tblCellMar>
        <w:tblLook w:val="01E0"/>
      </w:tblPr>
      <w:tblGrid>
        <w:gridCol w:w="2249"/>
        <w:gridCol w:w="1622"/>
        <w:gridCol w:w="1711"/>
        <w:gridCol w:w="1250"/>
        <w:gridCol w:w="1648"/>
      </w:tblGrid>
      <w:tr>
        <w:trPr>
          <w:trHeight w:val="343" w:hRule="exact"/>
        </w:trPr>
        <w:tc>
          <w:tcPr>
            <w:tcW w:w="224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923"/>
              <w:jc w:val="right"/>
              <w:rPr>
                <w:rFonts w:ascii="宋体" w:hAnsi="宋体" w:cs="宋体" w:eastAsia="宋体" w:hint="default"/>
                <w:sz w:val="18"/>
                <w:szCs w:val="18"/>
              </w:rPr>
            </w:pPr>
            <w:r>
              <w:rPr>
                <w:rFonts w:ascii="宋体" w:hAnsi="宋体" w:cs="宋体" w:eastAsia="宋体" w:hint="default"/>
                <w:sz w:val="18"/>
                <w:szCs w:val="18"/>
              </w:rPr>
              <w:t>类别</w:t>
            </w:r>
          </w:p>
        </w:tc>
        <w:tc>
          <w:tcPr>
            <w:tcW w:w="1622"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93" w:right="0"/>
              <w:jc w:val="left"/>
              <w:rPr>
                <w:rFonts w:ascii="宋体" w:hAnsi="宋体" w:cs="宋体" w:eastAsia="宋体" w:hint="default"/>
                <w:sz w:val="18"/>
                <w:szCs w:val="18"/>
              </w:rPr>
            </w:pPr>
            <w:r>
              <w:rPr>
                <w:rFonts w:ascii="Garamond" w:hAnsi="Garamond" w:cs="Garamond" w:eastAsia="Garamond" w:hint="default"/>
                <w:sz w:val="18"/>
                <w:szCs w:val="18"/>
              </w:rPr>
              <w:t>2008</w:t>
            </w:r>
            <w:r>
              <w:rPr>
                <w:rFonts w:ascii="Garamond" w:hAnsi="Garamond" w:cs="Garamond" w:eastAsia="Garamond" w:hint="default"/>
                <w:spacing w:val="-4"/>
                <w:sz w:val="18"/>
                <w:szCs w:val="18"/>
              </w:rPr>
              <w:t> </w:t>
            </w:r>
            <w:r>
              <w:rPr>
                <w:rFonts w:ascii="宋体" w:hAnsi="宋体" w:cs="宋体" w:eastAsia="宋体" w:hint="default"/>
                <w:sz w:val="18"/>
                <w:szCs w:val="18"/>
              </w:rPr>
              <w:t>年度</w:t>
            </w:r>
          </w:p>
        </w:tc>
        <w:tc>
          <w:tcPr>
            <w:tcW w:w="1250" w:type="dxa"/>
            <w:tcBorders>
              <w:top w:val="nil" w:sz="6" w:space="0" w:color="auto"/>
              <w:left w:val="nil" w:sz="6" w:space="0" w:color="auto"/>
              <w:bottom w:val="nil" w:sz="6" w:space="0" w:color="auto"/>
              <w:right w:val="nil" w:sz="6" w:space="0" w:color="auto"/>
            </w:tcBorders>
          </w:tcPr>
          <w:p>
            <w:pPr/>
          </w:p>
        </w:tc>
        <w:tc>
          <w:tcPr>
            <w:tcW w:w="164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40" w:right="0"/>
              <w:jc w:val="left"/>
              <w:rPr>
                <w:rFonts w:ascii="宋体" w:hAnsi="宋体" w:cs="宋体" w:eastAsia="宋体" w:hint="default"/>
                <w:sz w:val="18"/>
                <w:szCs w:val="18"/>
              </w:rPr>
            </w:pPr>
            <w:r>
              <w:rPr>
                <w:rFonts w:ascii="Garamond" w:hAnsi="Garamond" w:cs="Garamond" w:eastAsia="Garamond" w:hint="default"/>
                <w:sz w:val="18"/>
                <w:szCs w:val="18"/>
              </w:rPr>
              <w:t>2007</w:t>
            </w:r>
            <w:r>
              <w:rPr>
                <w:rFonts w:ascii="Garamond" w:hAnsi="Garamond" w:cs="Garamond" w:eastAsia="Garamond" w:hint="default"/>
                <w:spacing w:val="-4"/>
                <w:sz w:val="18"/>
                <w:szCs w:val="18"/>
              </w:rPr>
              <w:t> </w:t>
            </w:r>
            <w:r>
              <w:rPr>
                <w:rFonts w:ascii="宋体" w:hAnsi="宋体" w:cs="宋体" w:eastAsia="宋体" w:hint="default"/>
                <w:sz w:val="18"/>
                <w:szCs w:val="18"/>
              </w:rPr>
              <w:t>年度</w:t>
            </w:r>
          </w:p>
        </w:tc>
      </w:tr>
      <w:tr>
        <w:trPr>
          <w:trHeight w:val="495" w:hRule="exact"/>
        </w:trPr>
        <w:tc>
          <w:tcPr>
            <w:tcW w:w="2249"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left="35"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1622" w:type="dxa"/>
            <w:tcBorders>
              <w:top w:val="nil" w:sz="6" w:space="0" w:color="auto"/>
              <w:left w:val="nil" w:sz="6" w:space="0" w:color="auto"/>
              <w:bottom w:val="nil" w:sz="6" w:space="0" w:color="auto"/>
              <w:right w:val="nil" w:sz="6" w:space="0" w:color="auto"/>
            </w:tcBorders>
          </w:tcPr>
          <w:p>
            <w:pPr/>
          </w:p>
        </w:tc>
        <w:tc>
          <w:tcPr>
            <w:tcW w:w="1711"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13"/>
                <w:szCs w:val="13"/>
              </w:rPr>
            </w:pPr>
          </w:p>
          <w:p>
            <w:pPr>
              <w:pStyle w:val="TableParagraph"/>
              <w:spacing w:line="240" w:lineRule="auto"/>
              <w:ind w:right="40"/>
              <w:jc w:val="right"/>
              <w:rPr>
                <w:rFonts w:ascii="Garamond" w:hAnsi="Garamond" w:cs="Garamond" w:eastAsia="Garamond" w:hint="default"/>
                <w:sz w:val="18"/>
                <w:szCs w:val="18"/>
              </w:rPr>
            </w:pPr>
            <w:r>
              <w:rPr>
                <w:rFonts w:ascii="Garamond"/>
                <w:spacing w:val="-1"/>
                <w:sz w:val="18"/>
              </w:rPr>
              <w:t>69,479,149.89</w:t>
            </w:r>
          </w:p>
        </w:tc>
        <w:tc>
          <w:tcPr>
            <w:tcW w:w="1250" w:type="dxa"/>
            <w:tcBorders>
              <w:top w:val="nil" w:sz="6" w:space="0" w:color="auto"/>
              <w:left w:val="nil" w:sz="6" w:space="0" w:color="auto"/>
              <w:bottom w:val="nil" w:sz="6" w:space="0" w:color="auto"/>
              <w:right w:val="nil" w:sz="6" w:space="0" w:color="auto"/>
            </w:tcBorders>
          </w:tcPr>
          <w:p>
            <w:pPr/>
          </w:p>
        </w:tc>
        <w:tc>
          <w:tcPr>
            <w:tcW w:w="1648"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13"/>
                <w:szCs w:val="13"/>
              </w:rPr>
            </w:pPr>
          </w:p>
          <w:p>
            <w:pPr>
              <w:pStyle w:val="TableParagraph"/>
              <w:spacing w:line="240" w:lineRule="auto"/>
              <w:ind w:right="33"/>
              <w:jc w:val="right"/>
              <w:rPr>
                <w:rFonts w:ascii="Garamond" w:hAnsi="Garamond" w:cs="Garamond" w:eastAsia="Garamond" w:hint="default"/>
                <w:sz w:val="18"/>
                <w:szCs w:val="18"/>
              </w:rPr>
            </w:pPr>
            <w:r>
              <w:rPr>
                <w:rFonts w:ascii="Garamond"/>
                <w:spacing w:val="-1"/>
                <w:sz w:val="18"/>
              </w:rPr>
              <w:t>42,953,133.84</w:t>
            </w:r>
          </w:p>
        </w:tc>
      </w:tr>
      <w:tr>
        <w:trPr>
          <w:trHeight w:val="1265" w:hRule="exact"/>
        </w:trPr>
        <w:tc>
          <w:tcPr>
            <w:tcW w:w="2249" w:type="dxa"/>
            <w:tcBorders>
              <w:top w:val="nil" w:sz="6" w:space="0" w:color="auto"/>
              <w:left w:val="nil" w:sz="6" w:space="0" w:color="auto"/>
              <w:bottom w:val="nil" w:sz="6" w:space="0" w:color="auto"/>
              <w:right w:val="nil" w:sz="6" w:space="0" w:color="auto"/>
            </w:tcBorders>
          </w:tcPr>
          <w:p>
            <w:pPr>
              <w:pStyle w:val="TableParagraph"/>
              <w:spacing w:line="427" w:lineRule="auto" w:before="56"/>
              <w:ind w:left="35" w:right="413"/>
              <w:jc w:val="left"/>
              <w:rPr>
                <w:rFonts w:ascii="宋体" w:hAnsi="宋体" w:cs="宋体" w:eastAsia="宋体" w:hint="default"/>
                <w:sz w:val="18"/>
                <w:szCs w:val="18"/>
              </w:rPr>
            </w:pPr>
            <w:r>
              <w:rPr>
                <w:rFonts w:ascii="宋体" w:hAnsi="宋体" w:cs="宋体" w:eastAsia="宋体" w:hint="default"/>
                <w:sz w:val="18"/>
                <w:szCs w:val="18"/>
              </w:rPr>
              <w:t>存货跌价损失 商誉减值损失 长期股权投资减值损失</w:t>
            </w:r>
          </w:p>
        </w:tc>
        <w:tc>
          <w:tcPr>
            <w:tcW w:w="1622"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0"/>
              <w:jc w:val="right"/>
              <w:rPr>
                <w:rFonts w:ascii="Garamond" w:hAnsi="Garamond" w:cs="Garamond" w:eastAsia="Garamond" w:hint="default"/>
                <w:sz w:val="18"/>
                <w:szCs w:val="18"/>
              </w:rPr>
            </w:pPr>
            <w:r>
              <w:rPr>
                <w:rFonts w:ascii="Garamond"/>
                <w:spacing w:val="-1"/>
                <w:sz w:val="18"/>
              </w:rPr>
              <w:t>3,937,503.92</w:t>
            </w:r>
            <w:r>
              <w:rPr>
                <w:rFonts w:ascii="Garamond"/>
                <w:sz w:val="18"/>
              </w:rPr>
            </w:r>
          </w:p>
          <w:p>
            <w:pPr>
              <w:pStyle w:val="TableParagraph"/>
              <w:spacing w:line="240" w:lineRule="auto" w:before="8"/>
              <w:ind w:right="0"/>
              <w:jc w:val="left"/>
              <w:rPr>
                <w:rFonts w:ascii="黑体" w:hAnsi="黑体" w:cs="黑体" w:eastAsia="黑体" w:hint="default"/>
                <w:sz w:val="16"/>
                <w:szCs w:val="16"/>
              </w:rPr>
            </w:pPr>
          </w:p>
          <w:p>
            <w:pPr>
              <w:pStyle w:val="TableParagraph"/>
              <w:spacing w:line="240" w:lineRule="auto"/>
              <w:ind w:right="41"/>
              <w:jc w:val="right"/>
              <w:rPr>
                <w:rFonts w:ascii="Garamond" w:hAnsi="Garamond" w:cs="Garamond" w:eastAsia="Garamond" w:hint="default"/>
                <w:sz w:val="18"/>
                <w:szCs w:val="18"/>
              </w:rPr>
            </w:pPr>
            <w:r>
              <w:rPr>
                <w:rFonts w:ascii="Garamond"/>
                <w:sz w:val="18"/>
              </w:rPr>
              <w:t>--</w:t>
            </w:r>
          </w:p>
          <w:p>
            <w:pPr>
              <w:pStyle w:val="TableParagraph"/>
              <w:spacing w:line="240" w:lineRule="auto" w:before="8"/>
              <w:ind w:right="0"/>
              <w:jc w:val="left"/>
              <w:rPr>
                <w:rFonts w:ascii="黑体" w:hAnsi="黑体" w:cs="黑体" w:eastAsia="黑体" w:hint="default"/>
                <w:sz w:val="16"/>
                <w:szCs w:val="16"/>
              </w:rPr>
            </w:pPr>
          </w:p>
          <w:p>
            <w:pPr>
              <w:pStyle w:val="TableParagraph"/>
              <w:spacing w:line="240" w:lineRule="auto"/>
              <w:ind w:right="41"/>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250" w:type="dxa"/>
            <w:tcBorders>
              <w:top w:val="nil" w:sz="6" w:space="0" w:color="auto"/>
              <w:left w:val="nil" w:sz="6" w:space="0" w:color="auto"/>
              <w:bottom w:val="nil" w:sz="6" w:space="0" w:color="auto"/>
              <w:right w:val="nil" w:sz="6" w:space="0" w:color="auto"/>
            </w:tcBorders>
          </w:tcPr>
          <w:p>
            <w:pP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735" w:right="0"/>
              <w:jc w:val="left"/>
              <w:rPr>
                <w:rFonts w:ascii="Garamond" w:hAnsi="Garamond" w:cs="Garamond" w:eastAsia="Garamond" w:hint="default"/>
                <w:sz w:val="18"/>
                <w:szCs w:val="18"/>
              </w:rPr>
            </w:pPr>
            <w:r>
              <w:rPr>
                <w:rFonts w:ascii="Garamond"/>
                <w:sz w:val="18"/>
              </w:rPr>
              <w:t>2,045,638.52</w:t>
            </w:r>
          </w:p>
          <w:p>
            <w:pPr>
              <w:pStyle w:val="TableParagraph"/>
              <w:spacing w:line="420" w:lineRule="atLeast"/>
              <w:ind w:left="650" w:right="33" w:firstLine="848"/>
              <w:jc w:val="left"/>
              <w:rPr>
                <w:rFonts w:ascii="Garamond" w:hAnsi="Garamond" w:cs="Garamond" w:eastAsia="Garamond" w:hint="default"/>
                <w:sz w:val="18"/>
                <w:szCs w:val="18"/>
              </w:rPr>
            </w:pPr>
            <w:r>
              <w:rPr>
                <w:rFonts w:ascii="Garamond"/>
                <w:sz w:val="18"/>
              </w:rPr>
              <w:t>-- </w:t>
            </w:r>
            <w:r>
              <w:rPr>
                <w:rFonts w:ascii="Garamond"/>
                <w:spacing w:val="-1"/>
                <w:sz w:val="18"/>
              </w:rPr>
              <w:t>11,881,289.52</w:t>
            </w:r>
          </w:p>
        </w:tc>
      </w:tr>
      <w:tr>
        <w:trPr>
          <w:trHeight w:val="371" w:hRule="exact"/>
        </w:trPr>
        <w:tc>
          <w:tcPr>
            <w:tcW w:w="224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20"/>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22"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single" w:sz="12" w:space="0" w:color="000000"/>
              <w:right w:val="nil" w:sz="6" w:space="0" w:color="auto"/>
            </w:tcBorders>
          </w:tcPr>
          <w:p>
            <w:pPr>
              <w:pStyle w:val="TableParagraph"/>
              <w:spacing w:line="240" w:lineRule="auto" w:before="116"/>
              <w:ind w:right="40"/>
              <w:jc w:val="right"/>
              <w:rPr>
                <w:rFonts w:ascii="Garamond" w:hAnsi="Garamond" w:cs="Garamond" w:eastAsia="Garamond" w:hint="default"/>
                <w:sz w:val="18"/>
                <w:szCs w:val="18"/>
              </w:rPr>
            </w:pPr>
            <w:r>
              <w:rPr>
                <w:rFonts w:ascii="Garamond"/>
                <w:b/>
                <w:spacing w:val="-1"/>
                <w:sz w:val="18"/>
              </w:rPr>
              <w:t>73,416,653.81</w:t>
            </w:r>
            <w:r>
              <w:rPr>
                <w:rFonts w:ascii="Garamond"/>
                <w:sz w:val="18"/>
              </w:rPr>
            </w:r>
          </w:p>
        </w:tc>
        <w:tc>
          <w:tcPr>
            <w:tcW w:w="1250" w:type="dxa"/>
            <w:tcBorders>
              <w:top w:val="nil" w:sz="6" w:space="0" w:color="auto"/>
              <w:left w:val="nil" w:sz="6" w:space="0" w:color="auto"/>
              <w:bottom w:val="nil" w:sz="6" w:space="0" w:color="auto"/>
              <w:right w:val="nil" w:sz="6" w:space="0" w:color="auto"/>
            </w:tcBorders>
          </w:tcPr>
          <w:p>
            <w:pPr/>
          </w:p>
        </w:tc>
        <w:tc>
          <w:tcPr>
            <w:tcW w:w="1648" w:type="dxa"/>
            <w:tcBorders>
              <w:top w:val="nil" w:sz="6" w:space="0" w:color="auto"/>
              <w:left w:val="nil" w:sz="6" w:space="0" w:color="auto"/>
              <w:bottom w:val="single" w:sz="12" w:space="0" w:color="000000"/>
              <w:right w:val="nil" w:sz="6" w:space="0" w:color="auto"/>
            </w:tcBorders>
          </w:tcPr>
          <w:p>
            <w:pPr>
              <w:pStyle w:val="TableParagraph"/>
              <w:spacing w:line="240" w:lineRule="auto" w:before="116"/>
              <w:ind w:right="34"/>
              <w:jc w:val="right"/>
              <w:rPr>
                <w:rFonts w:ascii="Garamond" w:hAnsi="Garamond" w:cs="Garamond" w:eastAsia="Garamond" w:hint="default"/>
                <w:sz w:val="18"/>
                <w:szCs w:val="18"/>
              </w:rPr>
            </w:pPr>
            <w:r>
              <w:rPr>
                <w:rFonts w:ascii="Garamond"/>
                <w:b/>
                <w:spacing w:val="-1"/>
                <w:sz w:val="18"/>
              </w:rPr>
              <w:t>56,880,061.88</w:t>
            </w:r>
            <w:r>
              <w:rPr>
                <w:rFonts w:ascii="Garamond"/>
                <w:sz w:val="18"/>
              </w:rPr>
            </w:r>
          </w:p>
        </w:tc>
      </w:tr>
    </w:tbl>
    <w:p>
      <w:pPr>
        <w:spacing w:line="240" w:lineRule="auto" w:before="9"/>
        <w:rPr>
          <w:rFonts w:ascii="黑体" w:hAnsi="黑体" w:cs="黑体" w:eastAsia="黑体" w:hint="default"/>
          <w:sz w:val="15"/>
          <w:szCs w:val="15"/>
        </w:rPr>
      </w:pPr>
    </w:p>
    <w:p>
      <w:pPr>
        <w:spacing w:before="35"/>
        <w:ind w:left="630" w:right="0" w:firstLine="0"/>
        <w:jc w:val="left"/>
        <w:rPr>
          <w:rFonts w:ascii="宋体" w:hAnsi="宋体" w:cs="宋体" w:eastAsia="宋体" w:hint="default"/>
          <w:sz w:val="21"/>
          <w:szCs w:val="21"/>
        </w:rPr>
      </w:pPr>
      <w:r>
        <w:rPr/>
        <w:pict>
          <v:shape style="position:absolute;margin-left:273.959991pt;margin-top:-34.945911pt;width:228.73103pt;height:2.385pt;mso-position-horizontal-relative:page;mso-position-vertical-relative:paragraph;z-index:-849280" type="#_x0000_t75" stroked="false">
            <v:imagedata r:id="rId105" o:title=""/>
          </v:shape>
        </w:pict>
      </w:r>
      <w:r>
        <w:rPr>
          <w:rFonts w:ascii="宋体" w:hAnsi="宋体" w:cs="宋体" w:eastAsia="宋体" w:hint="default"/>
          <w:sz w:val="21"/>
          <w:szCs w:val="21"/>
        </w:rPr>
        <w:t>相关情况详见附注十一</w:t>
      </w:r>
    </w:p>
    <w:p>
      <w:pPr>
        <w:spacing w:line="240" w:lineRule="auto" w:before="3"/>
        <w:rPr>
          <w:rFonts w:ascii="宋体" w:hAnsi="宋体" w:cs="宋体" w:eastAsia="宋体" w:hint="default"/>
          <w:sz w:val="20"/>
          <w:szCs w:val="20"/>
        </w:rPr>
      </w:pPr>
    </w:p>
    <w:p>
      <w:pPr>
        <w:tabs>
          <w:tab w:pos="1441" w:val="left" w:leader="none"/>
        </w:tabs>
        <w:spacing w:before="0"/>
        <w:ind w:left="721" w:right="0" w:firstLine="0"/>
        <w:jc w:val="left"/>
        <w:rPr>
          <w:rFonts w:ascii="黑体" w:hAnsi="黑体" w:cs="黑体" w:eastAsia="黑体" w:hint="default"/>
          <w:sz w:val="21"/>
          <w:szCs w:val="21"/>
        </w:rPr>
      </w:pPr>
      <w:r>
        <w:rPr>
          <w:rFonts w:ascii="Garamond" w:hAnsi="Garamond" w:cs="Garamond" w:eastAsia="Garamond" w:hint="default"/>
          <w:spacing w:val="-1"/>
          <w:sz w:val="21"/>
          <w:szCs w:val="21"/>
        </w:rPr>
        <w:t>45</w:t>
      </w:r>
      <w:r>
        <w:rPr>
          <w:rFonts w:ascii="黑体" w:hAnsi="黑体" w:cs="黑体" w:eastAsia="黑体" w:hint="default"/>
          <w:spacing w:val="-1"/>
          <w:sz w:val="21"/>
          <w:szCs w:val="21"/>
        </w:rPr>
        <w:t>、</w:t>
        <w:tab/>
      </w:r>
      <w:r>
        <w:rPr>
          <w:rFonts w:ascii="黑体" w:hAnsi="黑体" w:cs="黑体" w:eastAsia="黑体" w:hint="default"/>
          <w:sz w:val="21"/>
          <w:szCs w:val="21"/>
        </w:rPr>
        <w:t>投资收益</w:t>
      </w:r>
    </w:p>
    <w:p>
      <w:pPr>
        <w:spacing w:line="240" w:lineRule="auto" w:before="11"/>
        <w:rPr>
          <w:rFonts w:ascii="黑体" w:hAnsi="黑体" w:cs="黑体" w:eastAsia="黑体" w:hint="default"/>
          <w:sz w:val="15"/>
          <w:szCs w:val="15"/>
        </w:rPr>
      </w:pPr>
    </w:p>
    <w:tbl>
      <w:tblPr>
        <w:tblW w:w="0" w:type="auto"/>
        <w:jc w:val="left"/>
        <w:tblInd w:w="103" w:type="dxa"/>
        <w:tblLayout w:type="fixed"/>
        <w:tblCellMar>
          <w:top w:w="0" w:type="dxa"/>
          <w:left w:w="0" w:type="dxa"/>
          <w:bottom w:w="0" w:type="dxa"/>
          <w:right w:w="0" w:type="dxa"/>
        </w:tblCellMar>
        <w:tblLook w:val="01E0"/>
      </w:tblPr>
      <w:tblGrid>
        <w:gridCol w:w="3852"/>
        <w:gridCol w:w="571"/>
        <w:gridCol w:w="1771"/>
        <w:gridCol w:w="709"/>
        <w:gridCol w:w="1542"/>
      </w:tblGrid>
      <w:tr>
        <w:trPr>
          <w:trHeight w:val="313" w:hRule="exact"/>
        </w:trPr>
        <w:tc>
          <w:tcPr>
            <w:tcW w:w="385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136" w:right="0"/>
              <w:jc w:val="left"/>
              <w:rPr>
                <w:rFonts w:ascii="宋体" w:hAnsi="宋体" w:cs="宋体" w:eastAsia="宋体" w:hint="default"/>
                <w:sz w:val="18"/>
                <w:szCs w:val="18"/>
              </w:rPr>
            </w:pPr>
            <w:r>
              <w:rPr>
                <w:rFonts w:ascii="宋体" w:hAnsi="宋体" w:cs="宋体" w:eastAsia="宋体" w:hint="default"/>
                <w:sz w:val="18"/>
                <w:szCs w:val="18"/>
              </w:rPr>
              <w:t>产生投资收益的来源</w:t>
            </w:r>
          </w:p>
        </w:tc>
        <w:tc>
          <w:tcPr>
            <w:tcW w:w="571" w:type="dxa"/>
            <w:tcBorders>
              <w:top w:val="nil" w:sz="6" w:space="0" w:color="auto"/>
              <w:left w:val="nil" w:sz="6" w:space="0" w:color="auto"/>
              <w:bottom w:val="nil" w:sz="6" w:space="0" w:color="auto"/>
              <w:right w:val="nil" w:sz="6" w:space="0" w:color="auto"/>
            </w:tcBorders>
          </w:tcPr>
          <w:p>
            <w:pPr/>
          </w:p>
        </w:tc>
        <w:tc>
          <w:tcPr>
            <w:tcW w:w="177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19" w:right="0"/>
              <w:jc w:val="left"/>
              <w:rPr>
                <w:rFonts w:ascii="宋体" w:hAnsi="宋体" w:cs="宋体" w:eastAsia="宋体" w:hint="default"/>
                <w:sz w:val="18"/>
                <w:szCs w:val="18"/>
              </w:rPr>
            </w:pPr>
            <w:r>
              <w:rPr>
                <w:rFonts w:ascii="Garamond" w:hAnsi="Garamond" w:cs="Garamond" w:eastAsia="Garamond" w:hint="default"/>
                <w:sz w:val="18"/>
                <w:szCs w:val="18"/>
              </w:rPr>
              <w:t>2008</w:t>
            </w:r>
            <w:r>
              <w:rPr>
                <w:rFonts w:ascii="Garamond" w:hAnsi="Garamond" w:cs="Garamond" w:eastAsia="Garamond" w:hint="default"/>
                <w:spacing w:val="-4"/>
                <w:sz w:val="18"/>
                <w:szCs w:val="18"/>
              </w:rPr>
              <w:t> </w:t>
            </w:r>
            <w:r>
              <w:rPr>
                <w:rFonts w:ascii="宋体" w:hAnsi="宋体" w:cs="宋体" w:eastAsia="宋体" w:hint="default"/>
                <w:sz w:val="18"/>
                <w:szCs w:val="18"/>
              </w:rPr>
              <w:t>年度</w:t>
            </w:r>
          </w:p>
        </w:tc>
        <w:tc>
          <w:tcPr>
            <w:tcW w:w="709"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02" w:right="0"/>
              <w:jc w:val="left"/>
              <w:rPr>
                <w:rFonts w:ascii="宋体" w:hAnsi="宋体" w:cs="宋体" w:eastAsia="宋体" w:hint="default"/>
                <w:sz w:val="18"/>
                <w:szCs w:val="18"/>
              </w:rPr>
            </w:pPr>
            <w:r>
              <w:rPr>
                <w:rFonts w:ascii="Garamond" w:hAnsi="Garamond" w:cs="Garamond" w:eastAsia="Garamond" w:hint="default"/>
                <w:sz w:val="18"/>
                <w:szCs w:val="18"/>
              </w:rPr>
              <w:t>2007</w:t>
            </w:r>
            <w:r>
              <w:rPr>
                <w:rFonts w:ascii="Garamond" w:hAnsi="Garamond" w:cs="Garamond" w:eastAsia="Garamond" w:hint="default"/>
                <w:spacing w:val="-4"/>
                <w:sz w:val="18"/>
                <w:szCs w:val="18"/>
              </w:rPr>
              <w:t> </w:t>
            </w:r>
            <w:r>
              <w:rPr>
                <w:rFonts w:ascii="宋体" w:hAnsi="宋体" w:cs="宋体" w:eastAsia="宋体" w:hint="default"/>
                <w:sz w:val="18"/>
                <w:szCs w:val="18"/>
              </w:rPr>
              <w:t>年度</w:t>
            </w:r>
          </w:p>
        </w:tc>
      </w:tr>
      <w:tr>
        <w:trPr>
          <w:trHeight w:val="468" w:hRule="exact"/>
        </w:trPr>
        <w:tc>
          <w:tcPr>
            <w:tcW w:w="385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35" w:right="0"/>
              <w:jc w:val="left"/>
              <w:rPr>
                <w:rFonts w:ascii="宋体" w:hAnsi="宋体" w:cs="宋体" w:eastAsia="宋体" w:hint="default"/>
                <w:sz w:val="18"/>
                <w:szCs w:val="18"/>
              </w:rPr>
            </w:pPr>
            <w:r>
              <w:rPr>
                <w:rFonts w:ascii="宋体" w:hAnsi="宋体" w:cs="宋体" w:eastAsia="宋体" w:hint="default"/>
                <w:sz w:val="18"/>
                <w:szCs w:val="18"/>
              </w:rPr>
              <w:t>承包企业上缴利润</w:t>
            </w:r>
          </w:p>
        </w:tc>
        <w:tc>
          <w:tcPr>
            <w:tcW w:w="571" w:type="dxa"/>
            <w:tcBorders>
              <w:top w:val="nil" w:sz="6" w:space="0" w:color="auto"/>
              <w:left w:val="nil" w:sz="6" w:space="0" w:color="auto"/>
              <w:bottom w:val="nil" w:sz="6" w:space="0" w:color="auto"/>
              <w:right w:val="nil" w:sz="6" w:space="0" w:color="auto"/>
            </w:tcBorders>
          </w:tcPr>
          <w:p>
            <w:pPr/>
          </w:p>
        </w:tc>
        <w:tc>
          <w:tcPr>
            <w:tcW w:w="1771"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3"/>
                <w:szCs w:val="13"/>
              </w:rPr>
            </w:pPr>
          </w:p>
          <w:p>
            <w:pPr>
              <w:pStyle w:val="TableParagraph"/>
              <w:spacing w:line="240" w:lineRule="auto"/>
              <w:ind w:right="0"/>
              <w:jc w:val="right"/>
              <w:rPr>
                <w:rFonts w:ascii="Garamond" w:hAnsi="Garamond" w:cs="Garamond" w:eastAsia="Garamond" w:hint="default"/>
                <w:sz w:val="18"/>
                <w:szCs w:val="18"/>
              </w:rPr>
            </w:pPr>
            <w:r>
              <w:rPr>
                <w:rFonts w:ascii="Garamond"/>
                <w:spacing w:val="-1"/>
                <w:sz w:val="18"/>
              </w:rPr>
              <w:t>5,561,033.40</w:t>
            </w:r>
            <w:r>
              <w:rPr>
                <w:rFonts w:ascii="Garamond"/>
                <w:sz w:val="18"/>
              </w:rPr>
            </w:r>
          </w:p>
        </w:tc>
        <w:tc>
          <w:tcPr>
            <w:tcW w:w="709" w:type="dxa"/>
            <w:tcBorders>
              <w:top w:val="nil" w:sz="6" w:space="0" w:color="auto"/>
              <w:left w:val="nil" w:sz="6" w:space="0" w:color="auto"/>
              <w:bottom w:val="nil" w:sz="6" w:space="0" w:color="auto"/>
              <w:right w:val="nil" w:sz="6" w:space="0" w:color="auto"/>
            </w:tcBorders>
          </w:tcPr>
          <w:p>
            <w:pPr/>
          </w:p>
        </w:tc>
        <w:tc>
          <w:tcPr>
            <w:tcW w:w="1542"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3"/>
                <w:szCs w:val="13"/>
              </w:rPr>
            </w:pPr>
          </w:p>
          <w:p>
            <w:pPr>
              <w:pStyle w:val="TableParagraph"/>
              <w:spacing w:line="240" w:lineRule="auto"/>
              <w:ind w:right="0"/>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380" w:hRule="exact"/>
        </w:trPr>
        <w:tc>
          <w:tcPr>
            <w:tcW w:w="385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宋体" w:hAnsi="宋体" w:cs="宋体" w:eastAsia="宋体" w:hint="default"/>
                <w:sz w:val="18"/>
                <w:szCs w:val="18"/>
              </w:rPr>
              <w:t>交易性金融资产出售收益</w:t>
            </w:r>
          </w:p>
        </w:tc>
        <w:tc>
          <w:tcPr>
            <w:tcW w:w="571" w:type="dxa"/>
            <w:tcBorders>
              <w:top w:val="nil" w:sz="6" w:space="0" w:color="auto"/>
              <w:left w:val="nil" w:sz="6" w:space="0" w:color="auto"/>
              <w:bottom w:val="nil" w:sz="6" w:space="0" w:color="auto"/>
              <w:right w:val="nil" w:sz="6" w:space="0" w:color="auto"/>
            </w:tcBorders>
          </w:tcPr>
          <w:p>
            <w:pP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0"/>
              <w:jc w:val="right"/>
              <w:rPr>
                <w:rFonts w:ascii="Garamond" w:hAnsi="Garamond" w:cs="Garamond" w:eastAsia="Garamond" w:hint="default"/>
                <w:sz w:val="18"/>
                <w:szCs w:val="18"/>
              </w:rPr>
            </w:pPr>
            <w:r>
              <w:rPr>
                <w:rFonts w:ascii="Garamond"/>
                <w:spacing w:val="-1"/>
                <w:sz w:val="18"/>
              </w:rPr>
              <w:t>320,784.84</w:t>
            </w:r>
            <w:r>
              <w:rPr>
                <w:rFonts w:ascii="Garamond"/>
                <w:sz w:val="18"/>
              </w:rPr>
            </w:r>
          </w:p>
        </w:tc>
        <w:tc>
          <w:tcPr>
            <w:tcW w:w="709"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
              <w:jc w:val="right"/>
              <w:rPr>
                <w:rFonts w:ascii="Garamond" w:hAnsi="Garamond" w:cs="Garamond" w:eastAsia="Garamond" w:hint="default"/>
                <w:sz w:val="18"/>
                <w:szCs w:val="18"/>
              </w:rPr>
            </w:pPr>
            <w:r>
              <w:rPr>
                <w:rFonts w:ascii="Garamond"/>
                <w:spacing w:val="-1"/>
                <w:sz w:val="18"/>
              </w:rPr>
              <w:t>7,601,276.74</w:t>
            </w:r>
            <w:r>
              <w:rPr>
                <w:rFonts w:ascii="Garamond"/>
                <w:sz w:val="18"/>
              </w:rPr>
            </w:r>
          </w:p>
        </w:tc>
      </w:tr>
      <w:tr>
        <w:trPr>
          <w:trHeight w:val="380" w:hRule="exact"/>
        </w:trPr>
        <w:tc>
          <w:tcPr>
            <w:tcW w:w="385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宋体" w:hAnsi="宋体" w:cs="宋体" w:eastAsia="宋体" w:hint="default"/>
                <w:sz w:val="18"/>
                <w:szCs w:val="18"/>
              </w:rPr>
              <w:t>长期股权投资收益</w:t>
            </w:r>
          </w:p>
        </w:tc>
        <w:tc>
          <w:tcPr>
            <w:tcW w:w="571" w:type="dxa"/>
            <w:tcBorders>
              <w:top w:val="nil" w:sz="6" w:space="0" w:color="auto"/>
              <w:left w:val="nil" w:sz="6" w:space="0" w:color="auto"/>
              <w:bottom w:val="nil" w:sz="6" w:space="0" w:color="auto"/>
              <w:right w:val="nil" w:sz="6" w:space="0" w:color="auto"/>
            </w:tcBorders>
          </w:tcPr>
          <w:p>
            <w:pP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0"/>
              <w:jc w:val="right"/>
              <w:rPr>
                <w:rFonts w:ascii="Garamond" w:hAnsi="Garamond" w:cs="Garamond" w:eastAsia="Garamond" w:hint="default"/>
                <w:sz w:val="18"/>
                <w:szCs w:val="18"/>
              </w:rPr>
            </w:pPr>
            <w:r>
              <w:rPr>
                <w:rFonts w:ascii="Garamond"/>
                <w:spacing w:val="-1"/>
                <w:sz w:val="18"/>
              </w:rPr>
              <w:t>35,365,072.81</w:t>
            </w:r>
          </w:p>
        </w:tc>
        <w:tc>
          <w:tcPr>
            <w:tcW w:w="709"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0"/>
              <w:jc w:val="right"/>
              <w:rPr>
                <w:rFonts w:ascii="Garamond" w:hAnsi="Garamond" w:cs="Garamond" w:eastAsia="Garamond" w:hint="default"/>
                <w:sz w:val="18"/>
                <w:szCs w:val="18"/>
              </w:rPr>
            </w:pPr>
            <w:r>
              <w:rPr>
                <w:rFonts w:ascii="Garamond"/>
                <w:spacing w:val="-1"/>
                <w:sz w:val="18"/>
              </w:rPr>
              <w:t>77,619,207.04</w:t>
            </w:r>
          </w:p>
        </w:tc>
      </w:tr>
      <w:tr>
        <w:trPr>
          <w:trHeight w:val="380" w:hRule="exact"/>
        </w:trPr>
        <w:tc>
          <w:tcPr>
            <w:tcW w:w="385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其中：被投资单位分回股利收益</w:t>
            </w:r>
          </w:p>
        </w:tc>
        <w:tc>
          <w:tcPr>
            <w:tcW w:w="571" w:type="dxa"/>
            <w:tcBorders>
              <w:top w:val="nil" w:sz="6" w:space="0" w:color="auto"/>
              <w:left w:val="nil" w:sz="6" w:space="0" w:color="auto"/>
              <w:bottom w:val="nil" w:sz="6" w:space="0" w:color="auto"/>
              <w:right w:val="nil" w:sz="6" w:space="0" w:color="auto"/>
            </w:tcBorders>
          </w:tcPr>
          <w:p>
            <w:pP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0"/>
              <w:jc w:val="right"/>
              <w:rPr>
                <w:rFonts w:ascii="Garamond" w:hAnsi="Garamond" w:cs="Garamond" w:eastAsia="Garamond" w:hint="default"/>
                <w:sz w:val="18"/>
                <w:szCs w:val="18"/>
              </w:rPr>
            </w:pPr>
            <w:r>
              <w:rPr>
                <w:rFonts w:ascii="Garamond"/>
                <w:spacing w:val="-1"/>
                <w:sz w:val="18"/>
              </w:rPr>
              <w:t>4,289,638.04</w:t>
            </w:r>
            <w:r>
              <w:rPr>
                <w:rFonts w:ascii="Garamond"/>
                <w:sz w:val="18"/>
              </w:rPr>
            </w:r>
          </w:p>
        </w:tc>
        <w:tc>
          <w:tcPr>
            <w:tcW w:w="709"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
              <w:jc w:val="right"/>
              <w:rPr>
                <w:rFonts w:ascii="Garamond" w:hAnsi="Garamond" w:cs="Garamond" w:eastAsia="Garamond" w:hint="default"/>
                <w:sz w:val="18"/>
                <w:szCs w:val="18"/>
              </w:rPr>
            </w:pPr>
            <w:r>
              <w:rPr>
                <w:rFonts w:ascii="Garamond"/>
                <w:spacing w:val="-1"/>
                <w:sz w:val="18"/>
              </w:rPr>
              <w:t>80,000.00</w:t>
            </w:r>
          </w:p>
        </w:tc>
      </w:tr>
      <w:tr>
        <w:trPr>
          <w:trHeight w:val="380" w:hRule="exact"/>
        </w:trPr>
        <w:tc>
          <w:tcPr>
            <w:tcW w:w="385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575" w:right="0"/>
              <w:jc w:val="left"/>
              <w:rPr>
                <w:rFonts w:ascii="宋体" w:hAnsi="宋体" w:cs="宋体" w:eastAsia="宋体" w:hint="default"/>
                <w:sz w:val="18"/>
                <w:szCs w:val="18"/>
              </w:rPr>
            </w:pPr>
            <w:r>
              <w:rPr>
                <w:rFonts w:ascii="宋体" w:hAnsi="宋体" w:cs="宋体" w:eastAsia="宋体" w:hint="default"/>
                <w:sz w:val="18"/>
                <w:szCs w:val="18"/>
              </w:rPr>
              <w:t>处置投资产生收益</w:t>
            </w:r>
          </w:p>
        </w:tc>
        <w:tc>
          <w:tcPr>
            <w:tcW w:w="571" w:type="dxa"/>
            <w:tcBorders>
              <w:top w:val="nil" w:sz="6" w:space="0" w:color="auto"/>
              <w:left w:val="nil" w:sz="6" w:space="0" w:color="auto"/>
              <w:bottom w:val="nil" w:sz="6" w:space="0" w:color="auto"/>
              <w:right w:val="nil" w:sz="6" w:space="0" w:color="auto"/>
            </w:tcBorders>
          </w:tcPr>
          <w:p>
            <w:pP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0"/>
              <w:jc w:val="right"/>
              <w:rPr>
                <w:rFonts w:ascii="Garamond" w:hAnsi="Garamond" w:cs="Garamond" w:eastAsia="Garamond" w:hint="default"/>
                <w:sz w:val="18"/>
                <w:szCs w:val="18"/>
              </w:rPr>
            </w:pPr>
            <w:r>
              <w:rPr>
                <w:rFonts w:ascii="Garamond"/>
                <w:spacing w:val="-1"/>
                <w:sz w:val="18"/>
              </w:rPr>
              <w:t>18,782,576.34</w:t>
            </w:r>
          </w:p>
        </w:tc>
        <w:tc>
          <w:tcPr>
            <w:tcW w:w="709"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
              <w:jc w:val="right"/>
              <w:rPr>
                <w:rFonts w:ascii="Garamond" w:hAnsi="Garamond" w:cs="Garamond" w:eastAsia="Garamond" w:hint="default"/>
                <w:sz w:val="18"/>
                <w:szCs w:val="18"/>
              </w:rPr>
            </w:pPr>
            <w:r>
              <w:rPr>
                <w:rFonts w:ascii="Garamond"/>
                <w:spacing w:val="-1"/>
                <w:sz w:val="18"/>
              </w:rPr>
              <w:t>103,046,753.39</w:t>
            </w:r>
            <w:r>
              <w:rPr>
                <w:rFonts w:ascii="Garamond"/>
                <w:sz w:val="18"/>
              </w:rPr>
            </w:r>
          </w:p>
        </w:tc>
      </w:tr>
      <w:tr>
        <w:trPr>
          <w:trHeight w:val="380" w:hRule="exact"/>
        </w:trPr>
        <w:tc>
          <w:tcPr>
            <w:tcW w:w="385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575" w:right="0"/>
              <w:jc w:val="left"/>
              <w:rPr>
                <w:rFonts w:ascii="Garamond" w:hAnsi="Garamond" w:cs="Garamond" w:eastAsia="Garamond" w:hint="default"/>
                <w:sz w:val="18"/>
                <w:szCs w:val="18"/>
              </w:rPr>
            </w:pPr>
            <w:r>
              <w:rPr>
                <w:rFonts w:ascii="宋体" w:hAnsi="宋体" w:cs="宋体" w:eastAsia="宋体" w:hint="default"/>
                <w:sz w:val="18"/>
                <w:szCs w:val="18"/>
              </w:rPr>
              <w:t>按权益法核算被投资单位净利润增减额</w:t>
            </w:r>
            <w:r>
              <w:rPr>
                <w:rFonts w:ascii="Garamond" w:hAnsi="Garamond" w:cs="Garamond" w:eastAsia="Garamond" w:hint="default"/>
                <w:sz w:val="18"/>
                <w:szCs w:val="18"/>
              </w:rPr>
              <w:t>*</w:t>
            </w:r>
          </w:p>
        </w:tc>
        <w:tc>
          <w:tcPr>
            <w:tcW w:w="571" w:type="dxa"/>
            <w:tcBorders>
              <w:top w:val="nil" w:sz="6" w:space="0" w:color="auto"/>
              <w:left w:val="nil" w:sz="6" w:space="0" w:color="auto"/>
              <w:bottom w:val="nil" w:sz="6" w:space="0" w:color="auto"/>
              <w:right w:val="nil" w:sz="6" w:space="0" w:color="auto"/>
            </w:tcBorders>
          </w:tcPr>
          <w:p>
            <w:pP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0"/>
              <w:jc w:val="right"/>
              <w:rPr>
                <w:rFonts w:ascii="Garamond" w:hAnsi="Garamond" w:cs="Garamond" w:eastAsia="Garamond" w:hint="default"/>
                <w:sz w:val="18"/>
                <w:szCs w:val="18"/>
              </w:rPr>
            </w:pPr>
            <w:r>
              <w:rPr>
                <w:rFonts w:ascii="Garamond"/>
                <w:spacing w:val="-1"/>
                <w:sz w:val="18"/>
              </w:rPr>
              <w:t>12,292,858.43</w:t>
            </w:r>
          </w:p>
        </w:tc>
        <w:tc>
          <w:tcPr>
            <w:tcW w:w="709"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
              <w:jc w:val="right"/>
              <w:rPr>
                <w:rFonts w:ascii="Garamond" w:hAnsi="Garamond" w:cs="Garamond" w:eastAsia="Garamond" w:hint="default"/>
                <w:sz w:val="18"/>
                <w:szCs w:val="18"/>
              </w:rPr>
            </w:pPr>
            <w:r>
              <w:rPr>
                <w:rFonts w:ascii="Garamond"/>
                <w:spacing w:val="-1"/>
                <w:sz w:val="18"/>
              </w:rPr>
              <w:t>-25,507,546.35</w:t>
            </w:r>
            <w:r>
              <w:rPr>
                <w:rFonts w:ascii="Garamond"/>
                <w:sz w:val="18"/>
              </w:rPr>
            </w:r>
          </w:p>
        </w:tc>
      </w:tr>
      <w:tr>
        <w:trPr>
          <w:trHeight w:val="385" w:hRule="exact"/>
        </w:trPr>
        <w:tc>
          <w:tcPr>
            <w:tcW w:w="385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非流动资产摊销</w:t>
            </w:r>
          </w:p>
        </w:tc>
        <w:tc>
          <w:tcPr>
            <w:tcW w:w="571" w:type="dxa"/>
            <w:tcBorders>
              <w:top w:val="nil" w:sz="6" w:space="0" w:color="auto"/>
              <w:left w:val="nil" w:sz="6" w:space="0" w:color="auto"/>
              <w:bottom w:val="nil" w:sz="6" w:space="0" w:color="auto"/>
              <w:right w:val="nil" w:sz="6" w:space="0" w:color="auto"/>
            </w:tcBorders>
          </w:tcPr>
          <w:p>
            <w:pP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0"/>
              <w:jc w:val="right"/>
              <w:rPr>
                <w:rFonts w:ascii="Garamond" w:hAnsi="Garamond" w:cs="Garamond" w:eastAsia="Garamond" w:hint="default"/>
                <w:sz w:val="18"/>
                <w:szCs w:val="18"/>
              </w:rPr>
            </w:pPr>
            <w:r>
              <w:rPr>
                <w:rFonts w:ascii="Garamond"/>
                <w:spacing w:val="-1"/>
                <w:sz w:val="18"/>
              </w:rPr>
              <w:t>-1,155,804.85</w:t>
            </w:r>
            <w:r>
              <w:rPr>
                <w:rFonts w:ascii="Garamond"/>
                <w:sz w:val="18"/>
              </w:rPr>
            </w:r>
          </w:p>
        </w:tc>
        <w:tc>
          <w:tcPr>
            <w:tcW w:w="709"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
              <w:jc w:val="right"/>
              <w:rPr>
                <w:rFonts w:ascii="Garamond" w:hAnsi="Garamond" w:cs="Garamond" w:eastAsia="Garamond" w:hint="default"/>
                <w:sz w:val="18"/>
                <w:szCs w:val="18"/>
              </w:rPr>
            </w:pPr>
            <w:r>
              <w:rPr>
                <w:rFonts w:ascii="Garamond"/>
                <w:spacing w:val="-1"/>
                <w:sz w:val="18"/>
              </w:rPr>
              <w:t>-1,155,804.85</w:t>
            </w:r>
            <w:r>
              <w:rPr>
                <w:rFonts w:ascii="Garamond"/>
                <w:sz w:val="18"/>
              </w:rPr>
            </w:r>
          </w:p>
        </w:tc>
      </w:tr>
      <w:tr>
        <w:trPr>
          <w:trHeight w:val="318" w:hRule="exact"/>
        </w:trPr>
        <w:tc>
          <w:tcPr>
            <w:tcW w:w="385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4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571" w:type="dxa"/>
            <w:tcBorders>
              <w:top w:val="nil" w:sz="6" w:space="0" w:color="auto"/>
              <w:left w:val="nil" w:sz="6" w:space="0" w:color="auto"/>
              <w:bottom w:val="nil" w:sz="6" w:space="0" w:color="auto"/>
              <w:right w:val="nil" w:sz="6" w:space="0" w:color="auto"/>
            </w:tcBorders>
          </w:tcPr>
          <w:p>
            <w:pPr/>
          </w:p>
        </w:tc>
        <w:tc>
          <w:tcPr>
            <w:tcW w:w="1771" w:type="dxa"/>
            <w:tcBorders>
              <w:top w:val="nil" w:sz="6" w:space="0" w:color="auto"/>
              <w:left w:val="nil" w:sz="6" w:space="0" w:color="auto"/>
              <w:bottom w:val="single" w:sz="12" w:space="0" w:color="000000"/>
              <w:right w:val="nil" w:sz="6" w:space="0" w:color="auto"/>
            </w:tcBorders>
          </w:tcPr>
          <w:p>
            <w:pPr>
              <w:pStyle w:val="TableParagraph"/>
              <w:spacing w:line="240" w:lineRule="auto" w:before="99"/>
              <w:ind w:right="0"/>
              <w:jc w:val="right"/>
              <w:rPr>
                <w:rFonts w:ascii="Garamond" w:hAnsi="Garamond" w:cs="Garamond" w:eastAsia="Garamond" w:hint="default"/>
                <w:sz w:val="18"/>
                <w:szCs w:val="18"/>
              </w:rPr>
            </w:pPr>
            <w:r>
              <w:rPr>
                <w:rFonts w:ascii="Garamond"/>
                <w:b/>
                <w:spacing w:val="-1"/>
                <w:sz w:val="18"/>
              </w:rPr>
              <w:t>40,091,086.20</w:t>
            </w:r>
            <w:r>
              <w:rPr>
                <w:rFonts w:ascii="Garamond"/>
                <w:sz w:val="18"/>
              </w:rPr>
            </w:r>
          </w:p>
        </w:tc>
        <w:tc>
          <w:tcPr>
            <w:tcW w:w="709"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single" w:sz="12" w:space="0" w:color="000000"/>
              <w:right w:val="nil" w:sz="6" w:space="0" w:color="auto"/>
            </w:tcBorders>
          </w:tcPr>
          <w:p>
            <w:pPr>
              <w:pStyle w:val="TableParagraph"/>
              <w:spacing w:line="240" w:lineRule="auto" w:before="99"/>
              <w:ind w:right="0"/>
              <w:jc w:val="right"/>
              <w:rPr>
                <w:rFonts w:ascii="Garamond" w:hAnsi="Garamond" w:cs="Garamond" w:eastAsia="Garamond" w:hint="default"/>
                <w:sz w:val="18"/>
                <w:szCs w:val="18"/>
              </w:rPr>
            </w:pPr>
            <w:r>
              <w:rPr>
                <w:rFonts w:ascii="Garamond"/>
                <w:b/>
                <w:spacing w:val="-1"/>
                <w:sz w:val="18"/>
              </w:rPr>
              <w:t>84,064,678.93</w:t>
            </w:r>
            <w:r>
              <w:rPr>
                <w:rFonts w:ascii="Garamond"/>
                <w:sz w:val="18"/>
              </w:rPr>
            </w:r>
          </w:p>
        </w:tc>
      </w:tr>
    </w:tbl>
    <w:p>
      <w:pPr>
        <w:spacing w:line="240" w:lineRule="auto" w:before="8"/>
        <w:rPr>
          <w:rFonts w:ascii="黑体" w:hAnsi="黑体" w:cs="黑体" w:eastAsia="黑体" w:hint="default"/>
          <w:sz w:val="8"/>
          <w:szCs w:val="8"/>
        </w:rPr>
      </w:pPr>
    </w:p>
    <w:p>
      <w:pPr>
        <w:spacing w:before="35"/>
        <w:ind w:left="630" w:right="0" w:firstLine="0"/>
        <w:jc w:val="left"/>
        <w:rPr>
          <w:rFonts w:ascii="宋体" w:hAnsi="宋体" w:cs="宋体" w:eastAsia="宋体" w:hint="default"/>
          <w:sz w:val="21"/>
          <w:szCs w:val="21"/>
        </w:rPr>
      </w:pPr>
      <w:r>
        <w:rPr/>
        <w:pict>
          <v:shape style="position:absolute;margin-left:301.559998pt;margin-top:-28.346033pt;width:200.34pt;height:2.385pt;mso-position-horizontal-relative:page;mso-position-vertical-relative:paragraph;z-index:-849256" type="#_x0000_t75" stroked="false">
            <v:imagedata r:id="rId106" o:title=""/>
          </v:shape>
        </w:pict>
      </w:r>
      <w:r>
        <w:rPr>
          <w:rFonts w:ascii="Garamond" w:hAnsi="Garamond" w:cs="Garamond" w:eastAsia="Garamond" w:hint="default"/>
          <w:sz w:val="21"/>
          <w:szCs w:val="21"/>
        </w:rPr>
        <w:t>*</w:t>
      </w:r>
      <w:r>
        <w:rPr>
          <w:rFonts w:ascii="宋体" w:hAnsi="宋体" w:cs="宋体" w:eastAsia="宋体" w:hint="default"/>
          <w:sz w:val="21"/>
          <w:szCs w:val="21"/>
        </w:rPr>
        <w:t>其中</w:t>
      </w:r>
      <w:r>
        <w:rPr>
          <w:rFonts w:ascii="宋体" w:hAnsi="宋体" w:cs="宋体" w:eastAsia="宋体" w:hint="default"/>
          <w:spacing w:val="-53"/>
          <w:sz w:val="21"/>
          <w:szCs w:val="21"/>
        </w:rPr>
        <w:t> </w:t>
      </w:r>
      <w:r>
        <w:rPr>
          <w:rFonts w:ascii="Garamond" w:hAnsi="Garamond" w:cs="Garamond" w:eastAsia="Garamond" w:hint="default"/>
          <w:sz w:val="21"/>
          <w:szCs w:val="21"/>
        </w:rPr>
        <w:t>2007 </w:t>
      </w:r>
      <w:r>
        <w:rPr>
          <w:rFonts w:ascii="宋体" w:hAnsi="宋体" w:cs="宋体" w:eastAsia="宋体" w:hint="default"/>
          <w:sz w:val="21"/>
          <w:szCs w:val="21"/>
        </w:rPr>
        <w:t>年度数包括为合并青联公司</w:t>
      </w:r>
      <w:r>
        <w:rPr>
          <w:rFonts w:ascii="宋体" w:hAnsi="宋体" w:cs="宋体" w:eastAsia="宋体" w:hint="default"/>
          <w:spacing w:val="-53"/>
          <w:sz w:val="21"/>
          <w:szCs w:val="21"/>
        </w:rPr>
        <w:t> </w:t>
      </w:r>
      <w:r>
        <w:rPr>
          <w:rFonts w:ascii="Garamond" w:hAnsi="Garamond" w:cs="Garamond" w:eastAsia="Garamond" w:hint="default"/>
          <w:sz w:val="21"/>
          <w:szCs w:val="21"/>
        </w:rPr>
        <w:t>1 </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Garamond" w:hAnsi="Garamond" w:cs="Garamond" w:eastAsia="Garamond" w:hint="default"/>
          <w:sz w:val="21"/>
          <w:szCs w:val="21"/>
        </w:rPr>
        <w:t>10 </w:t>
      </w:r>
      <w:r>
        <w:rPr>
          <w:rFonts w:ascii="宋体" w:hAnsi="宋体" w:cs="宋体" w:eastAsia="宋体" w:hint="default"/>
          <w:spacing w:val="-4"/>
          <w:sz w:val="21"/>
          <w:szCs w:val="21"/>
        </w:rPr>
        <w:t>月利润表（亏损）而相应计入的投资收益</w:t>
      </w:r>
    </w:p>
    <w:p>
      <w:pPr>
        <w:spacing w:before="59"/>
        <w:ind w:left="323" w:right="0" w:firstLine="0"/>
        <w:jc w:val="left"/>
        <w:rPr>
          <w:rFonts w:ascii="宋体" w:hAnsi="宋体" w:cs="宋体" w:eastAsia="宋体" w:hint="default"/>
          <w:sz w:val="21"/>
          <w:szCs w:val="21"/>
        </w:rPr>
      </w:pPr>
      <w:r>
        <w:rPr>
          <w:rFonts w:ascii="宋体" w:hAnsi="宋体" w:cs="宋体" w:eastAsia="宋体" w:hint="default"/>
          <w:sz w:val="21"/>
          <w:szCs w:val="21"/>
        </w:rPr>
        <w:t>平衡数</w:t>
      </w:r>
      <w:r>
        <w:rPr>
          <w:rFonts w:ascii="宋体" w:hAnsi="宋体" w:cs="宋体" w:eastAsia="宋体" w:hint="default"/>
          <w:spacing w:val="-59"/>
          <w:sz w:val="21"/>
          <w:szCs w:val="21"/>
        </w:rPr>
        <w:t> </w:t>
      </w:r>
      <w:r>
        <w:rPr>
          <w:rFonts w:ascii="Garamond" w:hAnsi="Garamond" w:cs="Garamond" w:eastAsia="Garamond" w:hint="default"/>
          <w:sz w:val="21"/>
          <w:szCs w:val="21"/>
        </w:rPr>
        <w:t>21,077,677.46</w:t>
      </w:r>
      <w:r>
        <w:rPr>
          <w:rFonts w:ascii="Garamond" w:hAnsi="Garamond" w:cs="Garamond" w:eastAsia="Garamond" w:hint="default"/>
          <w:spacing w:val="-7"/>
          <w:sz w:val="21"/>
          <w:szCs w:val="21"/>
        </w:rPr>
        <w:t> </w:t>
      </w:r>
      <w:r>
        <w:rPr>
          <w:rFonts w:ascii="宋体" w:hAnsi="宋体" w:cs="宋体" w:eastAsia="宋体" w:hint="default"/>
          <w:sz w:val="21"/>
          <w:szCs w:val="21"/>
        </w:rPr>
        <w:t>元。</w:t>
      </w:r>
    </w:p>
    <w:p>
      <w:pPr>
        <w:spacing w:line="420" w:lineRule="auto" w:before="179"/>
        <w:ind w:left="630" w:right="953" w:firstLine="0"/>
        <w:jc w:val="left"/>
        <w:rPr>
          <w:rFonts w:ascii="宋体" w:hAnsi="宋体" w:cs="宋体" w:eastAsia="宋体" w:hint="default"/>
          <w:sz w:val="21"/>
          <w:szCs w:val="21"/>
        </w:rPr>
      </w:pPr>
      <w:r>
        <w:rPr>
          <w:rFonts w:ascii="宋体" w:hAnsi="宋体" w:cs="宋体" w:eastAsia="宋体" w:hint="default"/>
          <w:sz w:val="21"/>
          <w:szCs w:val="21"/>
        </w:rPr>
        <w:t>上述投资收益中不存在对投资收益汇回有重大限制的项目。 本期数比上年同期减少</w:t>
      </w:r>
      <w:r>
        <w:rPr>
          <w:rFonts w:ascii="宋体" w:hAnsi="宋体" w:cs="宋体" w:eastAsia="宋体" w:hint="default"/>
          <w:spacing w:val="-54"/>
          <w:sz w:val="21"/>
          <w:szCs w:val="21"/>
        </w:rPr>
        <w:t> </w:t>
      </w:r>
      <w:r>
        <w:rPr>
          <w:rFonts w:ascii="Garamond" w:hAnsi="Garamond" w:cs="Garamond" w:eastAsia="Garamond" w:hint="default"/>
          <w:sz w:val="21"/>
          <w:szCs w:val="21"/>
        </w:rPr>
        <w:t>52%</w:t>
      </w:r>
      <w:r>
        <w:rPr>
          <w:rFonts w:ascii="宋体" w:hAnsi="宋体" w:cs="宋体" w:eastAsia="宋体" w:hint="default"/>
          <w:sz w:val="21"/>
          <w:szCs w:val="21"/>
        </w:rPr>
        <w:t>，主要原因为本期处置投资产生的收益减少所致。</w:t>
      </w:r>
    </w:p>
    <w:tbl>
      <w:tblPr>
        <w:tblW w:w="0" w:type="auto"/>
        <w:jc w:val="left"/>
        <w:tblInd w:w="103" w:type="dxa"/>
        <w:tblLayout w:type="fixed"/>
        <w:tblCellMar>
          <w:top w:w="0" w:type="dxa"/>
          <w:left w:w="0" w:type="dxa"/>
          <w:bottom w:w="0" w:type="dxa"/>
          <w:right w:w="0" w:type="dxa"/>
        </w:tblCellMar>
        <w:tblLook w:val="01E0"/>
      </w:tblPr>
      <w:tblGrid>
        <w:gridCol w:w="2433"/>
        <w:gridCol w:w="1616"/>
        <w:gridCol w:w="1641"/>
        <w:gridCol w:w="1073"/>
        <w:gridCol w:w="1719"/>
      </w:tblGrid>
      <w:tr>
        <w:trPr>
          <w:trHeight w:val="817" w:hRule="exact"/>
        </w:trPr>
        <w:tc>
          <w:tcPr>
            <w:tcW w:w="2433" w:type="dxa"/>
            <w:tcBorders>
              <w:top w:val="nil" w:sz="6" w:space="0" w:color="auto"/>
              <w:left w:val="nil" w:sz="6" w:space="0" w:color="auto"/>
              <w:bottom w:val="single" w:sz="4" w:space="0" w:color="000000"/>
              <w:right w:val="nil" w:sz="6" w:space="0" w:color="auto"/>
            </w:tcBorders>
          </w:tcPr>
          <w:p>
            <w:pPr>
              <w:pStyle w:val="TableParagraph"/>
              <w:tabs>
                <w:tab w:pos="1338" w:val="left" w:leader="none"/>
              </w:tabs>
              <w:spacing w:line="240" w:lineRule="auto" w:before="35"/>
              <w:ind w:left="618" w:right="0"/>
              <w:jc w:val="left"/>
              <w:rPr>
                <w:rFonts w:ascii="黑体" w:hAnsi="黑体" w:cs="黑体" w:eastAsia="黑体" w:hint="default"/>
                <w:sz w:val="21"/>
                <w:szCs w:val="21"/>
              </w:rPr>
            </w:pPr>
            <w:r>
              <w:rPr>
                <w:rFonts w:ascii="Garamond" w:hAnsi="Garamond" w:cs="Garamond" w:eastAsia="Garamond" w:hint="default"/>
                <w:spacing w:val="-1"/>
                <w:sz w:val="21"/>
                <w:szCs w:val="21"/>
              </w:rPr>
              <w:t>46</w:t>
            </w:r>
            <w:r>
              <w:rPr>
                <w:rFonts w:ascii="黑体" w:hAnsi="黑体" w:cs="黑体" w:eastAsia="黑体" w:hint="default"/>
                <w:spacing w:val="-1"/>
                <w:sz w:val="21"/>
                <w:szCs w:val="21"/>
              </w:rPr>
              <w:t>、</w:t>
              <w:tab/>
            </w:r>
            <w:r>
              <w:rPr>
                <w:rFonts w:ascii="黑体" w:hAnsi="黑体" w:cs="黑体" w:eastAsia="黑体" w:hint="default"/>
                <w:sz w:val="21"/>
                <w:szCs w:val="21"/>
              </w:rPr>
              <w:t>营业外收入</w:t>
            </w:r>
          </w:p>
          <w:p>
            <w:pPr>
              <w:pStyle w:val="TableParagraph"/>
              <w:spacing w:line="240" w:lineRule="auto" w:before="197"/>
              <w:ind w:left="3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616" w:type="dxa"/>
            <w:tcBorders>
              <w:top w:val="nil" w:sz="6" w:space="0" w:color="auto"/>
              <w:left w:val="nil" w:sz="6" w:space="0" w:color="auto"/>
              <w:bottom w:val="nil" w:sz="6" w:space="0" w:color="auto"/>
              <w:right w:val="nil" w:sz="6" w:space="0" w:color="auto"/>
            </w:tcBorders>
          </w:tcPr>
          <w:p>
            <w:pPr/>
          </w:p>
        </w:tc>
        <w:tc>
          <w:tcPr>
            <w:tcW w:w="164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54" w:right="0"/>
              <w:jc w:val="left"/>
              <w:rPr>
                <w:rFonts w:ascii="宋体" w:hAnsi="宋体" w:cs="宋体" w:eastAsia="宋体" w:hint="default"/>
                <w:sz w:val="18"/>
                <w:szCs w:val="18"/>
              </w:rPr>
            </w:pPr>
            <w:r>
              <w:rPr>
                <w:rFonts w:ascii="Garamond" w:hAnsi="Garamond" w:cs="Garamond" w:eastAsia="Garamond" w:hint="default"/>
                <w:sz w:val="18"/>
                <w:szCs w:val="18"/>
              </w:rPr>
              <w:t>2008</w:t>
            </w:r>
            <w:r>
              <w:rPr>
                <w:rFonts w:ascii="Garamond" w:hAnsi="Garamond" w:cs="Garamond" w:eastAsia="Garamond" w:hint="default"/>
                <w:spacing w:val="-4"/>
                <w:sz w:val="18"/>
                <w:szCs w:val="18"/>
              </w:rPr>
              <w:t> </w:t>
            </w:r>
            <w:r>
              <w:rPr>
                <w:rFonts w:ascii="宋体" w:hAnsi="宋体" w:cs="宋体" w:eastAsia="宋体" w:hint="default"/>
                <w:sz w:val="18"/>
                <w:szCs w:val="18"/>
              </w:rPr>
              <w:t>年度</w:t>
            </w:r>
          </w:p>
        </w:tc>
        <w:tc>
          <w:tcPr>
            <w:tcW w:w="1073" w:type="dxa"/>
            <w:tcBorders>
              <w:top w:val="nil" w:sz="6" w:space="0" w:color="auto"/>
              <w:left w:val="nil" w:sz="6" w:space="0" w:color="auto"/>
              <w:bottom w:val="nil" w:sz="6" w:space="0" w:color="auto"/>
              <w:right w:val="nil" w:sz="6" w:space="0" w:color="auto"/>
            </w:tcBorders>
          </w:tcPr>
          <w:p>
            <w:pPr/>
          </w:p>
        </w:tc>
        <w:tc>
          <w:tcPr>
            <w:tcW w:w="171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74" w:right="0"/>
              <w:jc w:val="left"/>
              <w:rPr>
                <w:rFonts w:ascii="宋体" w:hAnsi="宋体" w:cs="宋体" w:eastAsia="宋体" w:hint="default"/>
                <w:sz w:val="18"/>
                <w:szCs w:val="18"/>
              </w:rPr>
            </w:pPr>
            <w:r>
              <w:rPr>
                <w:rFonts w:ascii="Garamond" w:hAnsi="Garamond" w:cs="Garamond" w:eastAsia="Garamond" w:hint="default"/>
                <w:sz w:val="18"/>
                <w:szCs w:val="18"/>
              </w:rPr>
              <w:t>2007</w:t>
            </w:r>
            <w:r>
              <w:rPr>
                <w:rFonts w:ascii="Garamond" w:hAnsi="Garamond" w:cs="Garamond" w:eastAsia="Garamond" w:hint="default"/>
                <w:spacing w:val="-4"/>
                <w:sz w:val="18"/>
                <w:szCs w:val="18"/>
              </w:rPr>
              <w:t> </w:t>
            </w:r>
            <w:r>
              <w:rPr>
                <w:rFonts w:ascii="宋体" w:hAnsi="宋体" w:cs="宋体" w:eastAsia="宋体" w:hint="default"/>
                <w:sz w:val="18"/>
                <w:szCs w:val="18"/>
              </w:rPr>
              <w:t>年度</w:t>
            </w:r>
          </w:p>
        </w:tc>
      </w:tr>
      <w:tr>
        <w:trPr>
          <w:trHeight w:val="391" w:hRule="exact"/>
        </w:trPr>
        <w:tc>
          <w:tcPr>
            <w:tcW w:w="2433"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35" w:right="0"/>
              <w:jc w:val="left"/>
              <w:rPr>
                <w:rFonts w:ascii="宋体" w:hAnsi="宋体" w:cs="宋体" w:eastAsia="宋体" w:hint="default"/>
                <w:sz w:val="18"/>
                <w:szCs w:val="18"/>
              </w:rPr>
            </w:pPr>
            <w:r>
              <w:rPr>
                <w:rFonts w:ascii="宋体" w:hAnsi="宋体" w:cs="宋体" w:eastAsia="宋体" w:hint="default"/>
                <w:sz w:val="18"/>
                <w:szCs w:val="18"/>
              </w:rPr>
              <w:t>非流动资产处置利得</w:t>
            </w:r>
          </w:p>
        </w:tc>
        <w:tc>
          <w:tcPr>
            <w:tcW w:w="1616" w:type="dxa"/>
            <w:tcBorders>
              <w:top w:val="nil" w:sz="6" w:space="0" w:color="auto"/>
              <w:left w:val="nil" w:sz="6" w:space="0" w:color="auto"/>
              <w:bottom w:val="nil" w:sz="6" w:space="0" w:color="auto"/>
              <w:right w:val="nil" w:sz="6" w:space="0" w:color="auto"/>
            </w:tcBorders>
          </w:tcPr>
          <w:p>
            <w:pPr/>
          </w:p>
        </w:tc>
        <w:tc>
          <w:tcPr>
            <w:tcW w:w="1641"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0"/>
              <w:jc w:val="right"/>
              <w:rPr>
                <w:rFonts w:ascii="Garamond" w:hAnsi="Garamond" w:cs="Garamond" w:eastAsia="Garamond" w:hint="default"/>
                <w:sz w:val="18"/>
                <w:szCs w:val="18"/>
              </w:rPr>
            </w:pPr>
            <w:r>
              <w:rPr>
                <w:rFonts w:ascii="Garamond"/>
                <w:spacing w:val="-1"/>
                <w:sz w:val="18"/>
              </w:rPr>
              <w:t>16,064,257.72</w:t>
            </w:r>
          </w:p>
        </w:tc>
        <w:tc>
          <w:tcPr>
            <w:tcW w:w="1073" w:type="dxa"/>
            <w:tcBorders>
              <w:top w:val="nil" w:sz="6" w:space="0" w:color="auto"/>
              <w:left w:val="nil" w:sz="6" w:space="0" w:color="auto"/>
              <w:bottom w:val="nil" w:sz="6" w:space="0" w:color="auto"/>
              <w:right w:val="nil" w:sz="6" w:space="0" w:color="auto"/>
            </w:tcBorders>
          </w:tcPr>
          <w:p>
            <w:pPr/>
          </w:p>
        </w:tc>
        <w:tc>
          <w:tcPr>
            <w:tcW w:w="1719"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33"/>
              <w:jc w:val="right"/>
              <w:rPr>
                <w:rFonts w:ascii="Garamond" w:hAnsi="Garamond" w:cs="Garamond" w:eastAsia="Garamond" w:hint="default"/>
                <w:sz w:val="18"/>
                <w:szCs w:val="18"/>
              </w:rPr>
            </w:pPr>
            <w:r>
              <w:rPr>
                <w:rFonts w:ascii="Garamond"/>
                <w:spacing w:val="-1"/>
                <w:sz w:val="18"/>
              </w:rPr>
              <w:t>75,041,034.36</w:t>
            </w:r>
          </w:p>
        </w:tc>
      </w:tr>
      <w:tr>
        <w:trPr>
          <w:trHeight w:val="340" w:hRule="exact"/>
        </w:trPr>
        <w:tc>
          <w:tcPr>
            <w:tcW w:w="243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616" w:type="dxa"/>
            <w:tcBorders>
              <w:top w:val="nil" w:sz="6" w:space="0" w:color="auto"/>
              <w:left w:val="nil" w:sz="6" w:space="0" w:color="auto"/>
              <w:bottom w:val="nil" w:sz="6" w:space="0" w:color="auto"/>
              <w:right w:val="nil" w:sz="6" w:space="0" w:color="auto"/>
            </w:tcBorders>
          </w:tcPr>
          <w:p>
            <w:pP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0"/>
              <w:jc w:val="right"/>
              <w:rPr>
                <w:rFonts w:ascii="Garamond" w:hAnsi="Garamond" w:cs="Garamond" w:eastAsia="Garamond" w:hint="default"/>
                <w:sz w:val="18"/>
                <w:szCs w:val="18"/>
              </w:rPr>
            </w:pPr>
            <w:r>
              <w:rPr>
                <w:rFonts w:ascii="Garamond"/>
                <w:spacing w:val="-1"/>
                <w:sz w:val="18"/>
              </w:rPr>
              <w:t>8,953,627.83</w:t>
            </w:r>
            <w:r>
              <w:rPr>
                <w:rFonts w:ascii="Garamond"/>
                <w:sz w:val="18"/>
              </w:rPr>
            </w:r>
          </w:p>
        </w:tc>
        <w:tc>
          <w:tcPr>
            <w:tcW w:w="1073" w:type="dxa"/>
            <w:tcBorders>
              <w:top w:val="nil" w:sz="6" w:space="0" w:color="auto"/>
              <w:left w:val="nil" w:sz="6" w:space="0" w:color="auto"/>
              <w:bottom w:val="nil" w:sz="6" w:space="0" w:color="auto"/>
              <w:right w:val="nil" w:sz="6" w:space="0" w:color="auto"/>
            </w:tcBorders>
          </w:tcPr>
          <w:p>
            <w:pP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Garamond" w:hAnsi="Garamond" w:cs="Garamond" w:eastAsia="Garamond" w:hint="default"/>
                <w:sz w:val="18"/>
                <w:szCs w:val="18"/>
              </w:rPr>
            </w:pPr>
            <w:r>
              <w:rPr>
                <w:rFonts w:ascii="Garamond"/>
                <w:spacing w:val="-1"/>
                <w:sz w:val="18"/>
              </w:rPr>
              <w:t>75,041,034.36</w:t>
            </w:r>
          </w:p>
        </w:tc>
      </w:tr>
      <w:tr>
        <w:trPr>
          <w:trHeight w:val="340" w:hRule="exact"/>
        </w:trPr>
        <w:tc>
          <w:tcPr>
            <w:tcW w:w="243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575"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1616" w:type="dxa"/>
            <w:tcBorders>
              <w:top w:val="nil" w:sz="6" w:space="0" w:color="auto"/>
              <w:left w:val="nil" w:sz="6" w:space="0" w:color="auto"/>
              <w:bottom w:val="nil" w:sz="6" w:space="0" w:color="auto"/>
              <w:right w:val="nil" w:sz="6" w:space="0" w:color="auto"/>
            </w:tcBorders>
          </w:tcPr>
          <w:p>
            <w:pP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0"/>
              <w:jc w:val="right"/>
              <w:rPr>
                <w:rFonts w:ascii="Garamond" w:hAnsi="Garamond" w:cs="Garamond" w:eastAsia="Garamond" w:hint="default"/>
                <w:sz w:val="18"/>
                <w:szCs w:val="18"/>
              </w:rPr>
            </w:pPr>
            <w:r>
              <w:rPr>
                <w:rFonts w:ascii="Garamond"/>
                <w:spacing w:val="-1"/>
                <w:sz w:val="18"/>
              </w:rPr>
              <w:t>7,110,629.89</w:t>
            </w:r>
            <w:r>
              <w:rPr>
                <w:rFonts w:ascii="Garamond"/>
                <w:sz w:val="18"/>
              </w:rPr>
            </w:r>
          </w:p>
        </w:tc>
        <w:tc>
          <w:tcPr>
            <w:tcW w:w="1073" w:type="dxa"/>
            <w:tcBorders>
              <w:top w:val="nil" w:sz="6" w:space="0" w:color="auto"/>
              <w:left w:val="nil" w:sz="6" w:space="0" w:color="auto"/>
              <w:bottom w:val="nil" w:sz="6" w:space="0" w:color="auto"/>
              <w:right w:val="nil" w:sz="6" w:space="0" w:color="auto"/>
            </w:tcBorders>
          </w:tcPr>
          <w:p>
            <w:pP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4"/>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340" w:hRule="exact"/>
        </w:trPr>
        <w:tc>
          <w:tcPr>
            <w:tcW w:w="243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16" w:type="dxa"/>
            <w:tcBorders>
              <w:top w:val="nil" w:sz="6" w:space="0" w:color="auto"/>
              <w:left w:val="nil" w:sz="6" w:space="0" w:color="auto"/>
              <w:bottom w:val="nil" w:sz="6" w:space="0" w:color="auto"/>
              <w:right w:val="nil" w:sz="6" w:space="0" w:color="auto"/>
            </w:tcBorders>
          </w:tcPr>
          <w:p>
            <w:pP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0"/>
              <w:jc w:val="right"/>
              <w:rPr>
                <w:rFonts w:ascii="Garamond" w:hAnsi="Garamond" w:cs="Garamond" w:eastAsia="Garamond" w:hint="default"/>
                <w:sz w:val="18"/>
                <w:szCs w:val="18"/>
              </w:rPr>
            </w:pPr>
            <w:r>
              <w:rPr>
                <w:rFonts w:ascii="Garamond"/>
                <w:spacing w:val="-1"/>
                <w:sz w:val="18"/>
              </w:rPr>
              <w:t>51,407,472.30</w:t>
            </w:r>
          </w:p>
        </w:tc>
        <w:tc>
          <w:tcPr>
            <w:tcW w:w="1073" w:type="dxa"/>
            <w:tcBorders>
              <w:top w:val="nil" w:sz="6" w:space="0" w:color="auto"/>
              <w:left w:val="nil" w:sz="6" w:space="0" w:color="auto"/>
              <w:bottom w:val="nil" w:sz="6" w:space="0" w:color="auto"/>
              <w:right w:val="nil" w:sz="6" w:space="0" w:color="auto"/>
            </w:tcBorders>
          </w:tcPr>
          <w:p>
            <w:pP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Garamond" w:hAnsi="Garamond" w:cs="Garamond" w:eastAsia="Garamond" w:hint="default"/>
                <w:sz w:val="18"/>
                <w:szCs w:val="18"/>
              </w:rPr>
            </w:pPr>
            <w:r>
              <w:rPr>
                <w:rFonts w:ascii="Garamond"/>
                <w:spacing w:val="-1"/>
                <w:sz w:val="18"/>
              </w:rPr>
              <w:t>30,810,632.44</w:t>
            </w:r>
          </w:p>
        </w:tc>
      </w:tr>
      <w:tr>
        <w:trPr>
          <w:trHeight w:val="340" w:hRule="exact"/>
        </w:trPr>
        <w:tc>
          <w:tcPr>
            <w:tcW w:w="243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罚款收入</w:t>
            </w:r>
          </w:p>
        </w:tc>
        <w:tc>
          <w:tcPr>
            <w:tcW w:w="1616" w:type="dxa"/>
            <w:tcBorders>
              <w:top w:val="nil" w:sz="6" w:space="0" w:color="auto"/>
              <w:left w:val="nil" w:sz="6" w:space="0" w:color="auto"/>
              <w:bottom w:val="nil" w:sz="6" w:space="0" w:color="auto"/>
              <w:right w:val="nil" w:sz="6" w:space="0" w:color="auto"/>
            </w:tcBorders>
          </w:tcPr>
          <w:p>
            <w:pP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0"/>
              <w:jc w:val="right"/>
              <w:rPr>
                <w:rFonts w:ascii="Garamond" w:hAnsi="Garamond" w:cs="Garamond" w:eastAsia="Garamond" w:hint="default"/>
                <w:sz w:val="18"/>
                <w:szCs w:val="18"/>
              </w:rPr>
            </w:pPr>
            <w:r>
              <w:rPr>
                <w:rFonts w:ascii="Garamond"/>
                <w:spacing w:val="-1"/>
                <w:sz w:val="18"/>
              </w:rPr>
              <w:t>1,151,875.00</w:t>
            </w:r>
            <w:r>
              <w:rPr>
                <w:rFonts w:ascii="Garamond"/>
                <w:sz w:val="18"/>
              </w:rPr>
            </w:r>
          </w:p>
        </w:tc>
        <w:tc>
          <w:tcPr>
            <w:tcW w:w="1073" w:type="dxa"/>
            <w:tcBorders>
              <w:top w:val="nil" w:sz="6" w:space="0" w:color="auto"/>
              <w:left w:val="nil" w:sz="6" w:space="0" w:color="auto"/>
              <w:bottom w:val="nil" w:sz="6" w:space="0" w:color="auto"/>
              <w:right w:val="nil" w:sz="6" w:space="0" w:color="auto"/>
            </w:tcBorders>
          </w:tcPr>
          <w:p>
            <w:pP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5"/>
              <w:jc w:val="right"/>
              <w:rPr>
                <w:rFonts w:ascii="Garamond" w:hAnsi="Garamond" w:cs="Garamond" w:eastAsia="Garamond" w:hint="default"/>
                <w:sz w:val="18"/>
                <w:szCs w:val="18"/>
              </w:rPr>
            </w:pPr>
            <w:r>
              <w:rPr>
                <w:rFonts w:ascii="Garamond"/>
                <w:spacing w:val="-1"/>
                <w:sz w:val="18"/>
              </w:rPr>
              <w:t>1,324,531.95</w:t>
            </w:r>
            <w:r>
              <w:rPr>
                <w:rFonts w:ascii="Garamond"/>
                <w:sz w:val="18"/>
              </w:rPr>
            </w:r>
          </w:p>
        </w:tc>
      </w:tr>
      <w:tr>
        <w:trPr>
          <w:trHeight w:val="345" w:hRule="exact"/>
        </w:trPr>
        <w:tc>
          <w:tcPr>
            <w:tcW w:w="243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16" w:type="dxa"/>
            <w:tcBorders>
              <w:top w:val="nil" w:sz="6" w:space="0" w:color="auto"/>
              <w:left w:val="nil" w:sz="6" w:space="0" w:color="auto"/>
              <w:bottom w:val="nil" w:sz="6" w:space="0" w:color="auto"/>
              <w:right w:val="nil" w:sz="6" w:space="0" w:color="auto"/>
            </w:tcBorders>
          </w:tcPr>
          <w:p>
            <w:pP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0"/>
              <w:jc w:val="right"/>
              <w:rPr>
                <w:rFonts w:ascii="Garamond" w:hAnsi="Garamond" w:cs="Garamond" w:eastAsia="Garamond" w:hint="default"/>
                <w:sz w:val="18"/>
                <w:szCs w:val="18"/>
              </w:rPr>
            </w:pPr>
            <w:r>
              <w:rPr>
                <w:rFonts w:ascii="Garamond"/>
                <w:spacing w:val="-1"/>
                <w:sz w:val="18"/>
              </w:rPr>
              <w:t>28,407,219.73</w:t>
            </w:r>
          </w:p>
        </w:tc>
        <w:tc>
          <w:tcPr>
            <w:tcW w:w="1073" w:type="dxa"/>
            <w:tcBorders>
              <w:top w:val="nil" w:sz="6" w:space="0" w:color="auto"/>
              <w:left w:val="nil" w:sz="6" w:space="0" w:color="auto"/>
              <w:bottom w:val="nil" w:sz="6" w:space="0" w:color="auto"/>
              <w:right w:val="nil" w:sz="6" w:space="0" w:color="auto"/>
            </w:tcBorders>
          </w:tcPr>
          <w:p>
            <w:pP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Garamond" w:hAnsi="Garamond" w:cs="Garamond" w:eastAsia="Garamond" w:hint="default"/>
                <w:sz w:val="18"/>
                <w:szCs w:val="18"/>
              </w:rPr>
            </w:pPr>
            <w:r>
              <w:rPr>
                <w:rFonts w:ascii="Garamond"/>
                <w:spacing w:val="-1"/>
                <w:sz w:val="18"/>
              </w:rPr>
              <w:t>264,008.25</w:t>
            </w:r>
            <w:r>
              <w:rPr>
                <w:rFonts w:ascii="Garamond"/>
                <w:sz w:val="18"/>
              </w:rPr>
            </w:r>
          </w:p>
        </w:tc>
      </w:tr>
      <w:tr>
        <w:trPr>
          <w:trHeight w:val="315" w:hRule="exact"/>
        </w:trPr>
        <w:tc>
          <w:tcPr>
            <w:tcW w:w="243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16" w:type="dxa"/>
            <w:tcBorders>
              <w:top w:val="nil" w:sz="6" w:space="0" w:color="auto"/>
              <w:left w:val="nil" w:sz="6" w:space="0" w:color="auto"/>
              <w:bottom w:val="nil" w:sz="6" w:space="0" w:color="auto"/>
              <w:right w:val="nil" w:sz="6" w:space="0" w:color="auto"/>
            </w:tcBorders>
          </w:tcPr>
          <w:p>
            <w:pPr/>
          </w:p>
        </w:tc>
        <w:tc>
          <w:tcPr>
            <w:tcW w:w="1641" w:type="dxa"/>
            <w:tcBorders>
              <w:top w:val="nil" w:sz="6" w:space="0" w:color="auto"/>
              <w:left w:val="nil" w:sz="6" w:space="0" w:color="auto"/>
              <w:bottom w:val="single" w:sz="12" w:space="0" w:color="000000"/>
              <w:right w:val="nil" w:sz="6" w:space="0" w:color="auto"/>
            </w:tcBorders>
          </w:tcPr>
          <w:p>
            <w:pPr>
              <w:pStyle w:val="TableParagraph"/>
              <w:spacing w:line="240" w:lineRule="auto" w:before="75"/>
              <w:ind w:right="0"/>
              <w:jc w:val="right"/>
              <w:rPr>
                <w:rFonts w:ascii="Garamond" w:hAnsi="Garamond" w:cs="Garamond" w:eastAsia="Garamond" w:hint="default"/>
                <w:sz w:val="18"/>
                <w:szCs w:val="18"/>
              </w:rPr>
            </w:pPr>
            <w:r>
              <w:rPr>
                <w:rFonts w:ascii="Garamond"/>
                <w:b/>
                <w:spacing w:val="-1"/>
                <w:sz w:val="18"/>
              </w:rPr>
              <w:t>97,030,824.75</w:t>
            </w:r>
            <w:r>
              <w:rPr>
                <w:rFonts w:ascii="Garamond"/>
                <w:sz w:val="18"/>
              </w:rPr>
            </w:r>
          </w:p>
        </w:tc>
        <w:tc>
          <w:tcPr>
            <w:tcW w:w="1073" w:type="dxa"/>
            <w:tcBorders>
              <w:top w:val="nil" w:sz="6" w:space="0" w:color="auto"/>
              <w:left w:val="nil" w:sz="6" w:space="0" w:color="auto"/>
              <w:bottom w:val="nil" w:sz="6" w:space="0" w:color="auto"/>
              <w:right w:val="nil" w:sz="6" w:space="0" w:color="auto"/>
            </w:tcBorders>
          </w:tcPr>
          <w:p>
            <w:pPr/>
          </w:p>
        </w:tc>
        <w:tc>
          <w:tcPr>
            <w:tcW w:w="1719" w:type="dxa"/>
            <w:tcBorders>
              <w:top w:val="nil" w:sz="6" w:space="0" w:color="auto"/>
              <w:left w:val="nil" w:sz="6" w:space="0" w:color="auto"/>
              <w:bottom w:val="single" w:sz="12" w:space="0" w:color="000000"/>
              <w:right w:val="nil" w:sz="6" w:space="0" w:color="auto"/>
            </w:tcBorders>
          </w:tcPr>
          <w:p>
            <w:pPr>
              <w:pStyle w:val="TableParagraph"/>
              <w:spacing w:line="240" w:lineRule="auto" w:before="75"/>
              <w:ind w:right="34"/>
              <w:jc w:val="right"/>
              <w:rPr>
                <w:rFonts w:ascii="Garamond" w:hAnsi="Garamond" w:cs="Garamond" w:eastAsia="Garamond" w:hint="default"/>
                <w:sz w:val="18"/>
                <w:szCs w:val="18"/>
              </w:rPr>
            </w:pPr>
            <w:r>
              <w:rPr>
                <w:rFonts w:ascii="Garamond"/>
                <w:b/>
                <w:spacing w:val="-1"/>
                <w:sz w:val="18"/>
              </w:rPr>
              <w:t>107,440,207.00</w:t>
            </w:r>
            <w:r>
              <w:rPr>
                <w:rFonts w:ascii="Garamond"/>
                <w:spacing w:val="-1"/>
                <w:sz w:val="18"/>
              </w:rPr>
            </w:r>
          </w:p>
        </w:tc>
      </w:tr>
    </w:tbl>
    <w:p>
      <w:pPr>
        <w:spacing w:line="240" w:lineRule="auto" w:before="1"/>
        <w:rPr>
          <w:rFonts w:ascii="宋体" w:hAnsi="宋体" w:cs="宋体" w:eastAsia="宋体" w:hint="default"/>
          <w:sz w:val="10"/>
          <w:szCs w:val="10"/>
        </w:rPr>
      </w:pPr>
    </w:p>
    <w:p>
      <w:pPr>
        <w:spacing w:line="288" w:lineRule="auto" w:before="35"/>
        <w:ind w:left="323" w:right="148" w:firstLine="307"/>
        <w:jc w:val="left"/>
        <w:rPr>
          <w:rFonts w:ascii="宋体" w:hAnsi="宋体" w:cs="宋体" w:eastAsia="宋体" w:hint="default"/>
          <w:sz w:val="21"/>
          <w:szCs w:val="21"/>
        </w:rPr>
      </w:pPr>
      <w:r>
        <w:rPr/>
        <w:pict>
          <v:shape style="position:absolute;margin-left:282.839996pt;margin-top:-26.36603pt;width:220.075875pt;height:2.385pt;mso-position-horizontal-relative:page;mso-position-vertical-relative:paragraph;z-index:-849232" type="#_x0000_t75" stroked="false">
            <v:imagedata r:id="rId107" o:title=""/>
          </v:shape>
        </w:pict>
      </w:r>
      <w:r>
        <w:rPr>
          <w:rFonts w:ascii="Garamond" w:hAnsi="Garamond" w:cs="Garamond" w:eastAsia="Garamond" w:hint="default"/>
          <w:spacing w:val="-3"/>
          <w:sz w:val="21"/>
          <w:szCs w:val="21"/>
        </w:rPr>
        <w:t>*</w:t>
      </w:r>
      <w:r>
        <w:rPr>
          <w:rFonts w:ascii="宋体" w:hAnsi="宋体" w:cs="宋体" w:eastAsia="宋体" w:hint="default"/>
          <w:spacing w:val="-3"/>
          <w:sz w:val="21"/>
          <w:szCs w:val="21"/>
        </w:rPr>
        <w:t>其他主要为非公开发行股票中个别股东放弃认购，本公司将预缴定金</w:t>
      </w:r>
      <w:r>
        <w:rPr>
          <w:rFonts w:ascii="宋体" w:hAnsi="宋体" w:cs="宋体" w:eastAsia="宋体" w:hint="default"/>
          <w:spacing w:val="-51"/>
          <w:sz w:val="21"/>
          <w:szCs w:val="21"/>
        </w:rPr>
        <w:t> </w:t>
      </w:r>
      <w:r>
        <w:rPr>
          <w:rFonts w:ascii="Garamond" w:hAnsi="Garamond" w:cs="Garamond" w:eastAsia="Garamond" w:hint="default"/>
          <w:sz w:val="21"/>
          <w:szCs w:val="21"/>
        </w:rPr>
        <w:t>25,019,400.00</w:t>
      </w:r>
      <w:r>
        <w:rPr>
          <w:rFonts w:ascii="Garamond" w:hAnsi="Garamond" w:cs="Garamond" w:eastAsia="Garamond" w:hint="default"/>
          <w:spacing w:val="1"/>
          <w:sz w:val="21"/>
          <w:szCs w:val="21"/>
        </w:rPr>
        <w:t> </w:t>
      </w:r>
      <w:r>
        <w:rPr>
          <w:rFonts w:ascii="宋体" w:hAnsi="宋体" w:cs="宋体" w:eastAsia="宋体" w:hint="default"/>
          <w:sz w:val="21"/>
          <w:szCs w:val="21"/>
        </w:rPr>
        <w:t>元结</w:t>
      </w:r>
      <w:r>
        <w:rPr>
          <w:rFonts w:ascii="宋体" w:hAnsi="宋体" w:cs="宋体" w:eastAsia="宋体" w:hint="default"/>
          <w:spacing w:val="1"/>
          <w:sz w:val="21"/>
          <w:szCs w:val="21"/>
        </w:rPr>
        <w:t> </w:t>
      </w:r>
      <w:r>
        <w:rPr>
          <w:rFonts w:ascii="宋体" w:hAnsi="宋体" w:cs="宋体" w:eastAsia="宋体" w:hint="default"/>
          <w:sz w:val="21"/>
          <w:szCs w:val="21"/>
        </w:rPr>
        <w:t>转至本项目。</w:t>
      </w:r>
    </w:p>
    <w:p>
      <w:pPr>
        <w:spacing w:after="0" w:line="288" w:lineRule="auto"/>
        <w:jc w:val="left"/>
        <w:rPr>
          <w:rFonts w:ascii="宋体" w:hAnsi="宋体" w:cs="宋体" w:eastAsia="宋体" w:hint="default"/>
          <w:sz w:val="21"/>
          <w:szCs w:val="21"/>
        </w:rPr>
        <w:sectPr>
          <w:pgSz w:w="11910" w:h="16840"/>
          <w:pgMar w:header="1108" w:footer="900" w:top="1400" w:bottom="1100" w:left="1520" w:right="1640"/>
        </w:sectPr>
      </w:pPr>
    </w:p>
    <w:p>
      <w:pPr>
        <w:spacing w:line="240" w:lineRule="auto" w:before="5"/>
        <w:rPr>
          <w:rFonts w:ascii="宋体" w:hAnsi="宋体" w:cs="宋体" w:eastAsia="宋体" w:hint="default"/>
          <w:sz w:val="28"/>
          <w:szCs w:val="28"/>
        </w:rPr>
      </w:pPr>
      <w:r>
        <w:rPr/>
        <w:pict>
          <v:shape style="position:absolute;margin-left:281.220001pt;margin-top:216.840103pt;width:92.064836pt;height:2.385pt;mso-position-horizontal-relative:page;mso-position-vertical-relative:page;z-index:-849208" type="#_x0000_t75" stroked="false">
            <v:imagedata r:id="rId108" o:title=""/>
          </v:shape>
        </w:pict>
      </w:r>
    </w:p>
    <w:p>
      <w:pPr>
        <w:spacing w:before="35"/>
        <w:ind w:left="649" w:right="0" w:firstLine="0"/>
        <w:jc w:val="left"/>
        <w:rPr>
          <w:rFonts w:ascii="宋体" w:hAnsi="宋体" w:cs="宋体" w:eastAsia="宋体" w:hint="default"/>
          <w:sz w:val="21"/>
          <w:szCs w:val="21"/>
        </w:rPr>
      </w:pPr>
      <w:r>
        <w:rPr>
          <w:rFonts w:ascii="宋体" w:hAnsi="宋体" w:cs="宋体" w:eastAsia="宋体" w:hint="default"/>
          <w:sz w:val="21"/>
          <w:szCs w:val="21"/>
        </w:rPr>
        <w:t>本期收到和结转的</w:t>
      </w:r>
      <w:r>
        <w:rPr>
          <w:rFonts w:ascii="宋体" w:hAnsi="宋体" w:cs="宋体" w:eastAsia="宋体" w:hint="default"/>
          <w:spacing w:val="-53"/>
          <w:sz w:val="21"/>
          <w:szCs w:val="21"/>
        </w:rPr>
        <w:t> </w:t>
      </w:r>
      <w:r>
        <w:rPr>
          <w:rFonts w:ascii="Garamond" w:hAnsi="Garamond" w:cs="Garamond" w:eastAsia="Garamond" w:hint="default"/>
          <w:sz w:val="21"/>
          <w:szCs w:val="21"/>
        </w:rPr>
        <w:t>2008 </w:t>
      </w:r>
      <w:r>
        <w:rPr>
          <w:rFonts w:ascii="宋体" w:hAnsi="宋体" w:cs="宋体" w:eastAsia="宋体" w:hint="default"/>
          <w:sz w:val="21"/>
          <w:szCs w:val="21"/>
        </w:rPr>
        <w:t>年度政府补助明细如下：</w:t>
      </w:r>
    </w:p>
    <w:p>
      <w:pPr>
        <w:spacing w:line="240" w:lineRule="auto" w:before="11"/>
        <w:rPr>
          <w:rFonts w:ascii="宋体" w:hAnsi="宋体" w:cs="宋体" w:eastAsia="宋体" w:hint="default"/>
          <w:sz w:val="9"/>
          <w:szCs w:val="9"/>
        </w:rPr>
      </w:pPr>
    </w:p>
    <w:tbl>
      <w:tblPr>
        <w:tblW w:w="0" w:type="auto"/>
        <w:jc w:val="left"/>
        <w:tblInd w:w="123" w:type="dxa"/>
        <w:tblLayout w:type="fixed"/>
        <w:tblCellMar>
          <w:top w:w="0" w:type="dxa"/>
          <w:left w:w="0" w:type="dxa"/>
          <w:bottom w:w="0" w:type="dxa"/>
          <w:right w:w="0" w:type="dxa"/>
        </w:tblCellMar>
        <w:tblLook w:val="01E0"/>
      </w:tblPr>
      <w:tblGrid>
        <w:gridCol w:w="2415"/>
        <w:gridCol w:w="1627"/>
        <w:gridCol w:w="1797"/>
        <w:gridCol w:w="1052"/>
        <w:gridCol w:w="1590"/>
      </w:tblGrid>
      <w:tr>
        <w:trPr>
          <w:trHeight w:val="348" w:hRule="exact"/>
        </w:trPr>
        <w:tc>
          <w:tcPr>
            <w:tcW w:w="241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7" w:type="dxa"/>
            <w:tcBorders>
              <w:top w:val="nil" w:sz="6" w:space="0" w:color="auto"/>
              <w:left w:val="nil" w:sz="6" w:space="0" w:color="auto"/>
              <w:bottom w:val="nil" w:sz="6" w:space="0" w:color="auto"/>
              <w:right w:val="nil" w:sz="6" w:space="0" w:color="auto"/>
            </w:tcBorders>
          </w:tcPr>
          <w:p>
            <w:pPr/>
          </w:p>
        </w:tc>
        <w:tc>
          <w:tcPr>
            <w:tcW w:w="179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金额</w:t>
            </w:r>
          </w:p>
        </w:tc>
        <w:tc>
          <w:tcPr>
            <w:tcW w:w="2642" w:type="dxa"/>
            <w:gridSpan w:val="2"/>
            <w:vMerge w:val="restart"/>
            <w:tcBorders>
              <w:top w:val="nil" w:sz="6" w:space="0" w:color="auto"/>
              <w:left w:val="nil" w:sz="6" w:space="0" w:color="auto"/>
              <w:right w:val="nil" w:sz="6" w:space="0" w:color="auto"/>
            </w:tcBorders>
          </w:tcPr>
          <w:p>
            <w:pPr/>
          </w:p>
        </w:tc>
      </w:tr>
      <w:tr>
        <w:trPr>
          <w:trHeight w:val="520" w:hRule="exact"/>
        </w:trPr>
        <w:tc>
          <w:tcPr>
            <w:tcW w:w="2415" w:type="dxa"/>
            <w:tcBorders>
              <w:top w:val="single" w:sz="4" w:space="0" w:color="000000"/>
              <w:left w:val="nil" w:sz="6" w:space="0" w:color="auto"/>
              <w:bottom w:val="nil" w:sz="6" w:space="0" w:color="auto"/>
              <w:right w:val="nil" w:sz="6" w:space="0" w:color="auto"/>
            </w:tcBorders>
          </w:tcPr>
          <w:p>
            <w:pPr>
              <w:pStyle w:val="TableParagraph"/>
              <w:spacing w:line="240" w:lineRule="auto" w:before="141"/>
              <w:ind w:left="35"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1627" w:type="dxa"/>
            <w:tcBorders>
              <w:top w:val="nil" w:sz="6" w:space="0" w:color="auto"/>
              <w:left w:val="nil" w:sz="6" w:space="0" w:color="auto"/>
              <w:bottom w:val="nil" w:sz="6" w:space="0" w:color="auto"/>
              <w:right w:val="nil" w:sz="6" w:space="0" w:color="auto"/>
            </w:tcBorders>
          </w:tcPr>
          <w:p>
            <w:pPr/>
          </w:p>
        </w:tc>
        <w:tc>
          <w:tcPr>
            <w:tcW w:w="179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right"/>
              <w:rPr>
                <w:rFonts w:ascii="Garamond" w:hAnsi="Garamond" w:cs="Garamond" w:eastAsia="Garamond" w:hint="default"/>
                <w:sz w:val="18"/>
                <w:szCs w:val="18"/>
              </w:rPr>
            </w:pPr>
            <w:r>
              <w:rPr>
                <w:rFonts w:ascii="Garamond"/>
                <w:spacing w:val="-1"/>
                <w:sz w:val="18"/>
              </w:rPr>
              <w:t>12,351,036.30</w:t>
            </w:r>
          </w:p>
        </w:tc>
        <w:tc>
          <w:tcPr>
            <w:tcW w:w="2642" w:type="dxa"/>
            <w:gridSpan w:val="2"/>
            <w:vMerge/>
            <w:tcBorders>
              <w:left w:val="nil" w:sz="6" w:space="0" w:color="auto"/>
              <w:right w:val="nil" w:sz="6" w:space="0" w:color="auto"/>
            </w:tcBorders>
          </w:tcPr>
          <w:p>
            <w:pPr/>
          </w:p>
        </w:tc>
      </w:tr>
      <w:tr>
        <w:trPr>
          <w:trHeight w:val="440" w:hRule="exact"/>
        </w:trPr>
        <w:tc>
          <w:tcPr>
            <w:tcW w:w="2415"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1627" w:type="dxa"/>
            <w:tcBorders>
              <w:top w:val="nil" w:sz="6" w:space="0" w:color="auto"/>
              <w:left w:val="nil" w:sz="6" w:space="0" w:color="auto"/>
              <w:bottom w:val="nil" w:sz="6" w:space="0" w:color="auto"/>
              <w:right w:val="nil" w:sz="6" w:space="0" w:color="auto"/>
            </w:tcBorders>
          </w:tcPr>
          <w:p>
            <w:pPr/>
          </w:p>
        </w:tc>
        <w:tc>
          <w:tcPr>
            <w:tcW w:w="1797"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0"/>
              <w:jc w:val="right"/>
              <w:rPr>
                <w:rFonts w:ascii="Garamond" w:hAnsi="Garamond" w:cs="Garamond" w:eastAsia="Garamond" w:hint="default"/>
                <w:sz w:val="18"/>
                <w:szCs w:val="18"/>
              </w:rPr>
            </w:pPr>
            <w:r>
              <w:rPr>
                <w:rFonts w:ascii="Garamond"/>
                <w:spacing w:val="-1"/>
                <w:sz w:val="18"/>
              </w:rPr>
              <w:t>39,056,436.00</w:t>
            </w:r>
          </w:p>
        </w:tc>
        <w:tc>
          <w:tcPr>
            <w:tcW w:w="2642" w:type="dxa"/>
            <w:gridSpan w:val="2"/>
            <w:vMerge/>
            <w:tcBorders>
              <w:left w:val="nil" w:sz="6" w:space="0" w:color="auto"/>
              <w:right w:val="nil" w:sz="6" w:space="0" w:color="auto"/>
            </w:tcBorders>
          </w:tcPr>
          <w:p>
            <w:pPr/>
          </w:p>
        </w:tc>
      </w:tr>
      <w:tr>
        <w:trPr>
          <w:trHeight w:val="440" w:hRule="exact"/>
        </w:trPr>
        <w:tc>
          <w:tcPr>
            <w:tcW w:w="2415"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18"/>
                <w:szCs w:val="18"/>
              </w:rPr>
            </w:pPr>
            <w:r>
              <w:rPr>
                <w:rFonts w:ascii="宋体" w:hAnsi="宋体" w:cs="宋体" w:eastAsia="宋体" w:hint="default"/>
                <w:sz w:val="18"/>
                <w:szCs w:val="18"/>
              </w:rPr>
              <w:t>其中：财政贴息</w:t>
            </w:r>
          </w:p>
        </w:tc>
        <w:tc>
          <w:tcPr>
            <w:tcW w:w="1627" w:type="dxa"/>
            <w:tcBorders>
              <w:top w:val="nil" w:sz="6" w:space="0" w:color="auto"/>
              <w:left w:val="nil" w:sz="6" w:space="0" w:color="auto"/>
              <w:bottom w:val="nil" w:sz="6" w:space="0" w:color="auto"/>
              <w:right w:val="nil" w:sz="6" w:space="0" w:color="auto"/>
            </w:tcBorders>
          </w:tcPr>
          <w:p>
            <w:pPr/>
          </w:p>
        </w:tc>
        <w:tc>
          <w:tcPr>
            <w:tcW w:w="1797"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0"/>
              <w:jc w:val="right"/>
              <w:rPr>
                <w:rFonts w:ascii="Garamond" w:hAnsi="Garamond" w:cs="Garamond" w:eastAsia="Garamond" w:hint="default"/>
                <w:sz w:val="18"/>
                <w:szCs w:val="18"/>
              </w:rPr>
            </w:pPr>
            <w:r>
              <w:rPr>
                <w:rFonts w:ascii="Garamond"/>
                <w:spacing w:val="-1"/>
                <w:sz w:val="18"/>
              </w:rPr>
              <w:t>10,739,524.00</w:t>
            </w:r>
          </w:p>
        </w:tc>
        <w:tc>
          <w:tcPr>
            <w:tcW w:w="2642" w:type="dxa"/>
            <w:gridSpan w:val="2"/>
            <w:vMerge/>
            <w:tcBorders>
              <w:left w:val="nil" w:sz="6" w:space="0" w:color="auto"/>
              <w:right w:val="nil" w:sz="6" w:space="0" w:color="auto"/>
            </w:tcBorders>
          </w:tcPr>
          <w:p>
            <w:pPr/>
          </w:p>
        </w:tc>
      </w:tr>
      <w:tr>
        <w:trPr>
          <w:trHeight w:val="445" w:hRule="exact"/>
        </w:trPr>
        <w:tc>
          <w:tcPr>
            <w:tcW w:w="2415" w:type="dxa"/>
            <w:tcBorders>
              <w:top w:val="nil" w:sz="6" w:space="0" w:color="auto"/>
              <w:left w:val="nil" w:sz="6" w:space="0" w:color="auto"/>
              <w:bottom w:val="nil" w:sz="6" w:space="0" w:color="auto"/>
              <w:right w:val="nil" w:sz="6" w:space="0" w:color="auto"/>
            </w:tcBorders>
          </w:tcPr>
          <w:p>
            <w:pPr>
              <w:pStyle w:val="TableParagraph"/>
              <w:spacing w:line="240" w:lineRule="auto" w:before="65"/>
              <w:ind w:left="575"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627" w:type="dxa"/>
            <w:tcBorders>
              <w:top w:val="nil" w:sz="6" w:space="0" w:color="auto"/>
              <w:left w:val="nil" w:sz="6" w:space="0" w:color="auto"/>
              <w:bottom w:val="nil" w:sz="6" w:space="0" w:color="auto"/>
              <w:right w:val="nil" w:sz="6" w:space="0" w:color="auto"/>
            </w:tcBorders>
          </w:tcPr>
          <w:p>
            <w:pPr/>
          </w:p>
        </w:tc>
        <w:tc>
          <w:tcPr>
            <w:tcW w:w="1797"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0"/>
              <w:jc w:val="right"/>
              <w:rPr>
                <w:rFonts w:ascii="Garamond" w:hAnsi="Garamond" w:cs="Garamond" w:eastAsia="Garamond" w:hint="default"/>
                <w:sz w:val="18"/>
                <w:szCs w:val="18"/>
              </w:rPr>
            </w:pPr>
            <w:r>
              <w:rPr>
                <w:rFonts w:ascii="Garamond"/>
                <w:spacing w:val="-1"/>
                <w:sz w:val="18"/>
              </w:rPr>
              <w:t>28,316,912.00</w:t>
            </w:r>
          </w:p>
        </w:tc>
        <w:tc>
          <w:tcPr>
            <w:tcW w:w="2642" w:type="dxa"/>
            <w:gridSpan w:val="2"/>
            <w:vMerge/>
            <w:tcBorders>
              <w:left w:val="nil" w:sz="6" w:space="0" w:color="auto"/>
              <w:right w:val="nil" w:sz="6" w:space="0" w:color="auto"/>
            </w:tcBorders>
          </w:tcPr>
          <w:p>
            <w:pPr/>
          </w:p>
        </w:tc>
      </w:tr>
      <w:tr>
        <w:trPr>
          <w:trHeight w:val="386" w:hRule="exact"/>
        </w:trPr>
        <w:tc>
          <w:tcPr>
            <w:tcW w:w="2415" w:type="dxa"/>
            <w:tcBorders>
              <w:top w:val="nil" w:sz="6" w:space="0" w:color="auto"/>
              <w:left w:val="nil" w:sz="6" w:space="0" w:color="auto"/>
              <w:bottom w:val="nil" w:sz="6" w:space="0" w:color="auto"/>
              <w:right w:val="nil" w:sz="6" w:space="0" w:color="auto"/>
            </w:tcBorders>
          </w:tcPr>
          <w:p>
            <w:pPr>
              <w:pStyle w:val="TableParagraph"/>
              <w:spacing w:line="240" w:lineRule="auto" w:before="71"/>
              <w:ind w:left="4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27" w:type="dxa"/>
            <w:tcBorders>
              <w:top w:val="nil" w:sz="6" w:space="0" w:color="auto"/>
              <w:left w:val="nil" w:sz="6" w:space="0" w:color="auto"/>
              <w:bottom w:val="nil" w:sz="6" w:space="0" w:color="auto"/>
              <w:right w:val="nil" w:sz="6" w:space="0" w:color="auto"/>
            </w:tcBorders>
          </w:tcPr>
          <w:p>
            <w:pPr/>
          </w:p>
        </w:tc>
        <w:tc>
          <w:tcPr>
            <w:tcW w:w="1797" w:type="dxa"/>
            <w:tcBorders>
              <w:top w:val="nil" w:sz="6" w:space="0" w:color="auto"/>
              <w:left w:val="nil" w:sz="6" w:space="0" w:color="auto"/>
              <w:bottom w:val="single" w:sz="12" w:space="0" w:color="000000"/>
              <w:right w:val="nil" w:sz="6" w:space="0" w:color="auto"/>
            </w:tcBorders>
          </w:tcPr>
          <w:p>
            <w:pPr>
              <w:pStyle w:val="TableParagraph"/>
              <w:spacing w:line="240" w:lineRule="auto" w:before="126"/>
              <w:ind w:right="0"/>
              <w:jc w:val="right"/>
              <w:rPr>
                <w:rFonts w:ascii="Garamond" w:hAnsi="Garamond" w:cs="Garamond" w:eastAsia="Garamond" w:hint="default"/>
                <w:sz w:val="18"/>
                <w:szCs w:val="18"/>
              </w:rPr>
            </w:pPr>
            <w:r>
              <w:rPr>
                <w:rFonts w:ascii="Garamond"/>
                <w:b/>
                <w:spacing w:val="-1"/>
                <w:sz w:val="18"/>
              </w:rPr>
              <w:t>51,407,472.30</w:t>
            </w:r>
            <w:r>
              <w:rPr>
                <w:rFonts w:ascii="Garamond"/>
                <w:sz w:val="18"/>
              </w:rPr>
            </w:r>
          </w:p>
        </w:tc>
        <w:tc>
          <w:tcPr>
            <w:tcW w:w="2642" w:type="dxa"/>
            <w:gridSpan w:val="2"/>
            <w:vMerge/>
            <w:tcBorders>
              <w:left w:val="nil" w:sz="6" w:space="0" w:color="auto"/>
              <w:right w:val="nil" w:sz="6" w:space="0" w:color="auto"/>
            </w:tcBorders>
          </w:tcPr>
          <w:p>
            <w:pPr/>
          </w:p>
        </w:tc>
      </w:tr>
      <w:tr>
        <w:trPr>
          <w:trHeight w:val="693" w:hRule="exact"/>
        </w:trPr>
        <w:tc>
          <w:tcPr>
            <w:tcW w:w="241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tabs>
                <w:tab w:pos="1338" w:val="left" w:leader="none"/>
              </w:tabs>
              <w:spacing w:line="240" w:lineRule="auto"/>
              <w:ind w:left="618" w:right="0"/>
              <w:jc w:val="left"/>
              <w:rPr>
                <w:rFonts w:ascii="黑体" w:hAnsi="黑体" w:cs="黑体" w:eastAsia="黑体" w:hint="default"/>
                <w:sz w:val="21"/>
                <w:szCs w:val="21"/>
              </w:rPr>
            </w:pPr>
            <w:r>
              <w:rPr>
                <w:rFonts w:ascii="Garamond" w:hAnsi="Garamond" w:cs="Garamond" w:eastAsia="Garamond" w:hint="default"/>
                <w:spacing w:val="-1"/>
                <w:sz w:val="21"/>
                <w:szCs w:val="21"/>
              </w:rPr>
              <w:t>47</w:t>
            </w:r>
            <w:r>
              <w:rPr>
                <w:rFonts w:ascii="黑体" w:hAnsi="黑体" w:cs="黑体" w:eastAsia="黑体" w:hint="default"/>
                <w:spacing w:val="-1"/>
                <w:sz w:val="21"/>
                <w:szCs w:val="21"/>
              </w:rPr>
              <w:t>、</w:t>
              <w:tab/>
            </w:r>
            <w:r>
              <w:rPr>
                <w:rFonts w:ascii="黑体" w:hAnsi="黑体" w:cs="黑体" w:eastAsia="黑体" w:hint="default"/>
                <w:sz w:val="21"/>
                <w:szCs w:val="21"/>
              </w:rPr>
              <w:t>营业外支出</w:t>
            </w:r>
          </w:p>
        </w:tc>
        <w:tc>
          <w:tcPr>
            <w:tcW w:w="1627" w:type="dxa"/>
            <w:tcBorders>
              <w:top w:val="nil" w:sz="6" w:space="0" w:color="auto"/>
              <w:left w:val="nil" w:sz="6" w:space="0" w:color="auto"/>
              <w:bottom w:val="nil" w:sz="6" w:space="0" w:color="auto"/>
              <w:right w:val="nil" w:sz="6" w:space="0" w:color="auto"/>
            </w:tcBorders>
          </w:tcPr>
          <w:p>
            <w:pPr/>
          </w:p>
        </w:tc>
        <w:tc>
          <w:tcPr>
            <w:tcW w:w="1797" w:type="dxa"/>
            <w:tcBorders>
              <w:top w:val="single" w:sz="12" w:space="0" w:color="000000"/>
              <w:left w:val="nil" w:sz="6" w:space="0" w:color="auto"/>
              <w:bottom w:val="nil" w:sz="6" w:space="0" w:color="auto"/>
              <w:right w:val="nil" w:sz="6" w:space="0" w:color="auto"/>
            </w:tcBorders>
          </w:tcPr>
          <w:p>
            <w:pPr/>
          </w:p>
        </w:tc>
        <w:tc>
          <w:tcPr>
            <w:tcW w:w="2642" w:type="dxa"/>
            <w:gridSpan w:val="2"/>
            <w:vMerge/>
            <w:tcBorders>
              <w:left w:val="nil" w:sz="6" w:space="0" w:color="auto"/>
              <w:bottom w:val="nil" w:sz="6" w:space="0" w:color="auto"/>
              <w:right w:val="nil" w:sz="6" w:space="0" w:color="auto"/>
            </w:tcBorders>
          </w:tcPr>
          <w:p>
            <w:pPr/>
          </w:p>
        </w:tc>
      </w:tr>
      <w:tr>
        <w:trPr>
          <w:trHeight w:val="417" w:hRule="exact"/>
        </w:trPr>
        <w:tc>
          <w:tcPr>
            <w:tcW w:w="2415" w:type="dxa"/>
            <w:tcBorders>
              <w:top w:val="nil" w:sz="6" w:space="0" w:color="auto"/>
              <w:left w:val="nil" w:sz="6" w:space="0" w:color="auto"/>
              <w:bottom w:val="single" w:sz="4" w:space="0" w:color="000000"/>
              <w:right w:val="nil" w:sz="6" w:space="0" w:color="auto"/>
            </w:tcBorders>
          </w:tcPr>
          <w:p>
            <w:pPr>
              <w:pStyle w:val="TableParagraph"/>
              <w:spacing w:line="240" w:lineRule="auto" w:before="114"/>
              <w:ind w:left="57"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627" w:type="dxa"/>
            <w:tcBorders>
              <w:top w:val="nil" w:sz="6" w:space="0" w:color="auto"/>
              <w:left w:val="nil" w:sz="6" w:space="0" w:color="auto"/>
              <w:bottom w:val="nil" w:sz="6" w:space="0" w:color="auto"/>
              <w:right w:val="nil" w:sz="6" w:space="0" w:color="auto"/>
            </w:tcBorders>
          </w:tcPr>
          <w:p>
            <w:pPr/>
          </w:p>
        </w:tc>
        <w:tc>
          <w:tcPr>
            <w:tcW w:w="1797" w:type="dxa"/>
            <w:tcBorders>
              <w:top w:val="nil" w:sz="6" w:space="0" w:color="auto"/>
              <w:left w:val="nil" w:sz="6" w:space="0" w:color="auto"/>
              <w:bottom w:val="single" w:sz="4" w:space="0" w:color="000000"/>
              <w:right w:val="nil" w:sz="6" w:space="0" w:color="auto"/>
            </w:tcBorders>
          </w:tcPr>
          <w:p>
            <w:pPr>
              <w:pStyle w:val="TableParagraph"/>
              <w:spacing w:line="240" w:lineRule="auto" w:before="114"/>
              <w:ind w:left="524" w:right="0"/>
              <w:jc w:val="left"/>
              <w:rPr>
                <w:rFonts w:ascii="宋体" w:hAnsi="宋体" w:cs="宋体" w:eastAsia="宋体" w:hint="default"/>
                <w:sz w:val="18"/>
                <w:szCs w:val="18"/>
              </w:rPr>
            </w:pPr>
            <w:r>
              <w:rPr>
                <w:rFonts w:ascii="Garamond" w:hAnsi="Garamond" w:cs="Garamond" w:eastAsia="Garamond" w:hint="default"/>
                <w:sz w:val="18"/>
                <w:szCs w:val="18"/>
              </w:rPr>
              <w:t>2008</w:t>
            </w:r>
            <w:r>
              <w:rPr>
                <w:rFonts w:ascii="Garamond" w:hAnsi="Garamond" w:cs="Garamond" w:eastAsia="Garamond" w:hint="default"/>
                <w:spacing w:val="-4"/>
                <w:sz w:val="18"/>
                <w:szCs w:val="18"/>
              </w:rPr>
              <w:t> </w:t>
            </w:r>
            <w:r>
              <w:rPr>
                <w:rFonts w:ascii="宋体" w:hAnsi="宋体" w:cs="宋体" w:eastAsia="宋体" w:hint="default"/>
                <w:sz w:val="18"/>
                <w:szCs w:val="18"/>
              </w:rPr>
              <w:t>年度</w:t>
            </w:r>
          </w:p>
        </w:tc>
        <w:tc>
          <w:tcPr>
            <w:tcW w:w="1052" w:type="dxa"/>
            <w:tcBorders>
              <w:top w:val="nil" w:sz="6" w:space="0" w:color="auto"/>
              <w:left w:val="nil" w:sz="6" w:space="0" w:color="auto"/>
              <w:bottom w:val="nil" w:sz="6" w:space="0" w:color="auto"/>
              <w:right w:val="nil" w:sz="6" w:space="0" w:color="auto"/>
            </w:tcBorders>
          </w:tcPr>
          <w:p>
            <w:pPr/>
          </w:p>
        </w:tc>
        <w:tc>
          <w:tcPr>
            <w:tcW w:w="1590" w:type="dxa"/>
            <w:tcBorders>
              <w:top w:val="nil" w:sz="6" w:space="0" w:color="auto"/>
              <w:left w:val="nil" w:sz="6" w:space="0" w:color="auto"/>
              <w:bottom w:val="single" w:sz="4" w:space="0" w:color="000000"/>
              <w:right w:val="nil" w:sz="6" w:space="0" w:color="auto"/>
            </w:tcBorders>
          </w:tcPr>
          <w:p>
            <w:pPr>
              <w:pStyle w:val="TableParagraph"/>
              <w:spacing w:line="240" w:lineRule="auto" w:before="114"/>
              <w:ind w:left="409" w:right="0"/>
              <w:jc w:val="left"/>
              <w:rPr>
                <w:rFonts w:ascii="宋体" w:hAnsi="宋体" w:cs="宋体" w:eastAsia="宋体" w:hint="default"/>
                <w:sz w:val="18"/>
                <w:szCs w:val="18"/>
              </w:rPr>
            </w:pPr>
            <w:r>
              <w:rPr>
                <w:rFonts w:ascii="Garamond" w:hAnsi="Garamond" w:cs="Garamond" w:eastAsia="Garamond" w:hint="default"/>
                <w:sz w:val="18"/>
                <w:szCs w:val="18"/>
              </w:rPr>
              <w:t>2007</w:t>
            </w:r>
            <w:r>
              <w:rPr>
                <w:rFonts w:ascii="Garamond" w:hAnsi="Garamond" w:cs="Garamond" w:eastAsia="Garamond" w:hint="default"/>
                <w:spacing w:val="-4"/>
                <w:sz w:val="18"/>
                <w:szCs w:val="18"/>
              </w:rPr>
              <w:t> </w:t>
            </w:r>
            <w:r>
              <w:rPr>
                <w:rFonts w:ascii="宋体" w:hAnsi="宋体" w:cs="宋体" w:eastAsia="宋体" w:hint="default"/>
                <w:sz w:val="18"/>
                <w:szCs w:val="18"/>
              </w:rPr>
              <w:t>年度</w:t>
            </w:r>
          </w:p>
        </w:tc>
      </w:tr>
      <w:tr>
        <w:trPr>
          <w:trHeight w:val="520" w:hRule="exact"/>
        </w:trPr>
        <w:tc>
          <w:tcPr>
            <w:tcW w:w="2415" w:type="dxa"/>
            <w:tcBorders>
              <w:top w:val="single" w:sz="4" w:space="0" w:color="000000"/>
              <w:left w:val="nil" w:sz="6" w:space="0" w:color="auto"/>
              <w:bottom w:val="nil" w:sz="6" w:space="0" w:color="auto"/>
              <w:right w:val="nil" w:sz="6" w:space="0" w:color="auto"/>
            </w:tcBorders>
          </w:tcPr>
          <w:p>
            <w:pPr>
              <w:pStyle w:val="TableParagraph"/>
              <w:spacing w:line="240" w:lineRule="auto" w:before="141"/>
              <w:ind w:left="35" w:right="0"/>
              <w:jc w:val="left"/>
              <w:rPr>
                <w:rFonts w:ascii="宋体" w:hAnsi="宋体" w:cs="宋体" w:eastAsia="宋体" w:hint="default"/>
                <w:sz w:val="18"/>
                <w:szCs w:val="18"/>
              </w:rPr>
            </w:pPr>
            <w:r>
              <w:rPr>
                <w:rFonts w:ascii="宋体" w:hAnsi="宋体" w:cs="宋体" w:eastAsia="宋体" w:hint="default"/>
                <w:sz w:val="18"/>
                <w:szCs w:val="18"/>
              </w:rPr>
              <w:t>非流动资产处置损失</w:t>
            </w:r>
          </w:p>
        </w:tc>
        <w:tc>
          <w:tcPr>
            <w:tcW w:w="1627" w:type="dxa"/>
            <w:tcBorders>
              <w:top w:val="nil" w:sz="6" w:space="0" w:color="auto"/>
              <w:left w:val="nil" w:sz="6" w:space="0" w:color="auto"/>
              <w:bottom w:val="nil" w:sz="6" w:space="0" w:color="auto"/>
              <w:right w:val="nil" w:sz="6" w:space="0" w:color="auto"/>
            </w:tcBorders>
          </w:tcPr>
          <w:p>
            <w:pPr/>
          </w:p>
        </w:tc>
        <w:tc>
          <w:tcPr>
            <w:tcW w:w="179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1"/>
              <w:jc w:val="right"/>
              <w:rPr>
                <w:rFonts w:ascii="Garamond" w:hAnsi="Garamond" w:cs="Garamond" w:eastAsia="Garamond" w:hint="default"/>
                <w:sz w:val="18"/>
                <w:szCs w:val="18"/>
              </w:rPr>
            </w:pPr>
            <w:r>
              <w:rPr>
                <w:rFonts w:ascii="Garamond"/>
                <w:spacing w:val="-1"/>
                <w:sz w:val="18"/>
              </w:rPr>
              <w:t>635,038.99</w:t>
            </w:r>
            <w:r>
              <w:rPr>
                <w:rFonts w:ascii="Garamond"/>
                <w:sz w:val="18"/>
              </w:rPr>
            </w:r>
          </w:p>
        </w:tc>
        <w:tc>
          <w:tcPr>
            <w:tcW w:w="1052" w:type="dxa"/>
            <w:tcBorders>
              <w:top w:val="nil" w:sz="6" w:space="0" w:color="auto"/>
              <w:left w:val="nil" w:sz="6" w:space="0" w:color="auto"/>
              <w:bottom w:val="nil" w:sz="6" w:space="0" w:color="auto"/>
              <w:right w:val="nil" w:sz="6" w:space="0" w:color="auto"/>
            </w:tcBorders>
          </w:tcPr>
          <w:p>
            <w:pPr/>
          </w:p>
        </w:tc>
        <w:tc>
          <w:tcPr>
            <w:tcW w:w="159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3"/>
              <w:jc w:val="right"/>
              <w:rPr>
                <w:rFonts w:ascii="Garamond" w:hAnsi="Garamond" w:cs="Garamond" w:eastAsia="Garamond" w:hint="default"/>
                <w:sz w:val="18"/>
                <w:szCs w:val="18"/>
              </w:rPr>
            </w:pPr>
            <w:r>
              <w:rPr>
                <w:rFonts w:ascii="Garamond"/>
                <w:spacing w:val="-1"/>
                <w:sz w:val="18"/>
              </w:rPr>
              <w:t>1,038,801.71</w:t>
            </w:r>
            <w:r>
              <w:rPr>
                <w:rFonts w:ascii="Garamond"/>
                <w:sz w:val="18"/>
              </w:rPr>
            </w:r>
          </w:p>
        </w:tc>
      </w:tr>
      <w:tr>
        <w:trPr>
          <w:trHeight w:val="1321" w:hRule="exact"/>
        </w:trPr>
        <w:tc>
          <w:tcPr>
            <w:tcW w:w="2415" w:type="dxa"/>
            <w:tcBorders>
              <w:top w:val="nil" w:sz="6" w:space="0" w:color="auto"/>
              <w:left w:val="nil" w:sz="6" w:space="0" w:color="auto"/>
              <w:bottom w:val="nil" w:sz="6" w:space="0" w:color="auto"/>
              <w:right w:val="nil" w:sz="6" w:space="0" w:color="auto"/>
            </w:tcBorders>
          </w:tcPr>
          <w:p>
            <w:pPr>
              <w:pStyle w:val="TableParagraph"/>
              <w:spacing w:line="448" w:lineRule="auto" w:before="66"/>
              <w:ind w:left="575" w:right="397" w:hanging="540"/>
              <w:jc w:val="left"/>
              <w:rPr>
                <w:rFonts w:ascii="宋体" w:hAnsi="宋体" w:cs="宋体" w:eastAsia="宋体" w:hint="default"/>
                <w:sz w:val="18"/>
                <w:szCs w:val="18"/>
              </w:rPr>
            </w:pPr>
            <w:r>
              <w:rPr>
                <w:rFonts w:ascii="宋体" w:hAnsi="宋体" w:cs="宋体" w:eastAsia="宋体" w:hint="default"/>
                <w:sz w:val="18"/>
                <w:szCs w:val="18"/>
              </w:rPr>
              <w:t>其中：固定资产处置损失 无形资产处置损失</w:t>
            </w:r>
          </w:p>
          <w:p>
            <w:pPr>
              <w:pStyle w:val="TableParagraph"/>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1627" w:type="dxa"/>
            <w:tcBorders>
              <w:top w:val="nil" w:sz="6" w:space="0" w:color="auto"/>
              <w:left w:val="nil" w:sz="6" w:space="0" w:color="auto"/>
              <w:bottom w:val="nil" w:sz="6" w:space="0" w:color="auto"/>
              <w:right w:val="nil" w:sz="6" w:space="0" w:color="auto"/>
            </w:tcBorders>
          </w:tcPr>
          <w:p>
            <w:pPr/>
          </w:p>
        </w:tc>
        <w:tc>
          <w:tcPr>
            <w:tcW w:w="1797"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1021" w:right="0"/>
              <w:jc w:val="left"/>
              <w:rPr>
                <w:rFonts w:ascii="Garamond" w:hAnsi="Garamond" w:cs="Garamond" w:eastAsia="Garamond" w:hint="default"/>
                <w:sz w:val="18"/>
                <w:szCs w:val="18"/>
              </w:rPr>
            </w:pPr>
            <w:r>
              <w:rPr>
                <w:rFonts w:ascii="Garamond"/>
                <w:sz w:val="18"/>
              </w:rPr>
              <w:t>635,038.99</w:t>
            </w:r>
          </w:p>
          <w:p>
            <w:pPr>
              <w:pStyle w:val="TableParagraph"/>
              <w:spacing w:line="440" w:lineRule="atLeast"/>
              <w:ind w:left="1105" w:right="21" w:firstLine="555"/>
              <w:jc w:val="left"/>
              <w:rPr>
                <w:rFonts w:ascii="Garamond" w:hAnsi="Garamond" w:cs="Garamond" w:eastAsia="Garamond" w:hint="default"/>
                <w:sz w:val="18"/>
                <w:szCs w:val="18"/>
              </w:rPr>
            </w:pPr>
            <w:r>
              <w:rPr>
                <w:rFonts w:ascii="Garamond"/>
                <w:sz w:val="18"/>
              </w:rPr>
              <w:t>-- </w:t>
            </w:r>
            <w:r>
              <w:rPr>
                <w:rFonts w:ascii="Garamond"/>
                <w:spacing w:val="-1"/>
                <w:sz w:val="18"/>
              </w:rPr>
              <w:t>55,519.52</w:t>
            </w:r>
          </w:p>
        </w:tc>
        <w:tc>
          <w:tcPr>
            <w:tcW w:w="1052" w:type="dxa"/>
            <w:tcBorders>
              <w:top w:val="nil" w:sz="6" w:space="0" w:color="auto"/>
              <w:left w:val="nil" w:sz="6" w:space="0" w:color="auto"/>
              <w:bottom w:val="nil" w:sz="6" w:space="0" w:color="auto"/>
              <w:right w:val="nil" w:sz="6" w:space="0" w:color="auto"/>
            </w:tcBorders>
          </w:tcPr>
          <w:p>
            <w:pP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678" w:right="0"/>
              <w:jc w:val="left"/>
              <w:rPr>
                <w:rFonts w:ascii="Garamond" w:hAnsi="Garamond" w:cs="Garamond" w:eastAsia="Garamond" w:hint="default"/>
                <w:sz w:val="18"/>
                <w:szCs w:val="18"/>
              </w:rPr>
            </w:pPr>
            <w:r>
              <w:rPr>
                <w:rFonts w:ascii="Garamond"/>
                <w:sz w:val="18"/>
              </w:rPr>
              <w:t>1,038,801.71</w:t>
            </w:r>
          </w:p>
          <w:p>
            <w:pPr>
              <w:pStyle w:val="TableParagraph"/>
              <w:spacing w:line="440" w:lineRule="atLeast"/>
              <w:ind w:left="801" w:right="33" w:firstLine="639"/>
              <w:jc w:val="left"/>
              <w:rPr>
                <w:rFonts w:ascii="Garamond" w:hAnsi="Garamond" w:cs="Garamond" w:eastAsia="Garamond" w:hint="default"/>
                <w:sz w:val="18"/>
                <w:szCs w:val="18"/>
              </w:rPr>
            </w:pPr>
            <w:r>
              <w:rPr>
                <w:rFonts w:ascii="Garamond"/>
                <w:sz w:val="18"/>
              </w:rPr>
              <w:t>-- </w:t>
            </w:r>
            <w:r>
              <w:rPr>
                <w:rFonts w:ascii="Garamond"/>
                <w:spacing w:val="-1"/>
                <w:sz w:val="18"/>
              </w:rPr>
              <w:t>523,711.17</w:t>
            </w:r>
            <w:r>
              <w:rPr>
                <w:rFonts w:ascii="Garamond"/>
                <w:sz w:val="18"/>
              </w:rPr>
            </w:r>
          </w:p>
        </w:tc>
      </w:tr>
      <w:tr>
        <w:trPr>
          <w:trHeight w:val="440" w:hRule="exact"/>
        </w:trPr>
        <w:tc>
          <w:tcPr>
            <w:tcW w:w="2415"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宋体" w:hAnsi="宋体" w:cs="宋体" w:eastAsia="宋体" w:hint="default"/>
                <w:sz w:val="18"/>
                <w:szCs w:val="18"/>
              </w:rPr>
            </w:pPr>
            <w:r>
              <w:rPr>
                <w:rFonts w:ascii="宋体" w:hAnsi="宋体" w:cs="宋体" w:eastAsia="宋体" w:hint="default"/>
                <w:sz w:val="18"/>
                <w:szCs w:val="18"/>
              </w:rPr>
              <w:t>捐赠支出</w:t>
            </w:r>
          </w:p>
        </w:tc>
        <w:tc>
          <w:tcPr>
            <w:tcW w:w="1627" w:type="dxa"/>
            <w:tcBorders>
              <w:top w:val="nil" w:sz="6" w:space="0" w:color="auto"/>
              <w:left w:val="nil" w:sz="6" w:space="0" w:color="auto"/>
              <w:bottom w:val="nil" w:sz="6" w:space="0" w:color="auto"/>
              <w:right w:val="nil" w:sz="6" w:space="0" w:color="auto"/>
            </w:tcBorders>
          </w:tcPr>
          <w:p>
            <w:pPr/>
          </w:p>
        </w:tc>
        <w:tc>
          <w:tcPr>
            <w:tcW w:w="1797"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21"/>
              <w:jc w:val="right"/>
              <w:rPr>
                <w:rFonts w:ascii="Garamond" w:hAnsi="Garamond" w:cs="Garamond" w:eastAsia="Garamond" w:hint="default"/>
                <w:sz w:val="18"/>
                <w:szCs w:val="18"/>
              </w:rPr>
            </w:pPr>
            <w:r>
              <w:rPr>
                <w:rFonts w:ascii="Garamond"/>
                <w:spacing w:val="-1"/>
                <w:sz w:val="18"/>
              </w:rPr>
              <w:t>1,681,858.98</w:t>
            </w:r>
            <w:r>
              <w:rPr>
                <w:rFonts w:ascii="Garamond"/>
                <w:sz w:val="18"/>
              </w:rPr>
            </w:r>
          </w:p>
        </w:tc>
        <w:tc>
          <w:tcPr>
            <w:tcW w:w="1052" w:type="dxa"/>
            <w:tcBorders>
              <w:top w:val="nil" w:sz="6" w:space="0" w:color="auto"/>
              <w:left w:val="nil" w:sz="6" w:space="0" w:color="auto"/>
              <w:bottom w:val="nil" w:sz="6" w:space="0" w:color="auto"/>
              <w:right w:val="nil" w:sz="6" w:space="0" w:color="auto"/>
            </w:tcBorders>
          </w:tcPr>
          <w:p>
            <w:pP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Garamond" w:hAnsi="Garamond" w:cs="Garamond" w:eastAsia="Garamond" w:hint="default"/>
                <w:sz w:val="18"/>
                <w:szCs w:val="18"/>
              </w:rPr>
            </w:pPr>
            <w:r>
              <w:rPr>
                <w:rFonts w:ascii="Garamond"/>
                <w:spacing w:val="-1"/>
                <w:sz w:val="18"/>
              </w:rPr>
              <w:t>269,998.00</w:t>
            </w:r>
            <w:r>
              <w:rPr>
                <w:rFonts w:ascii="Garamond"/>
                <w:sz w:val="18"/>
              </w:rPr>
            </w:r>
          </w:p>
        </w:tc>
      </w:tr>
      <w:tr>
        <w:trPr>
          <w:trHeight w:val="440" w:hRule="exact"/>
        </w:trPr>
        <w:tc>
          <w:tcPr>
            <w:tcW w:w="2415"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18"/>
                <w:szCs w:val="18"/>
              </w:rPr>
            </w:pPr>
            <w:r>
              <w:rPr>
                <w:rFonts w:ascii="宋体" w:hAnsi="宋体" w:cs="宋体" w:eastAsia="宋体" w:hint="default"/>
                <w:sz w:val="18"/>
                <w:szCs w:val="18"/>
              </w:rPr>
              <w:t>赔偿支出</w:t>
            </w:r>
          </w:p>
        </w:tc>
        <w:tc>
          <w:tcPr>
            <w:tcW w:w="1627" w:type="dxa"/>
            <w:tcBorders>
              <w:top w:val="nil" w:sz="6" w:space="0" w:color="auto"/>
              <w:left w:val="nil" w:sz="6" w:space="0" w:color="auto"/>
              <w:bottom w:val="nil" w:sz="6" w:space="0" w:color="auto"/>
              <w:right w:val="nil" w:sz="6" w:space="0" w:color="auto"/>
            </w:tcBorders>
          </w:tcPr>
          <w:p>
            <w:pPr/>
          </w:p>
        </w:tc>
        <w:tc>
          <w:tcPr>
            <w:tcW w:w="1797"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20"/>
              <w:jc w:val="right"/>
              <w:rPr>
                <w:rFonts w:ascii="Garamond" w:hAnsi="Garamond" w:cs="Garamond" w:eastAsia="Garamond" w:hint="default"/>
                <w:sz w:val="18"/>
                <w:szCs w:val="18"/>
              </w:rPr>
            </w:pPr>
            <w:r>
              <w:rPr>
                <w:rFonts w:ascii="Garamond"/>
                <w:spacing w:val="-1"/>
                <w:sz w:val="18"/>
              </w:rPr>
              <w:t>83,412.76</w:t>
            </w:r>
          </w:p>
        </w:tc>
        <w:tc>
          <w:tcPr>
            <w:tcW w:w="1052" w:type="dxa"/>
            <w:tcBorders>
              <w:top w:val="nil" w:sz="6" w:space="0" w:color="auto"/>
              <w:left w:val="nil" w:sz="6" w:space="0" w:color="auto"/>
              <w:bottom w:val="nil" w:sz="6" w:space="0" w:color="auto"/>
              <w:right w:val="nil" w:sz="6" w:space="0" w:color="auto"/>
            </w:tcBorders>
          </w:tcPr>
          <w:p>
            <w:pP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3"/>
              <w:jc w:val="right"/>
              <w:rPr>
                <w:rFonts w:ascii="Garamond" w:hAnsi="Garamond" w:cs="Garamond" w:eastAsia="Garamond" w:hint="default"/>
                <w:sz w:val="18"/>
                <w:szCs w:val="18"/>
              </w:rPr>
            </w:pPr>
            <w:r>
              <w:rPr>
                <w:rFonts w:ascii="Garamond"/>
                <w:spacing w:val="-1"/>
                <w:sz w:val="18"/>
              </w:rPr>
              <w:t>22,495.60</w:t>
            </w:r>
          </w:p>
        </w:tc>
      </w:tr>
      <w:tr>
        <w:trPr>
          <w:trHeight w:val="440" w:hRule="exact"/>
        </w:trPr>
        <w:tc>
          <w:tcPr>
            <w:tcW w:w="2415"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18"/>
                <w:szCs w:val="18"/>
              </w:rPr>
            </w:pPr>
            <w:r>
              <w:rPr>
                <w:rFonts w:ascii="宋体" w:hAnsi="宋体" w:cs="宋体" w:eastAsia="宋体" w:hint="default"/>
                <w:sz w:val="18"/>
                <w:szCs w:val="18"/>
              </w:rPr>
              <w:t>非常损失</w:t>
            </w:r>
          </w:p>
        </w:tc>
        <w:tc>
          <w:tcPr>
            <w:tcW w:w="1627" w:type="dxa"/>
            <w:tcBorders>
              <w:top w:val="nil" w:sz="6" w:space="0" w:color="auto"/>
              <w:left w:val="nil" w:sz="6" w:space="0" w:color="auto"/>
              <w:bottom w:val="nil" w:sz="6" w:space="0" w:color="auto"/>
              <w:right w:val="nil" w:sz="6" w:space="0" w:color="auto"/>
            </w:tcBorders>
          </w:tcPr>
          <w:p>
            <w:pPr/>
          </w:p>
        </w:tc>
        <w:tc>
          <w:tcPr>
            <w:tcW w:w="1797"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21"/>
              <w:jc w:val="right"/>
              <w:rPr>
                <w:rFonts w:ascii="Garamond" w:hAnsi="Garamond" w:cs="Garamond" w:eastAsia="Garamond" w:hint="default"/>
                <w:sz w:val="18"/>
                <w:szCs w:val="18"/>
              </w:rPr>
            </w:pPr>
            <w:r>
              <w:rPr>
                <w:rFonts w:ascii="Garamond"/>
                <w:spacing w:val="-1"/>
                <w:sz w:val="18"/>
              </w:rPr>
              <w:t>2,354,935.19</w:t>
            </w:r>
            <w:r>
              <w:rPr>
                <w:rFonts w:ascii="Garamond"/>
                <w:sz w:val="18"/>
              </w:rPr>
            </w:r>
          </w:p>
        </w:tc>
        <w:tc>
          <w:tcPr>
            <w:tcW w:w="1052" w:type="dxa"/>
            <w:tcBorders>
              <w:top w:val="nil" w:sz="6" w:space="0" w:color="auto"/>
              <w:left w:val="nil" w:sz="6" w:space="0" w:color="auto"/>
              <w:bottom w:val="nil" w:sz="6" w:space="0" w:color="auto"/>
              <w:right w:val="nil" w:sz="6" w:space="0" w:color="auto"/>
            </w:tcBorders>
          </w:tcPr>
          <w:p>
            <w:pP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3"/>
              <w:jc w:val="right"/>
              <w:rPr>
                <w:rFonts w:ascii="Garamond" w:hAnsi="Garamond" w:cs="Garamond" w:eastAsia="Garamond" w:hint="default"/>
                <w:sz w:val="18"/>
                <w:szCs w:val="18"/>
              </w:rPr>
            </w:pPr>
            <w:r>
              <w:rPr>
                <w:rFonts w:ascii="Garamond"/>
                <w:spacing w:val="-1"/>
                <w:sz w:val="18"/>
              </w:rPr>
              <w:t>1,497,586.67</w:t>
            </w:r>
            <w:r>
              <w:rPr>
                <w:rFonts w:ascii="Garamond"/>
                <w:sz w:val="18"/>
              </w:rPr>
            </w:r>
          </w:p>
        </w:tc>
      </w:tr>
      <w:tr>
        <w:trPr>
          <w:trHeight w:val="440" w:hRule="exact"/>
        </w:trPr>
        <w:tc>
          <w:tcPr>
            <w:tcW w:w="2415"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宋体" w:hAnsi="宋体" w:cs="宋体" w:eastAsia="宋体" w:hint="default"/>
                <w:sz w:val="18"/>
                <w:szCs w:val="18"/>
              </w:rPr>
            </w:pPr>
            <w:r>
              <w:rPr>
                <w:rFonts w:ascii="宋体" w:hAnsi="宋体" w:cs="宋体" w:eastAsia="宋体" w:hint="default"/>
                <w:sz w:val="18"/>
                <w:szCs w:val="18"/>
              </w:rPr>
              <w:t>担保损失</w:t>
            </w:r>
          </w:p>
        </w:tc>
        <w:tc>
          <w:tcPr>
            <w:tcW w:w="1627" w:type="dxa"/>
            <w:tcBorders>
              <w:top w:val="nil" w:sz="6" w:space="0" w:color="auto"/>
              <w:left w:val="nil" w:sz="6" w:space="0" w:color="auto"/>
              <w:bottom w:val="nil" w:sz="6" w:space="0" w:color="auto"/>
              <w:right w:val="nil" w:sz="6" w:space="0" w:color="auto"/>
            </w:tcBorders>
          </w:tcPr>
          <w:p>
            <w:pPr/>
          </w:p>
        </w:tc>
        <w:tc>
          <w:tcPr>
            <w:tcW w:w="1797"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21"/>
              <w:jc w:val="right"/>
              <w:rPr>
                <w:rFonts w:ascii="Garamond" w:hAnsi="Garamond" w:cs="Garamond" w:eastAsia="Garamond" w:hint="default"/>
                <w:sz w:val="18"/>
                <w:szCs w:val="18"/>
              </w:rPr>
            </w:pPr>
            <w:r>
              <w:rPr>
                <w:rFonts w:ascii="Garamond"/>
                <w:spacing w:val="-1"/>
                <w:sz w:val="18"/>
              </w:rPr>
              <w:t>-500,000.00</w:t>
            </w:r>
            <w:r>
              <w:rPr>
                <w:rFonts w:ascii="Garamond"/>
                <w:sz w:val="18"/>
              </w:rPr>
            </w:r>
          </w:p>
        </w:tc>
        <w:tc>
          <w:tcPr>
            <w:tcW w:w="1052" w:type="dxa"/>
            <w:tcBorders>
              <w:top w:val="nil" w:sz="6" w:space="0" w:color="auto"/>
              <w:left w:val="nil" w:sz="6" w:space="0" w:color="auto"/>
              <w:bottom w:val="nil" w:sz="6" w:space="0" w:color="auto"/>
              <w:right w:val="nil" w:sz="6" w:space="0" w:color="auto"/>
            </w:tcBorders>
          </w:tcPr>
          <w:p>
            <w:pP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Garamond" w:hAnsi="Garamond" w:cs="Garamond" w:eastAsia="Garamond" w:hint="default"/>
                <w:sz w:val="18"/>
                <w:szCs w:val="18"/>
              </w:rPr>
            </w:pPr>
            <w:r>
              <w:rPr>
                <w:rFonts w:ascii="Garamond"/>
                <w:spacing w:val="-1"/>
                <w:sz w:val="18"/>
              </w:rPr>
              <w:t>4,500,000.00</w:t>
            </w:r>
            <w:r>
              <w:rPr>
                <w:rFonts w:ascii="Garamond"/>
                <w:sz w:val="18"/>
              </w:rPr>
            </w:r>
          </w:p>
        </w:tc>
      </w:tr>
      <w:tr>
        <w:trPr>
          <w:trHeight w:val="445" w:hRule="exact"/>
        </w:trPr>
        <w:tc>
          <w:tcPr>
            <w:tcW w:w="2415"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27" w:type="dxa"/>
            <w:tcBorders>
              <w:top w:val="nil" w:sz="6" w:space="0" w:color="auto"/>
              <w:left w:val="nil" w:sz="6" w:space="0" w:color="auto"/>
              <w:bottom w:val="nil" w:sz="6" w:space="0" w:color="auto"/>
              <w:right w:val="nil" w:sz="6" w:space="0" w:color="auto"/>
            </w:tcBorders>
          </w:tcPr>
          <w:p>
            <w:pPr/>
          </w:p>
        </w:tc>
        <w:tc>
          <w:tcPr>
            <w:tcW w:w="1797"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21"/>
              <w:jc w:val="right"/>
              <w:rPr>
                <w:rFonts w:ascii="Garamond" w:hAnsi="Garamond" w:cs="Garamond" w:eastAsia="Garamond" w:hint="default"/>
                <w:sz w:val="18"/>
                <w:szCs w:val="18"/>
              </w:rPr>
            </w:pPr>
            <w:r>
              <w:rPr>
                <w:rFonts w:ascii="Garamond"/>
                <w:spacing w:val="-1"/>
                <w:sz w:val="18"/>
              </w:rPr>
              <w:t>695,485.21</w:t>
            </w:r>
            <w:r>
              <w:rPr>
                <w:rFonts w:ascii="Garamond"/>
                <w:sz w:val="18"/>
              </w:rPr>
            </w:r>
          </w:p>
        </w:tc>
        <w:tc>
          <w:tcPr>
            <w:tcW w:w="1052" w:type="dxa"/>
            <w:tcBorders>
              <w:top w:val="nil" w:sz="6" w:space="0" w:color="auto"/>
              <w:left w:val="nil" w:sz="6" w:space="0" w:color="auto"/>
              <w:bottom w:val="nil" w:sz="6" w:space="0" w:color="auto"/>
              <w:right w:val="nil" w:sz="6" w:space="0" w:color="auto"/>
            </w:tcBorders>
          </w:tcPr>
          <w:p>
            <w:pP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3"/>
              <w:jc w:val="right"/>
              <w:rPr>
                <w:rFonts w:ascii="Garamond" w:hAnsi="Garamond" w:cs="Garamond" w:eastAsia="Garamond" w:hint="default"/>
                <w:sz w:val="18"/>
                <w:szCs w:val="18"/>
              </w:rPr>
            </w:pPr>
            <w:r>
              <w:rPr>
                <w:rFonts w:ascii="Garamond"/>
                <w:spacing w:val="-1"/>
                <w:sz w:val="18"/>
              </w:rPr>
              <w:t>202,252.62</w:t>
            </w:r>
            <w:r>
              <w:rPr>
                <w:rFonts w:ascii="Garamond"/>
                <w:sz w:val="18"/>
              </w:rPr>
            </w:r>
          </w:p>
        </w:tc>
      </w:tr>
      <w:tr>
        <w:trPr>
          <w:trHeight w:val="386" w:hRule="exact"/>
        </w:trPr>
        <w:tc>
          <w:tcPr>
            <w:tcW w:w="2415" w:type="dxa"/>
            <w:tcBorders>
              <w:top w:val="nil" w:sz="6" w:space="0" w:color="auto"/>
              <w:left w:val="nil" w:sz="6" w:space="0" w:color="auto"/>
              <w:bottom w:val="nil" w:sz="6" w:space="0" w:color="auto"/>
              <w:right w:val="nil" w:sz="6" w:space="0" w:color="auto"/>
            </w:tcBorders>
          </w:tcPr>
          <w:p>
            <w:pPr>
              <w:pStyle w:val="TableParagraph"/>
              <w:spacing w:line="240" w:lineRule="auto" w:before="71"/>
              <w:ind w:left="57"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27" w:type="dxa"/>
            <w:tcBorders>
              <w:top w:val="nil" w:sz="6" w:space="0" w:color="auto"/>
              <w:left w:val="nil" w:sz="6" w:space="0" w:color="auto"/>
              <w:bottom w:val="nil" w:sz="6" w:space="0" w:color="auto"/>
              <w:right w:val="nil" w:sz="6" w:space="0" w:color="auto"/>
            </w:tcBorders>
          </w:tcPr>
          <w:p>
            <w:pPr/>
          </w:p>
        </w:tc>
        <w:tc>
          <w:tcPr>
            <w:tcW w:w="1797" w:type="dxa"/>
            <w:tcBorders>
              <w:top w:val="nil" w:sz="6" w:space="0" w:color="auto"/>
              <w:left w:val="nil" w:sz="6" w:space="0" w:color="auto"/>
              <w:bottom w:val="single" w:sz="12" w:space="0" w:color="000000"/>
              <w:right w:val="nil" w:sz="6" w:space="0" w:color="auto"/>
            </w:tcBorders>
          </w:tcPr>
          <w:p>
            <w:pPr>
              <w:pStyle w:val="TableParagraph"/>
              <w:spacing w:line="240" w:lineRule="auto" w:before="126"/>
              <w:ind w:right="21"/>
              <w:jc w:val="right"/>
              <w:rPr>
                <w:rFonts w:ascii="Garamond" w:hAnsi="Garamond" w:cs="Garamond" w:eastAsia="Garamond" w:hint="default"/>
                <w:sz w:val="18"/>
                <w:szCs w:val="18"/>
              </w:rPr>
            </w:pPr>
            <w:r>
              <w:rPr>
                <w:rFonts w:ascii="Garamond"/>
                <w:b/>
                <w:spacing w:val="-1"/>
                <w:sz w:val="18"/>
              </w:rPr>
              <w:t>5,006,250.65</w:t>
            </w:r>
            <w:r>
              <w:rPr>
                <w:rFonts w:ascii="Garamond"/>
                <w:sz w:val="18"/>
              </w:rPr>
            </w:r>
          </w:p>
        </w:tc>
        <w:tc>
          <w:tcPr>
            <w:tcW w:w="1052" w:type="dxa"/>
            <w:tcBorders>
              <w:top w:val="nil" w:sz="6" w:space="0" w:color="auto"/>
              <w:left w:val="nil" w:sz="6" w:space="0" w:color="auto"/>
              <w:bottom w:val="nil" w:sz="6" w:space="0" w:color="auto"/>
              <w:right w:val="nil" w:sz="6" w:space="0" w:color="auto"/>
            </w:tcBorders>
          </w:tcPr>
          <w:p>
            <w:pPr/>
          </w:p>
        </w:tc>
        <w:tc>
          <w:tcPr>
            <w:tcW w:w="1590" w:type="dxa"/>
            <w:tcBorders>
              <w:top w:val="nil" w:sz="6" w:space="0" w:color="auto"/>
              <w:left w:val="nil" w:sz="6" w:space="0" w:color="auto"/>
              <w:bottom w:val="single" w:sz="12" w:space="0" w:color="000000"/>
              <w:right w:val="nil" w:sz="6" w:space="0" w:color="auto"/>
            </w:tcBorders>
          </w:tcPr>
          <w:p>
            <w:pPr>
              <w:pStyle w:val="TableParagraph"/>
              <w:spacing w:line="240" w:lineRule="auto" w:before="126"/>
              <w:ind w:right="33"/>
              <w:jc w:val="right"/>
              <w:rPr>
                <w:rFonts w:ascii="Garamond" w:hAnsi="Garamond" w:cs="Garamond" w:eastAsia="Garamond" w:hint="default"/>
                <w:sz w:val="18"/>
                <w:szCs w:val="18"/>
              </w:rPr>
            </w:pPr>
            <w:r>
              <w:rPr>
                <w:rFonts w:ascii="Garamond"/>
                <w:b/>
                <w:spacing w:val="-1"/>
                <w:sz w:val="18"/>
              </w:rPr>
              <w:t>8,054,845.77</w:t>
            </w:r>
            <w:r>
              <w:rPr>
                <w:rFonts w:ascii="Garamond"/>
                <w:sz w:val="18"/>
              </w:rPr>
            </w:r>
          </w:p>
        </w:tc>
      </w:tr>
    </w:tbl>
    <w:p>
      <w:pPr>
        <w:spacing w:line="240" w:lineRule="auto" w:before="9"/>
        <w:rPr>
          <w:rFonts w:ascii="宋体" w:hAnsi="宋体" w:cs="宋体" w:eastAsia="宋体" w:hint="default"/>
          <w:sz w:val="15"/>
          <w:szCs w:val="15"/>
        </w:rPr>
      </w:pPr>
    </w:p>
    <w:p>
      <w:pPr>
        <w:tabs>
          <w:tab w:pos="1461" w:val="left" w:leader="none"/>
        </w:tabs>
        <w:spacing w:line="429" w:lineRule="auto" w:before="35"/>
        <w:ind w:left="741" w:right="1838" w:hanging="120"/>
        <w:jc w:val="left"/>
        <w:rPr>
          <w:rFonts w:ascii="黑体" w:hAnsi="黑体" w:cs="黑体" w:eastAsia="黑体" w:hint="default"/>
          <w:sz w:val="21"/>
          <w:szCs w:val="21"/>
        </w:rPr>
      </w:pPr>
      <w:r>
        <w:rPr/>
        <w:pict>
          <v:shape style="position:absolute;margin-left:282.839996pt;margin-top:-35.966019pt;width:219.241125pt;height:2.385pt;mso-position-horizontal-relative:page;mso-position-vertical-relative:paragraph;z-index:-849184" type="#_x0000_t75" stroked="false">
            <v:imagedata r:id="rId109" o:title=""/>
          </v:shape>
        </w:pict>
      </w:r>
      <w:r>
        <w:rPr>
          <w:rFonts w:ascii="宋体" w:hAnsi="宋体" w:cs="宋体" w:eastAsia="宋体" w:hint="default"/>
          <w:sz w:val="21"/>
          <w:szCs w:val="21"/>
        </w:rPr>
        <w:t>本期数比上年同期减少</w:t>
      </w:r>
      <w:r>
        <w:rPr>
          <w:rFonts w:ascii="宋体" w:hAnsi="宋体" w:cs="宋体" w:eastAsia="宋体" w:hint="default"/>
          <w:spacing w:val="-54"/>
          <w:sz w:val="21"/>
          <w:szCs w:val="21"/>
        </w:rPr>
        <w:t> </w:t>
      </w:r>
      <w:r>
        <w:rPr>
          <w:rFonts w:ascii="Garamond" w:hAnsi="Garamond" w:cs="Garamond" w:eastAsia="Garamond" w:hint="default"/>
          <w:sz w:val="21"/>
          <w:szCs w:val="21"/>
        </w:rPr>
        <w:t>38%</w:t>
      </w:r>
      <w:r>
        <w:rPr>
          <w:rFonts w:ascii="宋体" w:hAnsi="宋体" w:cs="宋体" w:eastAsia="宋体" w:hint="default"/>
          <w:sz w:val="21"/>
          <w:szCs w:val="21"/>
        </w:rPr>
        <w:t>，主要原因为预计的担保损失减少影响。 </w:t>
      </w:r>
      <w:r>
        <w:rPr>
          <w:rFonts w:ascii="Garamond" w:hAnsi="Garamond" w:cs="Garamond" w:eastAsia="Garamond" w:hint="default"/>
          <w:spacing w:val="-1"/>
          <w:sz w:val="21"/>
          <w:szCs w:val="21"/>
        </w:rPr>
        <w:t>48</w:t>
      </w:r>
      <w:r>
        <w:rPr>
          <w:rFonts w:ascii="黑体" w:hAnsi="黑体" w:cs="黑体" w:eastAsia="黑体" w:hint="default"/>
          <w:spacing w:val="-1"/>
          <w:sz w:val="21"/>
          <w:szCs w:val="21"/>
        </w:rPr>
        <w:t>、</w:t>
        <w:tab/>
      </w:r>
      <w:r>
        <w:rPr>
          <w:rFonts w:ascii="黑体" w:hAnsi="黑体" w:cs="黑体" w:eastAsia="黑体" w:hint="default"/>
          <w:sz w:val="21"/>
          <w:szCs w:val="21"/>
        </w:rPr>
        <w:t>所得税费用</w:t>
      </w:r>
    </w:p>
    <w:p>
      <w:pPr>
        <w:spacing w:line="240" w:lineRule="auto" w:before="7"/>
        <w:rPr>
          <w:rFonts w:ascii="黑体" w:hAnsi="黑体" w:cs="黑体" w:eastAsia="黑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2801"/>
        <w:gridCol w:w="1298"/>
        <w:gridCol w:w="1697"/>
        <w:gridCol w:w="1075"/>
        <w:gridCol w:w="1584"/>
      </w:tblGrid>
      <w:tr>
        <w:trPr>
          <w:trHeight w:val="348" w:hRule="exact"/>
        </w:trPr>
        <w:tc>
          <w:tcPr>
            <w:tcW w:w="280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66"/>
              <w:jc w:val="center"/>
              <w:rPr>
                <w:rFonts w:ascii="宋体" w:hAnsi="宋体" w:cs="宋体" w:eastAsia="宋体" w:hint="default"/>
                <w:sz w:val="18"/>
                <w:szCs w:val="18"/>
              </w:rPr>
            </w:pPr>
            <w:r>
              <w:rPr>
                <w:rFonts w:ascii="宋体" w:hAnsi="宋体" w:cs="宋体" w:eastAsia="宋体" w:hint="default"/>
                <w:sz w:val="18"/>
                <w:szCs w:val="18"/>
              </w:rPr>
              <w:t>项目</w:t>
            </w:r>
          </w:p>
        </w:tc>
        <w:tc>
          <w:tcPr>
            <w:tcW w:w="1298"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86" w:right="0"/>
              <w:jc w:val="left"/>
              <w:rPr>
                <w:rFonts w:ascii="宋体" w:hAnsi="宋体" w:cs="宋体" w:eastAsia="宋体" w:hint="default"/>
                <w:sz w:val="18"/>
                <w:szCs w:val="18"/>
              </w:rPr>
            </w:pPr>
            <w:r>
              <w:rPr>
                <w:rFonts w:ascii="Garamond" w:hAnsi="Garamond" w:cs="Garamond" w:eastAsia="Garamond" w:hint="default"/>
                <w:sz w:val="18"/>
                <w:szCs w:val="18"/>
              </w:rPr>
              <w:t>2008</w:t>
            </w:r>
            <w:r>
              <w:rPr>
                <w:rFonts w:ascii="Garamond" w:hAnsi="Garamond" w:cs="Garamond" w:eastAsia="Garamond" w:hint="default"/>
                <w:spacing w:val="-4"/>
                <w:sz w:val="18"/>
                <w:szCs w:val="18"/>
              </w:rPr>
              <w:t> </w:t>
            </w:r>
            <w:r>
              <w:rPr>
                <w:rFonts w:ascii="宋体" w:hAnsi="宋体" w:cs="宋体" w:eastAsia="宋体" w:hint="default"/>
                <w:sz w:val="18"/>
                <w:szCs w:val="18"/>
              </w:rPr>
              <w:t>年度</w:t>
            </w:r>
          </w:p>
        </w:tc>
        <w:tc>
          <w:tcPr>
            <w:tcW w:w="1075"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28" w:right="0"/>
              <w:jc w:val="left"/>
              <w:rPr>
                <w:rFonts w:ascii="宋体" w:hAnsi="宋体" w:cs="宋体" w:eastAsia="宋体" w:hint="default"/>
                <w:sz w:val="18"/>
                <w:szCs w:val="18"/>
              </w:rPr>
            </w:pPr>
            <w:r>
              <w:rPr>
                <w:rFonts w:ascii="Garamond" w:hAnsi="Garamond" w:cs="Garamond" w:eastAsia="Garamond" w:hint="default"/>
                <w:sz w:val="18"/>
                <w:szCs w:val="18"/>
              </w:rPr>
              <w:t>2007</w:t>
            </w:r>
            <w:r>
              <w:rPr>
                <w:rFonts w:ascii="Garamond" w:hAnsi="Garamond" w:cs="Garamond" w:eastAsia="Garamond" w:hint="default"/>
                <w:spacing w:val="-4"/>
                <w:sz w:val="18"/>
                <w:szCs w:val="18"/>
              </w:rPr>
              <w:t> </w:t>
            </w:r>
            <w:r>
              <w:rPr>
                <w:rFonts w:ascii="宋体" w:hAnsi="宋体" w:cs="宋体" w:eastAsia="宋体" w:hint="default"/>
                <w:sz w:val="18"/>
                <w:szCs w:val="18"/>
              </w:rPr>
              <w:t>年度</w:t>
            </w:r>
          </w:p>
        </w:tc>
      </w:tr>
      <w:tr>
        <w:trPr>
          <w:trHeight w:val="520" w:hRule="exact"/>
        </w:trPr>
        <w:tc>
          <w:tcPr>
            <w:tcW w:w="2801" w:type="dxa"/>
            <w:tcBorders>
              <w:top w:val="single" w:sz="4" w:space="0" w:color="000000"/>
              <w:left w:val="nil" w:sz="6" w:space="0" w:color="auto"/>
              <w:bottom w:val="nil" w:sz="6" w:space="0" w:color="auto"/>
              <w:right w:val="nil" w:sz="6" w:space="0" w:color="auto"/>
            </w:tcBorders>
          </w:tcPr>
          <w:p>
            <w:pPr>
              <w:pStyle w:val="TableParagraph"/>
              <w:spacing w:line="240" w:lineRule="auto" w:before="141"/>
              <w:ind w:left="35" w:right="0"/>
              <w:jc w:val="left"/>
              <w:rPr>
                <w:rFonts w:ascii="宋体" w:hAnsi="宋体" w:cs="宋体" w:eastAsia="宋体" w:hint="default"/>
                <w:sz w:val="18"/>
                <w:szCs w:val="18"/>
              </w:rPr>
            </w:pPr>
            <w:r>
              <w:rPr>
                <w:rFonts w:ascii="宋体" w:hAnsi="宋体" w:cs="宋体" w:eastAsia="宋体" w:hint="default"/>
                <w:sz w:val="18"/>
                <w:szCs w:val="18"/>
              </w:rPr>
              <w:t>本期所得税费用</w:t>
            </w:r>
          </w:p>
        </w:tc>
        <w:tc>
          <w:tcPr>
            <w:tcW w:w="1298" w:type="dxa"/>
            <w:tcBorders>
              <w:top w:val="nil" w:sz="6" w:space="0" w:color="auto"/>
              <w:left w:val="nil" w:sz="6" w:space="0" w:color="auto"/>
              <w:bottom w:val="nil" w:sz="6" w:space="0" w:color="auto"/>
              <w:right w:val="nil" w:sz="6" w:space="0" w:color="auto"/>
            </w:tcBorders>
          </w:tcPr>
          <w:p>
            <w:pPr/>
          </w:p>
        </w:tc>
        <w:tc>
          <w:tcPr>
            <w:tcW w:w="169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5"/>
                <w:szCs w:val="15"/>
              </w:rPr>
            </w:pPr>
          </w:p>
          <w:p>
            <w:pPr>
              <w:pStyle w:val="TableParagraph"/>
              <w:spacing w:line="240" w:lineRule="auto"/>
              <w:ind w:right="97"/>
              <w:jc w:val="right"/>
              <w:rPr>
                <w:rFonts w:ascii="Garamond" w:hAnsi="Garamond" w:cs="Garamond" w:eastAsia="Garamond" w:hint="default"/>
                <w:sz w:val="18"/>
                <w:szCs w:val="18"/>
              </w:rPr>
            </w:pPr>
            <w:r>
              <w:rPr>
                <w:rFonts w:ascii="Garamond"/>
                <w:spacing w:val="-1"/>
                <w:sz w:val="18"/>
              </w:rPr>
              <w:t>28,321,704.27</w:t>
            </w:r>
          </w:p>
        </w:tc>
        <w:tc>
          <w:tcPr>
            <w:tcW w:w="1075" w:type="dxa"/>
            <w:tcBorders>
              <w:top w:val="nil" w:sz="6" w:space="0" w:color="auto"/>
              <w:left w:val="nil" w:sz="6" w:space="0" w:color="auto"/>
              <w:bottom w:val="nil" w:sz="6" w:space="0" w:color="auto"/>
              <w:right w:val="nil" w:sz="6" w:space="0" w:color="auto"/>
            </w:tcBorders>
          </w:tcPr>
          <w:p>
            <w:pPr/>
          </w:p>
        </w:tc>
        <w:tc>
          <w:tcPr>
            <w:tcW w:w="158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5"/>
                <w:szCs w:val="15"/>
              </w:rPr>
            </w:pPr>
          </w:p>
          <w:p>
            <w:pPr>
              <w:pStyle w:val="TableParagraph"/>
              <w:spacing w:line="240" w:lineRule="auto"/>
              <w:ind w:right="98"/>
              <w:jc w:val="right"/>
              <w:rPr>
                <w:rFonts w:ascii="Garamond" w:hAnsi="Garamond" w:cs="Garamond" w:eastAsia="Garamond" w:hint="default"/>
                <w:sz w:val="18"/>
                <w:szCs w:val="18"/>
              </w:rPr>
            </w:pPr>
            <w:r>
              <w:rPr>
                <w:rFonts w:ascii="Garamond"/>
                <w:spacing w:val="-1"/>
                <w:sz w:val="18"/>
              </w:rPr>
              <w:t>66,605,124.44</w:t>
            </w:r>
          </w:p>
        </w:tc>
      </w:tr>
      <w:tr>
        <w:trPr>
          <w:trHeight w:val="445" w:hRule="exact"/>
        </w:trPr>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18"/>
                <w:szCs w:val="18"/>
              </w:rPr>
            </w:pPr>
            <w:r>
              <w:rPr>
                <w:rFonts w:ascii="宋体" w:hAnsi="宋体" w:cs="宋体" w:eastAsia="宋体" w:hint="default"/>
                <w:sz w:val="18"/>
                <w:szCs w:val="18"/>
              </w:rPr>
              <w:t>递延所得税费用（收益）</w:t>
            </w:r>
          </w:p>
        </w:tc>
        <w:tc>
          <w:tcPr>
            <w:tcW w:w="1298"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98"/>
              <w:jc w:val="right"/>
              <w:rPr>
                <w:rFonts w:ascii="Garamond" w:hAnsi="Garamond" w:cs="Garamond" w:eastAsia="Garamond" w:hint="default"/>
                <w:sz w:val="18"/>
                <w:szCs w:val="18"/>
              </w:rPr>
            </w:pPr>
            <w:r>
              <w:rPr>
                <w:rFonts w:ascii="Garamond"/>
                <w:spacing w:val="-1"/>
                <w:sz w:val="18"/>
              </w:rPr>
              <w:t>-16,356,350.33</w:t>
            </w:r>
            <w:r>
              <w:rPr>
                <w:rFonts w:ascii="Garamond"/>
                <w:sz w:val="18"/>
              </w:rPr>
            </w:r>
          </w:p>
        </w:tc>
        <w:tc>
          <w:tcPr>
            <w:tcW w:w="1075"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98"/>
              <w:jc w:val="right"/>
              <w:rPr>
                <w:rFonts w:ascii="Garamond" w:hAnsi="Garamond" w:cs="Garamond" w:eastAsia="Garamond" w:hint="default"/>
                <w:sz w:val="18"/>
                <w:szCs w:val="18"/>
              </w:rPr>
            </w:pPr>
            <w:r>
              <w:rPr>
                <w:rFonts w:ascii="Garamond"/>
                <w:spacing w:val="-1"/>
                <w:sz w:val="18"/>
              </w:rPr>
              <w:t>-11,505,847.18</w:t>
            </w:r>
            <w:r>
              <w:rPr>
                <w:rFonts w:ascii="Garamond"/>
                <w:sz w:val="18"/>
              </w:rPr>
            </w:r>
          </w:p>
        </w:tc>
      </w:tr>
      <w:tr>
        <w:trPr>
          <w:trHeight w:val="386" w:hRule="exact"/>
        </w:trPr>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66"/>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98"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single" w:sz="12" w:space="0" w:color="000000"/>
              <w:right w:val="nil" w:sz="6" w:space="0" w:color="auto"/>
            </w:tcBorders>
          </w:tcPr>
          <w:p>
            <w:pPr>
              <w:pStyle w:val="TableParagraph"/>
              <w:spacing w:line="240" w:lineRule="auto" w:before="126"/>
              <w:ind w:right="98"/>
              <w:jc w:val="right"/>
              <w:rPr>
                <w:rFonts w:ascii="Garamond" w:hAnsi="Garamond" w:cs="Garamond" w:eastAsia="Garamond" w:hint="default"/>
                <w:sz w:val="18"/>
                <w:szCs w:val="18"/>
              </w:rPr>
            </w:pPr>
            <w:r>
              <w:rPr>
                <w:rFonts w:ascii="Garamond"/>
                <w:b/>
                <w:spacing w:val="-1"/>
                <w:sz w:val="18"/>
              </w:rPr>
              <w:t>11,965,353.94</w:t>
            </w:r>
            <w:r>
              <w:rPr>
                <w:rFonts w:ascii="Garamond"/>
                <w:sz w:val="18"/>
              </w:rPr>
            </w:r>
          </w:p>
        </w:tc>
        <w:tc>
          <w:tcPr>
            <w:tcW w:w="1075"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single" w:sz="12" w:space="0" w:color="000000"/>
              <w:right w:val="nil" w:sz="6" w:space="0" w:color="auto"/>
            </w:tcBorders>
          </w:tcPr>
          <w:p>
            <w:pPr>
              <w:pStyle w:val="TableParagraph"/>
              <w:spacing w:line="240" w:lineRule="auto" w:before="126"/>
              <w:ind w:right="99"/>
              <w:jc w:val="right"/>
              <w:rPr>
                <w:rFonts w:ascii="Garamond" w:hAnsi="Garamond" w:cs="Garamond" w:eastAsia="Garamond" w:hint="default"/>
                <w:sz w:val="18"/>
                <w:szCs w:val="18"/>
              </w:rPr>
            </w:pPr>
            <w:r>
              <w:rPr>
                <w:rFonts w:ascii="Garamond"/>
                <w:b/>
                <w:spacing w:val="-1"/>
                <w:sz w:val="18"/>
              </w:rPr>
              <w:t>55,099,277.26</w:t>
            </w:r>
            <w:r>
              <w:rPr>
                <w:rFonts w:ascii="Garamond"/>
                <w:sz w:val="18"/>
              </w:rPr>
            </w:r>
          </w:p>
        </w:tc>
      </w:tr>
    </w:tbl>
    <w:p>
      <w:pPr>
        <w:spacing w:line="240" w:lineRule="auto" w:before="9"/>
        <w:rPr>
          <w:rFonts w:ascii="黑体" w:hAnsi="黑体" w:cs="黑体" w:eastAsia="黑体" w:hint="default"/>
          <w:sz w:val="15"/>
          <w:szCs w:val="15"/>
        </w:rPr>
      </w:pPr>
    </w:p>
    <w:p>
      <w:pPr>
        <w:spacing w:line="319" w:lineRule="auto" w:before="35"/>
        <w:ind w:left="201" w:right="136" w:firstLine="420"/>
        <w:jc w:val="left"/>
        <w:rPr>
          <w:rFonts w:ascii="宋体" w:hAnsi="宋体" w:cs="宋体" w:eastAsia="宋体" w:hint="default"/>
          <w:sz w:val="21"/>
          <w:szCs w:val="21"/>
        </w:rPr>
      </w:pPr>
      <w:r>
        <w:rPr/>
        <w:pict>
          <v:shape style="position:absolute;margin-left:284.700012pt;margin-top:-35.966026pt;width:218.34675pt;height:2.385pt;mso-position-horizontal-relative:page;mso-position-vertical-relative:paragraph;z-index:-849160" type="#_x0000_t75" stroked="false">
            <v:imagedata r:id="rId110" o:title=""/>
          </v:shape>
        </w:pict>
      </w:r>
      <w:r>
        <w:rPr>
          <w:rFonts w:ascii="宋体" w:hAnsi="宋体" w:cs="宋体" w:eastAsia="宋体" w:hint="default"/>
          <w:sz w:val="21"/>
          <w:szCs w:val="21"/>
        </w:rPr>
        <w:t>本期数比上年同期下降</w:t>
      </w:r>
      <w:r>
        <w:rPr>
          <w:rFonts w:ascii="宋体" w:hAnsi="宋体" w:cs="宋体" w:eastAsia="宋体" w:hint="default"/>
          <w:spacing w:val="-48"/>
          <w:sz w:val="21"/>
          <w:szCs w:val="21"/>
        </w:rPr>
        <w:t> </w:t>
      </w:r>
      <w:r>
        <w:rPr>
          <w:rFonts w:ascii="Garamond" w:hAnsi="Garamond" w:cs="Garamond" w:eastAsia="Garamond" w:hint="default"/>
          <w:sz w:val="21"/>
          <w:szCs w:val="21"/>
        </w:rPr>
        <w:t>78%</w:t>
      </w:r>
      <w:r>
        <w:rPr>
          <w:rFonts w:ascii="宋体" w:hAnsi="宋体" w:cs="宋体" w:eastAsia="宋体" w:hint="default"/>
          <w:sz w:val="21"/>
          <w:szCs w:val="21"/>
        </w:rPr>
        <w:t>，主要原因为本期利润减少而产生的本期所得税费用减少以 及确认的递延所得税收益增加影响。</w:t>
      </w:r>
    </w:p>
    <w:p>
      <w:pPr>
        <w:spacing w:line="240" w:lineRule="auto" w:before="11"/>
        <w:rPr>
          <w:rFonts w:ascii="宋体" w:hAnsi="宋体" w:cs="宋体" w:eastAsia="宋体" w:hint="default"/>
          <w:sz w:val="14"/>
          <w:szCs w:val="14"/>
        </w:rPr>
      </w:pPr>
    </w:p>
    <w:p>
      <w:pPr>
        <w:tabs>
          <w:tab w:pos="1461" w:val="left" w:leader="none"/>
        </w:tabs>
        <w:spacing w:before="0"/>
        <w:ind w:left="741" w:right="0" w:firstLine="0"/>
        <w:jc w:val="left"/>
        <w:rPr>
          <w:rFonts w:ascii="黑体" w:hAnsi="黑体" w:cs="黑体" w:eastAsia="黑体" w:hint="default"/>
          <w:sz w:val="21"/>
          <w:szCs w:val="21"/>
        </w:rPr>
      </w:pPr>
      <w:r>
        <w:rPr>
          <w:rFonts w:ascii="Garamond" w:hAnsi="Garamond" w:cs="Garamond" w:eastAsia="Garamond" w:hint="default"/>
          <w:spacing w:val="-1"/>
          <w:sz w:val="21"/>
          <w:szCs w:val="21"/>
        </w:rPr>
        <w:t>49</w:t>
      </w:r>
      <w:r>
        <w:rPr>
          <w:rFonts w:ascii="黑体" w:hAnsi="黑体" w:cs="黑体" w:eastAsia="黑体" w:hint="default"/>
          <w:spacing w:val="-1"/>
          <w:sz w:val="21"/>
          <w:szCs w:val="21"/>
        </w:rPr>
        <w:t>、</w:t>
        <w:tab/>
      </w:r>
      <w:r>
        <w:rPr>
          <w:rFonts w:ascii="黑体" w:hAnsi="黑体" w:cs="黑体" w:eastAsia="黑体" w:hint="default"/>
          <w:sz w:val="21"/>
          <w:szCs w:val="21"/>
        </w:rPr>
        <w:t>每股收益</w:t>
      </w:r>
    </w:p>
    <w:p>
      <w:pPr>
        <w:spacing w:after="0"/>
        <w:jc w:val="left"/>
        <w:rPr>
          <w:rFonts w:ascii="黑体" w:hAnsi="黑体" w:cs="黑体" w:eastAsia="黑体" w:hint="default"/>
          <w:sz w:val="21"/>
          <w:szCs w:val="21"/>
        </w:rPr>
        <w:sectPr>
          <w:pgSz w:w="11910" w:h="16840"/>
          <w:pgMar w:header="1108" w:footer="900" w:top="1400" w:bottom="1100" w:left="1500" w:right="1640"/>
        </w:sectPr>
      </w:pPr>
    </w:p>
    <w:p>
      <w:pPr>
        <w:spacing w:line="240" w:lineRule="auto" w:before="13"/>
        <w:rPr>
          <w:rFonts w:ascii="黑体" w:hAnsi="黑体" w:cs="黑体" w:eastAsia="黑体" w:hint="default"/>
          <w:sz w:val="25"/>
          <w:szCs w:val="25"/>
        </w:rPr>
      </w:pPr>
    </w:p>
    <w:p>
      <w:pPr>
        <w:spacing w:before="35"/>
        <w:ind w:left="60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1</w:t>
      </w:r>
      <w:r>
        <w:rPr>
          <w:rFonts w:ascii="宋体" w:hAnsi="宋体" w:cs="宋体" w:eastAsia="宋体" w:hint="default"/>
          <w:sz w:val="21"/>
          <w:szCs w:val="21"/>
        </w:rPr>
        <w:t>）本公司每股收益计算过程如下</w:t>
      </w:r>
    </w:p>
    <w:p>
      <w:pPr>
        <w:spacing w:line="240" w:lineRule="auto" w:before="0"/>
        <w:rPr>
          <w:rFonts w:ascii="宋体" w:hAnsi="宋体" w:cs="宋体" w:eastAsia="宋体" w:hint="default"/>
          <w:sz w:val="16"/>
          <w:szCs w:val="16"/>
        </w:rPr>
      </w:pPr>
    </w:p>
    <w:tbl>
      <w:tblPr>
        <w:tblW w:w="0" w:type="auto"/>
        <w:jc w:val="left"/>
        <w:tblInd w:w="104" w:type="dxa"/>
        <w:tblLayout w:type="fixed"/>
        <w:tblCellMar>
          <w:top w:w="0" w:type="dxa"/>
          <w:left w:w="0" w:type="dxa"/>
          <w:bottom w:w="0" w:type="dxa"/>
          <w:right w:w="0" w:type="dxa"/>
        </w:tblCellMar>
        <w:tblLook w:val="01E0"/>
      </w:tblPr>
      <w:tblGrid>
        <w:gridCol w:w="2808"/>
        <w:gridCol w:w="1258"/>
        <w:gridCol w:w="1786"/>
        <w:gridCol w:w="1082"/>
        <w:gridCol w:w="1507"/>
      </w:tblGrid>
      <w:tr>
        <w:trPr>
          <w:trHeight w:val="339" w:hRule="exact"/>
        </w:trPr>
        <w:tc>
          <w:tcPr>
            <w:tcW w:w="280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58"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26" w:right="0"/>
              <w:jc w:val="left"/>
              <w:rPr>
                <w:rFonts w:ascii="宋体" w:hAnsi="宋体" w:cs="宋体" w:eastAsia="宋体" w:hint="default"/>
                <w:sz w:val="18"/>
                <w:szCs w:val="18"/>
              </w:rPr>
            </w:pPr>
            <w:r>
              <w:rPr>
                <w:rFonts w:ascii="Garamond" w:hAnsi="Garamond" w:cs="Garamond" w:eastAsia="Garamond" w:hint="default"/>
                <w:sz w:val="18"/>
                <w:szCs w:val="18"/>
              </w:rPr>
              <w:t>2008</w:t>
            </w:r>
            <w:r>
              <w:rPr>
                <w:rFonts w:ascii="Garamond" w:hAnsi="Garamond" w:cs="Garamond" w:eastAsia="Garamond" w:hint="default"/>
                <w:spacing w:val="-4"/>
                <w:sz w:val="18"/>
                <w:szCs w:val="18"/>
              </w:rPr>
              <w:t> </w:t>
            </w:r>
            <w:r>
              <w:rPr>
                <w:rFonts w:ascii="宋体" w:hAnsi="宋体" w:cs="宋体" w:eastAsia="宋体" w:hint="default"/>
                <w:sz w:val="18"/>
                <w:szCs w:val="18"/>
              </w:rPr>
              <w:t>年度</w:t>
            </w:r>
          </w:p>
        </w:tc>
        <w:tc>
          <w:tcPr>
            <w:tcW w:w="1082"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42" w:right="0"/>
              <w:jc w:val="left"/>
              <w:rPr>
                <w:rFonts w:ascii="宋体" w:hAnsi="宋体" w:cs="宋体" w:eastAsia="宋体" w:hint="default"/>
                <w:sz w:val="18"/>
                <w:szCs w:val="18"/>
              </w:rPr>
            </w:pPr>
            <w:r>
              <w:rPr>
                <w:rFonts w:ascii="Garamond" w:hAnsi="Garamond" w:cs="Garamond" w:eastAsia="Garamond" w:hint="default"/>
                <w:sz w:val="18"/>
                <w:szCs w:val="18"/>
              </w:rPr>
              <w:t>2007</w:t>
            </w:r>
            <w:r>
              <w:rPr>
                <w:rFonts w:ascii="Garamond" w:hAnsi="Garamond" w:cs="Garamond" w:eastAsia="Garamond" w:hint="default"/>
                <w:spacing w:val="-4"/>
                <w:sz w:val="18"/>
                <w:szCs w:val="18"/>
              </w:rPr>
              <w:t> </w:t>
            </w:r>
            <w:r>
              <w:rPr>
                <w:rFonts w:ascii="宋体" w:hAnsi="宋体" w:cs="宋体" w:eastAsia="宋体" w:hint="default"/>
                <w:sz w:val="18"/>
                <w:szCs w:val="18"/>
              </w:rPr>
              <w:t>年度</w:t>
            </w:r>
          </w:p>
        </w:tc>
      </w:tr>
      <w:tr>
        <w:trPr>
          <w:trHeight w:val="469" w:hRule="exact"/>
        </w:trPr>
        <w:tc>
          <w:tcPr>
            <w:tcW w:w="2808"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left="35" w:right="0"/>
              <w:jc w:val="left"/>
              <w:rPr>
                <w:rFonts w:ascii="宋体" w:hAnsi="宋体" w:cs="宋体" w:eastAsia="宋体" w:hint="default"/>
                <w:sz w:val="18"/>
                <w:szCs w:val="18"/>
              </w:rPr>
            </w:pPr>
            <w:r>
              <w:rPr>
                <w:rFonts w:ascii="宋体" w:hAnsi="宋体" w:cs="宋体" w:eastAsia="宋体" w:hint="default"/>
                <w:sz w:val="18"/>
                <w:szCs w:val="18"/>
              </w:rPr>
              <w:t>归属本公司所有者的净利润</w:t>
            </w:r>
          </w:p>
        </w:tc>
        <w:tc>
          <w:tcPr>
            <w:tcW w:w="1258" w:type="dxa"/>
            <w:tcBorders>
              <w:top w:val="nil" w:sz="6" w:space="0" w:color="auto"/>
              <w:left w:val="nil" w:sz="6" w:space="0" w:color="auto"/>
              <w:bottom w:val="nil" w:sz="6" w:space="0" w:color="auto"/>
              <w:right w:val="nil" w:sz="6" w:space="0" w:color="auto"/>
            </w:tcBorders>
          </w:tcPr>
          <w:p>
            <w:pPr/>
          </w:p>
        </w:tc>
        <w:tc>
          <w:tcPr>
            <w:tcW w:w="1786"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Garamond" w:hAnsi="Garamond" w:cs="Garamond" w:eastAsia="Garamond" w:hint="default"/>
                <w:sz w:val="18"/>
                <w:szCs w:val="18"/>
              </w:rPr>
            </w:pPr>
            <w:r>
              <w:rPr>
                <w:rFonts w:ascii="Garamond"/>
                <w:spacing w:val="-1"/>
                <w:sz w:val="18"/>
              </w:rPr>
              <w:t>53,067,901.84</w:t>
            </w:r>
          </w:p>
        </w:tc>
        <w:tc>
          <w:tcPr>
            <w:tcW w:w="1082" w:type="dxa"/>
            <w:tcBorders>
              <w:top w:val="nil" w:sz="6" w:space="0" w:color="auto"/>
              <w:left w:val="nil" w:sz="6" w:space="0" w:color="auto"/>
              <w:bottom w:val="nil" w:sz="6" w:space="0" w:color="auto"/>
              <w:right w:val="nil" w:sz="6" w:space="0" w:color="auto"/>
            </w:tcBorders>
          </w:tcPr>
          <w:p>
            <w:pPr/>
          </w:p>
        </w:tc>
        <w:tc>
          <w:tcPr>
            <w:tcW w:w="1507"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Garamond" w:hAnsi="Garamond" w:cs="Garamond" w:eastAsia="Garamond" w:hint="default"/>
                <w:sz w:val="18"/>
                <w:szCs w:val="18"/>
              </w:rPr>
            </w:pPr>
            <w:r>
              <w:rPr>
                <w:rFonts w:ascii="Garamond"/>
                <w:spacing w:val="-1"/>
                <w:sz w:val="18"/>
              </w:rPr>
              <w:t>170,669,294.87</w:t>
            </w:r>
            <w:r>
              <w:rPr>
                <w:rFonts w:ascii="Garamond"/>
                <w:sz w:val="18"/>
              </w:rPr>
            </w:r>
          </w:p>
        </w:tc>
      </w:tr>
      <w:tr>
        <w:trPr>
          <w:trHeight w:val="400" w:hRule="exact"/>
        </w:trPr>
        <w:tc>
          <w:tcPr>
            <w:tcW w:w="2808"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已发行的普通股加权平均数</w:t>
            </w:r>
          </w:p>
        </w:tc>
        <w:tc>
          <w:tcPr>
            <w:tcW w:w="1258"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9"/>
              <w:jc w:val="right"/>
              <w:rPr>
                <w:rFonts w:ascii="Garamond" w:hAnsi="Garamond" w:cs="Garamond" w:eastAsia="Garamond" w:hint="default"/>
                <w:sz w:val="18"/>
                <w:szCs w:val="18"/>
              </w:rPr>
            </w:pPr>
            <w:r>
              <w:rPr>
                <w:rFonts w:ascii="Garamond"/>
                <w:spacing w:val="-1"/>
                <w:sz w:val="18"/>
              </w:rPr>
              <w:t>419,863,442.00</w:t>
            </w:r>
            <w:r>
              <w:rPr>
                <w:rFonts w:ascii="Garamond"/>
                <w:sz w:val="18"/>
              </w:rPr>
            </w:r>
          </w:p>
        </w:tc>
        <w:tc>
          <w:tcPr>
            <w:tcW w:w="1082"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8"/>
              <w:jc w:val="right"/>
              <w:rPr>
                <w:rFonts w:ascii="Garamond" w:hAnsi="Garamond" w:cs="Garamond" w:eastAsia="Garamond" w:hint="default"/>
                <w:sz w:val="18"/>
                <w:szCs w:val="18"/>
              </w:rPr>
            </w:pPr>
            <w:r>
              <w:rPr>
                <w:rFonts w:ascii="Garamond"/>
                <w:spacing w:val="-1"/>
                <w:sz w:val="18"/>
              </w:rPr>
              <w:t>387,663,442.00</w:t>
            </w:r>
            <w:r>
              <w:rPr>
                <w:rFonts w:ascii="Garamond"/>
                <w:sz w:val="18"/>
              </w:rPr>
            </w:r>
          </w:p>
        </w:tc>
      </w:tr>
      <w:tr>
        <w:trPr>
          <w:trHeight w:val="400" w:hRule="exact"/>
        </w:trPr>
        <w:tc>
          <w:tcPr>
            <w:tcW w:w="2808"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基本每股收益（每股人民币元）</w:t>
            </w:r>
          </w:p>
        </w:tc>
        <w:tc>
          <w:tcPr>
            <w:tcW w:w="1258"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9"/>
              <w:jc w:val="right"/>
              <w:rPr>
                <w:rFonts w:ascii="Garamond" w:hAnsi="Garamond" w:cs="Garamond" w:eastAsia="Garamond" w:hint="default"/>
                <w:sz w:val="18"/>
                <w:szCs w:val="18"/>
              </w:rPr>
            </w:pPr>
            <w:r>
              <w:rPr>
                <w:rFonts w:ascii="Garamond"/>
                <w:spacing w:val="-1"/>
                <w:w w:val="95"/>
                <w:sz w:val="18"/>
              </w:rPr>
              <w:t>0.13</w:t>
            </w:r>
            <w:r>
              <w:rPr>
                <w:rFonts w:ascii="Garamond"/>
                <w:w w:val="95"/>
                <w:sz w:val="18"/>
              </w:rPr>
            </w:r>
          </w:p>
        </w:tc>
        <w:tc>
          <w:tcPr>
            <w:tcW w:w="1082"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9"/>
              <w:jc w:val="right"/>
              <w:rPr>
                <w:rFonts w:ascii="Garamond" w:hAnsi="Garamond" w:cs="Garamond" w:eastAsia="Garamond" w:hint="default"/>
                <w:sz w:val="18"/>
                <w:szCs w:val="18"/>
              </w:rPr>
            </w:pPr>
            <w:r>
              <w:rPr>
                <w:rFonts w:ascii="Garamond"/>
                <w:spacing w:val="-1"/>
                <w:w w:val="95"/>
                <w:sz w:val="18"/>
              </w:rPr>
              <w:t>0.44</w:t>
            </w:r>
            <w:r>
              <w:rPr>
                <w:rFonts w:ascii="Garamond"/>
                <w:w w:val="95"/>
                <w:sz w:val="18"/>
              </w:rPr>
            </w:r>
          </w:p>
        </w:tc>
      </w:tr>
      <w:tr>
        <w:trPr>
          <w:trHeight w:val="457" w:hRule="exact"/>
        </w:trPr>
        <w:tc>
          <w:tcPr>
            <w:tcW w:w="2808"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稀释每股收益（每股人民币元）</w:t>
            </w:r>
          </w:p>
        </w:tc>
        <w:tc>
          <w:tcPr>
            <w:tcW w:w="1258"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9"/>
              <w:jc w:val="right"/>
              <w:rPr>
                <w:rFonts w:ascii="Garamond" w:hAnsi="Garamond" w:cs="Garamond" w:eastAsia="Garamond" w:hint="default"/>
                <w:sz w:val="18"/>
                <w:szCs w:val="18"/>
              </w:rPr>
            </w:pPr>
            <w:r>
              <w:rPr>
                <w:rFonts w:ascii="Garamond"/>
                <w:spacing w:val="-1"/>
                <w:w w:val="95"/>
                <w:sz w:val="18"/>
              </w:rPr>
              <w:t>0.13</w:t>
            </w:r>
            <w:r>
              <w:rPr>
                <w:rFonts w:ascii="Garamond"/>
                <w:w w:val="95"/>
                <w:sz w:val="18"/>
              </w:rPr>
            </w:r>
          </w:p>
        </w:tc>
        <w:tc>
          <w:tcPr>
            <w:tcW w:w="1082"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9"/>
              <w:jc w:val="right"/>
              <w:rPr>
                <w:rFonts w:ascii="Garamond" w:hAnsi="Garamond" w:cs="Garamond" w:eastAsia="Garamond" w:hint="default"/>
                <w:sz w:val="18"/>
                <w:szCs w:val="18"/>
              </w:rPr>
            </w:pPr>
            <w:r>
              <w:rPr>
                <w:rFonts w:ascii="Garamond"/>
                <w:spacing w:val="-1"/>
                <w:w w:val="95"/>
                <w:sz w:val="18"/>
              </w:rPr>
              <w:t>0.44</w:t>
            </w:r>
            <w:r>
              <w:rPr>
                <w:rFonts w:ascii="Garamond"/>
                <w:w w:val="95"/>
                <w:sz w:val="18"/>
              </w:rPr>
            </w:r>
          </w:p>
        </w:tc>
      </w:tr>
      <w:tr>
        <w:trPr>
          <w:trHeight w:val="488" w:hRule="exact"/>
        </w:trPr>
        <w:tc>
          <w:tcPr>
            <w:tcW w:w="2808" w:type="dxa"/>
            <w:tcBorders>
              <w:top w:val="nil" w:sz="6" w:space="0" w:color="auto"/>
              <w:left w:val="nil" w:sz="6" w:space="0" w:color="auto"/>
              <w:bottom w:val="nil" w:sz="6" w:space="0" w:color="auto"/>
              <w:right w:val="nil" w:sz="6" w:space="0" w:color="auto"/>
            </w:tcBorders>
          </w:tcPr>
          <w:p>
            <w:pPr>
              <w:pStyle w:val="TableParagraph"/>
              <w:tabs>
                <w:tab w:pos="1336" w:val="left" w:leader="none"/>
              </w:tabs>
              <w:spacing w:line="240" w:lineRule="auto" w:before="93"/>
              <w:ind w:left="616" w:right="0"/>
              <w:jc w:val="left"/>
              <w:rPr>
                <w:rFonts w:ascii="黑体" w:hAnsi="黑体" w:cs="黑体" w:eastAsia="黑体" w:hint="default"/>
                <w:sz w:val="21"/>
                <w:szCs w:val="21"/>
              </w:rPr>
            </w:pPr>
            <w:r>
              <w:rPr>
                <w:rFonts w:ascii="Garamond" w:hAnsi="Garamond" w:cs="Garamond" w:eastAsia="Garamond" w:hint="default"/>
                <w:spacing w:val="-1"/>
                <w:sz w:val="21"/>
                <w:szCs w:val="21"/>
              </w:rPr>
              <w:t>50</w:t>
            </w:r>
            <w:r>
              <w:rPr>
                <w:rFonts w:ascii="黑体" w:hAnsi="黑体" w:cs="黑体" w:eastAsia="黑体" w:hint="default"/>
                <w:spacing w:val="-1"/>
                <w:sz w:val="21"/>
                <w:szCs w:val="21"/>
              </w:rPr>
              <w:t>、</w:t>
              <w:tab/>
            </w:r>
            <w:r>
              <w:rPr>
                <w:rFonts w:ascii="黑体" w:hAnsi="黑体" w:cs="黑体" w:eastAsia="黑体" w:hint="default"/>
                <w:sz w:val="21"/>
                <w:szCs w:val="21"/>
              </w:rPr>
              <w:t>现金流量表项目</w:t>
            </w:r>
          </w:p>
        </w:tc>
        <w:tc>
          <w:tcPr>
            <w:tcW w:w="1258"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nil" w:sz="6" w:space="0" w:color="auto"/>
            </w:tcBorders>
          </w:tcPr>
          <w:p>
            <w:pPr/>
          </w:p>
        </w:tc>
        <w:tc>
          <w:tcPr>
            <w:tcW w:w="1082"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
        </w:tc>
      </w:tr>
    </w:tbl>
    <w:p>
      <w:pPr>
        <w:spacing w:line="240" w:lineRule="auto" w:before="4"/>
        <w:rPr>
          <w:rFonts w:ascii="宋体" w:hAnsi="宋体" w:cs="宋体" w:eastAsia="宋体" w:hint="default"/>
          <w:sz w:val="11"/>
          <w:szCs w:val="11"/>
        </w:rPr>
      </w:pPr>
    </w:p>
    <w:p>
      <w:pPr>
        <w:spacing w:before="35"/>
        <w:ind w:left="60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1</w:t>
      </w:r>
      <w:r>
        <w:rPr>
          <w:rFonts w:ascii="宋体" w:hAnsi="宋体" w:cs="宋体" w:eastAsia="宋体" w:hint="default"/>
          <w:sz w:val="21"/>
          <w:szCs w:val="21"/>
        </w:rPr>
        <w:t>）收到的其他与经营活动有关的现金</w:t>
      </w:r>
    </w:p>
    <w:p>
      <w:pPr>
        <w:spacing w:line="240" w:lineRule="auto" w:before="0"/>
        <w:rPr>
          <w:rFonts w:ascii="宋体" w:hAnsi="宋体" w:cs="宋体" w:eastAsia="宋体" w:hint="default"/>
          <w:sz w:val="18"/>
          <w:szCs w:val="18"/>
        </w:rPr>
      </w:pPr>
    </w:p>
    <w:tbl>
      <w:tblPr>
        <w:tblW w:w="0" w:type="auto"/>
        <w:jc w:val="left"/>
        <w:tblInd w:w="153" w:type="dxa"/>
        <w:tblLayout w:type="fixed"/>
        <w:tblCellMar>
          <w:top w:w="0" w:type="dxa"/>
          <w:left w:w="0" w:type="dxa"/>
          <w:bottom w:w="0" w:type="dxa"/>
          <w:right w:w="0" w:type="dxa"/>
        </w:tblCellMar>
        <w:tblLook w:val="01E0"/>
      </w:tblPr>
      <w:tblGrid>
        <w:gridCol w:w="2753"/>
        <w:gridCol w:w="1216"/>
        <w:gridCol w:w="1837"/>
        <w:gridCol w:w="1074"/>
        <w:gridCol w:w="1512"/>
      </w:tblGrid>
      <w:tr>
        <w:trPr>
          <w:trHeight w:val="312" w:hRule="exact"/>
        </w:trPr>
        <w:tc>
          <w:tcPr>
            <w:tcW w:w="275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3"/>
              <w:jc w:val="center"/>
              <w:rPr>
                <w:rFonts w:ascii="宋体" w:hAnsi="宋体" w:cs="宋体" w:eastAsia="宋体" w:hint="default"/>
                <w:sz w:val="18"/>
                <w:szCs w:val="18"/>
              </w:rPr>
            </w:pPr>
            <w:r>
              <w:rPr>
                <w:rFonts w:ascii="宋体" w:hAnsi="宋体" w:cs="宋体" w:eastAsia="宋体" w:hint="default"/>
                <w:sz w:val="18"/>
                <w:szCs w:val="18"/>
              </w:rPr>
              <w:t>项目</w:t>
            </w:r>
          </w:p>
        </w:tc>
        <w:tc>
          <w:tcPr>
            <w:tcW w:w="1216" w:type="dxa"/>
            <w:tcBorders>
              <w:top w:val="nil" w:sz="6" w:space="0" w:color="auto"/>
              <w:left w:val="nil" w:sz="6" w:space="0" w:color="auto"/>
              <w:bottom w:val="nil" w:sz="6" w:space="0" w:color="auto"/>
              <w:right w:val="nil" w:sz="6" w:space="0" w:color="auto"/>
            </w:tcBorders>
          </w:tcPr>
          <w:p>
            <w:pPr/>
          </w:p>
        </w:tc>
        <w:tc>
          <w:tcPr>
            <w:tcW w:w="183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56" w:right="0"/>
              <w:jc w:val="left"/>
              <w:rPr>
                <w:rFonts w:ascii="宋体" w:hAnsi="宋体" w:cs="宋体" w:eastAsia="宋体" w:hint="default"/>
                <w:sz w:val="18"/>
                <w:szCs w:val="18"/>
              </w:rPr>
            </w:pPr>
            <w:r>
              <w:rPr>
                <w:rFonts w:ascii="Garamond" w:hAnsi="Garamond" w:cs="Garamond" w:eastAsia="Garamond" w:hint="default"/>
                <w:sz w:val="18"/>
                <w:szCs w:val="18"/>
              </w:rPr>
              <w:t>2008</w:t>
            </w:r>
            <w:r>
              <w:rPr>
                <w:rFonts w:ascii="Garamond" w:hAnsi="Garamond" w:cs="Garamond" w:eastAsia="Garamond" w:hint="default"/>
                <w:spacing w:val="-4"/>
                <w:sz w:val="18"/>
                <w:szCs w:val="18"/>
              </w:rPr>
              <w:t> </w:t>
            </w:r>
            <w:r>
              <w:rPr>
                <w:rFonts w:ascii="宋体" w:hAnsi="宋体" w:cs="宋体" w:eastAsia="宋体" w:hint="default"/>
                <w:sz w:val="18"/>
                <w:szCs w:val="18"/>
              </w:rPr>
              <w:t>年度</w:t>
            </w:r>
          </w:p>
        </w:tc>
        <w:tc>
          <w:tcPr>
            <w:tcW w:w="1074"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94" w:right="0"/>
              <w:jc w:val="left"/>
              <w:rPr>
                <w:rFonts w:ascii="宋体" w:hAnsi="宋体" w:cs="宋体" w:eastAsia="宋体" w:hint="default"/>
                <w:sz w:val="18"/>
                <w:szCs w:val="18"/>
              </w:rPr>
            </w:pPr>
            <w:r>
              <w:rPr>
                <w:rFonts w:ascii="Garamond" w:hAnsi="Garamond" w:cs="Garamond" w:eastAsia="Garamond" w:hint="default"/>
                <w:sz w:val="18"/>
                <w:szCs w:val="18"/>
              </w:rPr>
              <w:t>2007</w:t>
            </w:r>
            <w:r>
              <w:rPr>
                <w:rFonts w:ascii="Garamond" w:hAnsi="Garamond" w:cs="Garamond" w:eastAsia="Garamond" w:hint="default"/>
                <w:spacing w:val="-4"/>
                <w:sz w:val="18"/>
                <w:szCs w:val="18"/>
              </w:rPr>
              <w:t> </w:t>
            </w:r>
            <w:r>
              <w:rPr>
                <w:rFonts w:ascii="宋体" w:hAnsi="宋体" w:cs="宋体" w:eastAsia="宋体" w:hint="default"/>
                <w:sz w:val="18"/>
                <w:szCs w:val="18"/>
              </w:rPr>
              <w:t>年度</w:t>
            </w:r>
          </w:p>
        </w:tc>
      </w:tr>
      <w:tr>
        <w:trPr>
          <w:trHeight w:val="499" w:hRule="exact"/>
        </w:trPr>
        <w:tc>
          <w:tcPr>
            <w:tcW w:w="2753" w:type="dxa"/>
            <w:tcBorders>
              <w:top w:val="single" w:sz="4" w:space="0" w:color="000000"/>
              <w:left w:val="nil" w:sz="6" w:space="0" w:color="auto"/>
              <w:bottom w:val="nil" w:sz="6" w:space="0" w:color="auto"/>
              <w:right w:val="nil" w:sz="6" w:space="0" w:color="auto"/>
            </w:tcBorders>
          </w:tcPr>
          <w:p>
            <w:pPr>
              <w:pStyle w:val="TableParagraph"/>
              <w:spacing w:line="240" w:lineRule="auto" w:before="136"/>
              <w:ind w:left="3" w:right="0"/>
              <w:jc w:val="left"/>
              <w:rPr>
                <w:rFonts w:ascii="宋体" w:hAnsi="宋体" w:cs="宋体" w:eastAsia="宋体" w:hint="default"/>
                <w:sz w:val="18"/>
                <w:szCs w:val="18"/>
              </w:rPr>
            </w:pPr>
            <w:r>
              <w:rPr>
                <w:rFonts w:ascii="宋体" w:hAnsi="宋体" w:cs="宋体" w:eastAsia="宋体" w:hint="default"/>
                <w:sz w:val="18"/>
                <w:szCs w:val="18"/>
              </w:rPr>
              <w:t>关联单位往来款</w:t>
            </w:r>
          </w:p>
        </w:tc>
        <w:tc>
          <w:tcPr>
            <w:tcW w:w="1216" w:type="dxa"/>
            <w:tcBorders>
              <w:top w:val="nil" w:sz="6" w:space="0" w:color="auto"/>
              <w:left w:val="nil" w:sz="6" w:space="0" w:color="auto"/>
              <w:bottom w:val="nil" w:sz="6" w:space="0" w:color="auto"/>
              <w:right w:val="nil" w:sz="6" w:space="0" w:color="auto"/>
            </w:tcBorders>
          </w:tcPr>
          <w:p>
            <w:pPr/>
          </w:p>
        </w:tc>
        <w:tc>
          <w:tcPr>
            <w:tcW w:w="1837"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48"/>
              <w:jc w:val="right"/>
              <w:rPr>
                <w:rFonts w:ascii="Garamond" w:hAnsi="Garamond" w:cs="Garamond" w:eastAsia="Garamond" w:hint="default"/>
                <w:sz w:val="18"/>
                <w:szCs w:val="18"/>
              </w:rPr>
            </w:pPr>
            <w:r>
              <w:rPr>
                <w:rFonts w:ascii="Garamond"/>
                <w:spacing w:val="-1"/>
                <w:sz w:val="18"/>
              </w:rPr>
              <w:t>46,476,958.82</w:t>
            </w:r>
          </w:p>
        </w:tc>
        <w:tc>
          <w:tcPr>
            <w:tcW w:w="1074" w:type="dxa"/>
            <w:tcBorders>
              <w:top w:val="nil" w:sz="6" w:space="0" w:color="auto"/>
              <w:left w:val="nil" w:sz="6" w:space="0" w:color="auto"/>
              <w:bottom w:val="nil" w:sz="6" w:space="0" w:color="auto"/>
              <w:right w:val="nil" w:sz="6" w:space="0" w:color="auto"/>
            </w:tcBorders>
          </w:tcPr>
          <w:p>
            <w:pPr/>
          </w:p>
        </w:tc>
        <w:tc>
          <w:tcPr>
            <w:tcW w:w="1512"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45"/>
              <w:jc w:val="right"/>
              <w:rPr>
                <w:rFonts w:ascii="Garamond" w:hAnsi="Garamond" w:cs="Garamond" w:eastAsia="Garamond" w:hint="default"/>
                <w:sz w:val="18"/>
                <w:szCs w:val="18"/>
              </w:rPr>
            </w:pPr>
            <w:r>
              <w:rPr>
                <w:rFonts w:ascii="Garamond"/>
                <w:spacing w:val="-1"/>
                <w:sz w:val="18"/>
              </w:rPr>
              <w:t>174,856,430.00</w:t>
            </w:r>
            <w:r>
              <w:rPr>
                <w:rFonts w:ascii="Garamond"/>
                <w:sz w:val="18"/>
              </w:rPr>
            </w:r>
          </w:p>
        </w:tc>
      </w:tr>
      <w:tr>
        <w:trPr>
          <w:trHeight w:val="400" w:hRule="exact"/>
        </w:trPr>
        <w:tc>
          <w:tcPr>
            <w:tcW w:w="275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 w:right="0"/>
              <w:jc w:val="left"/>
              <w:rPr>
                <w:rFonts w:ascii="宋体" w:hAnsi="宋体" w:cs="宋体" w:eastAsia="宋体" w:hint="default"/>
                <w:sz w:val="18"/>
                <w:szCs w:val="18"/>
              </w:rPr>
            </w:pPr>
            <w:r>
              <w:rPr>
                <w:rFonts w:ascii="宋体" w:hAnsi="宋体" w:cs="宋体" w:eastAsia="宋体" w:hint="default"/>
                <w:sz w:val="18"/>
                <w:szCs w:val="18"/>
              </w:rPr>
              <w:t>公司内部暂借款</w:t>
            </w:r>
          </w:p>
        </w:tc>
        <w:tc>
          <w:tcPr>
            <w:tcW w:w="1216" w:type="dxa"/>
            <w:tcBorders>
              <w:top w:val="nil" w:sz="6" w:space="0" w:color="auto"/>
              <w:left w:val="nil" w:sz="6" w:space="0" w:color="auto"/>
              <w:bottom w:val="nil" w:sz="6" w:space="0" w:color="auto"/>
              <w:right w:val="nil" w:sz="6" w:space="0" w:color="auto"/>
            </w:tcBorders>
          </w:tcPr>
          <w:p>
            <w:pP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8"/>
              <w:jc w:val="right"/>
              <w:rPr>
                <w:rFonts w:ascii="Garamond" w:hAnsi="Garamond" w:cs="Garamond" w:eastAsia="Garamond" w:hint="default"/>
                <w:sz w:val="18"/>
                <w:szCs w:val="18"/>
              </w:rPr>
            </w:pPr>
            <w:r>
              <w:rPr>
                <w:rFonts w:ascii="Garamond"/>
                <w:spacing w:val="-1"/>
                <w:sz w:val="18"/>
              </w:rPr>
              <w:t>7,585,991.12</w:t>
            </w:r>
            <w:r>
              <w:rPr>
                <w:rFonts w:ascii="Garamond"/>
                <w:sz w:val="18"/>
              </w:rPr>
            </w:r>
          </w:p>
        </w:tc>
        <w:tc>
          <w:tcPr>
            <w:tcW w:w="1074"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5"/>
              <w:jc w:val="right"/>
              <w:rPr>
                <w:rFonts w:ascii="Garamond" w:hAnsi="Garamond" w:cs="Garamond" w:eastAsia="Garamond" w:hint="default"/>
                <w:sz w:val="18"/>
                <w:szCs w:val="18"/>
              </w:rPr>
            </w:pPr>
            <w:r>
              <w:rPr>
                <w:rFonts w:ascii="Garamond"/>
                <w:spacing w:val="-1"/>
                <w:sz w:val="18"/>
              </w:rPr>
              <w:t>7,438,008.94</w:t>
            </w:r>
            <w:r>
              <w:rPr>
                <w:rFonts w:ascii="Garamond"/>
                <w:sz w:val="18"/>
              </w:rPr>
            </w:r>
          </w:p>
        </w:tc>
      </w:tr>
      <w:tr>
        <w:trPr>
          <w:trHeight w:val="400" w:hRule="exact"/>
        </w:trPr>
        <w:tc>
          <w:tcPr>
            <w:tcW w:w="275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 w:right="0"/>
              <w:jc w:val="left"/>
              <w:rPr>
                <w:rFonts w:ascii="宋体" w:hAnsi="宋体" w:cs="宋体" w:eastAsia="宋体" w:hint="default"/>
                <w:sz w:val="18"/>
                <w:szCs w:val="18"/>
              </w:rPr>
            </w:pPr>
            <w:r>
              <w:rPr>
                <w:rFonts w:ascii="宋体" w:hAnsi="宋体" w:cs="宋体" w:eastAsia="宋体" w:hint="default"/>
                <w:sz w:val="18"/>
                <w:szCs w:val="18"/>
              </w:rPr>
              <w:t>收取的押金、保证金</w:t>
            </w:r>
          </w:p>
        </w:tc>
        <w:tc>
          <w:tcPr>
            <w:tcW w:w="1216" w:type="dxa"/>
            <w:tcBorders>
              <w:top w:val="nil" w:sz="6" w:space="0" w:color="auto"/>
              <w:left w:val="nil" w:sz="6" w:space="0" w:color="auto"/>
              <w:bottom w:val="nil" w:sz="6" w:space="0" w:color="auto"/>
              <w:right w:val="nil" w:sz="6" w:space="0" w:color="auto"/>
            </w:tcBorders>
          </w:tcPr>
          <w:p>
            <w:pP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7"/>
              <w:jc w:val="right"/>
              <w:rPr>
                <w:rFonts w:ascii="Garamond" w:hAnsi="Garamond" w:cs="Garamond" w:eastAsia="Garamond" w:hint="default"/>
                <w:sz w:val="18"/>
                <w:szCs w:val="18"/>
              </w:rPr>
            </w:pPr>
            <w:r>
              <w:rPr>
                <w:rFonts w:ascii="Garamond"/>
                <w:spacing w:val="-1"/>
                <w:sz w:val="18"/>
              </w:rPr>
              <w:t>34,198,492.51</w:t>
            </w:r>
          </w:p>
        </w:tc>
        <w:tc>
          <w:tcPr>
            <w:tcW w:w="1074"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4"/>
              <w:jc w:val="right"/>
              <w:rPr>
                <w:rFonts w:ascii="Garamond" w:hAnsi="Garamond" w:cs="Garamond" w:eastAsia="Garamond" w:hint="default"/>
                <w:sz w:val="18"/>
                <w:szCs w:val="18"/>
              </w:rPr>
            </w:pPr>
            <w:r>
              <w:rPr>
                <w:rFonts w:ascii="Garamond"/>
                <w:spacing w:val="-1"/>
                <w:sz w:val="18"/>
              </w:rPr>
              <w:t>90,329,063.71</w:t>
            </w:r>
          </w:p>
        </w:tc>
      </w:tr>
      <w:tr>
        <w:trPr>
          <w:trHeight w:val="400" w:hRule="exact"/>
        </w:trPr>
        <w:tc>
          <w:tcPr>
            <w:tcW w:w="275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216" w:type="dxa"/>
            <w:tcBorders>
              <w:top w:val="nil" w:sz="6" w:space="0" w:color="auto"/>
              <w:left w:val="nil" w:sz="6" w:space="0" w:color="auto"/>
              <w:bottom w:val="nil" w:sz="6" w:space="0" w:color="auto"/>
              <w:right w:val="nil" w:sz="6" w:space="0" w:color="auto"/>
            </w:tcBorders>
          </w:tcPr>
          <w:p>
            <w:pP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7"/>
              <w:jc w:val="right"/>
              <w:rPr>
                <w:rFonts w:ascii="Garamond" w:hAnsi="Garamond" w:cs="Garamond" w:eastAsia="Garamond" w:hint="default"/>
                <w:sz w:val="18"/>
                <w:szCs w:val="18"/>
              </w:rPr>
            </w:pPr>
            <w:r>
              <w:rPr>
                <w:rFonts w:ascii="Garamond"/>
                <w:spacing w:val="-1"/>
                <w:sz w:val="18"/>
              </w:rPr>
              <w:t>31,214,976.86</w:t>
            </w:r>
          </w:p>
        </w:tc>
        <w:tc>
          <w:tcPr>
            <w:tcW w:w="1074"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5"/>
              <w:jc w:val="right"/>
              <w:rPr>
                <w:rFonts w:ascii="Garamond" w:hAnsi="Garamond" w:cs="Garamond" w:eastAsia="Garamond" w:hint="default"/>
                <w:sz w:val="18"/>
                <w:szCs w:val="18"/>
              </w:rPr>
            </w:pPr>
            <w:r>
              <w:rPr>
                <w:rFonts w:ascii="Garamond"/>
                <w:spacing w:val="-1"/>
                <w:sz w:val="18"/>
              </w:rPr>
              <w:t>9,031,415.19</w:t>
            </w:r>
            <w:r>
              <w:rPr>
                <w:rFonts w:ascii="Garamond"/>
                <w:sz w:val="18"/>
              </w:rPr>
            </w:r>
          </w:p>
        </w:tc>
      </w:tr>
      <w:tr>
        <w:trPr>
          <w:trHeight w:val="400" w:hRule="exact"/>
        </w:trPr>
        <w:tc>
          <w:tcPr>
            <w:tcW w:w="275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 w:right="0"/>
              <w:jc w:val="left"/>
              <w:rPr>
                <w:rFonts w:ascii="宋体" w:hAnsi="宋体" w:cs="宋体" w:eastAsia="宋体" w:hint="default"/>
                <w:sz w:val="18"/>
                <w:szCs w:val="18"/>
              </w:rPr>
            </w:pPr>
            <w:r>
              <w:rPr>
                <w:rFonts w:ascii="宋体" w:hAnsi="宋体" w:cs="宋体" w:eastAsia="宋体" w:hint="default"/>
                <w:sz w:val="18"/>
                <w:szCs w:val="18"/>
              </w:rPr>
              <w:t>收取的罚款、赔偿金收入</w:t>
            </w:r>
          </w:p>
        </w:tc>
        <w:tc>
          <w:tcPr>
            <w:tcW w:w="1216" w:type="dxa"/>
            <w:tcBorders>
              <w:top w:val="nil" w:sz="6" w:space="0" w:color="auto"/>
              <w:left w:val="nil" w:sz="6" w:space="0" w:color="auto"/>
              <w:bottom w:val="nil" w:sz="6" w:space="0" w:color="auto"/>
              <w:right w:val="nil" w:sz="6" w:space="0" w:color="auto"/>
            </w:tcBorders>
          </w:tcPr>
          <w:p>
            <w:pP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7"/>
              <w:jc w:val="right"/>
              <w:rPr>
                <w:rFonts w:ascii="Garamond" w:hAnsi="Garamond" w:cs="Garamond" w:eastAsia="Garamond" w:hint="default"/>
                <w:sz w:val="18"/>
                <w:szCs w:val="18"/>
              </w:rPr>
            </w:pPr>
            <w:r>
              <w:rPr>
                <w:rFonts w:ascii="Garamond"/>
                <w:spacing w:val="-1"/>
                <w:sz w:val="18"/>
              </w:rPr>
              <w:t>174,593.35</w:t>
            </w:r>
            <w:r>
              <w:rPr>
                <w:rFonts w:ascii="Garamond"/>
                <w:sz w:val="18"/>
              </w:rPr>
            </w:r>
          </w:p>
        </w:tc>
        <w:tc>
          <w:tcPr>
            <w:tcW w:w="1074"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5"/>
              <w:jc w:val="right"/>
              <w:rPr>
                <w:rFonts w:ascii="Garamond" w:hAnsi="Garamond" w:cs="Garamond" w:eastAsia="Garamond" w:hint="default"/>
                <w:sz w:val="18"/>
                <w:szCs w:val="18"/>
              </w:rPr>
            </w:pPr>
            <w:r>
              <w:rPr>
                <w:rFonts w:ascii="Garamond"/>
                <w:spacing w:val="-1"/>
                <w:sz w:val="18"/>
              </w:rPr>
              <w:t>1,653,986.15</w:t>
            </w:r>
            <w:r>
              <w:rPr>
                <w:rFonts w:ascii="Garamond"/>
                <w:sz w:val="18"/>
              </w:rPr>
            </w:r>
          </w:p>
        </w:tc>
      </w:tr>
      <w:tr>
        <w:trPr>
          <w:trHeight w:val="400" w:hRule="exact"/>
        </w:trPr>
        <w:tc>
          <w:tcPr>
            <w:tcW w:w="275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 w:right="0"/>
              <w:jc w:val="left"/>
              <w:rPr>
                <w:rFonts w:ascii="宋体" w:hAnsi="宋体" w:cs="宋体" w:eastAsia="宋体" w:hint="default"/>
                <w:sz w:val="18"/>
                <w:szCs w:val="18"/>
              </w:rPr>
            </w:pPr>
            <w:r>
              <w:rPr>
                <w:rFonts w:ascii="宋体" w:hAnsi="宋体" w:cs="宋体" w:eastAsia="宋体" w:hint="default"/>
                <w:sz w:val="18"/>
                <w:szCs w:val="18"/>
              </w:rPr>
              <w:t>财政补贴</w:t>
            </w:r>
          </w:p>
        </w:tc>
        <w:tc>
          <w:tcPr>
            <w:tcW w:w="1216" w:type="dxa"/>
            <w:tcBorders>
              <w:top w:val="nil" w:sz="6" w:space="0" w:color="auto"/>
              <w:left w:val="nil" w:sz="6" w:space="0" w:color="auto"/>
              <w:bottom w:val="nil" w:sz="6" w:space="0" w:color="auto"/>
              <w:right w:val="nil" w:sz="6" w:space="0" w:color="auto"/>
            </w:tcBorders>
          </w:tcPr>
          <w:p>
            <w:pP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6"/>
              <w:jc w:val="right"/>
              <w:rPr>
                <w:rFonts w:ascii="Garamond" w:hAnsi="Garamond" w:cs="Garamond" w:eastAsia="Garamond" w:hint="default"/>
                <w:sz w:val="18"/>
                <w:szCs w:val="18"/>
              </w:rPr>
            </w:pPr>
            <w:r>
              <w:rPr>
                <w:rFonts w:ascii="Garamond"/>
                <w:spacing w:val="-1"/>
                <w:sz w:val="18"/>
              </w:rPr>
              <w:t>39,244,382.30</w:t>
            </w:r>
          </w:p>
        </w:tc>
        <w:tc>
          <w:tcPr>
            <w:tcW w:w="1074"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5"/>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405" w:hRule="exact"/>
        </w:trPr>
        <w:tc>
          <w:tcPr>
            <w:tcW w:w="275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16" w:type="dxa"/>
            <w:tcBorders>
              <w:top w:val="nil" w:sz="6" w:space="0" w:color="auto"/>
              <w:left w:val="nil" w:sz="6" w:space="0" w:color="auto"/>
              <w:bottom w:val="nil" w:sz="6" w:space="0" w:color="auto"/>
              <w:right w:val="nil" w:sz="6" w:space="0" w:color="auto"/>
            </w:tcBorders>
          </w:tcPr>
          <w:p>
            <w:pP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7"/>
              <w:jc w:val="right"/>
              <w:rPr>
                <w:rFonts w:ascii="Garamond" w:hAnsi="Garamond" w:cs="Garamond" w:eastAsia="Garamond" w:hint="default"/>
                <w:sz w:val="18"/>
                <w:szCs w:val="18"/>
              </w:rPr>
            </w:pPr>
            <w:r>
              <w:rPr>
                <w:rFonts w:ascii="Garamond"/>
                <w:spacing w:val="-1"/>
                <w:sz w:val="18"/>
              </w:rPr>
              <w:t>18,584,078.69</w:t>
            </w:r>
          </w:p>
        </w:tc>
        <w:tc>
          <w:tcPr>
            <w:tcW w:w="1074"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4"/>
              <w:jc w:val="right"/>
              <w:rPr>
                <w:rFonts w:ascii="Garamond" w:hAnsi="Garamond" w:cs="Garamond" w:eastAsia="Garamond" w:hint="default"/>
                <w:sz w:val="18"/>
                <w:szCs w:val="18"/>
              </w:rPr>
            </w:pPr>
            <w:r>
              <w:rPr>
                <w:rFonts w:ascii="Garamond"/>
                <w:spacing w:val="-1"/>
                <w:sz w:val="18"/>
              </w:rPr>
              <w:t>53,252,711.95</w:t>
            </w:r>
          </w:p>
        </w:tc>
      </w:tr>
      <w:tr>
        <w:trPr>
          <w:trHeight w:val="328" w:hRule="exact"/>
        </w:trPr>
        <w:tc>
          <w:tcPr>
            <w:tcW w:w="275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3"/>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16" w:type="dxa"/>
            <w:tcBorders>
              <w:top w:val="nil" w:sz="6" w:space="0" w:color="auto"/>
              <w:left w:val="nil" w:sz="6" w:space="0" w:color="auto"/>
              <w:bottom w:val="nil" w:sz="6" w:space="0" w:color="auto"/>
              <w:right w:val="nil" w:sz="6" w:space="0" w:color="auto"/>
            </w:tcBorders>
          </w:tcPr>
          <w:p>
            <w:pPr/>
          </w:p>
        </w:tc>
        <w:tc>
          <w:tcPr>
            <w:tcW w:w="1837" w:type="dxa"/>
            <w:tcBorders>
              <w:top w:val="nil" w:sz="6" w:space="0" w:color="auto"/>
              <w:left w:val="nil" w:sz="6" w:space="0" w:color="auto"/>
              <w:bottom w:val="single" w:sz="12" w:space="0" w:color="000000"/>
              <w:right w:val="nil" w:sz="6" w:space="0" w:color="auto"/>
            </w:tcBorders>
          </w:tcPr>
          <w:p>
            <w:pPr>
              <w:pStyle w:val="TableParagraph"/>
              <w:spacing w:line="240" w:lineRule="auto" w:before="108"/>
              <w:ind w:right="48"/>
              <w:jc w:val="right"/>
              <w:rPr>
                <w:rFonts w:ascii="Garamond" w:hAnsi="Garamond" w:cs="Garamond" w:eastAsia="Garamond" w:hint="default"/>
                <w:sz w:val="18"/>
                <w:szCs w:val="18"/>
              </w:rPr>
            </w:pPr>
            <w:r>
              <w:rPr>
                <w:rFonts w:ascii="Garamond"/>
                <w:b/>
                <w:spacing w:val="-1"/>
                <w:sz w:val="18"/>
              </w:rPr>
              <w:t>177,479,473.65</w:t>
            </w:r>
            <w:r>
              <w:rPr>
                <w:rFonts w:ascii="Garamond"/>
                <w:spacing w:val="-1"/>
                <w:sz w:val="18"/>
              </w:rPr>
            </w:r>
          </w:p>
        </w:tc>
        <w:tc>
          <w:tcPr>
            <w:tcW w:w="1074"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single" w:sz="12" w:space="0" w:color="000000"/>
              <w:right w:val="nil" w:sz="6" w:space="0" w:color="auto"/>
            </w:tcBorders>
          </w:tcPr>
          <w:p>
            <w:pPr>
              <w:pStyle w:val="TableParagraph"/>
              <w:spacing w:line="240" w:lineRule="auto" w:before="108"/>
              <w:ind w:right="45"/>
              <w:jc w:val="right"/>
              <w:rPr>
                <w:rFonts w:ascii="Garamond" w:hAnsi="Garamond" w:cs="Garamond" w:eastAsia="Garamond" w:hint="default"/>
                <w:sz w:val="18"/>
                <w:szCs w:val="18"/>
              </w:rPr>
            </w:pPr>
            <w:r>
              <w:rPr>
                <w:rFonts w:ascii="Garamond"/>
                <w:b/>
                <w:spacing w:val="-1"/>
                <w:sz w:val="18"/>
              </w:rPr>
              <w:t>336,561,615.94</w:t>
            </w:r>
            <w:r>
              <w:rPr>
                <w:rFonts w:ascii="Garamond"/>
                <w:spacing w:val="-1"/>
                <w:sz w:val="18"/>
              </w:rPr>
            </w:r>
          </w:p>
        </w:tc>
      </w:tr>
    </w:tbl>
    <w:p>
      <w:pPr>
        <w:spacing w:line="240" w:lineRule="auto" w:before="9"/>
        <w:rPr>
          <w:rFonts w:ascii="宋体" w:hAnsi="宋体" w:cs="宋体" w:eastAsia="宋体" w:hint="default"/>
          <w:sz w:val="15"/>
          <w:szCs w:val="15"/>
        </w:rPr>
      </w:pPr>
    </w:p>
    <w:p>
      <w:pPr>
        <w:spacing w:before="35"/>
        <w:ind w:left="601" w:right="0" w:firstLine="0"/>
        <w:jc w:val="left"/>
        <w:rPr>
          <w:rFonts w:ascii="宋体" w:hAnsi="宋体" w:cs="宋体" w:eastAsia="宋体" w:hint="default"/>
          <w:sz w:val="21"/>
          <w:szCs w:val="21"/>
        </w:rPr>
      </w:pPr>
      <w:r>
        <w:rPr/>
        <w:pict>
          <v:shape style="position:absolute;margin-left:281.339996pt;margin-top:-33.986038pt;width:221.92425pt;height:2.385pt;mso-position-horizontal-relative:page;mso-position-vertical-relative:paragraph;z-index:-849064" type="#_x0000_t75" stroked="false">
            <v:imagedata r:id="rId111" o:title=""/>
          </v:shape>
        </w:pict>
      </w:r>
      <w:r>
        <w:rPr>
          <w:rFonts w:ascii="宋体" w:hAnsi="宋体" w:cs="宋体" w:eastAsia="宋体" w:hint="default"/>
          <w:sz w:val="21"/>
          <w:szCs w:val="21"/>
        </w:rPr>
        <w:t>（</w:t>
      </w:r>
      <w:r>
        <w:rPr>
          <w:rFonts w:ascii="Garamond" w:hAnsi="Garamond" w:cs="Garamond" w:eastAsia="Garamond" w:hint="default"/>
          <w:sz w:val="21"/>
          <w:szCs w:val="21"/>
        </w:rPr>
        <w:t>2</w:t>
      </w:r>
      <w:r>
        <w:rPr>
          <w:rFonts w:ascii="宋体" w:hAnsi="宋体" w:cs="宋体" w:eastAsia="宋体" w:hint="default"/>
          <w:sz w:val="21"/>
          <w:szCs w:val="21"/>
        </w:rPr>
        <w:t>）支付的其他与经营活动有关的现金</w:t>
      </w:r>
    </w:p>
    <w:p>
      <w:pPr>
        <w:spacing w:line="240" w:lineRule="auto" w:before="0"/>
        <w:rPr>
          <w:rFonts w:ascii="宋体" w:hAnsi="宋体" w:cs="宋体" w:eastAsia="宋体" w:hint="default"/>
          <w:sz w:val="18"/>
          <w:szCs w:val="18"/>
        </w:rPr>
      </w:pPr>
    </w:p>
    <w:tbl>
      <w:tblPr>
        <w:tblW w:w="0" w:type="auto"/>
        <w:jc w:val="left"/>
        <w:tblInd w:w="167" w:type="dxa"/>
        <w:tblLayout w:type="fixed"/>
        <w:tblCellMar>
          <w:top w:w="0" w:type="dxa"/>
          <w:left w:w="0" w:type="dxa"/>
          <w:bottom w:w="0" w:type="dxa"/>
          <w:right w:w="0" w:type="dxa"/>
        </w:tblCellMar>
        <w:tblLook w:val="01E0"/>
      </w:tblPr>
      <w:tblGrid>
        <w:gridCol w:w="2738"/>
        <w:gridCol w:w="1199"/>
        <w:gridCol w:w="1880"/>
        <w:gridCol w:w="1078"/>
        <w:gridCol w:w="1493"/>
      </w:tblGrid>
      <w:tr>
        <w:trPr>
          <w:trHeight w:val="312" w:hRule="exact"/>
        </w:trPr>
        <w:tc>
          <w:tcPr>
            <w:tcW w:w="273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199"/>
              <w:jc w:val="right"/>
              <w:rPr>
                <w:rFonts w:ascii="宋体" w:hAnsi="宋体" w:cs="宋体" w:eastAsia="宋体" w:hint="default"/>
                <w:sz w:val="18"/>
                <w:szCs w:val="18"/>
              </w:rPr>
            </w:pPr>
            <w:r>
              <w:rPr>
                <w:rFonts w:ascii="宋体" w:hAnsi="宋体" w:cs="宋体" w:eastAsia="宋体" w:hint="default"/>
                <w:sz w:val="18"/>
                <w:szCs w:val="18"/>
              </w:rPr>
              <w:t>项目</w:t>
            </w:r>
          </w:p>
        </w:tc>
        <w:tc>
          <w:tcPr>
            <w:tcW w:w="1199"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63" w:right="0"/>
              <w:jc w:val="left"/>
              <w:rPr>
                <w:rFonts w:ascii="宋体" w:hAnsi="宋体" w:cs="宋体" w:eastAsia="宋体" w:hint="default"/>
                <w:sz w:val="18"/>
                <w:szCs w:val="18"/>
              </w:rPr>
            </w:pPr>
            <w:r>
              <w:rPr>
                <w:rFonts w:ascii="Garamond" w:hAnsi="Garamond" w:cs="Garamond" w:eastAsia="Garamond" w:hint="default"/>
                <w:sz w:val="18"/>
                <w:szCs w:val="18"/>
              </w:rPr>
              <w:t>2008</w:t>
            </w:r>
            <w:r>
              <w:rPr>
                <w:rFonts w:ascii="Garamond" w:hAnsi="Garamond" w:cs="Garamond" w:eastAsia="Garamond" w:hint="default"/>
                <w:spacing w:val="-4"/>
                <w:sz w:val="18"/>
                <w:szCs w:val="18"/>
              </w:rPr>
              <w:t> </w:t>
            </w:r>
            <w:r>
              <w:rPr>
                <w:rFonts w:ascii="宋体" w:hAnsi="宋体" w:cs="宋体" w:eastAsia="宋体" w:hint="default"/>
                <w:sz w:val="18"/>
                <w:szCs w:val="18"/>
              </w:rPr>
              <w:t>年度</w:t>
            </w:r>
          </w:p>
        </w:tc>
        <w:tc>
          <w:tcPr>
            <w:tcW w:w="1078"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48" w:right="0"/>
              <w:jc w:val="left"/>
              <w:rPr>
                <w:rFonts w:ascii="宋体" w:hAnsi="宋体" w:cs="宋体" w:eastAsia="宋体" w:hint="default"/>
                <w:sz w:val="18"/>
                <w:szCs w:val="18"/>
              </w:rPr>
            </w:pPr>
            <w:r>
              <w:rPr>
                <w:rFonts w:ascii="Garamond" w:hAnsi="Garamond" w:cs="Garamond" w:eastAsia="Garamond" w:hint="default"/>
                <w:sz w:val="18"/>
                <w:szCs w:val="18"/>
              </w:rPr>
              <w:t>2007</w:t>
            </w:r>
            <w:r>
              <w:rPr>
                <w:rFonts w:ascii="Garamond" w:hAnsi="Garamond" w:cs="Garamond" w:eastAsia="Garamond" w:hint="default"/>
                <w:spacing w:val="-4"/>
                <w:sz w:val="18"/>
                <w:szCs w:val="18"/>
              </w:rPr>
              <w:t> </w:t>
            </w:r>
            <w:r>
              <w:rPr>
                <w:rFonts w:ascii="宋体" w:hAnsi="宋体" w:cs="宋体" w:eastAsia="宋体" w:hint="default"/>
                <w:sz w:val="18"/>
                <w:szCs w:val="18"/>
              </w:rPr>
              <w:t>年度</w:t>
            </w:r>
          </w:p>
        </w:tc>
      </w:tr>
      <w:tr>
        <w:trPr>
          <w:trHeight w:val="499" w:hRule="exact"/>
        </w:trPr>
        <w:tc>
          <w:tcPr>
            <w:tcW w:w="2738" w:type="dxa"/>
            <w:tcBorders>
              <w:top w:val="single" w:sz="4" w:space="0" w:color="000000"/>
              <w:left w:val="nil" w:sz="6" w:space="0" w:color="auto"/>
              <w:bottom w:val="nil" w:sz="6" w:space="0" w:color="auto"/>
              <w:right w:val="nil" w:sz="6" w:space="0" w:color="auto"/>
            </w:tcBorders>
          </w:tcPr>
          <w:p>
            <w:pPr>
              <w:pStyle w:val="TableParagraph"/>
              <w:spacing w:line="240" w:lineRule="auto" w:before="136"/>
              <w:ind w:left="28" w:right="0"/>
              <w:jc w:val="left"/>
              <w:rPr>
                <w:rFonts w:ascii="宋体" w:hAnsi="宋体" w:cs="宋体" w:eastAsia="宋体" w:hint="default"/>
                <w:sz w:val="18"/>
                <w:szCs w:val="18"/>
              </w:rPr>
            </w:pPr>
            <w:r>
              <w:rPr>
                <w:rFonts w:ascii="宋体" w:hAnsi="宋体" w:cs="宋体" w:eastAsia="宋体" w:hint="default"/>
                <w:sz w:val="18"/>
                <w:szCs w:val="18"/>
              </w:rPr>
              <w:t>关联单位往来款</w:t>
            </w:r>
          </w:p>
        </w:tc>
        <w:tc>
          <w:tcPr>
            <w:tcW w:w="1199" w:type="dxa"/>
            <w:tcBorders>
              <w:top w:val="nil" w:sz="6" w:space="0" w:color="auto"/>
              <w:left w:val="nil" w:sz="6" w:space="0" w:color="auto"/>
              <w:bottom w:val="nil" w:sz="6" w:space="0" w:color="auto"/>
              <w:right w:val="nil" w:sz="6" w:space="0" w:color="auto"/>
            </w:tcBorders>
          </w:tcPr>
          <w:p>
            <w:pPr/>
          </w:p>
        </w:tc>
        <w:tc>
          <w:tcPr>
            <w:tcW w:w="1880"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46"/>
              <w:jc w:val="right"/>
              <w:rPr>
                <w:rFonts w:ascii="Garamond" w:hAnsi="Garamond" w:cs="Garamond" w:eastAsia="Garamond" w:hint="default"/>
                <w:sz w:val="18"/>
                <w:szCs w:val="18"/>
              </w:rPr>
            </w:pPr>
            <w:r>
              <w:rPr>
                <w:rFonts w:ascii="Garamond"/>
                <w:spacing w:val="-1"/>
                <w:sz w:val="18"/>
              </w:rPr>
              <w:t>36,319,180.90</w:t>
            </w:r>
          </w:p>
        </w:tc>
        <w:tc>
          <w:tcPr>
            <w:tcW w:w="1078" w:type="dxa"/>
            <w:tcBorders>
              <w:top w:val="nil" w:sz="6" w:space="0" w:color="auto"/>
              <w:left w:val="nil" w:sz="6" w:space="0" w:color="auto"/>
              <w:bottom w:val="nil" w:sz="6" w:space="0" w:color="auto"/>
              <w:right w:val="nil" w:sz="6" w:space="0" w:color="auto"/>
            </w:tcBorders>
          </w:tcPr>
          <w:p>
            <w:pPr/>
          </w:p>
        </w:tc>
        <w:tc>
          <w:tcPr>
            <w:tcW w:w="1493"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33"/>
              <w:jc w:val="right"/>
              <w:rPr>
                <w:rFonts w:ascii="Garamond" w:hAnsi="Garamond" w:cs="Garamond" w:eastAsia="Garamond" w:hint="default"/>
                <w:sz w:val="18"/>
                <w:szCs w:val="18"/>
              </w:rPr>
            </w:pPr>
            <w:r>
              <w:rPr>
                <w:rFonts w:ascii="Garamond"/>
                <w:spacing w:val="-1"/>
                <w:sz w:val="18"/>
              </w:rPr>
              <w:t>137,484,775.43</w:t>
            </w:r>
            <w:r>
              <w:rPr>
                <w:rFonts w:ascii="Garamond"/>
                <w:sz w:val="18"/>
              </w:rPr>
            </w:r>
          </w:p>
        </w:tc>
      </w:tr>
      <w:tr>
        <w:trPr>
          <w:trHeight w:val="400" w:hRule="exact"/>
        </w:trPr>
        <w:tc>
          <w:tcPr>
            <w:tcW w:w="2738"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8" w:right="0"/>
              <w:jc w:val="left"/>
              <w:rPr>
                <w:rFonts w:ascii="宋体" w:hAnsi="宋体" w:cs="宋体" w:eastAsia="宋体" w:hint="default"/>
                <w:sz w:val="18"/>
                <w:szCs w:val="18"/>
              </w:rPr>
            </w:pPr>
            <w:r>
              <w:rPr>
                <w:rFonts w:ascii="宋体" w:hAnsi="宋体" w:cs="宋体" w:eastAsia="宋体" w:hint="default"/>
                <w:sz w:val="18"/>
                <w:szCs w:val="18"/>
              </w:rPr>
              <w:t>公司内部暂借款</w:t>
            </w:r>
          </w:p>
        </w:tc>
        <w:tc>
          <w:tcPr>
            <w:tcW w:w="1199"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6"/>
              <w:jc w:val="right"/>
              <w:rPr>
                <w:rFonts w:ascii="Garamond" w:hAnsi="Garamond" w:cs="Garamond" w:eastAsia="Garamond" w:hint="default"/>
                <w:sz w:val="18"/>
                <w:szCs w:val="18"/>
              </w:rPr>
            </w:pPr>
            <w:r>
              <w:rPr>
                <w:rFonts w:ascii="Garamond"/>
                <w:spacing w:val="-1"/>
                <w:sz w:val="18"/>
              </w:rPr>
              <w:t>20,431,597.64</w:t>
            </w:r>
          </w:p>
        </w:tc>
        <w:tc>
          <w:tcPr>
            <w:tcW w:w="1078"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Garamond" w:hAnsi="Garamond" w:cs="Garamond" w:eastAsia="Garamond" w:hint="default"/>
                <w:sz w:val="18"/>
                <w:szCs w:val="18"/>
              </w:rPr>
            </w:pPr>
            <w:r>
              <w:rPr>
                <w:rFonts w:ascii="Garamond"/>
                <w:spacing w:val="-1"/>
                <w:sz w:val="18"/>
              </w:rPr>
              <w:t>16,901,093.19</w:t>
            </w:r>
          </w:p>
        </w:tc>
      </w:tr>
      <w:tr>
        <w:trPr>
          <w:trHeight w:val="400" w:hRule="exact"/>
        </w:trPr>
        <w:tc>
          <w:tcPr>
            <w:tcW w:w="2738"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8" w:right="0"/>
              <w:jc w:val="left"/>
              <w:rPr>
                <w:rFonts w:ascii="宋体" w:hAnsi="宋体" w:cs="宋体" w:eastAsia="宋体" w:hint="default"/>
                <w:sz w:val="18"/>
                <w:szCs w:val="18"/>
              </w:rPr>
            </w:pPr>
            <w:r>
              <w:rPr>
                <w:rFonts w:ascii="宋体" w:hAnsi="宋体" w:cs="宋体" w:eastAsia="宋体" w:hint="default"/>
                <w:sz w:val="18"/>
                <w:szCs w:val="18"/>
              </w:rPr>
              <w:t>经营费用</w:t>
            </w:r>
          </w:p>
        </w:tc>
        <w:tc>
          <w:tcPr>
            <w:tcW w:w="1199"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6"/>
              <w:jc w:val="right"/>
              <w:rPr>
                <w:rFonts w:ascii="Garamond" w:hAnsi="Garamond" w:cs="Garamond" w:eastAsia="Garamond" w:hint="default"/>
                <w:sz w:val="18"/>
                <w:szCs w:val="18"/>
              </w:rPr>
            </w:pPr>
            <w:r>
              <w:rPr>
                <w:rFonts w:ascii="Garamond"/>
                <w:spacing w:val="-1"/>
                <w:sz w:val="18"/>
              </w:rPr>
              <w:t>77,688,947.45</w:t>
            </w:r>
          </w:p>
        </w:tc>
        <w:tc>
          <w:tcPr>
            <w:tcW w:w="1078"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Garamond" w:hAnsi="Garamond" w:cs="Garamond" w:eastAsia="Garamond" w:hint="default"/>
                <w:sz w:val="18"/>
                <w:szCs w:val="18"/>
              </w:rPr>
            </w:pPr>
            <w:r>
              <w:rPr>
                <w:rFonts w:ascii="Garamond"/>
                <w:spacing w:val="-1"/>
                <w:sz w:val="18"/>
              </w:rPr>
              <w:t>78,828,817.14</w:t>
            </w:r>
          </w:p>
        </w:tc>
      </w:tr>
      <w:tr>
        <w:trPr>
          <w:trHeight w:val="400" w:hRule="exact"/>
        </w:trPr>
        <w:tc>
          <w:tcPr>
            <w:tcW w:w="2738"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199"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6"/>
              <w:jc w:val="right"/>
              <w:rPr>
                <w:rFonts w:ascii="Garamond" w:hAnsi="Garamond" w:cs="Garamond" w:eastAsia="Garamond" w:hint="default"/>
                <w:sz w:val="18"/>
                <w:szCs w:val="18"/>
              </w:rPr>
            </w:pPr>
            <w:r>
              <w:rPr>
                <w:rFonts w:ascii="Garamond"/>
                <w:spacing w:val="-1"/>
                <w:sz w:val="18"/>
              </w:rPr>
              <w:t>88,149,161.07</w:t>
            </w:r>
          </w:p>
        </w:tc>
        <w:tc>
          <w:tcPr>
            <w:tcW w:w="1078"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Garamond" w:hAnsi="Garamond" w:cs="Garamond" w:eastAsia="Garamond" w:hint="default"/>
                <w:sz w:val="18"/>
                <w:szCs w:val="18"/>
              </w:rPr>
            </w:pPr>
            <w:r>
              <w:rPr>
                <w:rFonts w:ascii="Garamond"/>
                <w:spacing w:val="-1"/>
                <w:sz w:val="18"/>
              </w:rPr>
              <w:t>60,393,999.58</w:t>
            </w:r>
          </w:p>
        </w:tc>
      </w:tr>
      <w:tr>
        <w:trPr>
          <w:trHeight w:val="400" w:hRule="exact"/>
        </w:trPr>
        <w:tc>
          <w:tcPr>
            <w:tcW w:w="2738" w:type="dxa"/>
            <w:tcBorders>
              <w:top w:val="nil" w:sz="6" w:space="0" w:color="auto"/>
              <w:left w:val="nil" w:sz="6" w:space="0" w:color="auto"/>
              <w:bottom w:val="nil" w:sz="6" w:space="0" w:color="auto"/>
              <w:right w:val="nil" w:sz="6" w:space="0" w:color="auto"/>
            </w:tcBorders>
          </w:tcPr>
          <w:p>
            <w:pPr>
              <w:pStyle w:val="TableParagraph"/>
              <w:spacing w:line="240" w:lineRule="auto" w:before="43"/>
              <w:ind w:left="48"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199"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6"/>
              <w:jc w:val="right"/>
              <w:rPr>
                <w:rFonts w:ascii="Garamond" w:hAnsi="Garamond" w:cs="Garamond" w:eastAsia="Garamond" w:hint="default"/>
                <w:sz w:val="18"/>
                <w:szCs w:val="18"/>
              </w:rPr>
            </w:pPr>
            <w:r>
              <w:rPr>
                <w:rFonts w:ascii="Garamond"/>
                <w:spacing w:val="-1"/>
                <w:sz w:val="18"/>
              </w:rPr>
              <w:t>27,418,493.65</w:t>
            </w:r>
          </w:p>
        </w:tc>
        <w:tc>
          <w:tcPr>
            <w:tcW w:w="1078"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Garamond" w:hAnsi="Garamond" w:cs="Garamond" w:eastAsia="Garamond" w:hint="default"/>
                <w:sz w:val="18"/>
                <w:szCs w:val="18"/>
              </w:rPr>
            </w:pPr>
            <w:r>
              <w:rPr>
                <w:rFonts w:ascii="Garamond"/>
                <w:spacing w:val="-1"/>
                <w:sz w:val="18"/>
              </w:rPr>
              <w:t>15,130,091.08</w:t>
            </w:r>
          </w:p>
        </w:tc>
      </w:tr>
      <w:tr>
        <w:trPr>
          <w:trHeight w:val="400" w:hRule="exact"/>
        </w:trPr>
        <w:tc>
          <w:tcPr>
            <w:tcW w:w="2738"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8" w:right="0"/>
              <w:jc w:val="left"/>
              <w:rPr>
                <w:rFonts w:ascii="宋体" w:hAnsi="宋体" w:cs="宋体" w:eastAsia="宋体" w:hint="default"/>
                <w:sz w:val="18"/>
                <w:szCs w:val="18"/>
              </w:rPr>
            </w:pPr>
            <w:r>
              <w:rPr>
                <w:rFonts w:ascii="宋体" w:hAnsi="宋体" w:cs="宋体" w:eastAsia="宋体" w:hint="default"/>
                <w:sz w:val="18"/>
                <w:szCs w:val="18"/>
              </w:rPr>
              <w:t>退租金</w:t>
            </w:r>
          </w:p>
        </w:tc>
        <w:tc>
          <w:tcPr>
            <w:tcW w:w="1199"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7"/>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078"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Garamond" w:hAnsi="Garamond" w:cs="Garamond" w:eastAsia="Garamond" w:hint="default"/>
                <w:sz w:val="18"/>
                <w:szCs w:val="18"/>
              </w:rPr>
            </w:pPr>
            <w:r>
              <w:rPr>
                <w:rFonts w:ascii="Garamond"/>
                <w:spacing w:val="-1"/>
                <w:sz w:val="18"/>
              </w:rPr>
              <w:t>7,022,603.20</w:t>
            </w:r>
            <w:r>
              <w:rPr>
                <w:rFonts w:ascii="Garamond"/>
                <w:sz w:val="18"/>
              </w:rPr>
            </w:r>
          </w:p>
        </w:tc>
      </w:tr>
      <w:tr>
        <w:trPr>
          <w:trHeight w:val="400" w:hRule="exact"/>
        </w:trPr>
        <w:tc>
          <w:tcPr>
            <w:tcW w:w="2738"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8" w:right="0"/>
              <w:jc w:val="left"/>
              <w:rPr>
                <w:rFonts w:ascii="宋体" w:hAnsi="宋体" w:cs="宋体" w:eastAsia="宋体" w:hint="default"/>
                <w:sz w:val="18"/>
                <w:szCs w:val="18"/>
              </w:rPr>
            </w:pPr>
            <w:r>
              <w:rPr>
                <w:rFonts w:ascii="宋体" w:hAnsi="宋体" w:cs="宋体" w:eastAsia="宋体" w:hint="default"/>
                <w:sz w:val="18"/>
                <w:szCs w:val="18"/>
              </w:rPr>
              <w:t>补偿款</w:t>
            </w:r>
          </w:p>
        </w:tc>
        <w:tc>
          <w:tcPr>
            <w:tcW w:w="1199"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7"/>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078"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Garamond" w:hAnsi="Garamond" w:cs="Garamond" w:eastAsia="Garamond" w:hint="default"/>
                <w:sz w:val="18"/>
                <w:szCs w:val="18"/>
              </w:rPr>
            </w:pPr>
            <w:r>
              <w:rPr>
                <w:rFonts w:ascii="Garamond"/>
                <w:spacing w:val="-1"/>
                <w:sz w:val="18"/>
              </w:rPr>
              <w:t>5,555,991.28</w:t>
            </w:r>
            <w:r>
              <w:rPr>
                <w:rFonts w:ascii="Garamond"/>
                <w:sz w:val="18"/>
              </w:rPr>
            </w:r>
          </w:p>
        </w:tc>
      </w:tr>
      <w:tr>
        <w:trPr>
          <w:trHeight w:val="400" w:hRule="exact"/>
        </w:trPr>
        <w:tc>
          <w:tcPr>
            <w:tcW w:w="2738"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8" w:right="0"/>
              <w:jc w:val="left"/>
              <w:rPr>
                <w:rFonts w:ascii="宋体" w:hAnsi="宋体" w:cs="宋体" w:eastAsia="宋体" w:hint="default"/>
                <w:sz w:val="18"/>
                <w:szCs w:val="18"/>
              </w:rPr>
            </w:pPr>
            <w:r>
              <w:rPr>
                <w:rFonts w:ascii="宋体" w:hAnsi="宋体" w:cs="宋体" w:eastAsia="宋体" w:hint="default"/>
                <w:sz w:val="18"/>
                <w:szCs w:val="18"/>
              </w:rPr>
              <w:t>代付款项</w:t>
            </w:r>
          </w:p>
        </w:tc>
        <w:tc>
          <w:tcPr>
            <w:tcW w:w="1199"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7"/>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078"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Garamond" w:hAnsi="Garamond" w:cs="Garamond" w:eastAsia="Garamond" w:hint="default"/>
                <w:sz w:val="18"/>
                <w:szCs w:val="18"/>
              </w:rPr>
            </w:pPr>
            <w:r>
              <w:rPr>
                <w:rFonts w:ascii="Garamond"/>
                <w:spacing w:val="-1"/>
                <w:sz w:val="18"/>
              </w:rPr>
              <w:t>56,592,006.88</w:t>
            </w:r>
          </w:p>
        </w:tc>
      </w:tr>
      <w:tr>
        <w:trPr>
          <w:trHeight w:val="405" w:hRule="exact"/>
        </w:trPr>
        <w:tc>
          <w:tcPr>
            <w:tcW w:w="2738" w:type="dxa"/>
            <w:tcBorders>
              <w:top w:val="nil" w:sz="6" w:space="0" w:color="auto"/>
              <w:left w:val="nil" w:sz="6" w:space="0" w:color="auto"/>
              <w:bottom w:val="nil" w:sz="6" w:space="0" w:color="auto"/>
              <w:right w:val="nil" w:sz="6" w:space="0" w:color="auto"/>
            </w:tcBorders>
          </w:tcPr>
          <w:p>
            <w:pPr>
              <w:pStyle w:val="TableParagraph"/>
              <w:spacing w:line="240" w:lineRule="auto" w:before="43"/>
              <w:ind w:left="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9"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6"/>
              <w:jc w:val="right"/>
              <w:rPr>
                <w:rFonts w:ascii="Garamond" w:hAnsi="Garamond" w:cs="Garamond" w:eastAsia="Garamond" w:hint="default"/>
                <w:sz w:val="18"/>
                <w:szCs w:val="18"/>
              </w:rPr>
            </w:pPr>
            <w:r>
              <w:rPr>
                <w:rFonts w:ascii="Garamond"/>
                <w:spacing w:val="-1"/>
                <w:sz w:val="18"/>
              </w:rPr>
              <w:t>10,334,929.44</w:t>
            </w:r>
          </w:p>
        </w:tc>
        <w:tc>
          <w:tcPr>
            <w:tcW w:w="1078"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Garamond" w:hAnsi="Garamond" w:cs="Garamond" w:eastAsia="Garamond" w:hint="default"/>
                <w:sz w:val="18"/>
                <w:szCs w:val="18"/>
              </w:rPr>
            </w:pPr>
            <w:r>
              <w:rPr>
                <w:rFonts w:ascii="Garamond"/>
                <w:spacing w:val="-1"/>
                <w:sz w:val="18"/>
              </w:rPr>
              <w:t>2,516,044.06</w:t>
            </w:r>
            <w:r>
              <w:rPr>
                <w:rFonts w:ascii="Garamond"/>
                <w:sz w:val="18"/>
              </w:rPr>
            </w:r>
          </w:p>
        </w:tc>
      </w:tr>
      <w:tr>
        <w:trPr>
          <w:trHeight w:val="327" w:hRule="exact"/>
        </w:trPr>
        <w:tc>
          <w:tcPr>
            <w:tcW w:w="273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196"/>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199"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single" w:sz="12" w:space="0" w:color="000000"/>
              <w:right w:val="nil" w:sz="6" w:space="0" w:color="auto"/>
            </w:tcBorders>
          </w:tcPr>
          <w:p>
            <w:pPr>
              <w:pStyle w:val="TableParagraph"/>
              <w:spacing w:line="240" w:lineRule="auto" w:before="109"/>
              <w:ind w:right="46"/>
              <w:jc w:val="right"/>
              <w:rPr>
                <w:rFonts w:ascii="Garamond" w:hAnsi="Garamond" w:cs="Garamond" w:eastAsia="Garamond" w:hint="default"/>
                <w:sz w:val="18"/>
                <w:szCs w:val="18"/>
              </w:rPr>
            </w:pPr>
            <w:r>
              <w:rPr>
                <w:rFonts w:ascii="Garamond"/>
                <w:b/>
                <w:spacing w:val="-1"/>
                <w:sz w:val="18"/>
              </w:rPr>
              <w:t>260,342,310.15</w:t>
            </w:r>
            <w:r>
              <w:rPr>
                <w:rFonts w:ascii="Garamond"/>
                <w:spacing w:val="-1"/>
                <w:sz w:val="18"/>
              </w:rPr>
            </w:r>
          </w:p>
        </w:tc>
        <w:tc>
          <w:tcPr>
            <w:tcW w:w="1078"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single" w:sz="12" w:space="0" w:color="000000"/>
              <w:right w:val="nil" w:sz="6" w:space="0" w:color="auto"/>
            </w:tcBorders>
          </w:tcPr>
          <w:p>
            <w:pPr>
              <w:pStyle w:val="TableParagraph"/>
              <w:spacing w:line="240" w:lineRule="auto" w:before="109"/>
              <w:ind w:right="34"/>
              <w:jc w:val="right"/>
              <w:rPr>
                <w:rFonts w:ascii="Garamond" w:hAnsi="Garamond" w:cs="Garamond" w:eastAsia="Garamond" w:hint="default"/>
                <w:sz w:val="18"/>
                <w:szCs w:val="18"/>
              </w:rPr>
            </w:pPr>
            <w:r>
              <w:rPr>
                <w:rFonts w:ascii="Garamond"/>
                <w:b/>
                <w:spacing w:val="-1"/>
                <w:sz w:val="18"/>
              </w:rPr>
              <w:t>380,425,421.84</w:t>
            </w:r>
            <w:r>
              <w:rPr>
                <w:rFonts w:ascii="Garamond"/>
                <w:spacing w:val="-1"/>
                <w:sz w:val="18"/>
              </w:rPr>
            </w:r>
          </w:p>
        </w:tc>
      </w:tr>
    </w:tbl>
    <w:p>
      <w:pPr>
        <w:spacing w:line="240" w:lineRule="auto" w:before="9"/>
        <w:rPr>
          <w:rFonts w:ascii="宋体" w:hAnsi="宋体" w:cs="宋体" w:eastAsia="宋体" w:hint="default"/>
          <w:sz w:val="15"/>
          <w:szCs w:val="15"/>
        </w:rPr>
      </w:pPr>
    </w:p>
    <w:p>
      <w:pPr>
        <w:spacing w:before="35"/>
        <w:ind w:left="707" w:right="0" w:firstLine="0"/>
        <w:jc w:val="left"/>
        <w:rPr>
          <w:rFonts w:ascii="宋体" w:hAnsi="宋体" w:cs="宋体" w:eastAsia="宋体" w:hint="default"/>
          <w:sz w:val="21"/>
          <w:szCs w:val="21"/>
        </w:rPr>
      </w:pPr>
      <w:r>
        <w:rPr/>
        <w:pict>
          <v:shape style="position:absolute;margin-left:280.440002pt;margin-top:-33.926029pt;width:220.910625pt;height:2.385pt;mso-position-horizontal-relative:page;mso-position-vertical-relative:paragraph;z-index:-849040" type="#_x0000_t75" stroked="false">
            <v:imagedata r:id="rId112" o:title=""/>
          </v:shape>
        </w:pict>
      </w:r>
      <w:r>
        <w:rPr>
          <w:rFonts w:ascii="宋体" w:hAnsi="宋体" w:cs="宋体" w:eastAsia="宋体" w:hint="default"/>
          <w:sz w:val="21"/>
          <w:szCs w:val="21"/>
        </w:rPr>
        <w:t>（</w:t>
      </w:r>
      <w:r>
        <w:rPr>
          <w:rFonts w:ascii="Garamond" w:hAnsi="Garamond" w:cs="Garamond" w:eastAsia="Garamond" w:hint="default"/>
          <w:sz w:val="21"/>
          <w:szCs w:val="21"/>
        </w:rPr>
        <w:t>3</w:t>
      </w:r>
      <w:r>
        <w:rPr>
          <w:rFonts w:ascii="宋体" w:hAnsi="宋体" w:cs="宋体" w:eastAsia="宋体" w:hint="default"/>
          <w:sz w:val="21"/>
          <w:szCs w:val="21"/>
        </w:rPr>
        <w:t>）收到的其他与投资活动有关的现金</w:t>
      </w:r>
    </w:p>
    <w:p>
      <w:pPr>
        <w:spacing w:line="240" w:lineRule="auto" w:before="3"/>
        <w:rPr>
          <w:rFonts w:ascii="宋体" w:hAnsi="宋体" w:cs="宋体" w:eastAsia="宋体" w:hint="default"/>
          <w:sz w:val="18"/>
          <w:szCs w:val="18"/>
        </w:rPr>
      </w:pPr>
    </w:p>
    <w:p>
      <w:pPr>
        <w:tabs>
          <w:tab w:pos="4688" w:val="left" w:leader="none"/>
          <w:tab w:pos="7421" w:val="left" w:leader="none"/>
        </w:tabs>
        <w:spacing w:before="0"/>
        <w:ind w:left="1331" w:right="0" w:firstLine="0"/>
        <w:jc w:val="left"/>
        <w:rPr>
          <w:rFonts w:ascii="宋体" w:hAnsi="宋体" w:cs="宋体" w:eastAsia="宋体" w:hint="default"/>
          <w:sz w:val="18"/>
          <w:szCs w:val="18"/>
        </w:rPr>
      </w:pPr>
      <w:r>
        <w:rPr>
          <w:rFonts w:ascii="宋体" w:hAnsi="宋体" w:cs="宋体" w:eastAsia="宋体" w:hint="default"/>
          <w:sz w:val="18"/>
          <w:szCs w:val="18"/>
        </w:rPr>
        <w:t>项目</w:t>
        <w:tab/>
      </w:r>
      <w:r>
        <w:rPr>
          <w:rFonts w:ascii="Garamond" w:hAnsi="Garamond" w:cs="Garamond" w:eastAsia="Garamond" w:hint="default"/>
          <w:sz w:val="18"/>
          <w:szCs w:val="18"/>
        </w:rPr>
        <w:t>2008</w:t>
      </w:r>
      <w:r>
        <w:rPr>
          <w:rFonts w:ascii="Garamond" w:hAnsi="Garamond" w:cs="Garamond" w:eastAsia="Garamond" w:hint="default"/>
          <w:spacing w:val="-4"/>
          <w:sz w:val="18"/>
          <w:szCs w:val="18"/>
        </w:rPr>
        <w:t> </w:t>
      </w:r>
      <w:r>
        <w:rPr>
          <w:rFonts w:ascii="宋体" w:hAnsi="宋体" w:cs="宋体" w:eastAsia="宋体" w:hint="default"/>
          <w:sz w:val="18"/>
          <w:szCs w:val="18"/>
        </w:rPr>
        <w:t>年度</w:t>
        <w:tab/>
      </w:r>
      <w:r>
        <w:rPr>
          <w:rFonts w:ascii="Garamond" w:hAnsi="Garamond" w:cs="Garamond" w:eastAsia="Garamond" w:hint="default"/>
          <w:sz w:val="18"/>
          <w:szCs w:val="18"/>
        </w:rPr>
        <w:t>2007</w:t>
      </w:r>
      <w:r>
        <w:rPr>
          <w:rFonts w:ascii="Garamond" w:hAnsi="Garamond" w:cs="Garamond" w:eastAsia="Garamond" w:hint="default"/>
          <w:spacing w:val="-4"/>
          <w:sz w:val="18"/>
          <w:szCs w:val="18"/>
        </w:rPr>
        <w:t> </w:t>
      </w:r>
      <w:r>
        <w:rPr>
          <w:rFonts w:ascii="宋体" w:hAnsi="宋体" w:cs="宋体" w:eastAsia="宋体" w:hint="default"/>
          <w:sz w:val="18"/>
          <w:szCs w:val="18"/>
        </w:rPr>
        <w:t>年度</w:t>
      </w:r>
    </w:p>
    <w:p>
      <w:pPr>
        <w:spacing w:line="240" w:lineRule="auto" w:before="3"/>
        <w:rPr>
          <w:rFonts w:ascii="宋体" w:hAnsi="宋体" w:cs="宋体" w:eastAsia="宋体" w:hint="default"/>
          <w:sz w:val="2"/>
          <w:szCs w:val="2"/>
        </w:rPr>
      </w:pPr>
    </w:p>
    <w:p>
      <w:pPr>
        <w:tabs>
          <w:tab w:pos="4109" w:val="left" w:leader="none"/>
          <w:tab w:pos="7052" w:val="left" w:leader="none"/>
        </w:tabs>
        <w:spacing w:line="20" w:lineRule="exact"/>
        <w:ind w:left="148" w:right="0" w:firstLine="0"/>
        <w:rPr>
          <w:rFonts w:ascii="宋体" w:hAnsi="宋体" w:cs="宋体" w:eastAsia="宋体" w:hint="default"/>
          <w:sz w:val="2"/>
          <w:szCs w:val="2"/>
        </w:rPr>
      </w:pPr>
      <w:r>
        <w:rPr>
          <w:rFonts w:ascii="宋体"/>
          <w:sz w:val="2"/>
        </w:rPr>
        <w:pict>
          <v:group style="width:137.8pt;height:.5pt;mso-position-horizontal-relative:char;mso-position-vertical-relative:line" coordorigin="0,0" coordsize="2756,10">
            <v:group style="position:absolute;left:5;top:5;width:2746;height:2" coordorigin="5,5" coordsize="2746,2">
              <v:shape style="position:absolute;left:5;top:5;width:2746;height:2" coordorigin="5,5" coordsize="2746,0" path="m5,5l2750,5e" filled="false" stroked="true" strokeweight=".48001pt" strokecolor="#000000">
                <v:path arrowok="t"/>
              </v:shape>
            </v:group>
          </v:group>
        </w:pict>
      </w:r>
      <w:r>
        <w:rPr>
          <w:rFonts w:ascii="宋体"/>
          <w:sz w:val="2"/>
        </w:rPr>
      </w:r>
      <w:r>
        <w:rPr>
          <w:rFonts w:ascii="宋体"/>
          <w:sz w:val="2"/>
        </w:rPr>
        <w:tab/>
      </w:r>
      <w:r>
        <w:rPr>
          <w:rFonts w:ascii="宋体"/>
          <w:sz w:val="2"/>
        </w:rPr>
        <w:pict>
          <v:group style="width:94.4pt;height:.5pt;mso-position-horizontal-relative:char;mso-position-vertical-relative:line" coordorigin="0,0" coordsize="1888,10">
            <v:group style="position:absolute;left:5;top:5;width:1878;height:2" coordorigin="5,5" coordsize="1878,2">
              <v:shape style="position:absolute;left:5;top:5;width:1878;height:2" coordorigin="5,5" coordsize="1878,0" path="m5,5l1883,5e" filled="false" stroked="true" strokeweight=".48001pt" strokecolor="#000000">
                <v:path arrowok="t"/>
              </v:shape>
            </v:group>
          </v:group>
        </w:pict>
      </w:r>
      <w:r>
        <w:rPr>
          <w:rFonts w:ascii="宋体"/>
          <w:sz w:val="2"/>
        </w:rPr>
      </w:r>
      <w:r>
        <w:rPr>
          <w:rFonts w:ascii="宋体"/>
          <w:sz w:val="2"/>
        </w:rPr>
        <w:tab/>
      </w:r>
      <w:r>
        <w:rPr>
          <w:rFonts w:ascii="宋体"/>
          <w:sz w:val="2"/>
        </w:rPr>
        <w:pict>
          <v:group style="width:73.3pt;height:.5pt;mso-position-horizontal-relative:char;mso-position-vertical-relative:line" coordorigin="0,0" coordsize="1466,10">
            <v:group style="position:absolute;left:5;top:5;width:1456;height:2" coordorigin="5,5" coordsize="1456,2">
              <v:shape style="position:absolute;left:5;top:5;width:1456;height:2" coordorigin="5,5" coordsize="1456,0" path="m5,5l1460,5e" filled="false" stroked="true" strokeweight=".48001pt" strokecolor="#000000">
                <v:path arrowok="t"/>
              </v:shape>
            </v:group>
          </v:group>
        </w:pict>
      </w:r>
      <w:r>
        <w:rPr>
          <w:rFonts w:ascii="宋体"/>
          <w:sz w:val="2"/>
        </w:rPr>
      </w:r>
    </w:p>
    <w:p>
      <w:pPr>
        <w:spacing w:after="0" w:line="20" w:lineRule="exact"/>
        <w:rPr>
          <w:rFonts w:ascii="宋体" w:hAnsi="宋体" w:cs="宋体" w:eastAsia="宋体" w:hint="default"/>
          <w:sz w:val="2"/>
          <w:szCs w:val="2"/>
        </w:rPr>
        <w:sectPr>
          <w:pgSz w:w="11910" w:h="16840"/>
          <w:pgMar w:header="1108" w:footer="900" w:top="1400" w:bottom="1100" w:left="1520" w:right="1640"/>
        </w:sectPr>
      </w:pPr>
    </w:p>
    <w:p>
      <w:pPr>
        <w:spacing w:line="240" w:lineRule="auto" w:before="9"/>
        <w:rPr>
          <w:rFonts w:ascii="宋体" w:hAnsi="宋体" w:cs="宋体" w:eastAsia="宋体" w:hint="default"/>
          <w:sz w:val="26"/>
          <w:szCs w:val="26"/>
        </w:rPr>
      </w:pPr>
      <w:r>
        <w:rPr/>
        <w:pict>
          <v:shape style="position:absolute;margin-left:281.279999pt;margin-top:541.859985pt;width:219.598875pt;height:2.385pt;mso-position-horizontal-relative:page;mso-position-vertical-relative:page;z-index:-848776" type="#_x0000_t75" stroked="false">
            <v:imagedata r:id="rId113" o:title=""/>
          </v:shape>
        </w:pict>
      </w:r>
    </w:p>
    <w:tbl>
      <w:tblPr>
        <w:tblW w:w="0" w:type="auto"/>
        <w:jc w:val="left"/>
        <w:tblInd w:w="126" w:type="dxa"/>
        <w:tblLayout w:type="fixed"/>
        <w:tblCellMar>
          <w:top w:w="0" w:type="dxa"/>
          <w:left w:w="0" w:type="dxa"/>
          <w:bottom w:w="0" w:type="dxa"/>
          <w:right w:w="0" w:type="dxa"/>
        </w:tblCellMar>
        <w:tblLook w:val="01E0"/>
      </w:tblPr>
      <w:tblGrid>
        <w:gridCol w:w="3967"/>
        <w:gridCol w:w="1878"/>
        <w:gridCol w:w="1066"/>
        <w:gridCol w:w="1456"/>
      </w:tblGrid>
      <w:tr>
        <w:trPr>
          <w:trHeight w:val="388" w:hRule="exact"/>
        </w:trPr>
        <w:tc>
          <w:tcPr>
            <w:tcW w:w="396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收到土地返还款及地质处理补贴</w:t>
            </w: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46"/>
              <w:jc w:val="right"/>
              <w:rPr>
                <w:rFonts w:ascii="Garamond" w:hAnsi="Garamond" w:cs="Garamond" w:eastAsia="Garamond" w:hint="default"/>
                <w:sz w:val="18"/>
                <w:szCs w:val="18"/>
              </w:rPr>
            </w:pPr>
            <w:r>
              <w:rPr>
                <w:rFonts w:ascii="Garamond"/>
                <w:spacing w:val="-1"/>
                <w:sz w:val="18"/>
              </w:rPr>
              <w:t>113,785,905.50</w:t>
            </w:r>
            <w:r>
              <w:rPr>
                <w:rFonts w:ascii="Garamond"/>
                <w:sz w:val="18"/>
              </w:rPr>
            </w:r>
          </w:p>
        </w:tc>
        <w:tc>
          <w:tcPr>
            <w:tcW w:w="1066"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46"/>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385" w:hRule="exact"/>
        </w:trPr>
        <w:tc>
          <w:tcPr>
            <w:tcW w:w="396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收到土地开发款</w:t>
            </w: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46"/>
              <w:jc w:val="right"/>
              <w:rPr>
                <w:rFonts w:ascii="Garamond" w:hAnsi="Garamond" w:cs="Garamond" w:eastAsia="Garamond" w:hint="default"/>
                <w:sz w:val="18"/>
                <w:szCs w:val="18"/>
              </w:rPr>
            </w:pPr>
            <w:r>
              <w:rPr>
                <w:rFonts w:ascii="Garamond"/>
                <w:spacing w:val="-1"/>
                <w:sz w:val="18"/>
              </w:rPr>
              <w:t>2,000,000.00</w:t>
            </w:r>
            <w:r>
              <w:rPr>
                <w:rFonts w:ascii="Garamond"/>
                <w:sz w:val="18"/>
              </w:rPr>
            </w:r>
          </w:p>
        </w:tc>
        <w:tc>
          <w:tcPr>
            <w:tcW w:w="1066"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46"/>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344" w:hRule="exact"/>
        </w:trPr>
        <w:tc>
          <w:tcPr>
            <w:tcW w:w="396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18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78" w:type="dxa"/>
            <w:tcBorders>
              <w:top w:val="nil" w:sz="6" w:space="0" w:color="auto"/>
              <w:left w:val="nil" w:sz="6" w:space="0" w:color="auto"/>
              <w:bottom w:val="single" w:sz="12" w:space="0" w:color="000000"/>
              <w:right w:val="nil" w:sz="6" w:space="0" w:color="auto"/>
            </w:tcBorders>
          </w:tcPr>
          <w:p>
            <w:pPr>
              <w:pStyle w:val="TableParagraph"/>
              <w:spacing w:line="240" w:lineRule="auto" w:before="96"/>
              <w:ind w:right="46"/>
              <w:jc w:val="right"/>
              <w:rPr>
                <w:rFonts w:ascii="Garamond" w:hAnsi="Garamond" w:cs="Garamond" w:eastAsia="Garamond" w:hint="default"/>
                <w:sz w:val="18"/>
                <w:szCs w:val="18"/>
              </w:rPr>
            </w:pPr>
            <w:r>
              <w:rPr>
                <w:rFonts w:ascii="Garamond"/>
                <w:spacing w:val="-1"/>
                <w:sz w:val="18"/>
              </w:rPr>
              <w:t>115,785,905.50</w:t>
            </w:r>
            <w:r>
              <w:rPr>
                <w:rFonts w:ascii="Garamond"/>
                <w:sz w:val="18"/>
              </w:rPr>
            </w:r>
          </w:p>
        </w:tc>
        <w:tc>
          <w:tcPr>
            <w:tcW w:w="1066"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single" w:sz="12" w:space="0" w:color="000000"/>
              <w:right w:val="nil" w:sz="6" w:space="0" w:color="auto"/>
            </w:tcBorders>
          </w:tcPr>
          <w:p>
            <w:pPr>
              <w:pStyle w:val="TableParagraph"/>
              <w:spacing w:line="240" w:lineRule="auto" w:before="96"/>
              <w:ind w:right="46"/>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bl>
    <w:p>
      <w:pPr>
        <w:spacing w:line="240" w:lineRule="auto" w:before="9"/>
        <w:rPr>
          <w:rFonts w:ascii="宋体" w:hAnsi="宋体" w:cs="宋体" w:eastAsia="宋体" w:hint="default"/>
          <w:sz w:val="15"/>
          <w:szCs w:val="15"/>
        </w:rPr>
      </w:pPr>
    </w:p>
    <w:p>
      <w:pPr>
        <w:spacing w:before="35"/>
        <w:ind w:left="581" w:right="0" w:firstLine="0"/>
        <w:jc w:val="left"/>
        <w:rPr>
          <w:rFonts w:ascii="宋体" w:hAnsi="宋体" w:cs="宋体" w:eastAsia="宋体" w:hint="default"/>
          <w:sz w:val="21"/>
          <w:szCs w:val="21"/>
        </w:rPr>
      </w:pPr>
      <w:r>
        <w:rPr/>
        <w:pict>
          <v:shape style="position:absolute;margin-left:281.420013pt;margin-top:-32.646030pt;width:219.893523pt;height:1.755pt;mso-position-horizontal-relative:page;mso-position-vertical-relative:paragraph;z-index:-848824" type="#_x0000_t75" stroked="false">
            <v:imagedata r:id="rId114" o:title=""/>
          </v:shape>
        </w:pict>
      </w:r>
      <w:r>
        <w:rPr>
          <w:rFonts w:ascii="宋体" w:hAnsi="宋体" w:cs="宋体" w:eastAsia="宋体" w:hint="default"/>
          <w:sz w:val="21"/>
          <w:szCs w:val="21"/>
        </w:rPr>
        <w:t>（</w:t>
      </w:r>
      <w:r>
        <w:rPr>
          <w:rFonts w:ascii="Garamond" w:hAnsi="Garamond" w:cs="Garamond" w:eastAsia="Garamond" w:hint="default"/>
          <w:sz w:val="21"/>
          <w:szCs w:val="21"/>
        </w:rPr>
        <w:t>4</w:t>
      </w:r>
      <w:r>
        <w:rPr>
          <w:rFonts w:ascii="宋体" w:hAnsi="宋体" w:cs="宋体" w:eastAsia="宋体" w:hint="default"/>
          <w:sz w:val="21"/>
          <w:szCs w:val="21"/>
        </w:rPr>
        <w:t>）支付的其他与投资活动有关的现金</w:t>
      </w:r>
    </w:p>
    <w:p>
      <w:pPr>
        <w:spacing w:line="240" w:lineRule="auto" w:before="12"/>
        <w:rPr>
          <w:rFonts w:ascii="宋体" w:hAnsi="宋体" w:cs="宋体" w:eastAsia="宋体" w:hint="default"/>
          <w:sz w:val="16"/>
          <w:szCs w:val="16"/>
        </w:rPr>
      </w:pPr>
    </w:p>
    <w:p>
      <w:pPr>
        <w:tabs>
          <w:tab w:pos="4668" w:val="left" w:leader="none"/>
          <w:tab w:pos="7401" w:val="left" w:leader="none"/>
        </w:tabs>
        <w:spacing w:before="0"/>
        <w:ind w:left="1311" w:right="0" w:firstLine="0"/>
        <w:jc w:val="left"/>
        <w:rPr>
          <w:rFonts w:ascii="宋体" w:hAnsi="宋体" w:cs="宋体" w:eastAsia="宋体" w:hint="default"/>
          <w:sz w:val="18"/>
          <w:szCs w:val="18"/>
        </w:rPr>
      </w:pPr>
      <w:r>
        <w:rPr>
          <w:rFonts w:ascii="宋体" w:hAnsi="宋体" w:cs="宋体" w:eastAsia="宋体" w:hint="default"/>
          <w:sz w:val="18"/>
          <w:szCs w:val="18"/>
        </w:rPr>
        <w:t>项目</w:t>
        <w:tab/>
      </w:r>
      <w:r>
        <w:rPr>
          <w:rFonts w:ascii="Garamond" w:hAnsi="Garamond" w:cs="Garamond" w:eastAsia="Garamond" w:hint="default"/>
          <w:sz w:val="18"/>
          <w:szCs w:val="18"/>
        </w:rPr>
        <w:t>2008</w:t>
      </w:r>
      <w:r>
        <w:rPr>
          <w:rFonts w:ascii="Garamond" w:hAnsi="Garamond" w:cs="Garamond" w:eastAsia="Garamond" w:hint="default"/>
          <w:spacing w:val="-4"/>
          <w:sz w:val="18"/>
          <w:szCs w:val="18"/>
        </w:rPr>
        <w:t> </w:t>
      </w:r>
      <w:r>
        <w:rPr>
          <w:rFonts w:ascii="宋体" w:hAnsi="宋体" w:cs="宋体" w:eastAsia="宋体" w:hint="default"/>
          <w:sz w:val="18"/>
          <w:szCs w:val="18"/>
        </w:rPr>
        <w:t>年度</w:t>
        <w:tab/>
      </w:r>
      <w:r>
        <w:rPr>
          <w:rFonts w:ascii="Garamond" w:hAnsi="Garamond" w:cs="Garamond" w:eastAsia="Garamond" w:hint="default"/>
          <w:sz w:val="18"/>
          <w:szCs w:val="18"/>
        </w:rPr>
        <w:t>2007</w:t>
      </w:r>
      <w:r>
        <w:rPr>
          <w:rFonts w:ascii="Garamond" w:hAnsi="Garamond" w:cs="Garamond" w:eastAsia="Garamond" w:hint="default"/>
          <w:spacing w:val="-4"/>
          <w:sz w:val="18"/>
          <w:szCs w:val="18"/>
        </w:rPr>
        <w:t> </w:t>
      </w:r>
      <w:r>
        <w:rPr>
          <w:rFonts w:ascii="宋体" w:hAnsi="宋体" w:cs="宋体" w:eastAsia="宋体" w:hint="default"/>
          <w:sz w:val="18"/>
          <w:szCs w:val="18"/>
        </w:rPr>
        <w:t>年度</w:t>
      </w:r>
    </w:p>
    <w:p>
      <w:pPr>
        <w:spacing w:line="240" w:lineRule="auto" w:before="0"/>
        <w:rPr>
          <w:rFonts w:ascii="宋体" w:hAnsi="宋体" w:cs="宋体" w:eastAsia="宋体" w:hint="default"/>
          <w:sz w:val="2"/>
          <w:szCs w:val="2"/>
        </w:rPr>
      </w:pPr>
    </w:p>
    <w:p>
      <w:pPr>
        <w:tabs>
          <w:tab w:pos="4096" w:val="left" w:leader="none"/>
          <w:tab w:pos="7040" w:val="left" w:leader="none"/>
        </w:tabs>
        <w:spacing w:line="20" w:lineRule="exact"/>
        <w:ind w:left="142" w:right="0" w:firstLine="0"/>
        <w:rPr>
          <w:rFonts w:ascii="宋体" w:hAnsi="宋体" w:cs="宋体" w:eastAsia="宋体" w:hint="default"/>
          <w:sz w:val="2"/>
          <w:szCs w:val="2"/>
        </w:rPr>
      </w:pPr>
      <w:r>
        <w:rPr>
          <w:rFonts w:ascii="宋体"/>
          <w:sz w:val="2"/>
        </w:rPr>
        <w:pict>
          <v:group style="width:136.7pt;height:.5pt;mso-position-horizontal-relative:char;mso-position-vertical-relative:line" coordorigin="0,0" coordsize="2734,10">
            <v:group style="position:absolute;left:5;top:5;width:2724;height:2" coordorigin="5,5" coordsize="2724,2">
              <v:shape style="position:absolute;left:5;top:5;width:2724;height:2" coordorigin="5,5" coordsize="2724,0" path="m5,5l2729,5e" filled="false" stroked="true" strokeweight=".48004pt" strokecolor="#000000">
                <v:path arrowok="t"/>
              </v:shape>
            </v:group>
          </v:group>
        </w:pict>
      </w:r>
      <w:r>
        <w:rPr>
          <w:rFonts w:ascii="宋体"/>
          <w:sz w:val="2"/>
        </w:rPr>
      </w:r>
      <w:r>
        <w:rPr>
          <w:rFonts w:ascii="宋体"/>
          <w:sz w:val="2"/>
        </w:rPr>
        <w:tab/>
      </w:r>
      <w:r>
        <w:rPr>
          <w:rFonts w:ascii="宋体"/>
          <w:sz w:val="2"/>
        </w:rPr>
        <w:pict>
          <v:group style="width:93.7pt;height:.5pt;mso-position-horizontal-relative:char;mso-position-vertical-relative:line" coordorigin="0,0" coordsize="1874,10">
            <v:group style="position:absolute;left:5;top:5;width:1864;height:2" coordorigin="5,5" coordsize="1864,2">
              <v:shape style="position:absolute;left:5;top:5;width:1864;height:2" coordorigin="5,5" coordsize="1864,0" path="m5,5l1868,5e" filled="false" stroked="true" strokeweight=".48004pt" strokecolor="#000000">
                <v:path arrowok="t"/>
              </v:shape>
            </v:group>
          </v:group>
        </w:pict>
      </w:r>
      <w:r>
        <w:rPr>
          <w:rFonts w:ascii="宋体"/>
          <w:sz w:val="2"/>
        </w:rPr>
      </w:r>
      <w:r>
        <w:rPr>
          <w:rFonts w:ascii="宋体"/>
          <w:sz w:val="2"/>
        </w:rPr>
        <w:tab/>
      </w:r>
      <w:r>
        <w:rPr>
          <w:rFonts w:ascii="宋体"/>
          <w:sz w:val="2"/>
        </w:rPr>
        <w:pict>
          <v:group style="width:72.55pt;height:.5pt;mso-position-horizontal-relative:char;mso-position-vertical-relative:line" coordorigin="0,0" coordsize="1451,10">
            <v:group style="position:absolute;left:5;top:5;width:1442;height:2" coordorigin="5,5" coordsize="1442,2">
              <v:shape style="position:absolute;left:5;top:5;width:1442;height:2" coordorigin="5,5" coordsize="1442,0" path="m5,5l1446,5e" filled="false" stroked="true" strokeweight=".48004pt" strokecolor="#000000">
                <v:path arrowok="t"/>
              </v:shape>
            </v:group>
          </v:group>
        </w:pict>
      </w:r>
      <w:r>
        <w:rPr>
          <w:rFonts w:ascii="宋体"/>
          <w:sz w:val="2"/>
        </w:rPr>
      </w:r>
    </w:p>
    <w:p>
      <w:pPr>
        <w:tabs>
          <w:tab w:pos="4961" w:val="left" w:leader="none"/>
          <w:tab w:pos="8332" w:val="left" w:leader="none"/>
        </w:tabs>
        <w:spacing w:before="66"/>
        <w:ind w:left="161" w:right="0" w:firstLine="0"/>
        <w:jc w:val="left"/>
        <w:rPr>
          <w:rFonts w:ascii="Garamond" w:hAnsi="Garamond" w:cs="Garamond" w:eastAsia="Garamond" w:hint="default"/>
          <w:sz w:val="18"/>
          <w:szCs w:val="18"/>
        </w:rPr>
      </w:pPr>
      <w:r>
        <w:rPr>
          <w:rFonts w:ascii="宋体" w:hAnsi="宋体" w:cs="宋体" w:eastAsia="宋体" w:hint="default"/>
          <w:sz w:val="18"/>
          <w:szCs w:val="18"/>
        </w:rPr>
        <w:t>预付土地款</w:t>
        <w:tab/>
      </w:r>
      <w:r>
        <w:rPr>
          <w:rFonts w:ascii="Garamond" w:hAnsi="Garamond" w:cs="Garamond" w:eastAsia="Garamond" w:hint="default"/>
          <w:spacing w:val="-1"/>
          <w:sz w:val="18"/>
          <w:szCs w:val="18"/>
        </w:rPr>
        <w:t>20,000,000.00</w:t>
        <w:tab/>
        <w:t>--</w:t>
      </w:r>
      <w:r>
        <w:rPr>
          <w:rFonts w:ascii="Garamond" w:hAnsi="Garamond" w:cs="Garamond" w:eastAsia="Garamond" w:hint="default"/>
          <w:sz w:val="18"/>
          <w:szCs w:val="18"/>
        </w:rPr>
      </w:r>
    </w:p>
    <w:p>
      <w:pPr>
        <w:spacing w:line="34" w:lineRule="exact"/>
        <w:ind w:left="4088" w:right="0" w:firstLine="0"/>
        <w:rPr>
          <w:rFonts w:ascii="Garamond" w:hAnsi="Garamond" w:cs="Garamond" w:eastAsia="Garamond" w:hint="default"/>
          <w:sz w:val="3"/>
          <w:szCs w:val="3"/>
        </w:rPr>
      </w:pPr>
      <w:r>
        <w:rPr>
          <w:rFonts w:ascii="Garamond" w:hAnsi="Garamond" w:cs="Garamond" w:eastAsia="Garamond" w:hint="default"/>
          <w:position w:val="0"/>
          <w:sz w:val="3"/>
          <w:szCs w:val="3"/>
        </w:rPr>
        <w:drawing>
          <wp:inline distT="0" distB="0" distL="0" distR="0">
            <wp:extent cx="2768025" cy="22098"/>
            <wp:effectExtent l="0" t="0" r="0" b="0"/>
            <wp:docPr id="23" name="image71.png" descr=""/>
            <wp:cNvGraphicFramePr>
              <a:graphicFrameLocks noChangeAspect="1"/>
            </wp:cNvGraphicFramePr>
            <a:graphic>
              <a:graphicData uri="http://schemas.openxmlformats.org/drawingml/2006/picture">
                <pic:pic>
                  <pic:nvPicPr>
                    <pic:cNvPr id="24" name="image71.png"/>
                    <pic:cNvPicPr/>
                  </pic:nvPicPr>
                  <pic:blipFill>
                    <a:blip r:embed="rId115" cstate="print"/>
                    <a:stretch>
                      <a:fillRect/>
                    </a:stretch>
                  </pic:blipFill>
                  <pic:spPr>
                    <a:xfrm>
                      <a:off x="0" y="0"/>
                      <a:ext cx="2768025" cy="22098"/>
                    </a:xfrm>
                    <a:prstGeom prst="rect">
                      <a:avLst/>
                    </a:prstGeom>
                  </pic:spPr>
                </pic:pic>
              </a:graphicData>
            </a:graphic>
          </wp:inline>
        </w:drawing>
      </w:r>
      <w:r>
        <w:rPr>
          <w:rFonts w:ascii="Garamond" w:hAnsi="Garamond" w:cs="Garamond" w:eastAsia="Garamond" w:hint="default"/>
          <w:position w:val="0"/>
          <w:sz w:val="3"/>
          <w:szCs w:val="3"/>
        </w:rPr>
      </w:r>
    </w:p>
    <w:p>
      <w:pPr>
        <w:tabs>
          <w:tab w:pos="4961" w:val="left" w:leader="none"/>
          <w:tab w:pos="8332" w:val="left" w:leader="none"/>
        </w:tabs>
        <w:spacing w:before="79"/>
        <w:ind w:left="1310" w:right="0" w:firstLine="0"/>
        <w:jc w:val="left"/>
        <w:rPr>
          <w:rFonts w:ascii="Garamond" w:hAnsi="Garamond" w:cs="Garamond" w:eastAsia="Garamond" w:hint="default"/>
          <w:sz w:val="18"/>
          <w:szCs w:val="18"/>
        </w:rPr>
      </w:pPr>
      <w:r>
        <w:rPr>
          <w:rFonts w:ascii="宋体" w:hAnsi="宋体" w:cs="宋体" w:eastAsia="宋体" w:hint="default"/>
          <w:b/>
          <w:bCs/>
          <w:w w:val="95"/>
          <w:sz w:val="18"/>
          <w:szCs w:val="18"/>
        </w:rPr>
        <w:t>合计</w:t>
        <w:tab/>
      </w:r>
      <w:r>
        <w:rPr>
          <w:rFonts w:ascii="Garamond" w:hAnsi="Garamond" w:cs="Garamond" w:eastAsia="Garamond" w:hint="default"/>
          <w:spacing w:val="-1"/>
          <w:sz w:val="18"/>
          <w:szCs w:val="18"/>
        </w:rPr>
        <w:t>20,000,000.00</w:t>
        <w:tab/>
        <w:t>--</w:t>
      </w:r>
      <w:r>
        <w:rPr>
          <w:rFonts w:ascii="Garamond" w:hAnsi="Garamond" w:cs="Garamond" w:eastAsia="Garamond" w:hint="default"/>
          <w:sz w:val="18"/>
          <w:szCs w:val="18"/>
        </w:rPr>
      </w:r>
    </w:p>
    <w:p>
      <w:pPr>
        <w:spacing w:line="240" w:lineRule="auto" w:before="3"/>
        <w:rPr>
          <w:rFonts w:ascii="Garamond" w:hAnsi="Garamond" w:cs="Garamond" w:eastAsia="Garamond" w:hint="default"/>
          <w:sz w:val="2"/>
          <w:szCs w:val="2"/>
        </w:rPr>
      </w:pPr>
    </w:p>
    <w:p>
      <w:pPr>
        <w:tabs>
          <w:tab w:pos="7032" w:val="left" w:leader="none"/>
        </w:tabs>
        <w:spacing w:line="28" w:lineRule="exact"/>
        <w:ind w:left="4089" w:right="0" w:firstLine="0"/>
        <w:rPr>
          <w:rFonts w:ascii="Garamond" w:hAnsi="Garamond" w:cs="Garamond" w:eastAsia="Garamond" w:hint="default"/>
          <w:sz w:val="2"/>
          <w:szCs w:val="2"/>
        </w:rPr>
      </w:pPr>
      <w:r>
        <w:rPr>
          <w:rFonts w:ascii="Garamond"/>
          <w:position w:val="0"/>
          <w:sz w:val="2"/>
        </w:rPr>
        <w:pict>
          <v:group style="width:94.4pt;height:1.45pt;mso-position-horizontal-relative:char;mso-position-vertical-relative:line" coordorigin="0,0" coordsize="1888,29">
            <v:group style="position:absolute;left:5;top:24;width:1878;height:2" coordorigin="5,24" coordsize="1878,2">
              <v:shape style="position:absolute;left:5;top:24;width:1878;height:2" coordorigin="5,24" coordsize="1878,0" path="m5,24l1883,24e" filled="false" stroked="true" strokeweight=".47998pt" strokecolor="#000000">
                <v:path arrowok="t"/>
              </v:shape>
            </v:group>
            <v:group style="position:absolute;left:5;top:5;width:1878;height:2" coordorigin="5,5" coordsize="1878,2">
              <v:shape style="position:absolute;left:5;top:5;width:1878;height:2" coordorigin="5,5" coordsize="1878,0" path="m5,5l1883,5e" filled="false" stroked="true" strokeweight=".48004pt" strokecolor="#000000">
                <v:path arrowok="t"/>
              </v:shape>
            </v:group>
          </v:group>
        </w:pict>
      </w:r>
      <w:r>
        <w:rPr>
          <w:rFonts w:ascii="Garamond"/>
          <w:position w:val="0"/>
          <w:sz w:val="2"/>
        </w:rPr>
      </w:r>
      <w:r>
        <w:rPr>
          <w:rFonts w:ascii="Garamond"/>
          <w:position w:val="0"/>
          <w:sz w:val="2"/>
        </w:rPr>
        <w:tab/>
      </w:r>
      <w:r>
        <w:rPr>
          <w:rFonts w:ascii="Garamond"/>
          <w:position w:val="0"/>
          <w:sz w:val="2"/>
        </w:rPr>
        <w:pict>
          <v:group style="width:73.3pt;height:1.45pt;mso-position-horizontal-relative:char;mso-position-vertical-relative:line" coordorigin="0,0" coordsize="1466,29">
            <v:group style="position:absolute;left:5;top:24;width:1456;height:2" coordorigin="5,24" coordsize="1456,2">
              <v:shape style="position:absolute;left:5;top:24;width:1456;height:2" coordorigin="5,24" coordsize="1456,0" path="m5,24l1460,24e" filled="false" stroked="true" strokeweight=".47998pt" strokecolor="#000000">
                <v:path arrowok="t"/>
              </v:shape>
            </v:group>
            <v:group style="position:absolute;left:5;top:5;width:1456;height:2" coordorigin="5,5" coordsize="1456,2">
              <v:shape style="position:absolute;left:5;top:5;width:1456;height:2" coordorigin="5,5" coordsize="1456,0" path="m5,5l1460,5e" filled="false" stroked="true" strokeweight=".48004pt" strokecolor="#000000">
                <v:path arrowok="t"/>
              </v:shape>
            </v:group>
          </v:group>
        </w:pict>
      </w:r>
      <w:r>
        <w:rPr>
          <w:rFonts w:ascii="Garamond"/>
          <w:position w:val="0"/>
          <w:sz w:val="2"/>
        </w:rPr>
      </w:r>
    </w:p>
    <w:p>
      <w:pPr>
        <w:spacing w:line="240" w:lineRule="auto" w:before="7"/>
        <w:rPr>
          <w:rFonts w:ascii="Garamond" w:hAnsi="Garamond" w:cs="Garamond" w:eastAsia="Garamond" w:hint="default"/>
          <w:sz w:val="19"/>
          <w:szCs w:val="19"/>
        </w:rPr>
      </w:pPr>
    </w:p>
    <w:p>
      <w:pPr>
        <w:spacing w:before="35"/>
        <w:ind w:left="58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5</w:t>
      </w:r>
      <w:r>
        <w:rPr>
          <w:rFonts w:ascii="宋体" w:hAnsi="宋体" w:cs="宋体" w:eastAsia="宋体" w:hint="default"/>
          <w:sz w:val="21"/>
          <w:szCs w:val="21"/>
        </w:rPr>
        <w:t>）收到的其他与筹资活动有关的现金</w:t>
      </w:r>
    </w:p>
    <w:p>
      <w:pPr>
        <w:spacing w:line="240" w:lineRule="auto" w:before="7"/>
        <w:rPr>
          <w:rFonts w:ascii="宋体" w:hAnsi="宋体" w:cs="宋体" w:eastAsia="宋体" w:hint="default"/>
          <w:sz w:val="13"/>
          <w:szCs w:val="13"/>
        </w:rPr>
      </w:pPr>
    </w:p>
    <w:tbl>
      <w:tblPr>
        <w:tblW w:w="0" w:type="auto"/>
        <w:jc w:val="left"/>
        <w:tblInd w:w="147" w:type="dxa"/>
        <w:tblLayout w:type="fixed"/>
        <w:tblCellMar>
          <w:top w:w="0" w:type="dxa"/>
          <w:left w:w="0" w:type="dxa"/>
          <w:bottom w:w="0" w:type="dxa"/>
          <w:right w:w="0" w:type="dxa"/>
        </w:tblCellMar>
        <w:tblLook w:val="01E0"/>
      </w:tblPr>
      <w:tblGrid>
        <w:gridCol w:w="2724"/>
        <w:gridCol w:w="1226"/>
        <w:gridCol w:w="1867"/>
        <w:gridCol w:w="1076"/>
        <w:gridCol w:w="1445"/>
      </w:tblGrid>
      <w:tr>
        <w:trPr>
          <w:trHeight w:val="331" w:hRule="exact"/>
        </w:trPr>
        <w:tc>
          <w:tcPr>
            <w:tcW w:w="272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35"/>
              <w:jc w:val="center"/>
              <w:rPr>
                <w:rFonts w:ascii="宋体" w:hAnsi="宋体" w:cs="宋体" w:eastAsia="宋体" w:hint="default"/>
                <w:sz w:val="18"/>
                <w:szCs w:val="18"/>
              </w:rPr>
            </w:pPr>
            <w:r>
              <w:rPr>
                <w:rFonts w:ascii="宋体" w:hAnsi="宋体" w:cs="宋体" w:eastAsia="宋体" w:hint="default"/>
                <w:sz w:val="18"/>
                <w:szCs w:val="18"/>
              </w:rPr>
              <w:t>项目</w:t>
            </w:r>
          </w:p>
        </w:tc>
        <w:tc>
          <w:tcPr>
            <w:tcW w:w="1226" w:type="dxa"/>
            <w:tcBorders>
              <w:top w:val="nil" w:sz="6" w:space="0" w:color="auto"/>
              <w:left w:val="nil" w:sz="6" w:space="0" w:color="auto"/>
              <w:bottom w:val="nil" w:sz="6" w:space="0" w:color="auto"/>
              <w:right w:val="nil" w:sz="6" w:space="0" w:color="auto"/>
            </w:tcBorders>
          </w:tcPr>
          <w:p>
            <w:pPr/>
          </w:p>
        </w:tc>
        <w:tc>
          <w:tcPr>
            <w:tcW w:w="186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71" w:right="0"/>
              <w:jc w:val="left"/>
              <w:rPr>
                <w:rFonts w:ascii="宋体" w:hAnsi="宋体" w:cs="宋体" w:eastAsia="宋体" w:hint="default"/>
                <w:sz w:val="18"/>
                <w:szCs w:val="18"/>
              </w:rPr>
            </w:pPr>
            <w:r>
              <w:rPr>
                <w:rFonts w:ascii="Garamond" w:hAnsi="Garamond" w:cs="Garamond" w:eastAsia="Garamond" w:hint="default"/>
                <w:sz w:val="18"/>
                <w:szCs w:val="18"/>
              </w:rPr>
              <w:t>2008</w:t>
            </w:r>
            <w:r>
              <w:rPr>
                <w:rFonts w:ascii="Garamond" w:hAnsi="Garamond" w:cs="Garamond" w:eastAsia="Garamond" w:hint="default"/>
                <w:spacing w:val="-4"/>
                <w:sz w:val="18"/>
                <w:szCs w:val="18"/>
              </w:rPr>
              <w:t> </w:t>
            </w:r>
            <w:r>
              <w:rPr>
                <w:rFonts w:ascii="宋体" w:hAnsi="宋体" w:cs="宋体" w:eastAsia="宋体" w:hint="default"/>
                <w:sz w:val="18"/>
                <w:szCs w:val="18"/>
              </w:rPr>
              <w:t>年度</w:t>
            </w:r>
          </w:p>
        </w:tc>
        <w:tc>
          <w:tcPr>
            <w:tcW w:w="1076"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59" w:right="0"/>
              <w:jc w:val="left"/>
              <w:rPr>
                <w:rFonts w:ascii="宋体" w:hAnsi="宋体" w:cs="宋体" w:eastAsia="宋体" w:hint="default"/>
                <w:sz w:val="18"/>
                <w:szCs w:val="18"/>
              </w:rPr>
            </w:pPr>
            <w:r>
              <w:rPr>
                <w:rFonts w:ascii="Garamond" w:hAnsi="Garamond" w:cs="Garamond" w:eastAsia="Garamond" w:hint="default"/>
                <w:sz w:val="18"/>
                <w:szCs w:val="18"/>
              </w:rPr>
              <w:t>2007</w:t>
            </w:r>
            <w:r>
              <w:rPr>
                <w:rFonts w:ascii="Garamond" w:hAnsi="Garamond" w:cs="Garamond" w:eastAsia="Garamond" w:hint="default"/>
                <w:spacing w:val="-4"/>
                <w:sz w:val="18"/>
                <w:szCs w:val="18"/>
              </w:rPr>
              <w:t> </w:t>
            </w:r>
            <w:r>
              <w:rPr>
                <w:rFonts w:ascii="宋体" w:hAnsi="宋体" w:cs="宋体" w:eastAsia="宋体" w:hint="default"/>
                <w:sz w:val="18"/>
                <w:szCs w:val="18"/>
              </w:rPr>
              <w:t>年度</w:t>
            </w:r>
          </w:p>
        </w:tc>
      </w:tr>
      <w:tr>
        <w:trPr>
          <w:trHeight w:val="417" w:hRule="exact"/>
        </w:trPr>
        <w:tc>
          <w:tcPr>
            <w:tcW w:w="2724"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收到财政拨款等专项应付款</w:t>
            </w:r>
          </w:p>
        </w:tc>
        <w:tc>
          <w:tcPr>
            <w:tcW w:w="1226" w:type="dxa"/>
            <w:tcBorders>
              <w:top w:val="nil" w:sz="6" w:space="0" w:color="auto"/>
              <w:left w:val="nil" w:sz="6" w:space="0" w:color="auto"/>
              <w:bottom w:val="nil" w:sz="6" w:space="0" w:color="auto"/>
              <w:right w:val="nil" w:sz="6" w:space="0" w:color="auto"/>
            </w:tcBorders>
          </w:tcPr>
          <w:p>
            <w:pPr/>
          </w:p>
        </w:tc>
        <w:tc>
          <w:tcPr>
            <w:tcW w:w="1867" w:type="dxa"/>
            <w:tcBorders>
              <w:top w:val="single" w:sz="4" w:space="0" w:color="000000"/>
              <w:left w:val="nil" w:sz="6" w:space="0" w:color="auto"/>
              <w:bottom w:val="nil" w:sz="6" w:space="0" w:color="auto"/>
              <w:right w:val="nil" w:sz="6" w:space="0" w:color="auto"/>
            </w:tcBorders>
          </w:tcPr>
          <w:p>
            <w:pPr>
              <w:pStyle w:val="TableParagraph"/>
              <w:spacing w:line="240" w:lineRule="auto" w:before="133"/>
              <w:ind w:right="39"/>
              <w:jc w:val="right"/>
              <w:rPr>
                <w:rFonts w:ascii="Garamond" w:hAnsi="Garamond" w:cs="Garamond" w:eastAsia="Garamond" w:hint="default"/>
                <w:sz w:val="18"/>
                <w:szCs w:val="18"/>
              </w:rPr>
            </w:pPr>
            <w:r>
              <w:rPr>
                <w:rFonts w:ascii="Garamond"/>
                <w:spacing w:val="-1"/>
                <w:sz w:val="18"/>
              </w:rPr>
              <w:t>76,610,000.00</w:t>
            </w:r>
          </w:p>
        </w:tc>
        <w:tc>
          <w:tcPr>
            <w:tcW w:w="1076" w:type="dxa"/>
            <w:tcBorders>
              <w:top w:val="nil" w:sz="6" w:space="0" w:color="auto"/>
              <w:left w:val="nil" w:sz="6" w:space="0" w:color="auto"/>
              <w:bottom w:val="nil" w:sz="6" w:space="0" w:color="auto"/>
              <w:right w:val="nil" w:sz="6" w:space="0" w:color="auto"/>
            </w:tcBorders>
          </w:tcPr>
          <w:p>
            <w:pPr/>
          </w:p>
        </w:tc>
        <w:tc>
          <w:tcPr>
            <w:tcW w:w="1445" w:type="dxa"/>
            <w:tcBorders>
              <w:top w:val="single" w:sz="4" w:space="0" w:color="000000"/>
              <w:left w:val="nil" w:sz="6" w:space="0" w:color="auto"/>
              <w:bottom w:val="nil" w:sz="6" w:space="0" w:color="auto"/>
              <w:right w:val="nil" w:sz="6" w:space="0" w:color="auto"/>
            </w:tcBorders>
          </w:tcPr>
          <w:p>
            <w:pPr>
              <w:pStyle w:val="TableParagraph"/>
              <w:spacing w:line="240" w:lineRule="auto" w:before="133"/>
              <w:ind w:right="38"/>
              <w:jc w:val="right"/>
              <w:rPr>
                <w:rFonts w:ascii="Garamond" w:hAnsi="Garamond" w:cs="Garamond" w:eastAsia="Garamond" w:hint="default"/>
                <w:sz w:val="18"/>
                <w:szCs w:val="18"/>
              </w:rPr>
            </w:pPr>
            <w:r>
              <w:rPr>
                <w:rFonts w:ascii="Garamond"/>
                <w:spacing w:val="-1"/>
                <w:sz w:val="18"/>
              </w:rPr>
              <w:t>58,212,500.00</w:t>
            </w:r>
          </w:p>
        </w:tc>
      </w:tr>
      <w:tr>
        <w:trPr>
          <w:trHeight w:val="721" w:hRule="exact"/>
        </w:trPr>
        <w:tc>
          <w:tcPr>
            <w:tcW w:w="2724" w:type="dxa"/>
            <w:tcBorders>
              <w:top w:val="nil" w:sz="6" w:space="0" w:color="auto"/>
              <w:left w:val="nil" w:sz="6" w:space="0" w:color="auto"/>
              <w:bottom w:val="nil" w:sz="6" w:space="0" w:color="auto"/>
              <w:right w:val="nil" w:sz="6" w:space="0" w:color="auto"/>
            </w:tcBorders>
          </w:tcPr>
          <w:p>
            <w:pPr>
              <w:pStyle w:val="TableParagraph"/>
              <w:spacing w:line="367" w:lineRule="auto" w:before="26"/>
              <w:ind w:left="14" w:right="1267"/>
              <w:jc w:val="left"/>
              <w:rPr>
                <w:rFonts w:ascii="宋体" w:hAnsi="宋体" w:cs="宋体" w:eastAsia="宋体" w:hint="default"/>
                <w:sz w:val="18"/>
                <w:szCs w:val="18"/>
              </w:rPr>
            </w:pPr>
            <w:r>
              <w:rPr>
                <w:rFonts w:ascii="宋体" w:hAnsi="宋体" w:cs="宋体" w:eastAsia="宋体" w:hint="default"/>
                <w:sz w:val="18"/>
                <w:szCs w:val="18"/>
              </w:rPr>
              <w:t>专项补偿款 收到股东单位借款</w:t>
            </w:r>
          </w:p>
        </w:tc>
        <w:tc>
          <w:tcPr>
            <w:tcW w:w="1226" w:type="dxa"/>
            <w:tcBorders>
              <w:top w:val="nil" w:sz="6" w:space="0" w:color="auto"/>
              <w:left w:val="nil" w:sz="6" w:space="0" w:color="auto"/>
              <w:bottom w:val="nil" w:sz="6" w:space="0" w:color="auto"/>
              <w:right w:val="nil" w:sz="6" w:space="0" w:color="auto"/>
            </w:tcBorders>
          </w:tcPr>
          <w:p>
            <w:pP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8"/>
              <w:jc w:val="right"/>
              <w:rPr>
                <w:rFonts w:ascii="Garamond" w:hAnsi="Garamond" w:cs="Garamond" w:eastAsia="Garamond" w:hint="default"/>
                <w:sz w:val="18"/>
                <w:szCs w:val="18"/>
              </w:rPr>
            </w:pPr>
            <w:r>
              <w:rPr>
                <w:rFonts w:ascii="Garamond"/>
                <w:spacing w:val="-1"/>
                <w:sz w:val="18"/>
              </w:rPr>
              <w:t>18,014,448.90</w:t>
            </w:r>
          </w:p>
          <w:p>
            <w:pPr>
              <w:pStyle w:val="TableParagraph"/>
              <w:spacing w:line="240" w:lineRule="auto" w:before="157"/>
              <w:ind w:right="40"/>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076"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81"/>
              <w:ind w:left="526" w:right="0" w:firstLine="764"/>
              <w:jc w:val="left"/>
              <w:rPr>
                <w:rFonts w:ascii="Garamond" w:hAnsi="Garamond" w:cs="Garamond" w:eastAsia="Garamond" w:hint="default"/>
                <w:sz w:val="18"/>
                <w:szCs w:val="18"/>
              </w:rPr>
            </w:pPr>
            <w:r>
              <w:rPr>
                <w:rFonts w:ascii="Garamond"/>
                <w:sz w:val="18"/>
              </w:rPr>
              <w:t>--</w:t>
            </w:r>
          </w:p>
          <w:p>
            <w:pPr>
              <w:pStyle w:val="TableParagraph"/>
              <w:spacing w:line="240" w:lineRule="auto" w:before="157"/>
              <w:ind w:left="526" w:right="0"/>
              <w:jc w:val="left"/>
              <w:rPr>
                <w:rFonts w:ascii="Garamond" w:hAnsi="Garamond" w:cs="Garamond" w:eastAsia="Garamond" w:hint="default"/>
                <w:sz w:val="18"/>
                <w:szCs w:val="18"/>
              </w:rPr>
            </w:pPr>
            <w:r>
              <w:rPr>
                <w:rFonts w:ascii="Garamond"/>
                <w:sz w:val="18"/>
              </w:rPr>
              <w:t>9,200,000.00</w:t>
            </w:r>
          </w:p>
        </w:tc>
      </w:tr>
      <w:tr>
        <w:trPr>
          <w:trHeight w:val="365" w:hRule="exact"/>
        </w:trPr>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定向增发定金</w:t>
            </w:r>
          </w:p>
        </w:tc>
        <w:tc>
          <w:tcPr>
            <w:tcW w:w="1226" w:type="dxa"/>
            <w:tcBorders>
              <w:top w:val="nil" w:sz="6" w:space="0" w:color="auto"/>
              <w:left w:val="nil" w:sz="6" w:space="0" w:color="auto"/>
              <w:bottom w:val="nil" w:sz="6" w:space="0" w:color="auto"/>
              <w:right w:val="nil" w:sz="6" w:space="0" w:color="auto"/>
            </w:tcBorders>
          </w:tcPr>
          <w:p>
            <w:pP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40"/>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076"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8"/>
              <w:jc w:val="right"/>
              <w:rPr>
                <w:rFonts w:ascii="Garamond" w:hAnsi="Garamond" w:cs="Garamond" w:eastAsia="Garamond" w:hint="default"/>
                <w:sz w:val="18"/>
                <w:szCs w:val="18"/>
              </w:rPr>
            </w:pPr>
            <w:r>
              <w:rPr>
                <w:rFonts w:ascii="Garamond"/>
                <w:spacing w:val="-1"/>
                <w:sz w:val="18"/>
              </w:rPr>
              <w:t>83,398,000.00</w:t>
            </w:r>
          </w:p>
        </w:tc>
      </w:tr>
      <w:tr>
        <w:trPr>
          <w:trHeight w:val="329" w:hRule="exact"/>
        </w:trPr>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5"/>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26" w:type="dxa"/>
            <w:tcBorders>
              <w:top w:val="nil" w:sz="6" w:space="0" w:color="auto"/>
              <w:left w:val="nil" w:sz="6" w:space="0" w:color="auto"/>
              <w:bottom w:val="nil" w:sz="6" w:space="0" w:color="auto"/>
              <w:right w:val="nil" w:sz="6" w:space="0" w:color="auto"/>
            </w:tcBorders>
          </w:tcPr>
          <w:p>
            <w:pPr/>
          </w:p>
        </w:tc>
        <w:tc>
          <w:tcPr>
            <w:tcW w:w="1867" w:type="dxa"/>
            <w:tcBorders>
              <w:top w:val="nil" w:sz="6" w:space="0" w:color="auto"/>
              <w:left w:val="nil" w:sz="6" w:space="0" w:color="auto"/>
              <w:bottom w:val="single" w:sz="12" w:space="0" w:color="000000"/>
              <w:right w:val="nil" w:sz="6" w:space="0" w:color="auto"/>
            </w:tcBorders>
          </w:tcPr>
          <w:p>
            <w:pPr>
              <w:pStyle w:val="TableParagraph"/>
              <w:spacing w:line="240" w:lineRule="auto" w:before="86"/>
              <w:ind w:right="39"/>
              <w:jc w:val="right"/>
              <w:rPr>
                <w:rFonts w:ascii="Garamond" w:hAnsi="Garamond" w:cs="Garamond" w:eastAsia="Garamond" w:hint="default"/>
                <w:sz w:val="18"/>
                <w:szCs w:val="18"/>
              </w:rPr>
            </w:pPr>
            <w:r>
              <w:rPr>
                <w:rFonts w:ascii="Garamond"/>
                <w:spacing w:val="-1"/>
                <w:sz w:val="18"/>
              </w:rPr>
              <w:t>94,624,448.90</w:t>
            </w:r>
          </w:p>
        </w:tc>
        <w:tc>
          <w:tcPr>
            <w:tcW w:w="1076"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single" w:sz="12" w:space="0" w:color="000000"/>
              <w:right w:val="nil" w:sz="6" w:space="0" w:color="auto"/>
            </w:tcBorders>
          </w:tcPr>
          <w:p>
            <w:pPr>
              <w:pStyle w:val="TableParagraph"/>
              <w:spacing w:line="240" w:lineRule="auto" w:before="86"/>
              <w:ind w:right="39"/>
              <w:jc w:val="right"/>
              <w:rPr>
                <w:rFonts w:ascii="Garamond" w:hAnsi="Garamond" w:cs="Garamond" w:eastAsia="Garamond" w:hint="default"/>
                <w:sz w:val="18"/>
                <w:szCs w:val="18"/>
              </w:rPr>
            </w:pPr>
            <w:r>
              <w:rPr>
                <w:rFonts w:ascii="Garamond"/>
                <w:b/>
                <w:spacing w:val="-1"/>
                <w:sz w:val="18"/>
              </w:rPr>
              <w:t>150,810,500.00</w:t>
            </w:r>
            <w:r>
              <w:rPr>
                <w:rFonts w:ascii="Garamond"/>
                <w:spacing w:val="-1"/>
                <w:sz w:val="18"/>
              </w:rPr>
            </w:r>
          </w:p>
        </w:tc>
      </w:tr>
    </w:tbl>
    <w:p>
      <w:pPr>
        <w:spacing w:line="240" w:lineRule="auto" w:before="9"/>
        <w:rPr>
          <w:rFonts w:ascii="宋体" w:hAnsi="宋体" w:cs="宋体" w:eastAsia="宋体" w:hint="default"/>
          <w:sz w:val="15"/>
          <w:szCs w:val="15"/>
        </w:rPr>
      </w:pPr>
    </w:p>
    <w:p>
      <w:pPr>
        <w:spacing w:before="35"/>
        <w:ind w:left="581" w:right="0" w:firstLine="0"/>
        <w:jc w:val="left"/>
        <w:rPr>
          <w:rFonts w:ascii="宋体" w:hAnsi="宋体" w:cs="宋体" w:eastAsia="宋体" w:hint="default"/>
          <w:sz w:val="21"/>
          <w:szCs w:val="21"/>
        </w:rPr>
      </w:pPr>
      <w:r>
        <w:rPr/>
        <w:pict>
          <v:shape style="position:absolute;margin-left:281.420013pt;margin-top:-31.62603pt;width:223.652386pt;height:1.785pt;mso-position-horizontal-relative:page;mso-position-vertical-relative:paragraph;z-index:-848800" type="#_x0000_t75" stroked="false">
            <v:imagedata r:id="rId116" o:title=""/>
          </v:shape>
        </w:pict>
      </w:r>
      <w:r>
        <w:rPr>
          <w:rFonts w:ascii="宋体" w:hAnsi="宋体" w:cs="宋体" w:eastAsia="宋体" w:hint="default"/>
          <w:sz w:val="21"/>
          <w:szCs w:val="21"/>
        </w:rPr>
        <w:t>（</w:t>
      </w:r>
      <w:r>
        <w:rPr>
          <w:rFonts w:ascii="Garamond" w:hAnsi="Garamond" w:cs="Garamond" w:eastAsia="Garamond" w:hint="default"/>
          <w:sz w:val="21"/>
          <w:szCs w:val="21"/>
        </w:rPr>
        <w:t>6</w:t>
      </w:r>
      <w:r>
        <w:rPr>
          <w:rFonts w:ascii="宋体" w:hAnsi="宋体" w:cs="宋体" w:eastAsia="宋体" w:hint="default"/>
          <w:sz w:val="21"/>
          <w:szCs w:val="21"/>
        </w:rPr>
        <w:t>）支付的其他与筹资活动有关的现金</w:t>
      </w:r>
    </w:p>
    <w:p>
      <w:pPr>
        <w:spacing w:line="240" w:lineRule="auto" w:before="7"/>
        <w:rPr>
          <w:rFonts w:ascii="宋体" w:hAnsi="宋体" w:cs="宋体" w:eastAsia="宋体" w:hint="default"/>
          <w:sz w:val="13"/>
          <w:szCs w:val="13"/>
        </w:rPr>
      </w:pPr>
    </w:p>
    <w:tbl>
      <w:tblPr>
        <w:tblW w:w="0" w:type="auto"/>
        <w:jc w:val="left"/>
        <w:tblInd w:w="112" w:type="dxa"/>
        <w:tblLayout w:type="fixed"/>
        <w:tblCellMar>
          <w:top w:w="0" w:type="dxa"/>
          <w:left w:w="0" w:type="dxa"/>
          <w:bottom w:w="0" w:type="dxa"/>
          <w:right w:w="0" w:type="dxa"/>
        </w:tblCellMar>
        <w:tblLook w:val="01E0"/>
      </w:tblPr>
      <w:tblGrid>
        <w:gridCol w:w="3103"/>
        <w:gridCol w:w="896"/>
        <w:gridCol w:w="1852"/>
        <w:gridCol w:w="1079"/>
        <w:gridCol w:w="1456"/>
      </w:tblGrid>
      <w:tr>
        <w:trPr>
          <w:trHeight w:val="331" w:hRule="exact"/>
        </w:trPr>
        <w:tc>
          <w:tcPr>
            <w:tcW w:w="310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6" w:type="dxa"/>
            <w:tcBorders>
              <w:top w:val="nil" w:sz="6" w:space="0" w:color="auto"/>
              <w:left w:val="nil" w:sz="6" w:space="0" w:color="auto"/>
              <w:bottom w:val="nil" w:sz="6" w:space="0" w:color="auto"/>
              <w:right w:val="nil" w:sz="6" w:space="0" w:color="auto"/>
            </w:tcBorders>
          </w:tcPr>
          <w:p>
            <w:pPr/>
          </w:p>
        </w:tc>
        <w:tc>
          <w:tcPr>
            <w:tcW w:w="185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58" w:right="0"/>
              <w:jc w:val="left"/>
              <w:rPr>
                <w:rFonts w:ascii="宋体" w:hAnsi="宋体" w:cs="宋体" w:eastAsia="宋体" w:hint="default"/>
                <w:sz w:val="18"/>
                <w:szCs w:val="18"/>
              </w:rPr>
            </w:pPr>
            <w:r>
              <w:rPr>
                <w:rFonts w:ascii="Garamond" w:hAnsi="Garamond" w:cs="Garamond" w:eastAsia="Garamond" w:hint="default"/>
                <w:sz w:val="18"/>
                <w:szCs w:val="18"/>
              </w:rPr>
              <w:t>2008</w:t>
            </w:r>
            <w:r>
              <w:rPr>
                <w:rFonts w:ascii="Garamond" w:hAnsi="Garamond" w:cs="Garamond" w:eastAsia="Garamond" w:hint="default"/>
                <w:spacing w:val="-4"/>
                <w:sz w:val="18"/>
                <w:szCs w:val="18"/>
              </w:rPr>
              <w:t> </w:t>
            </w:r>
            <w:r>
              <w:rPr>
                <w:rFonts w:ascii="宋体" w:hAnsi="宋体" w:cs="宋体" w:eastAsia="宋体" w:hint="default"/>
                <w:sz w:val="18"/>
                <w:szCs w:val="18"/>
              </w:rPr>
              <w:t>年度</w:t>
            </w:r>
          </w:p>
        </w:tc>
        <w:tc>
          <w:tcPr>
            <w:tcW w:w="1079"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64" w:right="0"/>
              <w:jc w:val="left"/>
              <w:rPr>
                <w:rFonts w:ascii="宋体" w:hAnsi="宋体" w:cs="宋体" w:eastAsia="宋体" w:hint="default"/>
                <w:sz w:val="18"/>
                <w:szCs w:val="18"/>
              </w:rPr>
            </w:pPr>
            <w:r>
              <w:rPr>
                <w:rFonts w:ascii="Garamond" w:hAnsi="Garamond" w:cs="Garamond" w:eastAsia="Garamond" w:hint="default"/>
                <w:sz w:val="18"/>
                <w:szCs w:val="18"/>
              </w:rPr>
              <w:t>2007</w:t>
            </w:r>
            <w:r>
              <w:rPr>
                <w:rFonts w:ascii="Garamond" w:hAnsi="Garamond" w:cs="Garamond" w:eastAsia="Garamond" w:hint="default"/>
                <w:spacing w:val="-4"/>
                <w:sz w:val="18"/>
                <w:szCs w:val="18"/>
              </w:rPr>
              <w:t> </w:t>
            </w:r>
            <w:r>
              <w:rPr>
                <w:rFonts w:ascii="宋体" w:hAnsi="宋体" w:cs="宋体" w:eastAsia="宋体" w:hint="default"/>
                <w:sz w:val="18"/>
                <w:szCs w:val="18"/>
              </w:rPr>
              <w:t>年度</w:t>
            </w:r>
          </w:p>
        </w:tc>
      </w:tr>
      <w:tr>
        <w:trPr>
          <w:trHeight w:val="778" w:hRule="exact"/>
        </w:trPr>
        <w:tc>
          <w:tcPr>
            <w:tcW w:w="3103" w:type="dxa"/>
            <w:tcBorders>
              <w:top w:val="single" w:sz="4" w:space="0" w:color="000000"/>
              <w:left w:val="nil" w:sz="6" w:space="0" w:color="auto"/>
              <w:bottom w:val="nil" w:sz="6" w:space="0" w:color="auto"/>
              <w:right w:val="nil" w:sz="6" w:space="0" w:color="auto"/>
            </w:tcBorders>
          </w:tcPr>
          <w:p>
            <w:pPr>
              <w:pStyle w:val="TableParagraph"/>
              <w:spacing w:line="367" w:lineRule="auto" w:before="77"/>
              <w:ind w:left="63" w:right="697"/>
              <w:jc w:val="left"/>
              <w:rPr>
                <w:rFonts w:ascii="宋体" w:hAnsi="宋体" w:cs="宋体" w:eastAsia="宋体" w:hint="default"/>
                <w:sz w:val="18"/>
                <w:szCs w:val="18"/>
              </w:rPr>
            </w:pPr>
            <w:r>
              <w:rPr>
                <w:rFonts w:ascii="宋体" w:hAnsi="宋体" w:cs="宋体" w:eastAsia="宋体" w:hint="default"/>
                <w:sz w:val="18"/>
                <w:szCs w:val="18"/>
              </w:rPr>
              <w:t>支付的发行短期融资券手续费 减少注册资本所支付的现金</w:t>
            </w:r>
          </w:p>
        </w:tc>
        <w:tc>
          <w:tcPr>
            <w:tcW w:w="896" w:type="dxa"/>
            <w:tcBorders>
              <w:top w:val="nil" w:sz="6" w:space="0" w:color="auto"/>
              <w:left w:val="nil" w:sz="6" w:space="0" w:color="auto"/>
              <w:bottom w:val="nil" w:sz="6" w:space="0" w:color="auto"/>
              <w:right w:val="nil" w:sz="6" w:space="0" w:color="auto"/>
            </w:tcBorders>
          </w:tcPr>
          <w:p>
            <w:pPr/>
          </w:p>
        </w:tc>
        <w:tc>
          <w:tcPr>
            <w:tcW w:w="1852" w:type="dxa"/>
            <w:tcBorders>
              <w:top w:val="single" w:sz="4" w:space="0" w:color="000000"/>
              <w:left w:val="nil" w:sz="6" w:space="0" w:color="auto"/>
              <w:bottom w:val="nil" w:sz="6" w:space="0" w:color="auto"/>
              <w:right w:val="nil" w:sz="6" w:space="0" w:color="auto"/>
            </w:tcBorders>
          </w:tcPr>
          <w:p>
            <w:pPr>
              <w:pStyle w:val="TableParagraph"/>
              <w:spacing w:line="240" w:lineRule="auto" w:before="133"/>
              <w:ind w:left="912" w:right="0" w:firstLine="763"/>
              <w:jc w:val="left"/>
              <w:rPr>
                <w:rFonts w:ascii="Garamond" w:hAnsi="Garamond" w:cs="Garamond" w:eastAsia="Garamond" w:hint="default"/>
                <w:sz w:val="18"/>
                <w:szCs w:val="18"/>
              </w:rPr>
            </w:pPr>
            <w:r>
              <w:rPr>
                <w:rFonts w:ascii="Garamond"/>
                <w:sz w:val="18"/>
              </w:rPr>
              <w:t>--</w:t>
            </w:r>
          </w:p>
          <w:p>
            <w:pPr>
              <w:pStyle w:val="TableParagraph"/>
              <w:spacing w:line="240" w:lineRule="auto" w:before="158"/>
              <w:ind w:left="912" w:right="0"/>
              <w:jc w:val="left"/>
              <w:rPr>
                <w:rFonts w:ascii="Garamond" w:hAnsi="Garamond" w:cs="Garamond" w:eastAsia="Garamond" w:hint="default"/>
                <w:sz w:val="18"/>
                <w:szCs w:val="18"/>
              </w:rPr>
            </w:pPr>
            <w:r>
              <w:rPr>
                <w:rFonts w:ascii="Garamond"/>
                <w:sz w:val="18"/>
              </w:rPr>
              <w:t>2,700,000.00</w:t>
            </w:r>
          </w:p>
        </w:tc>
        <w:tc>
          <w:tcPr>
            <w:tcW w:w="1079" w:type="dxa"/>
            <w:tcBorders>
              <w:top w:val="nil" w:sz="6" w:space="0" w:color="auto"/>
              <w:left w:val="nil" w:sz="6" w:space="0" w:color="auto"/>
              <w:bottom w:val="nil" w:sz="6" w:space="0" w:color="auto"/>
              <w:right w:val="nil" w:sz="6" w:space="0" w:color="auto"/>
            </w:tcBorders>
          </w:tcPr>
          <w:p>
            <w:pPr/>
          </w:p>
        </w:tc>
        <w:tc>
          <w:tcPr>
            <w:tcW w:w="1456" w:type="dxa"/>
            <w:tcBorders>
              <w:top w:val="single" w:sz="4" w:space="0" w:color="000000"/>
              <w:left w:val="nil" w:sz="6" w:space="0" w:color="auto"/>
              <w:bottom w:val="nil" w:sz="6" w:space="0" w:color="auto"/>
              <w:right w:val="nil" w:sz="6" w:space="0" w:color="auto"/>
            </w:tcBorders>
          </w:tcPr>
          <w:p>
            <w:pPr>
              <w:pStyle w:val="TableParagraph"/>
              <w:spacing w:line="240" w:lineRule="auto" w:before="133"/>
              <w:ind w:right="60"/>
              <w:jc w:val="right"/>
              <w:rPr>
                <w:rFonts w:ascii="Garamond" w:hAnsi="Garamond" w:cs="Garamond" w:eastAsia="Garamond" w:hint="default"/>
                <w:sz w:val="18"/>
                <w:szCs w:val="18"/>
              </w:rPr>
            </w:pPr>
            <w:r>
              <w:rPr>
                <w:rFonts w:ascii="Garamond"/>
                <w:spacing w:val="-1"/>
                <w:sz w:val="18"/>
              </w:rPr>
              <w:t>2,000,000.00</w:t>
            </w:r>
            <w:r>
              <w:rPr>
                <w:rFonts w:ascii="Garamond"/>
                <w:sz w:val="18"/>
              </w:rPr>
            </w:r>
          </w:p>
          <w:p>
            <w:pPr>
              <w:pStyle w:val="TableParagraph"/>
              <w:spacing w:line="240" w:lineRule="auto" w:before="158"/>
              <w:ind w:right="61"/>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360" w:hRule="exact"/>
        </w:trPr>
        <w:tc>
          <w:tcPr>
            <w:tcW w:w="310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63" w:right="0"/>
              <w:jc w:val="left"/>
              <w:rPr>
                <w:rFonts w:ascii="宋体" w:hAnsi="宋体" w:cs="宋体" w:eastAsia="宋体" w:hint="default"/>
                <w:sz w:val="18"/>
                <w:szCs w:val="18"/>
              </w:rPr>
            </w:pPr>
            <w:r>
              <w:rPr>
                <w:rFonts w:ascii="宋体" w:hAnsi="宋体" w:cs="宋体" w:eastAsia="宋体" w:hint="default"/>
                <w:sz w:val="18"/>
                <w:szCs w:val="18"/>
              </w:rPr>
              <w:t>支付或偿还股东单位的借款和往来款</w:t>
            </w:r>
          </w:p>
        </w:tc>
        <w:tc>
          <w:tcPr>
            <w:tcW w:w="896" w:type="dxa"/>
            <w:tcBorders>
              <w:top w:val="nil" w:sz="6" w:space="0" w:color="auto"/>
              <w:left w:val="nil" w:sz="6" w:space="0" w:color="auto"/>
              <w:bottom w:val="nil" w:sz="6" w:space="0" w:color="auto"/>
              <w:right w:val="nil" w:sz="6" w:space="0" w:color="auto"/>
            </w:tcBorders>
          </w:tcPr>
          <w:p>
            <w:pP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60"/>
              <w:jc w:val="right"/>
              <w:rPr>
                <w:rFonts w:ascii="Garamond" w:hAnsi="Garamond" w:cs="Garamond" w:eastAsia="Garamond" w:hint="default"/>
                <w:sz w:val="18"/>
                <w:szCs w:val="18"/>
              </w:rPr>
            </w:pPr>
            <w:r>
              <w:rPr>
                <w:rFonts w:ascii="Garamond"/>
                <w:spacing w:val="-1"/>
                <w:sz w:val="18"/>
              </w:rPr>
              <w:t>22,899,864.86</w:t>
            </w:r>
          </w:p>
        </w:tc>
        <w:tc>
          <w:tcPr>
            <w:tcW w:w="1079"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60"/>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720" w:hRule="exact"/>
        </w:trPr>
        <w:tc>
          <w:tcPr>
            <w:tcW w:w="3103" w:type="dxa"/>
            <w:tcBorders>
              <w:top w:val="nil" w:sz="6" w:space="0" w:color="auto"/>
              <w:left w:val="nil" w:sz="6" w:space="0" w:color="auto"/>
              <w:bottom w:val="nil" w:sz="6" w:space="0" w:color="auto"/>
              <w:right w:val="nil" w:sz="6" w:space="0" w:color="auto"/>
            </w:tcBorders>
          </w:tcPr>
          <w:p>
            <w:pPr>
              <w:pStyle w:val="TableParagraph"/>
              <w:spacing w:line="367" w:lineRule="auto" w:before="26"/>
              <w:ind w:left="63" w:right="877"/>
              <w:jc w:val="left"/>
              <w:rPr>
                <w:rFonts w:ascii="宋体" w:hAnsi="宋体" w:cs="宋体" w:eastAsia="宋体" w:hint="default"/>
                <w:sz w:val="18"/>
                <w:szCs w:val="18"/>
              </w:rPr>
            </w:pPr>
            <w:r>
              <w:rPr>
                <w:rFonts w:ascii="宋体" w:hAnsi="宋体" w:cs="宋体" w:eastAsia="宋体" w:hint="default"/>
                <w:sz w:val="18"/>
                <w:szCs w:val="18"/>
              </w:rPr>
              <w:t>支付的定向增发股票手续费 偿还财政局借款</w:t>
            </w:r>
          </w:p>
        </w:tc>
        <w:tc>
          <w:tcPr>
            <w:tcW w:w="896" w:type="dxa"/>
            <w:tcBorders>
              <w:top w:val="nil" w:sz="6" w:space="0" w:color="auto"/>
              <w:left w:val="nil" w:sz="6" w:space="0" w:color="auto"/>
              <w:bottom w:val="nil" w:sz="6" w:space="0" w:color="auto"/>
              <w:right w:val="nil" w:sz="6" w:space="0" w:color="auto"/>
            </w:tcBorders>
          </w:tcPr>
          <w:p>
            <w:pP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60"/>
              <w:jc w:val="right"/>
              <w:rPr>
                <w:rFonts w:ascii="Garamond" w:hAnsi="Garamond" w:cs="Garamond" w:eastAsia="Garamond" w:hint="default"/>
                <w:sz w:val="18"/>
                <w:szCs w:val="18"/>
              </w:rPr>
            </w:pPr>
            <w:r>
              <w:rPr>
                <w:rFonts w:ascii="Garamond"/>
                <w:spacing w:val="-1"/>
                <w:sz w:val="18"/>
              </w:rPr>
              <w:t>8,874,397.40</w:t>
            </w:r>
            <w:r>
              <w:rPr>
                <w:rFonts w:ascii="Garamond"/>
                <w:sz w:val="18"/>
              </w:rPr>
            </w:r>
          </w:p>
          <w:p>
            <w:pPr>
              <w:pStyle w:val="TableParagraph"/>
              <w:spacing w:line="240" w:lineRule="auto" w:before="157"/>
              <w:ind w:right="62"/>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079"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81"/>
              <w:ind w:left="515" w:right="0" w:firstLine="764"/>
              <w:jc w:val="left"/>
              <w:rPr>
                <w:rFonts w:ascii="Garamond" w:hAnsi="Garamond" w:cs="Garamond" w:eastAsia="Garamond" w:hint="default"/>
                <w:sz w:val="18"/>
                <w:szCs w:val="18"/>
              </w:rPr>
            </w:pPr>
            <w:r>
              <w:rPr>
                <w:rFonts w:ascii="Garamond"/>
                <w:sz w:val="18"/>
              </w:rPr>
              <w:t>--</w:t>
            </w:r>
          </w:p>
          <w:p>
            <w:pPr>
              <w:pStyle w:val="TableParagraph"/>
              <w:spacing w:line="240" w:lineRule="auto" w:before="157"/>
              <w:ind w:left="515" w:right="0"/>
              <w:jc w:val="left"/>
              <w:rPr>
                <w:rFonts w:ascii="Garamond" w:hAnsi="Garamond" w:cs="Garamond" w:eastAsia="Garamond" w:hint="default"/>
                <w:sz w:val="18"/>
                <w:szCs w:val="18"/>
              </w:rPr>
            </w:pPr>
            <w:r>
              <w:rPr>
                <w:rFonts w:ascii="Garamond"/>
                <w:sz w:val="18"/>
              </w:rPr>
              <w:t>7,200,000.00</w:t>
            </w:r>
          </w:p>
        </w:tc>
      </w:tr>
      <w:tr>
        <w:trPr>
          <w:trHeight w:val="365" w:hRule="exact"/>
        </w:trPr>
        <w:tc>
          <w:tcPr>
            <w:tcW w:w="310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63" w:right="0"/>
              <w:jc w:val="left"/>
              <w:rPr>
                <w:rFonts w:ascii="宋体" w:hAnsi="宋体" w:cs="宋体" w:eastAsia="宋体" w:hint="default"/>
                <w:sz w:val="18"/>
                <w:szCs w:val="18"/>
              </w:rPr>
            </w:pPr>
            <w:r>
              <w:rPr>
                <w:rFonts w:ascii="宋体" w:hAnsi="宋体" w:cs="宋体" w:eastAsia="宋体" w:hint="default"/>
                <w:sz w:val="18"/>
                <w:szCs w:val="18"/>
              </w:rPr>
              <w:t>定向增发股票咨询等前期费用</w:t>
            </w:r>
          </w:p>
        </w:tc>
        <w:tc>
          <w:tcPr>
            <w:tcW w:w="896" w:type="dxa"/>
            <w:tcBorders>
              <w:top w:val="nil" w:sz="6" w:space="0" w:color="auto"/>
              <w:left w:val="nil" w:sz="6" w:space="0" w:color="auto"/>
              <w:bottom w:val="nil" w:sz="6" w:space="0" w:color="auto"/>
              <w:right w:val="nil" w:sz="6" w:space="0" w:color="auto"/>
            </w:tcBorders>
          </w:tcPr>
          <w:p>
            <w:pP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62"/>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079"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60"/>
              <w:jc w:val="right"/>
              <w:rPr>
                <w:rFonts w:ascii="Garamond" w:hAnsi="Garamond" w:cs="Garamond" w:eastAsia="Garamond" w:hint="default"/>
                <w:sz w:val="18"/>
                <w:szCs w:val="18"/>
              </w:rPr>
            </w:pPr>
            <w:r>
              <w:rPr>
                <w:rFonts w:ascii="Garamond"/>
                <w:spacing w:val="-1"/>
                <w:sz w:val="18"/>
              </w:rPr>
              <w:t>1,000,000.00</w:t>
            </w:r>
            <w:r>
              <w:rPr>
                <w:rFonts w:ascii="Garamond"/>
                <w:sz w:val="18"/>
              </w:rPr>
            </w:r>
          </w:p>
        </w:tc>
      </w:tr>
      <w:tr>
        <w:trPr>
          <w:trHeight w:val="329" w:hRule="exact"/>
        </w:trPr>
        <w:tc>
          <w:tcPr>
            <w:tcW w:w="310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896" w:type="dxa"/>
            <w:tcBorders>
              <w:top w:val="nil" w:sz="6" w:space="0" w:color="auto"/>
              <w:left w:val="nil" w:sz="6" w:space="0" w:color="auto"/>
              <w:bottom w:val="nil" w:sz="6" w:space="0" w:color="auto"/>
              <w:right w:val="nil" w:sz="6" w:space="0" w:color="auto"/>
            </w:tcBorders>
          </w:tcPr>
          <w:p>
            <w:pPr/>
          </w:p>
        </w:tc>
        <w:tc>
          <w:tcPr>
            <w:tcW w:w="1852" w:type="dxa"/>
            <w:tcBorders>
              <w:top w:val="nil" w:sz="6" w:space="0" w:color="auto"/>
              <w:left w:val="nil" w:sz="6" w:space="0" w:color="auto"/>
              <w:bottom w:val="single" w:sz="12" w:space="0" w:color="000000"/>
              <w:right w:val="nil" w:sz="6" w:space="0" w:color="auto"/>
            </w:tcBorders>
          </w:tcPr>
          <w:p>
            <w:pPr>
              <w:pStyle w:val="TableParagraph"/>
              <w:spacing w:line="240" w:lineRule="auto" w:before="86"/>
              <w:ind w:right="60"/>
              <w:jc w:val="right"/>
              <w:rPr>
                <w:rFonts w:ascii="Garamond" w:hAnsi="Garamond" w:cs="Garamond" w:eastAsia="Garamond" w:hint="default"/>
                <w:sz w:val="18"/>
                <w:szCs w:val="18"/>
              </w:rPr>
            </w:pPr>
            <w:r>
              <w:rPr>
                <w:rFonts w:ascii="Garamond"/>
                <w:spacing w:val="-1"/>
                <w:sz w:val="18"/>
              </w:rPr>
              <w:t>34,474,262.26</w:t>
            </w:r>
          </w:p>
        </w:tc>
        <w:tc>
          <w:tcPr>
            <w:tcW w:w="1079"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single" w:sz="12" w:space="0" w:color="000000"/>
              <w:right w:val="nil" w:sz="6" w:space="0" w:color="auto"/>
            </w:tcBorders>
          </w:tcPr>
          <w:p>
            <w:pPr>
              <w:pStyle w:val="TableParagraph"/>
              <w:spacing w:line="240" w:lineRule="auto" w:before="86"/>
              <w:ind w:right="61"/>
              <w:jc w:val="right"/>
              <w:rPr>
                <w:rFonts w:ascii="Garamond" w:hAnsi="Garamond" w:cs="Garamond" w:eastAsia="Garamond" w:hint="default"/>
                <w:sz w:val="18"/>
                <w:szCs w:val="18"/>
              </w:rPr>
            </w:pPr>
            <w:r>
              <w:rPr>
                <w:rFonts w:ascii="Garamond"/>
                <w:b/>
                <w:spacing w:val="-1"/>
                <w:sz w:val="18"/>
              </w:rPr>
              <w:t>10,200,000.00</w:t>
            </w:r>
            <w:r>
              <w:rPr>
                <w:rFonts w:ascii="Garamond"/>
                <w:sz w:val="18"/>
              </w:rPr>
            </w:r>
          </w:p>
        </w:tc>
      </w:tr>
      <w:tr>
        <w:trPr>
          <w:trHeight w:val="706" w:hRule="exact"/>
        </w:trPr>
        <w:tc>
          <w:tcPr>
            <w:tcW w:w="310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69" w:right="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7</w:t>
            </w:r>
            <w:r>
              <w:rPr>
                <w:rFonts w:ascii="宋体" w:hAnsi="宋体" w:cs="宋体" w:eastAsia="宋体" w:hint="default"/>
                <w:sz w:val="21"/>
                <w:szCs w:val="21"/>
              </w:rPr>
              <w:t>）现金和现金等价物</w:t>
            </w:r>
          </w:p>
        </w:tc>
        <w:tc>
          <w:tcPr>
            <w:tcW w:w="896" w:type="dxa"/>
            <w:tcBorders>
              <w:top w:val="nil" w:sz="6" w:space="0" w:color="auto"/>
              <w:left w:val="nil" w:sz="6" w:space="0" w:color="auto"/>
              <w:bottom w:val="nil" w:sz="6" w:space="0" w:color="auto"/>
              <w:right w:val="nil" w:sz="6" w:space="0" w:color="auto"/>
            </w:tcBorders>
          </w:tcPr>
          <w:p>
            <w:pPr/>
          </w:p>
        </w:tc>
        <w:tc>
          <w:tcPr>
            <w:tcW w:w="1852" w:type="dxa"/>
            <w:tcBorders>
              <w:top w:val="single" w:sz="12" w:space="0" w:color="000000"/>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
        </w:tc>
        <w:tc>
          <w:tcPr>
            <w:tcW w:w="1456" w:type="dxa"/>
            <w:tcBorders>
              <w:top w:val="single" w:sz="12" w:space="0" w:color="000000"/>
              <w:left w:val="nil" w:sz="6" w:space="0" w:color="auto"/>
              <w:bottom w:val="nil" w:sz="6" w:space="0" w:color="auto"/>
              <w:right w:val="nil" w:sz="6" w:space="0" w:color="auto"/>
            </w:tcBorders>
          </w:tcPr>
          <w:p>
            <w:pPr/>
          </w:p>
        </w:tc>
      </w:tr>
      <w:tr>
        <w:trPr>
          <w:trHeight w:val="373" w:hRule="exact"/>
        </w:trPr>
        <w:tc>
          <w:tcPr>
            <w:tcW w:w="3103"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398"/>
              <w:jc w:val="center"/>
              <w:rPr>
                <w:rFonts w:ascii="宋体" w:hAnsi="宋体" w:cs="宋体" w:eastAsia="宋体" w:hint="default"/>
                <w:sz w:val="18"/>
                <w:szCs w:val="18"/>
              </w:rPr>
            </w:pPr>
            <w:r>
              <w:rPr>
                <w:rFonts w:ascii="宋体" w:hAnsi="宋体" w:cs="宋体" w:eastAsia="宋体" w:hint="default"/>
                <w:sz w:val="18"/>
                <w:szCs w:val="18"/>
              </w:rPr>
              <w:t>项目</w:t>
            </w:r>
          </w:p>
        </w:tc>
        <w:tc>
          <w:tcPr>
            <w:tcW w:w="896" w:type="dxa"/>
            <w:tcBorders>
              <w:top w:val="nil" w:sz="6" w:space="0" w:color="auto"/>
              <w:left w:val="nil" w:sz="6" w:space="0" w:color="auto"/>
              <w:bottom w:val="nil" w:sz="6" w:space="0" w:color="auto"/>
              <w:right w:val="nil" w:sz="6" w:space="0" w:color="auto"/>
            </w:tcBorders>
          </w:tcPr>
          <w:p>
            <w:pPr/>
          </w:p>
        </w:tc>
        <w:tc>
          <w:tcPr>
            <w:tcW w:w="1852" w:type="dxa"/>
            <w:tcBorders>
              <w:top w:val="nil" w:sz="6" w:space="0" w:color="auto"/>
              <w:left w:val="nil" w:sz="6" w:space="0" w:color="auto"/>
              <w:bottom w:val="single" w:sz="4" w:space="0" w:color="000000"/>
              <w:right w:val="nil" w:sz="6" w:space="0" w:color="auto"/>
            </w:tcBorders>
          </w:tcPr>
          <w:p>
            <w:pPr>
              <w:pStyle w:val="TableParagraph"/>
              <w:spacing w:line="240" w:lineRule="auto" w:before="141"/>
              <w:ind w:left="542" w:right="0"/>
              <w:jc w:val="left"/>
              <w:rPr>
                <w:rFonts w:ascii="Garamond" w:hAnsi="Garamond" w:cs="Garamond" w:eastAsia="Garamond" w:hint="default"/>
                <w:sz w:val="18"/>
                <w:szCs w:val="18"/>
              </w:rPr>
            </w:pPr>
            <w:r>
              <w:rPr>
                <w:rFonts w:ascii="Garamond"/>
                <w:sz w:val="18"/>
              </w:rPr>
              <w:t>2008-12-31</w:t>
            </w:r>
          </w:p>
        </w:tc>
        <w:tc>
          <w:tcPr>
            <w:tcW w:w="1079"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single" w:sz="4" w:space="0" w:color="000000"/>
              <w:right w:val="nil" w:sz="6" w:space="0" w:color="auto"/>
            </w:tcBorders>
          </w:tcPr>
          <w:p>
            <w:pPr>
              <w:pStyle w:val="TableParagraph"/>
              <w:spacing w:line="240" w:lineRule="auto" w:before="141"/>
              <w:ind w:left="348" w:right="0"/>
              <w:jc w:val="left"/>
              <w:rPr>
                <w:rFonts w:ascii="Garamond" w:hAnsi="Garamond" w:cs="Garamond" w:eastAsia="Garamond" w:hint="default"/>
                <w:sz w:val="18"/>
                <w:szCs w:val="18"/>
              </w:rPr>
            </w:pPr>
            <w:r>
              <w:rPr>
                <w:rFonts w:ascii="Garamond"/>
                <w:sz w:val="18"/>
              </w:rPr>
              <w:t>2007-12-31</w:t>
            </w:r>
          </w:p>
        </w:tc>
      </w:tr>
      <w:tr>
        <w:trPr>
          <w:trHeight w:val="417" w:hRule="exact"/>
        </w:trPr>
        <w:tc>
          <w:tcPr>
            <w:tcW w:w="3103"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896" w:type="dxa"/>
            <w:tcBorders>
              <w:top w:val="nil" w:sz="6" w:space="0" w:color="auto"/>
              <w:left w:val="nil" w:sz="6" w:space="0" w:color="auto"/>
              <w:bottom w:val="nil" w:sz="6" w:space="0" w:color="auto"/>
              <w:right w:val="nil" w:sz="6" w:space="0" w:color="auto"/>
            </w:tcBorders>
          </w:tcPr>
          <w:p>
            <w:pPr/>
          </w:p>
        </w:tc>
        <w:tc>
          <w:tcPr>
            <w:tcW w:w="1852" w:type="dxa"/>
            <w:tcBorders>
              <w:top w:val="single" w:sz="4" w:space="0" w:color="000000"/>
              <w:left w:val="nil" w:sz="6" w:space="0" w:color="auto"/>
              <w:bottom w:val="nil" w:sz="6" w:space="0" w:color="auto"/>
              <w:right w:val="nil" w:sz="6" w:space="0" w:color="auto"/>
            </w:tcBorders>
          </w:tcPr>
          <w:p>
            <w:pPr>
              <w:pStyle w:val="TableParagraph"/>
              <w:spacing w:line="240" w:lineRule="auto" w:before="133"/>
              <w:ind w:right="24"/>
              <w:jc w:val="right"/>
              <w:rPr>
                <w:rFonts w:ascii="Garamond" w:hAnsi="Garamond" w:cs="Garamond" w:eastAsia="Garamond" w:hint="default"/>
                <w:sz w:val="18"/>
                <w:szCs w:val="18"/>
              </w:rPr>
            </w:pPr>
            <w:r>
              <w:rPr>
                <w:rFonts w:ascii="Garamond"/>
                <w:spacing w:val="-1"/>
                <w:sz w:val="18"/>
              </w:rPr>
              <w:t>1,561,216,665.69</w:t>
            </w:r>
            <w:r>
              <w:rPr>
                <w:rFonts w:ascii="Garamond"/>
                <w:sz w:val="18"/>
              </w:rPr>
            </w:r>
          </w:p>
        </w:tc>
        <w:tc>
          <w:tcPr>
            <w:tcW w:w="1079" w:type="dxa"/>
            <w:tcBorders>
              <w:top w:val="nil" w:sz="6" w:space="0" w:color="auto"/>
              <w:left w:val="nil" w:sz="6" w:space="0" w:color="auto"/>
              <w:bottom w:val="nil" w:sz="6" w:space="0" w:color="auto"/>
              <w:right w:val="nil" w:sz="6" w:space="0" w:color="auto"/>
            </w:tcBorders>
          </w:tcPr>
          <w:p>
            <w:pPr/>
          </w:p>
        </w:tc>
        <w:tc>
          <w:tcPr>
            <w:tcW w:w="1456" w:type="dxa"/>
            <w:tcBorders>
              <w:top w:val="single" w:sz="4" w:space="0" w:color="000000"/>
              <w:left w:val="nil" w:sz="6" w:space="0" w:color="auto"/>
              <w:bottom w:val="nil" w:sz="6" w:space="0" w:color="auto"/>
              <w:right w:val="nil" w:sz="6" w:space="0" w:color="auto"/>
            </w:tcBorders>
          </w:tcPr>
          <w:p>
            <w:pPr>
              <w:pStyle w:val="TableParagraph"/>
              <w:spacing w:line="240" w:lineRule="auto" w:before="133"/>
              <w:ind w:right="10"/>
              <w:jc w:val="right"/>
              <w:rPr>
                <w:rFonts w:ascii="Garamond" w:hAnsi="Garamond" w:cs="Garamond" w:eastAsia="Garamond" w:hint="default"/>
                <w:sz w:val="18"/>
                <w:szCs w:val="18"/>
              </w:rPr>
            </w:pPr>
            <w:r>
              <w:rPr>
                <w:rFonts w:ascii="Garamond"/>
                <w:spacing w:val="-1"/>
                <w:sz w:val="18"/>
              </w:rPr>
              <w:t>1,112,582,371.09</w:t>
            </w:r>
            <w:r>
              <w:rPr>
                <w:rFonts w:ascii="Garamond"/>
                <w:sz w:val="18"/>
              </w:rPr>
            </w:r>
          </w:p>
        </w:tc>
      </w:tr>
      <w:tr>
        <w:trPr>
          <w:trHeight w:val="361" w:hRule="exact"/>
        </w:trPr>
        <w:tc>
          <w:tcPr>
            <w:tcW w:w="310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896" w:type="dxa"/>
            <w:tcBorders>
              <w:top w:val="nil" w:sz="6" w:space="0" w:color="auto"/>
              <w:left w:val="nil" w:sz="6" w:space="0" w:color="auto"/>
              <w:bottom w:val="nil" w:sz="6" w:space="0" w:color="auto"/>
              <w:right w:val="nil" w:sz="6" w:space="0" w:color="auto"/>
            </w:tcBorders>
          </w:tcPr>
          <w:p>
            <w:pP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2"/>
              <w:jc w:val="right"/>
              <w:rPr>
                <w:rFonts w:ascii="Garamond" w:hAnsi="Garamond" w:cs="Garamond" w:eastAsia="Garamond" w:hint="default"/>
                <w:sz w:val="18"/>
                <w:szCs w:val="18"/>
              </w:rPr>
            </w:pPr>
            <w:r>
              <w:rPr>
                <w:rFonts w:ascii="Garamond"/>
                <w:spacing w:val="-1"/>
                <w:sz w:val="18"/>
              </w:rPr>
              <w:t>5,112,932.87</w:t>
            </w:r>
            <w:r>
              <w:rPr>
                <w:rFonts w:ascii="Garamond"/>
                <w:sz w:val="18"/>
              </w:rPr>
            </w:r>
          </w:p>
        </w:tc>
        <w:tc>
          <w:tcPr>
            <w:tcW w:w="1079"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
              <w:jc w:val="right"/>
              <w:rPr>
                <w:rFonts w:ascii="Garamond" w:hAnsi="Garamond" w:cs="Garamond" w:eastAsia="Garamond" w:hint="default"/>
                <w:sz w:val="18"/>
                <w:szCs w:val="18"/>
              </w:rPr>
            </w:pPr>
            <w:r>
              <w:rPr>
                <w:rFonts w:ascii="Garamond"/>
                <w:spacing w:val="-1"/>
                <w:sz w:val="18"/>
              </w:rPr>
              <w:t>5,895,426.94</w:t>
            </w:r>
            <w:r>
              <w:rPr>
                <w:rFonts w:ascii="Garamond"/>
                <w:sz w:val="18"/>
              </w:rPr>
            </w:r>
          </w:p>
        </w:tc>
      </w:tr>
      <w:tr>
        <w:trPr>
          <w:trHeight w:val="725" w:hRule="exact"/>
        </w:trPr>
        <w:tc>
          <w:tcPr>
            <w:tcW w:w="3103" w:type="dxa"/>
            <w:tcBorders>
              <w:top w:val="nil" w:sz="6" w:space="0" w:color="auto"/>
              <w:left w:val="nil" w:sz="6" w:space="0" w:color="auto"/>
              <w:bottom w:val="nil" w:sz="6" w:space="0" w:color="auto"/>
              <w:right w:val="nil" w:sz="6" w:space="0" w:color="auto"/>
            </w:tcBorders>
          </w:tcPr>
          <w:p>
            <w:pPr>
              <w:pStyle w:val="TableParagraph"/>
              <w:spacing w:line="367" w:lineRule="auto" w:before="26"/>
              <w:ind w:left="35" w:right="546" w:firstLine="360"/>
              <w:jc w:val="left"/>
              <w:rPr>
                <w:rFonts w:ascii="宋体" w:hAnsi="宋体" w:cs="宋体" w:eastAsia="宋体" w:hint="default"/>
                <w:sz w:val="18"/>
                <w:szCs w:val="18"/>
              </w:rPr>
            </w:pPr>
            <w:r>
              <w:rPr>
                <w:rFonts w:ascii="宋体" w:hAnsi="宋体" w:cs="宋体" w:eastAsia="宋体" w:hint="default"/>
                <w:sz w:val="18"/>
                <w:szCs w:val="18"/>
              </w:rPr>
              <w:t>可随时用于支付的银行存款 二、现金等价物</w:t>
            </w:r>
          </w:p>
        </w:tc>
        <w:tc>
          <w:tcPr>
            <w:tcW w:w="896" w:type="dxa"/>
            <w:tcBorders>
              <w:top w:val="nil" w:sz="6" w:space="0" w:color="auto"/>
              <w:left w:val="nil" w:sz="6" w:space="0" w:color="auto"/>
              <w:bottom w:val="nil" w:sz="6" w:space="0" w:color="auto"/>
              <w:right w:val="nil" w:sz="6" w:space="0" w:color="auto"/>
            </w:tcBorders>
          </w:tcPr>
          <w:p>
            <w:pP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4"/>
              <w:jc w:val="right"/>
              <w:rPr>
                <w:rFonts w:ascii="Garamond" w:hAnsi="Garamond" w:cs="Garamond" w:eastAsia="Garamond" w:hint="default"/>
                <w:sz w:val="18"/>
                <w:szCs w:val="18"/>
              </w:rPr>
            </w:pPr>
            <w:r>
              <w:rPr>
                <w:rFonts w:ascii="Garamond"/>
                <w:spacing w:val="-1"/>
                <w:sz w:val="18"/>
              </w:rPr>
              <w:t>1,556,103,732.82</w:t>
            </w:r>
            <w:r>
              <w:rPr>
                <w:rFonts w:ascii="Garamond"/>
                <w:sz w:val="18"/>
              </w:rPr>
            </w:r>
          </w:p>
          <w:p>
            <w:pPr>
              <w:pStyle w:val="TableParagraph"/>
              <w:spacing w:line="240" w:lineRule="auto" w:before="157"/>
              <w:ind w:right="23"/>
              <w:jc w:val="right"/>
              <w:rPr>
                <w:rFonts w:ascii="Garamond" w:hAnsi="Garamond" w:cs="Garamond" w:eastAsia="Garamond" w:hint="default"/>
                <w:sz w:val="18"/>
                <w:szCs w:val="18"/>
              </w:rPr>
            </w:pPr>
            <w:r>
              <w:rPr>
                <w:rFonts w:ascii="Garamond"/>
                <w:sz w:val="18"/>
              </w:rPr>
              <w:t>--</w:t>
            </w:r>
          </w:p>
        </w:tc>
        <w:tc>
          <w:tcPr>
            <w:tcW w:w="1079"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
              <w:jc w:val="right"/>
              <w:rPr>
                <w:rFonts w:ascii="Garamond" w:hAnsi="Garamond" w:cs="Garamond" w:eastAsia="Garamond" w:hint="default"/>
                <w:sz w:val="18"/>
                <w:szCs w:val="18"/>
              </w:rPr>
            </w:pPr>
            <w:r>
              <w:rPr>
                <w:rFonts w:ascii="Garamond"/>
                <w:spacing w:val="-1"/>
                <w:sz w:val="18"/>
              </w:rPr>
              <w:t>1,106,686,944.15</w:t>
            </w:r>
            <w:r>
              <w:rPr>
                <w:rFonts w:ascii="Garamond"/>
                <w:sz w:val="18"/>
              </w:rPr>
            </w:r>
          </w:p>
          <w:p>
            <w:pPr>
              <w:pStyle w:val="TableParagraph"/>
              <w:spacing w:line="240" w:lineRule="auto" w:before="157"/>
              <w:ind w:right="9"/>
              <w:jc w:val="right"/>
              <w:rPr>
                <w:rFonts w:ascii="Garamond" w:hAnsi="Garamond" w:cs="Garamond" w:eastAsia="Garamond" w:hint="default"/>
                <w:sz w:val="18"/>
                <w:szCs w:val="18"/>
              </w:rPr>
            </w:pPr>
            <w:r>
              <w:rPr>
                <w:rFonts w:ascii="Garamond"/>
                <w:sz w:val="18"/>
              </w:rPr>
              <w:t>--</w:t>
            </w:r>
          </w:p>
        </w:tc>
      </w:tr>
      <w:tr>
        <w:trPr>
          <w:trHeight w:val="329" w:hRule="exact"/>
        </w:trPr>
        <w:tc>
          <w:tcPr>
            <w:tcW w:w="310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18"/>
                <w:szCs w:val="18"/>
              </w:rPr>
            </w:pPr>
            <w:r>
              <w:rPr>
                <w:rFonts w:ascii="宋体" w:hAnsi="宋体" w:cs="宋体" w:eastAsia="宋体" w:hint="default"/>
                <w:sz w:val="18"/>
                <w:szCs w:val="18"/>
              </w:rPr>
              <w:t>三、现金及现金等价物余额</w:t>
            </w:r>
          </w:p>
        </w:tc>
        <w:tc>
          <w:tcPr>
            <w:tcW w:w="896" w:type="dxa"/>
            <w:tcBorders>
              <w:top w:val="nil" w:sz="6" w:space="0" w:color="auto"/>
              <w:left w:val="nil" w:sz="6" w:space="0" w:color="auto"/>
              <w:bottom w:val="nil" w:sz="6" w:space="0" w:color="auto"/>
              <w:right w:val="nil" w:sz="6" w:space="0" w:color="auto"/>
            </w:tcBorders>
          </w:tcPr>
          <w:p>
            <w:pPr/>
          </w:p>
        </w:tc>
        <w:tc>
          <w:tcPr>
            <w:tcW w:w="1852" w:type="dxa"/>
            <w:tcBorders>
              <w:top w:val="nil" w:sz="6" w:space="0" w:color="auto"/>
              <w:left w:val="nil" w:sz="6" w:space="0" w:color="auto"/>
              <w:bottom w:val="single" w:sz="12" w:space="0" w:color="000000"/>
              <w:right w:val="nil" w:sz="6" w:space="0" w:color="auto"/>
            </w:tcBorders>
          </w:tcPr>
          <w:p>
            <w:pPr>
              <w:pStyle w:val="TableParagraph"/>
              <w:spacing w:line="240" w:lineRule="auto" w:before="86"/>
              <w:ind w:right="24"/>
              <w:jc w:val="right"/>
              <w:rPr>
                <w:rFonts w:ascii="Garamond" w:hAnsi="Garamond" w:cs="Garamond" w:eastAsia="Garamond" w:hint="default"/>
                <w:sz w:val="18"/>
                <w:szCs w:val="18"/>
              </w:rPr>
            </w:pPr>
            <w:r>
              <w:rPr>
                <w:rFonts w:ascii="Garamond"/>
                <w:b/>
                <w:spacing w:val="-1"/>
                <w:sz w:val="18"/>
              </w:rPr>
              <w:t>1,561,216,665.69</w:t>
            </w:r>
            <w:r>
              <w:rPr>
                <w:rFonts w:ascii="Garamond"/>
                <w:sz w:val="18"/>
              </w:rPr>
            </w:r>
          </w:p>
        </w:tc>
        <w:tc>
          <w:tcPr>
            <w:tcW w:w="1079"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single" w:sz="12" w:space="0" w:color="000000"/>
              <w:right w:val="nil" w:sz="6" w:space="0" w:color="auto"/>
            </w:tcBorders>
          </w:tcPr>
          <w:p>
            <w:pPr>
              <w:pStyle w:val="TableParagraph"/>
              <w:spacing w:line="240" w:lineRule="auto" w:before="86"/>
              <w:ind w:right="11"/>
              <w:jc w:val="right"/>
              <w:rPr>
                <w:rFonts w:ascii="Garamond" w:hAnsi="Garamond" w:cs="Garamond" w:eastAsia="Garamond" w:hint="default"/>
                <w:sz w:val="18"/>
                <w:szCs w:val="18"/>
              </w:rPr>
            </w:pPr>
            <w:r>
              <w:rPr>
                <w:rFonts w:ascii="Garamond"/>
                <w:b/>
                <w:spacing w:val="-1"/>
                <w:sz w:val="18"/>
              </w:rPr>
              <w:t>1,112,582,371.09</w:t>
            </w:r>
            <w:r>
              <w:rPr>
                <w:rFonts w:ascii="Garamond"/>
                <w:sz w:val="18"/>
              </w:rPr>
            </w:r>
          </w:p>
        </w:tc>
      </w:tr>
    </w:tbl>
    <w:p>
      <w:pPr>
        <w:spacing w:line="240" w:lineRule="auto" w:before="9"/>
        <w:rPr>
          <w:rFonts w:ascii="宋体" w:hAnsi="宋体" w:cs="宋体" w:eastAsia="宋体" w:hint="default"/>
          <w:sz w:val="15"/>
          <w:szCs w:val="15"/>
        </w:rPr>
      </w:pPr>
    </w:p>
    <w:p>
      <w:pPr>
        <w:spacing w:before="35"/>
        <w:ind w:left="581" w:right="0" w:firstLine="0"/>
        <w:jc w:val="left"/>
        <w:rPr>
          <w:rFonts w:ascii="宋体" w:hAnsi="宋体" w:cs="宋体" w:eastAsia="宋体" w:hint="default"/>
          <w:sz w:val="21"/>
          <w:szCs w:val="21"/>
        </w:rPr>
      </w:pPr>
      <w:r>
        <w:rPr/>
        <w:pict>
          <v:shape style="position:absolute;margin-left:281.940002pt;margin-top:-31.94603pt;width:220.6125pt;height:2.385pt;mso-position-horizontal-relative:page;mso-position-vertical-relative:paragraph;z-index:-848752" type="#_x0000_t75" stroked="false">
            <v:imagedata r:id="rId117" o:title=""/>
          </v:shape>
        </w:pict>
      </w:r>
      <w:r>
        <w:rPr>
          <w:rFonts w:ascii="宋体" w:hAnsi="宋体" w:cs="宋体" w:eastAsia="宋体" w:hint="default"/>
          <w:sz w:val="21"/>
          <w:szCs w:val="21"/>
        </w:rPr>
        <w:t>（</w:t>
      </w:r>
      <w:r>
        <w:rPr>
          <w:rFonts w:ascii="Garamond" w:hAnsi="Garamond" w:cs="Garamond" w:eastAsia="Garamond" w:hint="default"/>
          <w:sz w:val="21"/>
          <w:szCs w:val="21"/>
        </w:rPr>
        <w:t>8</w:t>
      </w:r>
      <w:r>
        <w:rPr>
          <w:rFonts w:ascii="宋体" w:hAnsi="宋体" w:cs="宋体" w:eastAsia="宋体" w:hint="default"/>
          <w:sz w:val="21"/>
          <w:szCs w:val="21"/>
        </w:rPr>
        <w:t>）现金流量表补充资料</w:t>
      </w:r>
    </w:p>
    <w:p>
      <w:pPr>
        <w:spacing w:line="240" w:lineRule="auto" w:before="0"/>
        <w:rPr>
          <w:rFonts w:ascii="宋体" w:hAnsi="宋体" w:cs="宋体" w:eastAsia="宋体" w:hint="default"/>
          <w:sz w:val="15"/>
          <w:szCs w:val="15"/>
        </w:rPr>
      </w:pPr>
    </w:p>
    <w:p>
      <w:pPr>
        <w:tabs>
          <w:tab w:pos="2367" w:val="left" w:leader="none"/>
          <w:tab w:pos="2817" w:val="left" w:leader="none"/>
          <w:tab w:pos="5249" w:val="left" w:leader="none"/>
          <w:tab w:pos="7246" w:val="left" w:leader="none"/>
        </w:tabs>
        <w:spacing w:before="44"/>
        <w:ind w:left="1557" w:right="0" w:firstLine="0"/>
        <w:jc w:val="left"/>
        <w:rPr>
          <w:rFonts w:ascii="宋体" w:hAnsi="宋体" w:cs="宋体" w:eastAsia="宋体" w:hint="default"/>
          <w:sz w:val="18"/>
          <w:szCs w:val="18"/>
        </w:rPr>
      </w:pPr>
      <w:r>
        <w:rPr>
          <w:rFonts w:ascii="宋体" w:hAnsi="宋体" w:cs="宋体" w:eastAsia="宋体" w:hint="default"/>
          <w:sz w:val="18"/>
          <w:szCs w:val="18"/>
        </w:rPr>
        <w:t>补  充</w:t>
        <w:tab/>
        <w:t>资</w:t>
        <w:tab/>
        <w:t>料</w:t>
        <w:tab/>
      </w:r>
      <w:r>
        <w:rPr>
          <w:rFonts w:ascii="Garamond" w:hAnsi="Garamond" w:cs="Garamond" w:eastAsia="Garamond" w:hint="default"/>
          <w:sz w:val="18"/>
          <w:szCs w:val="18"/>
        </w:rPr>
        <w:t>2008</w:t>
      </w:r>
      <w:r>
        <w:rPr>
          <w:rFonts w:ascii="Garamond" w:hAnsi="Garamond" w:cs="Garamond" w:eastAsia="Garamond" w:hint="default"/>
          <w:spacing w:val="-4"/>
          <w:sz w:val="18"/>
          <w:szCs w:val="18"/>
        </w:rPr>
        <w:t> </w:t>
      </w:r>
      <w:r>
        <w:rPr>
          <w:rFonts w:ascii="宋体" w:hAnsi="宋体" w:cs="宋体" w:eastAsia="宋体" w:hint="default"/>
          <w:sz w:val="18"/>
          <w:szCs w:val="18"/>
        </w:rPr>
        <w:t>年度</w:t>
        <w:tab/>
      </w:r>
      <w:r>
        <w:rPr>
          <w:rFonts w:ascii="Garamond" w:hAnsi="Garamond" w:cs="Garamond" w:eastAsia="Garamond" w:hint="default"/>
          <w:sz w:val="18"/>
          <w:szCs w:val="18"/>
        </w:rPr>
        <w:t>2007</w:t>
      </w:r>
      <w:r>
        <w:rPr>
          <w:rFonts w:ascii="Garamond" w:hAnsi="Garamond" w:cs="Garamond" w:eastAsia="Garamond" w:hint="default"/>
          <w:spacing w:val="-4"/>
          <w:sz w:val="18"/>
          <w:szCs w:val="18"/>
        </w:rPr>
        <w:t> </w:t>
      </w:r>
      <w:r>
        <w:rPr>
          <w:rFonts w:ascii="宋体" w:hAnsi="宋体" w:cs="宋体" w:eastAsia="宋体" w:hint="default"/>
          <w:sz w:val="18"/>
          <w:szCs w:val="18"/>
        </w:rPr>
        <w:t>年度</w:t>
      </w:r>
    </w:p>
    <w:p>
      <w:pPr>
        <w:tabs>
          <w:tab w:pos="4790" w:val="left" w:leader="none"/>
          <w:tab w:pos="6698" w:val="left" w:leader="none"/>
        </w:tabs>
        <w:spacing w:line="20" w:lineRule="exact"/>
        <w:ind w:left="128" w:right="0" w:firstLine="0"/>
        <w:rPr>
          <w:rFonts w:ascii="宋体" w:hAnsi="宋体" w:cs="宋体" w:eastAsia="宋体" w:hint="default"/>
          <w:sz w:val="2"/>
          <w:szCs w:val="2"/>
        </w:rPr>
      </w:pPr>
      <w:r>
        <w:rPr>
          <w:rFonts w:ascii="宋体"/>
          <w:sz w:val="2"/>
        </w:rPr>
        <w:pict>
          <v:group style="width:214.2pt;height:.5pt;mso-position-horizontal-relative:char;mso-position-vertical-relative:line" coordorigin="0,0" coordsize="4284,10">
            <v:group style="position:absolute;left:5;top:5;width:4275;height:2" coordorigin="5,5" coordsize="4275,2">
              <v:shape style="position:absolute;left:5;top:5;width:4275;height:2" coordorigin="5,5" coordsize="4275,0" path="m5,5l4279,5e" filled="false" stroked="true" strokeweight=".48001pt" strokecolor="#000000">
                <v:path arrowok="t"/>
              </v:shape>
            </v:group>
          </v:group>
        </w:pict>
      </w:r>
      <w:r>
        <w:rPr>
          <w:rFonts w:ascii="宋体"/>
          <w:sz w:val="2"/>
        </w:rPr>
      </w:r>
      <w:r>
        <w:rPr>
          <w:rFonts w:ascii="宋体"/>
          <w:sz w:val="2"/>
        </w:rPr>
        <w:tab/>
      </w:r>
      <w:r>
        <w:rPr>
          <w:rFonts w:ascii="宋体"/>
          <w:sz w:val="2"/>
        </w:rPr>
        <w:pict>
          <v:group style="width:82.4pt;height:.5pt;mso-position-horizontal-relative:char;mso-position-vertical-relative:line" coordorigin="0,0" coordsize="1648,10">
            <v:group style="position:absolute;left:5;top:5;width:1638;height:2" coordorigin="5,5" coordsize="1638,2">
              <v:shape style="position:absolute;left:5;top:5;width:1638;height:2" coordorigin="5,5" coordsize="1638,0" path="m5,5l1643,5e" filled="false" stroked="true" strokeweight=".48001pt" strokecolor="#000000">
                <v:path arrowok="t"/>
              </v:shape>
            </v:group>
          </v:group>
        </w:pict>
      </w:r>
      <w:r>
        <w:rPr>
          <w:rFonts w:ascii="宋体"/>
          <w:sz w:val="2"/>
        </w:rPr>
      </w:r>
      <w:r>
        <w:rPr>
          <w:rFonts w:ascii="宋体"/>
          <w:sz w:val="2"/>
        </w:rPr>
        <w:tab/>
      </w:r>
      <w:r>
        <w:rPr>
          <w:rFonts w:ascii="宋体"/>
          <w:sz w:val="2"/>
        </w:rPr>
        <w:pict>
          <v:group style="width:91.2pt;height:.5pt;mso-position-horizontal-relative:char;mso-position-vertical-relative:line" coordorigin="0,0" coordsize="1824,10">
            <v:group style="position:absolute;left:5;top:5;width:1815;height:2" coordorigin="5,5" coordsize="1815,2">
              <v:shape style="position:absolute;left:5;top:5;width:1815;height:2" coordorigin="5,5" coordsize="1815,0" path="m5,5l1819,5e" filled="false" stroked="true" strokeweight=".48001pt" strokecolor="#000000">
                <v:path arrowok="t"/>
              </v:shape>
            </v:group>
          </v:group>
        </w:pict>
      </w:r>
      <w:r>
        <w:rPr>
          <w:rFonts w:ascii="宋体"/>
          <w:sz w:val="2"/>
        </w:rPr>
      </w:r>
    </w:p>
    <w:p>
      <w:pPr>
        <w:spacing w:after="0" w:line="20" w:lineRule="exact"/>
        <w:rPr>
          <w:rFonts w:ascii="宋体" w:hAnsi="宋体" w:cs="宋体" w:eastAsia="宋体" w:hint="default"/>
          <w:sz w:val="2"/>
          <w:szCs w:val="2"/>
        </w:rPr>
        <w:sectPr>
          <w:pgSz w:w="11910" w:h="16840"/>
          <w:pgMar w:header="1108" w:footer="900" w:top="1400" w:bottom="1100" w:left="1540" w:right="1640"/>
        </w:sectPr>
      </w:pPr>
    </w:p>
    <w:p>
      <w:pPr>
        <w:spacing w:line="240" w:lineRule="auto" w:before="12"/>
        <w:rPr>
          <w:rFonts w:ascii="宋体" w:hAnsi="宋体" w:cs="宋体" w:eastAsia="宋体" w:hint="default"/>
          <w:sz w:val="26"/>
          <w:szCs w:val="26"/>
        </w:rPr>
      </w:pPr>
    </w:p>
    <w:p>
      <w:pPr>
        <w:tabs>
          <w:tab w:pos="2347" w:val="left" w:leader="none"/>
          <w:tab w:pos="2797" w:val="left" w:leader="none"/>
          <w:tab w:pos="5229" w:val="left" w:leader="none"/>
          <w:tab w:pos="7226" w:val="left" w:leader="none"/>
        </w:tabs>
        <w:spacing w:before="44"/>
        <w:ind w:left="1537" w:right="0" w:firstLine="0"/>
        <w:jc w:val="left"/>
        <w:rPr>
          <w:rFonts w:ascii="宋体" w:hAnsi="宋体" w:cs="宋体" w:eastAsia="宋体" w:hint="default"/>
          <w:sz w:val="18"/>
          <w:szCs w:val="18"/>
        </w:rPr>
      </w:pPr>
      <w:r>
        <w:rPr>
          <w:rFonts w:ascii="宋体" w:hAnsi="宋体" w:cs="宋体" w:eastAsia="宋体" w:hint="default"/>
          <w:sz w:val="18"/>
          <w:szCs w:val="18"/>
        </w:rPr>
        <w:t>补  充</w:t>
        <w:tab/>
        <w:t>资</w:t>
        <w:tab/>
        <w:t>料</w:t>
        <w:tab/>
      </w:r>
      <w:r>
        <w:rPr>
          <w:rFonts w:ascii="Garamond" w:hAnsi="Garamond" w:cs="Garamond" w:eastAsia="Garamond" w:hint="default"/>
          <w:sz w:val="18"/>
          <w:szCs w:val="18"/>
        </w:rPr>
        <w:t>2008</w:t>
      </w:r>
      <w:r>
        <w:rPr>
          <w:rFonts w:ascii="Garamond" w:hAnsi="Garamond" w:cs="Garamond" w:eastAsia="Garamond" w:hint="default"/>
          <w:spacing w:val="-4"/>
          <w:sz w:val="18"/>
          <w:szCs w:val="18"/>
        </w:rPr>
        <w:t> </w:t>
      </w:r>
      <w:r>
        <w:rPr>
          <w:rFonts w:ascii="宋体" w:hAnsi="宋体" w:cs="宋体" w:eastAsia="宋体" w:hint="default"/>
          <w:sz w:val="18"/>
          <w:szCs w:val="18"/>
        </w:rPr>
        <w:t>年度</w:t>
        <w:tab/>
      </w:r>
      <w:r>
        <w:rPr>
          <w:rFonts w:ascii="Garamond" w:hAnsi="Garamond" w:cs="Garamond" w:eastAsia="Garamond" w:hint="default"/>
          <w:sz w:val="18"/>
          <w:szCs w:val="18"/>
        </w:rPr>
        <w:t>2007</w:t>
      </w:r>
      <w:r>
        <w:rPr>
          <w:rFonts w:ascii="Garamond" w:hAnsi="Garamond" w:cs="Garamond" w:eastAsia="Garamond" w:hint="default"/>
          <w:spacing w:val="-4"/>
          <w:sz w:val="18"/>
          <w:szCs w:val="18"/>
        </w:rPr>
        <w:t> </w:t>
      </w:r>
      <w:r>
        <w:rPr>
          <w:rFonts w:ascii="宋体" w:hAnsi="宋体" w:cs="宋体" w:eastAsia="宋体" w:hint="default"/>
          <w:sz w:val="18"/>
          <w:szCs w:val="18"/>
        </w:rPr>
        <w:t>年度</w:t>
      </w:r>
    </w:p>
    <w:p>
      <w:pPr>
        <w:tabs>
          <w:tab w:pos="4777" w:val="left" w:leader="none"/>
          <w:tab w:pos="6685" w:val="left" w:leader="none"/>
        </w:tabs>
        <w:spacing w:line="20" w:lineRule="exact"/>
        <w:ind w:left="122" w:right="0" w:firstLine="0"/>
        <w:rPr>
          <w:rFonts w:ascii="宋体" w:hAnsi="宋体" w:cs="宋体" w:eastAsia="宋体" w:hint="default"/>
          <w:sz w:val="2"/>
          <w:szCs w:val="2"/>
        </w:rPr>
      </w:pPr>
      <w:r>
        <w:rPr>
          <w:rFonts w:ascii="宋体"/>
          <w:sz w:val="2"/>
        </w:rPr>
        <w:pict>
          <v:group style="width:213.15pt;height:.5pt;mso-position-horizontal-relative:char;mso-position-vertical-relative:line" coordorigin="0,0" coordsize="4263,10">
            <v:group style="position:absolute;left:5;top:5;width:4253;height:2" coordorigin="5,5" coordsize="4253,2">
              <v:shape style="position:absolute;left:5;top:5;width:4253;height:2" coordorigin="5,5" coordsize="4253,0" path="m5,5l4258,5e" filled="false" stroked="true" strokeweight=".47998pt" strokecolor="#000000">
                <v:path arrowok="t"/>
              </v:shape>
            </v:group>
          </v:group>
        </w:pict>
      </w:r>
      <w:r>
        <w:rPr>
          <w:rFonts w:ascii="宋体"/>
          <w:sz w:val="2"/>
        </w:rPr>
      </w:r>
      <w:r>
        <w:rPr>
          <w:rFonts w:ascii="宋体"/>
          <w:sz w:val="2"/>
        </w:rPr>
        <w:tab/>
      </w:r>
      <w:r>
        <w:rPr>
          <w:rFonts w:ascii="宋体"/>
          <w:sz w:val="2"/>
        </w:rPr>
        <w:pict>
          <v:group style="width:81.7pt;height:.5pt;mso-position-horizontal-relative:char;mso-position-vertical-relative:line" coordorigin="0,0" coordsize="1634,10">
            <v:group style="position:absolute;left:5;top:5;width:1624;height:2" coordorigin="5,5" coordsize="1624,2">
              <v:shape style="position:absolute;left:5;top:5;width:1624;height:2" coordorigin="5,5" coordsize="1624,0" path="m5,5l1628,5e" filled="false" stroked="true" strokeweight=".47998pt" strokecolor="#000000">
                <v:path arrowok="t"/>
              </v:shape>
            </v:group>
          </v:group>
        </w:pict>
      </w:r>
      <w:r>
        <w:rPr>
          <w:rFonts w:ascii="宋体"/>
          <w:sz w:val="2"/>
        </w:rPr>
      </w:r>
      <w:r>
        <w:rPr>
          <w:rFonts w:ascii="宋体"/>
          <w:sz w:val="2"/>
        </w:rPr>
        <w:tab/>
      </w:r>
      <w:r>
        <w:rPr>
          <w:rFonts w:ascii="宋体"/>
          <w:sz w:val="2"/>
        </w:rPr>
        <w:pict>
          <v:group style="width:90.5pt;height:.5pt;mso-position-horizontal-relative:char;mso-position-vertical-relative:line" coordorigin="0,0" coordsize="1810,10">
            <v:group style="position:absolute;left:5;top:5;width:1800;height:2" coordorigin="5,5" coordsize="1800,2">
              <v:shape style="position:absolute;left:5;top:5;width:1800;height:2" coordorigin="5,5" coordsize="1800,0" path="m5,5l1805,5e" filled="false" stroked="true" strokeweight=".47998pt" strokecolor="#000000">
                <v:path arrowok="t"/>
              </v:shape>
            </v:group>
          </v:group>
        </w:pict>
      </w:r>
      <w:r>
        <w:rPr>
          <w:rFonts w:ascii="宋体"/>
          <w:sz w:val="2"/>
        </w:rPr>
      </w:r>
    </w:p>
    <w:p>
      <w:pPr>
        <w:spacing w:before="92"/>
        <w:ind w:left="155" w:right="0" w:firstLine="0"/>
        <w:jc w:val="left"/>
        <w:rPr>
          <w:rFonts w:ascii="宋体" w:hAnsi="宋体" w:cs="宋体" w:eastAsia="宋体" w:hint="default"/>
          <w:sz w:val="18"/>
          <w:szCs w:val="18"/>
        </w:rPr>
      </w:pPr>
      <w:r>
        <w:rPr>
          <w:rFonts w:ascii="Garamond" w:hAnsi="Garamond" w:cs="Garamond" w:eastAsia="Garamond" w:hint="default"/>
          <w:sz w:val="18"/>
          <w:szCs w:val="18"/>
        </w:rPr>
        <w:t>1</w:t>
      </w:r>
      <w:r>
        <w:rPr>
          <w:rFonts w:ascii="宋体" w:hAnsi="宋体" w:cs="宋体" w:eastAsia="宋体" w:hint="default"/>
          <w:sz w:val="18"/>
          <w:szCs w:val="18"/>
        </w:rPr>
        <w:t>、将净利润调节为经营活动现金流量</w:t>
      </w:r>
    </w:p>
    <w:p>
      <w:pPr>
        <w:tabs>
          <w:tab w:pos="5339" w:val="left" w:leader="none"/>
          <w:tab w:pos="7424" w:val="left" w:leader="none"/>
        </w:tabs>
        <w:spacing w:before="98"/>
        <w:ind w:left="155" w:right="0" w:firstLine="0"/>
        <w:jc w:val="left"/>
        <w:rPr>
          <w:rFonts w:ascii="Garamond" w:hAnsi="Garamond" w:cs="Garamond" w:eastAsia="Garamond" w:hint="default"/>
          <w:sz w:val="18"/>
          <w:szCs w:val="18"/>
        </w:rPr>
      </w:pPr>
      <w:r>
        <w:rPr>
          <w:rFonts w:ascii="宋体" w:hAnsi="宋体" w:cs="宋体" w:eastAsia="宋体" w:hint="default"/>
          <w:position w:val="1"/>
          <w:sz w:val="18"/>
          <w:szCs w:val="18"/>
        </w:rPr>
        <w:t>净利润</w:t>
        <w:tab/>
      </w:r>
      <w:r>
        <w:rPr>
          <w:rFonts w:ascii="Garamond" w:hAnsi="Garamond" w:cs="Garamond" w:eastAsia="Garamond" w:hint="default"/>
          <w:spacing w:val="-1"/>
          <w:sz w:val="18"/>
          <w:szCs w:val="18"/>
        </w:rPr>
        <w:t>125,668,378.38</w:t>
        <w:tab/>
        <w:t>243,448,022.40</w:t>
      </w:r>
      <w:r>
        <w:rPr>
          <w:rFonts w:ascii="Garamond" w:hAnsi="Garamond" w:cs="Garamond" w:eastAsia="Garamond" w:hint="default"/>
          <w:sz w:val="18"/>
          <w:szCs w:val="18"/>
        </w:rPr>
      </w:r>
    </w:p>
    <w:p>
      <w:pPr>
        <w:tabs>
          <w:tab w:pos="5423" w:val="left" w:leader="none"/>
          <w:tab w:pos="7508" w:val="left" w:leader="none"/>
        </w:tabs>
        <w:spacing w:before="92"/>
        <w:ind w:left="156" w:right="0" w:firstLine="0"/>
        <w:jc w:val="left"/>
        <w:rPr>
          <w:rFonts w:ascii="Garamond" w:hAnsi="Garamond" w:cs="Garamond" w:eastAsia="Garamond" w:hint="default"/>
          <w:sz w:val="18"/>
          <w:szCs w:val="18"/>
        </w:rPr>
      </w:pPr>
      <w:r>
        <w:rPr>
          <w:rFonts w:ascii="宋体" w:hAnsi="宋体" w:cs="宋体" w:eastAsia="宋体" w:hint="default"/>
          <w:position w:val="1"/>
          <w:sz w:val="18"/>
          <w:szCs w:val="18"/>
        </w:rPr>
        <w:t>加： 资产减值准备</w:t>
        <w:tab/>
      </w:r>
      <w:r>
        <w:rPr>
          <w:rFonts w:ascii="Garamond" w:hAnsi="Garamond" w:cs="Garamond" w:eastAsia="Garamond" w:hint="default"/>
          <w:spacing w:val="-1"/>
          <w:sz w:val="18"/>
          <w:szCs w:val="18"/>
        </w:rPr>
        <w:t>73,416,653.81</w:t>
        <w:tab/>
        <w:t>56,880,061.88</w:t>
      </w:r>
    </w:p>
    <w:p>
      <w:pPr>
        <w:tabs>
          <w:tab w:pos="5339" w:val="left" w:leader="none"/>
          <w:tab w:pos="7509" w:val="left" w:leader="none"/>
        </w:tabs>
        <w:spacing w:before="92"/>
        <w:ind w:left="585" w:right="0" w:firstLine="0"/>
        <w:jc w:val="left"/>
        <w:rPr>
          <w:rFonts w:ascii="Garamond" w:hAnsi="Garamond" w:cs="Garamond" w:eastAsia="Garamond" w:hint="default"/>
          <w:sz w:val="18"/>
          <w:szCs w:val="18"/>
        </w:rPr>
      </w:pPr>
      <w:r>
        <w:rPr>
          <w:rFonts w:ascii="宋体" w:hAnsi="宋体" w:cs="宋体" w:eastAsia="宋体" w:hint="default"/>
          <w:spacing w:val="-1"/>
          <w:position w:val="1"/>
          <w:sz w:val="18"/>
          <w:szCs w:val="18"/>
        </w:rPr>
        <w:t>固定资产、生产性生物资产、投资性房地产折旧</w:t>
        <w:tab/>
      </w:r>
      <w:r>
        <w:rPr>
          <w:rFonts w:ascii="Garamond" w:hAnsi="Garamond" w:cs="Garamond" w:eastAsia="Garamond" w:hint="default"/>
          <w:spacing w:val="-1"/>
          <w:sz w:val="18"/>
          <w:szCs w:val="18"/>
        </w:rPr>
        <w:t>104,669,728.76</w:t>
        <w:tab/>
        <w:t>95,972,175.91</w:t>
      </w:r>
    </w:p>
    <w:p>
      <w:pPr>
        <w:tabs>
          <w:tab w:pos="5423" w:val="left" w:leader="none"/>
          <w:tab w:pos="7508" w:val="left" w:leader="none"/>
        </w:tabs>
        <w:spacing w:before="92"/>
        <w:ind w:left="588" w:right="0" w:firstLine="0"/>
        <w:jc w:val="left"/>
        <w:rPr>
          <w:rFonts w:ascii="Garamond" w:hAnsi="Garamond" w:cs="Garamond" w:eastAsia="Garamond" w:hint="default"/>
          <w:sz w:val="18"/>
          <w:szCs w:val="18"/>
        </w:rPr>
      </w:pPr>
      <w:r>
        <w:rPr>
          <w:rFonts w:ascii="宋体" w:hAnsi="宋体" w:cs="宋体" w:eastAsia="宋体" w:hint="default"/>
          <w:position w:val="1"/>
          <w:sz w:val="18"/>
          <w:szCs w:val="18"/>
        </w:rPr>
        <w:t>无形资产摊销</w:t>
        <w:tab/>
      </w:r>
      <w:r>
        <w:rPr>
          <w:rFonts w:ascii="Garamond" w:hAnsi="Garamond" w:cs="Garamond" w:eastAsia="Garamond" w:hint="default"/>
          <w:spacing w:val="-1"/>
          <w:sz w:val="18"/>
          <w:szCs w:val="18"/>
        </w:rPr>
        <w:t>26,757,660.17</w:t>
        <w:tab/>
        <w:t>19,191,417.33</w:t>
      </w:r>
    </w:p>
    <w:p>
      <w:pPr>
        <w:tabs>
          <w:tab w:pos="5423" w:val="left" w:leader="none"/>
          <w:tab w:pos="7593" w:val="left" w:leader="none"/>
        </w:tabs>
        <w:spacing w:before="92"/>
        <w:ind w:left="585" w:right="0" w:firstLine="0"/>
        <w:jc w:val="left"/>
        <w:rPr>
          <w:rFonts w:ascii="Garamond" w:hAnsi="Garamond" w:cs="Garamond" w:eastAsia="Garamond" w:hint="default"/>
          <w:sz w:val="18"/>
          <w:szCs w:val="18"/>
        </w:rPr>
      </w:pPr>
      <w:r>
        <w:rPr>
          <w:rFonts w:ascii="宋体" w:hAnsi="宋体" w:cs="宋体" w:eastAsia="宋体" w:hint="default"/>
          <w:position w:val="1"/>
          <w:sz w:val="18"/>
          <w:szCs w:val="18"/>
        </w:rPr>
        <w:t>长期待摊费用摊销</w:t>
        <w:tab/>
      </w:r>
      <w:r>
        <w:rPr>
          <w:rFonts w:ascii="Garamond" w:hAnsi="Garamond" w:cs="Garamond" w:eastAsia="Garamond" w:hint="default"/>
          <w:spacing w:val="-1"/>
          <w:sz w:val="18"/>
          <w:szCs w:val="18"/>
        </w:rPr>
        <w:t>12,472,095.65</w:t>
        <w:tab/>
        <w:t>9,390,094.29</w:t>
      </w:r>
      <w:r>
        <w:rPr>
          <w:rFonts w:ascii="Garamond" w:hAnsi="Garamond" w:cs="Garamond" w:eastAsia="Garamond" w:hint="default"/>
          <w:sz w:val="18"/>
          <w:szCs w:val="18"/>
        </w:rPr>
      </w:r>
    </w:p>
    <w:p>
      <w:pPr>
        <w:spacing w:line="219" w:lineRule="exact" w:before="16"/>
        <w:ind w:left="585" w:right="0" w:firstLine="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w:t>
      </w:r>
    </w:p>
    <w:p>
      <w:pPr>
        <w:spacing w:after="0" w:line="219" w:lineRule="exact"/>
        <w:jc w:val="left"/>
        <w:rPr>
          <w:rFonts w:ascii="宋体" w:hAnsi="宋体" w:cs="宋体" w:eastAsia="宋体" w:hint="default"/>
          <w:sz w:val="18"/>
          <w:szCs w:val="18"/>
        </w:rPr>
        <w:sectPr>
          <w:pgSz w:w="11910" w:h="16840"/>
          <w:pgMar w:header="1108" w:footer="900" w:top="1400" w:bottom="1100" w:left="1560" w:right="1640"/>
        </w:sectPr>
      </w:pPr>
    </w:p>
    <w:p>
      <w:pPr>
        <w:spacing w:before="61"/>
        <w:ind w:left="585" w:right="-20" w:firstLine="0"/>
        <w:jc w:val="left"/>
        <w:rPr>
          <w:rFonts w:ascii="宋体" w:hAnsi="宋体" w:cs="宋体" w:eastAsia="宋体" w:hint="default"/>
          <w:sz w:val="18"/>
          <w:szCs w:val="18"/>
        </w:rPr>
      </w:pPr>
      <w:r>
        <w:rPr>
          <w:rFonts w:ascii="宋体" w:hAnsi="宋体" w:cs="宋体" w:eastAsia="宋体" w:hint="default"/>
          <w:sz w:val="18"/>
          <w:szCs w:val="18"/>
        </w:rPr>
        <w:t>期资产的损失（收益以</w:t>
      </w:r>
      <w:r>
        <w:rPr>
          <w:rFonts w:ascii="Garamond" w:hAnsi="Garamond" w:cs="Garamond" w:eastAsia="Garamond" w:hint="default"/>
          <w:sz w:val="18"/>
          <w:szCs w:val="18"/>
        </w:rPr>
        <w:t>“-”</w:t>
      </w:r>
      <w:r>
        <w:rPr>
          <w:rFonts w:ascii="宋体" w:hAnsi="宋体" w:cs="宋体" w:eastAsia="宋体" w:hint="default"/>
          <w:sz w:val="18"/>
          <w:szCs w:val="18"/>
        </w:rPr>
        <w:t>填列）</w:t>
      </w:r>
    </w:p>
    <w:p>
      <w:pPr>
        <w:tabs>
          <w:tab w:pos="2670" w:val="left" w:leader="none"/>
        </w:tabs>
        <w:spacing w:line="185" w:lineRule="exact" w:before="0"/>
        <w:ind w:left="585" w:right="0" w:firstLine="0"/>
        <w:jc w:val="left"/>
        <w:rPr>
          <w:rFonts w:ascii="Garamond" w:hAnsi="Garamond" w:cs="Garamond" w:eastAsia="Garamond" w:hint="default"/>
          <w:sz w:val="18"/>
          <w:szCs w:val="18"/>
        </w:rPr>
      </w:pPr>
      <w:r>
        <w:rPr>
          <w:spacing w:val="-1"/>
        </w:rPr>
        <w:br w:type="column"/>
      </w:r>
      <w:r>
        <w:rPr>
          <w:rFonts w:ascii="Garamond"/>
          <w:spacing w:val="-1"/>
          <w:sz w:val="18"/>
        </w:rPr>
        <w:t>-15,429,218.73</w:t>
        <w:tab/>
        <w:t>-74,002,232.65</w:t>
      </w:r>
      <w:r>
        <w:rPr>
          <w:rFonts w:ascii="Garamond"/>
          <w:sz w:val="18"/>
        </w:rPr>
      </w:r>
    </w:p>
    <w:p>
      <w:pPr>
        <w:spacing w:after="0" w:line="185" w:lineRule="exact"/>
        <w:jc w:val="left"/>
        <w:rPr>
          <w:rFonts w:ascii="Garamond" w:hAnsi="Garamond" w:cs="Garamond" w:eastAsia="Garamond" w:hint="default"/>
          <w:sz w:val="18"/>
          <w:szCs w:val="18"/>
        </w:rPr>
        <w:sectPr>
          <w:type w:val="continuous"/>
          <w:pgSz w:w="11910" w:h="16840"/>
          <w:pgMar w:top="1400" w:bottom="280" w:left="1560" w:right="1640"/>
          <w:cols w:num="2" w:equalWidth="0">
            <w:col w:w="3143" w:space="1640"/>
            <w:col w:w="3927"/>
          </w:cols>
        </w:sectPr>
      </w:pPr>
    </w:p>
    <w:p>
      <w:pPr>
        <w:tabs>
          <w:tab w:pos="5716" w:val="left" w:leader="none"/>
          <w:tab w:pos="7886" w:val="left" w:leader="none"/>
        </w:tabs>
        <w:spacing w:before="99"/>
        <w:ind w:left="588" w:right="0" w:firstLine="0"/>
        <w:jc w:val="left"/>
        <w:rPr>
          <w:rFonts w:ascii="Garamond" w:hAnsi="Garamond" w:cs="Garamond" w:eastAsia="Garamond" w:hint="default"/>
          <w:sz w:val="18"/>
          <w:szCs w:val="18"/>
        </w:rPr>
      </w:pPr>
      <w:r>
        <w:rPr>
          <w:rFonts w:ascii="宋体" w:hAnsi="宋体" w:cs="宋体" w:eastAsia="宋体" w:hint="default"/>
          <w:spacing w:val="-1"/>
          <w:position w:val="1"/>
          <w:sz w:val="18"/>
          <w:szCs w:val="18"/>
        </w:rPr>
        <w:t>固定资产报废损失（收益以</w:t>
      </w:r>
      <w:r>
        <w:rPr>
          <w:rFonts w:ascii="Garamond" w:hAnsi="Garamond" w:cs="Garamond" w:eastAsia="Garamond" w:hint="default"/>
          <w:spacing w:val="-1"/>
          <w:position w:val="1"/>
          <w:sz w:val="18"/>
          <w:szCs w:val="18"/>
        </w:rPr>
        <w:t>“-”</w:t>
      </w:r>
      <w:r>
        <w:rPr>
          <w:rFonts w:ascii="宋体" w:hAnsi="宋体" w:cs="宋体" w:eastAsia="宋体" w:hint="default"/>
          <w:spacing w:val="-1"/>
          <w:position w:val="1"/>
          <w:sz w:val="18"/>
          <w:szCs w:val="18"/>
        </w:rPr>
        <w:t>填列）</w:t>
        <w:tab/>
      </w:r>
      <w:r>
        <w:rPr>
          <w:rFonts w:ascii="Garamond" w:hAnsi="Garamond" w:cs="Garamond" w:eastAsia="Garamond" w:hint="default"/>
          <w:spacing w:val="-1"/>
          <w:sz w:val="18"/>
          <w:szCs w:val="18"/>
        </w:rPr>
        <w:t>91,421.18</w:t>
        <w:tab/>
        <w:t>3,835.75</w:t>
      </w:r>
      <w:r>
        <w:rPr>
          <w:rFonts w:ascii="Garamond" w:hAnsi="Garamond" w:cs="Garamond" w:eastAsia="Garamond" w:hint="default"/>
          <w:sz w:val="18"/>
          <w:szCs w:val="18"/>
        </w:rPr>
      </w:r>
    </w:p>
    <w:p>
      <w:pPr>
        <w:tabs>
          <w:tab w:pos="6272" w:val="left" w:leader="none"/>
          <w:tab w:pos="8356" w:val="left" w:leader="none"/>
        </w:tabs>
        <w:spacing w:before="92"/>
        <w:ind w:left="588" w:right="0" w:firstLine="0"/>
        <w:jc w:val="left"/>
        <w:rPr>
          <w:rFonts w:ascii="Garamond" w:hAnsi="Garamond" w:cs="Garamond" w:eastAsia="Garamond" w:hint="default"/>
          <w:sz w:val="18"/>
          <w:szCs w:val="18"/>
        </w:rPr>
      </w:pPr>
      <w:r>
        <w:rPr>
          <w:rFonts w:ascii="宋体" w:hAnsi="宋体" w:cs="宋体" w:eastAsia="宋体" w:hint="default"/>
          <w:spacing w:val="-1"/>
          <w:position w:val="1"/>
          <w:sz w:val="18"/>
          <w:szCs w:val="18"/>
        </w:rPr>
        <w:t>公允价值变动损失（收益以</w:t>
      </w:r>
      <w:r>
        <w:rPr>
          <w:rFonts w:ascii="Garamond" w:hAnsi="Garamond" w:cs="Garamond" w:eastAsia="Garamond" w:hint="default"/>
          <w:spacing w:val="-1"/>
          <w:position w:val="1"/>
          <w:sz w:val="18"/>
          <w:szCs w:val="18"/>
        </w:rPr>
        <w:t>“-”</w:t>
      </w:r>
      <w:r>
        <w:rPr>
          <w:rFonts w:ascii="宋体" w:hAnsi="宋体" w:cs="宋体" w:eastAsia="宋体" w:hint="default"/>
          <w:spacing w:val="-1"/>
          <w:position w:val="1"/>
          <w:sz w:val="18"/>
          <w:szCs w:val="18"/>
        </w:rPr>
        <w:t>填列）</w:t>
        <w:tab/>
      </w:r>
      <w:r>
        <w:rPr>
          <w:rFonts w:ascii="Garamond" w:hAnsi="Garamond" w:cs="Garamond" w:eastAsia="Garamond" w:hint="default"/>
          <w:sz w:val="18"/>
          <w:szCs w:val="18"/>
        </w:rPr>
        <w:t>--</w:t>
        <w:tab/>
        <w:t>--</w:t>
      </w:r>
    </w:p>
    <w:p>
      <w:pPr>
        <w:tabs>
          <w:tab w:pos="5423" w:val="left" w:leader="none"/>
          <w:tab w:pos="7508" w:val="left" w:leader="none"/>
        </w:tabs>
        <w:spacing w:before="92"/>
        <w:ind w:left="588" w:right="0" w:firstLine="0"/>
        <w:jc w:val="left"/>
        <w:rPr>
          <w:rFonts w:ascii="Garamond" w:hAnsi="Garamond" w:cs="Garamond" w:eastAsia="Garamond" w:hint="default"/>
          <w:sz w:val="18"/>
          <w:szCs w:val="18"/>
        </w:rPr>
      </w:pPr>
      <w:r>
        <w:rPr>
          <w:rFonts w:ascii="宋体" w:hAnsi="宋体" w:cs="宋体" w:eastAsia="宋体" w:hint="default"/>
          <w:spacing w:val="-1"/>
          <w:position w:val="1"/>
          <w:sz w:val="18"/>
          <w:szCs w:val="18"/>
        </w:rPr>
        <w:t>财务费用（收益以</w:t>
      </w:r>
      <w:r>
        <w:rPr>
          <w:rFonts w:ascii="Garamond" w:hAnsi="Garamond" w:cs="Garamond" w:eastAsia="Garamond" w:hint="default"/>
          <w:spacing w:val="-1"/>
          <w:position w:val="1"/>
          <w:sz w:val="18"/>
          <w:szCs w:val="18"/>
        </w:rPr>
        <w:t>“-”</w:t>
      </w:r>
      <w:r>
        <w:rPr>
          <w:rFonts w:ascii="宋体" w:hAnsi="宋体" w:cs="宋体" w:eastAsia="宋体" w:hint="default"/>
          <w:spacing w:val="-1"/>
          <w:position w:val="1"/>
          <w:sz w:val="18"/>
          <w:szCs w:val="18"/>
        </w:rPr>
        <w:t>填列）</w:t>
        <w:tab/>
      </w:r>
      <w:r>
        <w:rPr>
          <w:rFonts w:ascii="Garamond" w:hAnsi="Garamond" w:cs="Garamond" w:eastAsia="Garamond" w:hint="default"/>
          <w:spacing w:val="-1"/>
          <w:sz w:val="18"/>
          <w:szCs w:val="18"/>
        </w:rPr>
        <w:t>94,125,937.23</w:t>
        <w:tab/>
        <w:t>74,564,905.29</w:t>
      </w:r>
    </w:p>
    <w:p>
      <w:pPr>
        <w:tabs>
          <w:tab w:pos="5368" w:val="left" w:leader="none"/>
          <w:tab w:pos="7453" w:val="left" w:leader="none"/>
        </w:tabs>
        <w:spacing w:before="92"/>
        <w:ind w:left="588" w:right="0" w:firstLine="0"/>
        <w:jc w:val="left"/>
        <w:rPr>
          <w:rFonts w:ascii="Garamond" w:hAnsi="Garamond" w:cs="Garamond" w:eastAsia="Garamond" w:hint="default"/>
          <w:sz w:val="18"/>
          <w:szCs w:val="18"/>
        </w:rPr>
      </w:pPr>
      <w:r>
        <w:rPr>
          <w:rFonts w:ascii="宋体" w:hAnsi="宋体" w:cs="宋体" w:eastAsia="宋体" w:hint="default"/>
          <w:spacing w:val="-1"/>
          <w:position w:val="1"/>
          <w:sz w:val="18"/>
          <w:szCs w:val="18"/>
        </w:rPr>
        <w:t>投资损失（收益以</w:t>
      </w:r>
      <w:r>
        <w:rPr>
          <w:rFonts w:ascii="Garamond" w:hAnsi="Garamond" w:cs="Garamond" w:eastAsia="Garamond" w:hint="default"/>
          <w:spacing w:val="-1"/>
          <w:position w:val="1"/>
          <w:sz w:val="18"/>
          <w:szCs w:val="18"/>
        </w:rPr>
        <w:t>“-”</w:t>
      </w:r>
      <w:r>
        <w:rPr>
          <w:rFonts w:ascii="宋体" w:hAnsi="宋体" w:cs="宋体" w:eastAsia="宋体" w:hint="default"/>
          <w:spacing w:val="-1"/>
          <w:position w:val="1"/>
          <w:sz w:val="18"/>
          <w:szCs w:val="18"/>
        </w:rPr>
        <w:t>填列）</w:t>
        <w:tab/>
      </w:r>
      <w:r>
        <w:rPr>
          <w:rFonts w:ascii="Garamond" w:hAnsi="Garamond" w:cs="Garamond" w:eastAsia="Garamond" w:hint="default"/>
          <w:spacing w:val="-1"/>
          <w:sz w:val="18"/>
          <w:szCs w:val="18"/>
        </w:rPr>
        <w:t>-40,091,086.20</w:t>
        <w:tab/>
        <w:t>-84,064,678.93</w:t>
      </w:r>
      <w:r>
        <w:rPr>
          <w:rFonts w:ascii="Garamond" w:hAnsi="Garamond" w:cs="Garamond" w:eastAsia="Garamond" w:hint="default"/>
          <w:sz w:val="18"/>
          <w:szCs w:val="18"/>
        </w:rPr>
      </w:r>
    </w:p>
    <w:p>
      <w:pPr>
        <w:tabs>
          <w:tab w:pos="5368" w:val="left" w:leader="none"/>
          <w:tab w:pos="7453" w:val="left" w:leader="none"/>
        </w:tabs>
        <w:spacing w:before="92"/>
        <w:ind w:left="588" w:right="0" w:firstLine="0"/>
        <w:jc w:val="left"/>
        <w:rPr>
          <w:rFonts w:ascii="Garamond" w:hAnsi="Garamond" w:cs="Garamond" w:eastAsia="Garamond" w:hint="default"/>
          <w:sz w:val="18"/>
          <w:szCs w:val="18"/>
        </w:rPr>
      </w:pPr>
      <w:r>
        <w:rPr>
          <w:rFonts w:ascii="宋体" w:hAnsi="宋体" w:cs="宋体" w:eastAsia="宋体" w:hint="default"/>
          <w:spacing w:val="-1"/>
          <w:position w:val="1"/>
          <w:sz w:val="18"/>
          <w:szCs w:val="18"/>
        </w:rPr>
        <w:t>递延所得税资产减少（增加以</w:t>
      </w:r>
      <w:r>
        <w:rPr>
          <w:rFonts w:ascii="Garamond" w:hAnsi="Garamond" w:cs="Garamond" w:eastAsia="Garamond" w:hint="default"/>
          <w:spacing w:val="-1"/>
          <w:position w:val="1"/>
          <w:sz w:val="18"/>
          <w:szCs w:val="18"/>
        </w:rPr>
        <w:t>“-”</w:t>
      </w:r>
      <w:r>
        <w:rPr>
          <w:rFonts w:ascii="宋体" w:hAnsi="宋体" w:cs="宋体" w:eastAsia="宋体" w:hint="default"/>
          <w:spacing w:val="-1"/>
          <w:position w:val="1"/>
          <w:sz w:val="18"/>
          <w:szCs w:val="18"/>
        </w:rPr>
        <w:t>填列）</w:t>
        <w:tab/>
      </w:r>
      <w:r>
        <w:rPr>
          <w:rFonts w:ascii="Garamond" w:hAnsi="Garamond" w:cs="Garamond" w:eastAsia="Garamond" w:hint="default"/>
          <w:spacing w:val="-1"/>
          <w:sz w:val="18"/>
          <w:szCs w:val="18"/>
        </w:rPr>
        <w:t>-15,752,808.66</w:t>
        <w:tab/>
        <w:t>-10,215,245.82</w:t>
      </w:r>
      <w:r>
        <w:rPr>
          <w:rFonts w:ascii="Garamond" w:hAnsi="Garamond" w:cs="Garamond" w:eastAsia="Garamond" w:hint="default"/>
          <w:sz w:val="18"/>
          <w:szCs w:val="18"/>
        </w:rPr>
      </w:r>
    </w:p>
    <w:p>
      <w:pPr>
        <w:tabs>
          <w:tab w:pos="5576" w:val="left" w:leader="none"/>
          <w:tab w:pos="7661" w:val="left" w:leader="none"/>
        </w:tabs>
        <w:spacing w:before="92"/>
        <w:ind w:left="588" w:right="0" w:firstLine="0"/>
        <w:jc w:val="left"/>
        <w:rPr>
          <w:rFonts w:ascii="Garamond" w:hAnsi="Garamond" w:cs="Garamond" w:eastAsia="Garamond" w:hint="default"/>
          <w:sz w:val="18"/>
          <w:szCs w:val="18"/>
        </w:rPr>
      </w:pPr>
      <w:r>
        <w:rPr>
          <w:rFonts w:ascii="宋体" w:hAnsi="宋体" w:cs="宋体" w:eastAsia="宋体" w:hint="default"/>
          <w:spacing w:val="-1"/>
          <w:position w:val="1"/>
          <w:sz w:val="18"/>
          <w:szCs w:val="18"/>
        </w:rPr>
        <w:t>递延所得税负债增加（减少以</w:t>
      </w:r>
      <w:r>
        <w:rPr>
          <w:rFonts w:ascii="Garamond" w:hAnsi="Garamond" w:cs="Garamond" w:eastAsia="Garamond" w:hint="default"/>
          <w:spacing w:val="-1"/>
          <w:position w:val="1"/>
          <w:sz w:val="18"/>
          <w:szCs w:val="18"/>
        </w:rPr>
        <w:t>“-”</w:t>
      </w:r>
      <w:r>
        <w:rPr>
          <w:rFonts w:ascii="宋体" w:hAnsi="宋体" w:cs="宋体" w:eastAsia="宋体" w:hint="default"/>
          <w:spacing w:val="-1"/>
          <w:position w:val="1"/>
          <w:sz w:val="18"/>
          <w:szCs w:val="18"/>
        </w:rPr>
        <w:t>填列）</w:t>
        <w:tab/>
      </w:r>
      <w:r>
        <w:rPr>
          <w:rFonts w:ascii="Garamond" w:hAnsi="Garamond" w:cs="Garamond" w:eastAsia="Garamond" w:hint="default"/>
          <w:spacing w:val="-1"/>
          <w:sz w:val="18"/>
          <w:szCs w:val="18"/>
        </w:rPr>
        <w:t>-603,541.67</w:t>
        <w:tab/>
        <w:t>-630,666.67</w:t>
      </w:r>
      <w:r>
        <w:rPr>
          <w:rFonts w:ascii="Garamond" w:hAnsi="Garamond" w:cs="Garamond" w:eastAsia="Garamond" w:hint="default"/>
          <w:sz w:val="18"/>
          <w:szCs w:val="18"/>
        </w:rPr>
      </w:r>
    </w:p>
    <w:p>
      <w:pPr>
        <w:tabs>
          <w:tab w:pos="5423" w:val="left" w:leader="none"/>
          <w:tab w:pos="7453" w:val="left" w:leader="none"/>
        </w:tabs>
        <w:spacing w:before="92"/>
        <w:ind w:left="588" w:right="0" w:firstLine="0"/>
        <w:jc w:val="left"/>
        <w:rPr>
          <w:rFonts w:ascii="Garamond" w:hAnsi="Garamond" w:cs="Garamond" w:eastAsia="Garamond" w:hint="default"/>
          <w:sz w:val="18"/>
          <w:szCs w:val="18"/>
        </w:rPr>
      </w:pPr>
      <w:r>
        <w:rPr>
          <w:rFonts w:ascii="宋体" w:hAnsi="宋体" w:cs="宋体" w:eastAsia="宋体" w:hint="default"/>
          <w:spacing w:val="-1"/>
          <w:position w:val="1"/>
          <w:sz w:val="18"/>
          <w:szCs w:val="18"/>
        </w:rPr>
        <w:t>存货的减少（增加以</w:t>
      </w:r>
      <w:r>
        <w:rPr>
          <w:rFonts w:ascii="Garamond" w:hAnsi="Garamond" w:cs="Garamond" w:eastAsia="Garamond" w:hint="default"/>
          <w:spacing w:val="-1"/>
          <w:position w:val="1"/>
          <w:sz w:val="18"/>
          <w:szCs w:val="18"/>
        </w:rPr>
        <w:t>“-”</w:t>
      </w:r>
      <w:r>
        <w:rPr>
          <w:rFonts w:ascii="宋体" w:hAnsi="宋体" w:cs="宋体" w:eastAsia="宋体" w:hint="default"/>
          <w:spacing w:val="-1"/>
          <w:position w:val="1"/>
          <w:sz w:val="18"/>
          <w:szCs w:val="18"/>
        </w:rPr>
        <w:t>填列）</w:t>
        <w:tab/>
      </w:r>
      <w:r>
        <w:rPr>
          <w:rFonts w:ascii="Garamond" w:hAnsi="Garamond" w:cs="Garamond" w:eastAsia="Garamond" w:hint="default"/>
          <w:spacing w:val="-1"/>
          <w:sz w:val="18"/>
          <w:szCs w:val="18"/>
        </w:rPr>
        <w:t>14,800,849.78</w:t>
        <w:tab/>
        <w:t>-11,032,325.75</w:t>
      </w:r>
      <w:r>
        <w:rPr>
          <w:rFonts w:ascii="Garamond" w:hAnsi="Garamond" w:cs="Garamond" w:eastAsia="Garamond" w:hint="default"/>
          <w:sz w:val="18"/>
          <w:szCs w:val="18"/>
        </w:rPr>
      </w:r>
    </w:p>
    <w:p>
      <w:pPr>
        <w:tabs>
          <w:tab w:pos="5282" w:val="left" w:leader="none"/>
          <w:tab w:pos="7508" w:val="left" w:leader="none"/>
        </w:tabs>
        <w:spacing w:before="92"/>
        <w:ind w:left="588" w:right="0" w:firstLine="0"/>
        <w:jc w:val="left"/>
        <w:rPr>
          <w:rFonts w:ascii="Garamond" w:hAnsi="Garamond" w:cs="Garamond" w:eastAsia="Garamond" w:hint="default"/>
          <w:sz w:val="18"/>
          <w:szCs w:val="18"/>
        </w:rPr>
      </w:pPr>
      <w:r>
        <w:rPr>
          <w:rFonts w:ascii="宋体" w:hAnsi="宋体" w:cs="宋体" w:eastAsia="宋体" w:hint="default"/>
          <w:spacing w:val="-1"/>
          <w:position w:val="1"/>
          <w:sz w:val="18"/>
          <w:szCs w:val="18"/>
        </w:rPr>
        <w:t>经营性应收项目的减少（增加以</w:t>
      </w:r>
      <w:r>
        <w:rPr>
          <w:rFonts w:ascii="Garamond" w:hAnsi="Garamond" w:cs="Garamond" w:eastAsia="Garamond" w:hint="default"/>
          <w:spacing w:val="-1"/>
          <w:position w:val="1"/>
          <w:sz w:val="18"/>
          <w:szCs w:val="18"/>
        </w:rPr>
        <w:t>“-”</w:t>
      </w:r>
      <w:r>
        <w:rPr>
          <w:rFonts w:ascii="宋体" w:hAnsi="宋体" w:cs="宋体" w:eastAsia="宋体" w:hint="default"/>
          <w:spacing w:val="-1"/>
          <w:position w:val="1"/>
          <w:sz w:val="18"/>
          <w:szCs w:val="18"/>
        </w:rPr>
        <w:t>填列）</w:t>
        <w:tab/>
      </w:r>
      <w:r>
        <w:rPr>
          <w:rFonts w:ascii="Garamond" w:hAnsi="Garamond" w:cs="Garamond" w:eastAsia="Garamond" w:hint="default"/>
          <w:spacing w:val="-1"/>
          <w:sz w:val="18"/>
          <w:szCs w:val="18"/>
        </w:rPr>
        <w:t>-147,576,927.80</w:t>
        <w:tab/>
        <w:t>93,414,165.04</w:t>
      </w:r>
    </w:p>
    <w:p>
      <w:pPr>
        <w:tabs>
          <w:tab w:pos="5423" w:val="left" w:leader="none"/>
          <w:tab w:pos="7424" w:val="left" w:leader="none"/>
        </w:tabs>
        <w:spacing w:before="92"/>
        <w:ind w:left="588" w:right="0" w:firstLine="0"/>
        <w:jc w:val="left"/>
        <w:rPr>
          <w:rFonts w:ascii="Garamond" w:hAnsi="Garamond" w:cs="Garamond" w:eastAsia="Garamond" w:hint="default"/>
          <w:sz w:val="18"/>
          <w:szCs w:val="18"/>
        </w:rPr>
      </w:pPr>
      <w:r>
        <w:rPr>
          <w:rFonts w:ascii="宋体" w:hAnsi="宋体" w:cs="宋体" w:eastAsia="宋体" w:hint="default"/>
          <w:spacing w:val="-1"/>
          <w:position w:val="1"/>
          <w:sz w:val="18"/>
          <w:szCs w:val="18"/>
        </w:rPr>
        <w:t>经营性应付项目的增加（减少以</w:t>
      </w:r>
      <w:r>
        <w:rPr>
          <w:rFonts w:ascii="Garamond" w:hAnsi="Garamond" w:cs="Garamond" w:eastAsia="Garamond" w:hint="default"/>
          <w:spacing w:val="-1"/>
          <w:position w:val="1"/>
          <w:sz w:val="18"/>
          <w:szCs w:val="18"/>
        </w:rPr>
        <w:t>“-”</w:t>
      </w:r>
      <w:r>
        <w:rPr>
          <w:rFonts w:ascii="宋体" w:hAnsi="宋体" w:cs="宋体" w:eastAsia="宋体" w:hint="default"/>
          <w:spacing w:val="-1"/>
          <w:position w:val="1"/>
          <w:sz w:val="18"/>
          <w:szCs w:val="18"/>
        </w:rPr>
        <w:t>填列）</w:t>
        <w:tab/>
      </w:r>
      <w:r>
        <w:rPr>
          <w:rFonts w:ascii="Garamond" w:hAnsi="Garamond" w:cs="Garamond" w:eastAsia="Garamond" w:hint="default"/>
          <w:spacing w:val="-1"/>
          <w:sz w:val="18"/>
          <w:szCs w:val="18"/>
        </w:rPr>
        <w:t>46,279,465.13</w:t>
        <w:tab/>
        <w:t>293,038,743.92</w:t>
      </w:r>
      <w:r>
        <w:rPr>
          <w:rFonts w:ascii="Garamond" w:hAnsi="Garamond" w:cs="Garamond" w:eastAsia="Garamond" w:hint="default"/>
          <w:sz w:val="18"/>
          <w:szCs w:val="18"/>
        </w:rPr>
      </w:r>
    </w:p>
    <w:p>
      <w:pPr>
        <w:spacing w:line="47" w:lineRule="exact"/>
        <w:ind w:left="4762" w:right="0" w:firstLine="0"/>
        <w:rPr>
          <w:rFonts w:ascii="Garamond" w:hAnsi="Garamond" w:cs="Garamond" w:eastAsia="Garamond" w:hint="default"/>
          <w:sz w:val="4"/>
          <w:szCs w:val="4"/>
        </w:rPr>
      </w:pPr>
      <w:r>
        <w:rPr>
          <w:rFonts w:ascii="Garamond" w:hAnsi="Garamond" w:cs="Garamond" w:eastAsia="Garamond" w:hint="default"/>
          <w:position w:val="0"/>
          <w:sz w:val="4"/>
          <w:szCs w:val="4"/>
        </w:rPr>
        <w:drawing>
          <wp:inline distT="0" distB="0" distL="0" distR="0">
            <wp:extent cx="2367124" cy="30289"/>
            <wp:effectExtent l="0" t="0" r="0" b="0"/>
            <wp:docPr id="25" name="image74.png" descr=""/>
            <wp:cNvGraphicFramePr>
              <a:graphicFrameLocks noChangeAspect="1"/>
            </wp:cNvGraphicFramePr>
            <a:graphic>
              <a:graphicData uri="http://schemas.openxmlformats.org/drawingml/2006/picture">
                <pic:pic>
                  <pic:nvPicPr>
                    <pic:cNvPr id="26" name="image74.png"/>
                    <pic:cNvPicPr/>
                  </pic:nvPicPr>
                  <pic:blipFill>
                    <a:blip r:embed="rId118" cstate="print"/>
                    <a:stretch>
                      <a:fillRect/>
                    </a:stretch>
                  </pic:blipFill>
                  <pic:spPr>
                    <a:xfrm>
                      <a:off x="0" y="0"/>
                      <a:ext cx="2367124" cy="30289"/>
                    </a:xfrm>
                    <a:prstGeom prst="rect">
                      <a:avLst/>
                    </a:prstGeom>
                  </pic:spPr>
                </pic:pic>
              </a:graphicData>
            </a:graphic>
          </wp:inline>
        </w:drawing>
      </w:r>
      <w:r>
        <w:rPr>
          <w:rFonts w:ascii="Garamond" w:hAnsi="Garamond" w:cs="Garamond" w:eastAsia="Garamond" w:hint="default"/>
          <w:position w:val="0"/>
          <w:sz w:val="4"/>
          <w:szCs w:val="4"/>
        </w:rPr>
      </w:r>
    </w:p>
    <w:p>
      <w:pPr>
        <w:tabs>
          <w:tab w:pos="4781" w:val="left" w:leader="none"/>
          <w:tab w:pos="5339" w:val="left" w:leader="none"/>
          <w:tab w:pos="6689" w:val="left" w:leader="none"/>
          <w:tab w:pos="7424" w:val="left" w:leader="none"/>
        </w:tabs>
        <w:spacing w:line="336" w:lineRule="auto" w:before="74"/>
        <w:ind w:left="155" w:right="231" w:firstLine="432"/>
        <w:jc w:val="left"/>
        <w:rPr>
          <w:rFonts w:ascii="宋体" w:hAnsi="宋体" w:cs="宋体" w:eastAsia="宋体" w:hint="default"/>
          <w:sz w:val="18"/>
          <w:szCs w:val="18"/>
        </w:rPr>
      </w:pPr>
      <w:r>
        <w:rPr>
          <w:rFonts w:ascii="宋体" w:hAnsi="宋体" w:cs="宋体" w:eastAsia="宋体" w:hint="default"/>
          <w:position w:val="1"/>
          <w:sz w:val="18"/>
          <w:szCs w:val="18"/>
        </w:rPr>
        <w:t>经营活动产生的现金流量净额</w:t>
        <w:tab/>
      </w:r>
      <w:r>
        <w:rPr>
          <w:rFonts w:ascii="Garamond" w:hAnsi="Garamond" w:cs="Garamond" w:eastAsia="Garamond" w:hint="default"/>
          <w:sz w:val="18"/>
          <w:szCs w:val="18"/>
        </w:rPr>
      </w:r>
      <w:r>
        <w:rPr>
          <w:rFonts w:ascii="Garamond" w:hAnsi="Garamond" w:cs="Garamond" w:eastAsia="Garamond" w:hint="default"/>
          <w:sz w:val="18"/>
          <w:szCs w:val="18"/>
          <w:u w:val="single" w:color="000000"/>
        </w:rPr>
        <w:t> </w:t>
        <w:tab/>
      </w:r>
      <w:r>
        <w:rPr>
          <w:rFonts w:ascii="Garamond" w:hAnsi="Garamond" w:cs="Garamond" w:eastAsia="Garamond" w:hint="default"/>
          <w:spacing w:val="-1"/>
          <w:sz w:val="18"/>
          <w:szCs w:val="18"/>
          <w:u w:val="single" w:color="000000"/>
        </w:rPr>
        <w:t>278,828,607.03</w:t>
      </w:r>
      <w:r>
        <w:rPr>
          <w:rFonts w:ascii="Garamond" w:hAnsi="Garamond" w:cs="Garamond" w:eastAsia="Garamond" w:hint="default"/>
          <w:spacing w:val="-1"/>
          <w:sz w:val="18"/>
          <w:szCs w:val="18"/>
        </w:rPr>
        <w:tab/>
      </w:r>
      <w:r>
        <w:rPr>
          <w:rFonts w:ascii="Garamond" w:hAnsi="Garamond" w:cs="Garamond" w:eastAsia="Garamond" w:hint="default"/>
          <w:spacing w:val="-1"/>
          <w:sz w:val="18"/>
          <w:szCs w:val="18"/>
          <w:u w:val="single" w:color="000000"/>
        </w:rPr>
        <w:t> </w:t>
        <w:tab/>
        <w:t>705,958,271.99</w:t>
      </w:r>
      <w:r>
        <w:rPr>
          <w:rFonts w:ascii="Garamond" w:hAnsi="Garamond" w:cs="Garamond" w:eastAsia="Garamond" w:hint="default"/>
          <w:spacing w:val="-1"/>
          <w:sz w:val="18"/>
          <w:szCs w:val="18"/>
        </w:rPr>
      </w:r>
      <w:r>
        <w:rPr>
          <w:rFonts w:ascii="Garamond" w:hAnsi="Garamond" w:cs="Garamond" w:eastAsia="Garamond" w:hint="default"/>
          <w:spacing w:val="-1"/>
          <w:sz w:val="18"/>
          <w:szCs w:val="18"/>
        </w:rPr>
        <w:t> </w:t>
      </w:r>
      <w:r>
        <w:rPr>
          <w:rFonts w:ascii="Garamond" w:hAnsi="Garamond" w:cs="Garamond" w:eastAsia="Garamond" w:hint="default"/>
          <w:sz w:val="18"/>
          <w:szCs w:val="18"/>
        </w:rPr>
        <w:t>2</w:t>
      </w:r>
      <w:r>
        <w:rPr>
          <w:rFonts w:ascii="宋体" w:hAnsi="宋体" w:cs="宋体" w:eastAsia="宋体" w:hint="default"/>
          <w:sz w:val="18"/>
          <w:szCs w:val="18"/>
        </w:rPr>
        <w:t>、不涉及现金收支的重大投资和筹资活动</w:t>
      </w:r>
    </w:p>
    <w:p>
      <w:pPr>
        <w:spacing w:before="21"/>
        <w:ind w:left="155" w:right="0" w:firstLine="0"/>
        <w:jc w:val="left"/>
        <w:rPr>
          <w:rFonts w:ascii="宋体" w:hAnsi="宋体" w:cs="宋体" w:eastAsia="宋体" w:hint="default"/>
          <w:sz w:val="18"/>
          <w:szCs w:val="18"/>
        </w:rPr>
      </w:pPr>
      <w:r>
        <w:rPr>
          <w:rFonts w:ascii="Garamond" w:hAnsi="Garamond" w:cs="Garamond" w:eastAsia="Garamond" w:hint="default"/>
          <w:sz w:val="18"/>
          <w:szCs w:val="18"/>
        </w:rPr>
        <w:t>3</w:t>
      </w:r>
      <w:r>
        <w:rPr>
          <w:rFonts w:ascii="宋体" w:hAnsi="宋体" w:cs="宋体" w:eastAsia="宋体" w:hint="default"/>
          <w:sz w:val="18"/>
          <w:szCs w:val="18"/>
        </w:rPr>
        <w:t>、现金及现金等价物净变动情况</w:t>
      </w:r>
    </w:p>
    <w:p>
      <w:pPr>
        <w:tabs>
          <w:tab w:pos="5215" w:val="left" w:leader="none"/>
          <w:tab w:pos="7299" w:val="left" w:leader="none"/>
        </w:tabs>
        <w:spacing w:before="98"/>
        <w:ind w:left="587" w:right="0" w:firstLine="0"/>
        <w:jc w:val="left"/>
        <w:rPr>
          <w:rFonts w:ascii="Garamond" w:hAnsi="Garamond" w:cs="Garamond" w:eastAsia="Garamond" w:hint="default"/>
          <w:sz w:val="18"/>
          <w:szCs w:val="18"/>
        </w:rPr>
      </w:pPr>
      <w:r>
        <w:rPr>
          <w:rFonts w:ascii="宋体" w:hAnsi="宋体" w:cs="宋体" w:eastAsia="宋体" w:hint="default"/>
          <w:position w:val="1"/>
          <w:sz w:val="18"/>
          <w:szCs w:val="18"/>
        </w:rPr>
        <w:t>现金的期末余额</w:t>
        <w:tab/>
      </w:r>
      <w:r>
        <w:rPr>
          <w:rFonts w:ascii="Garamond" w:hAnsi="Garamond" w:cs="Garamond" w:eastAsia="Garamond" w:hint="default"/>
          <w:spacing w:val="-1"/>
          <w:sz w:val="18"/>
          <w:szCs w:val="18"/>
        </w:rPr>
        <w:t>1,561,216,665.69</w:t>
        <w:tab/>
        <w:t>1,112,582,371.09</w:t>
      </w:r>
      <w:r>
        <w:rPr>
          <w:rFonts w:ascii="Garamond" w:hAnsi="Garamond" w:cs="Garamond" w:eastAsia="Garamond" w:hint="default"/>
          <w:sz w:val="18"/>
          <w:szCs w:val="18"/>
        </w:rPr>
      </w:r>
    </w:p>
    <w:p>
      <w:pPr>
        <w:tabs>
          <w:tab w:pos="5215" w:val="left" w:leader="none"/>
          <w:tab w:pos="7424" w:val="left" w:leader="none"/>
        </w:tabs>
        <w:spacing w:before="92"/>
        <w:ind w:left="588" w:right="0" w:firstLine="0"/>
        <w:jc w:val="left"/>
        <w:rPr>
          <w:rFonts w:ascii="Garamond" w:hAnsi="Garamond" w:cs="Garamond" w:eastAsia="Garamond" w:hint="default"/>
          <w:sz w:val="18"/>
          <w:szCs w:val="18"/>
        </w:rPr>
      </w:pPr>
      <w:r>
        <w:rPr>
          <w:rFonts w:ascii="宋体" w:hAnsi="宋体" w:cs="宋体" w:eastAsia="宋体" w:hint="default"/>
          <w:position w:val="1"/>
          <w:sz w:val="18"/>
          <w:szCs w:val="18"/>
        </w:rPr>
        <w:t>减：现金的期初余额</w:t>
        <w:tab/>
      </w:r>
      <w:r>
        <w:rPr>
          <w:rFonts w:ascii="Garamond" w:hAnsi="Garamond" w:cs="Garamond" w:eastAsia="Garamond" w:hint="default"/>
          <w:spacing w:val="-1"/>
          <w:sz w:val="18"/>
          <w:szCs w:val="18"/>
        </w:rPr>
        <w:t>1,112,582,371.09</w:t>
        <w:tab/>
        <w:t>485,424,396.28</w:t>
      </w:r>
      <w:r>
        <w:rPr>
          <w:rFonts w:ascii="Garamond" w:hAnsi="Garamond" w:cs="Garamond" w:eastAsia="Garamond" w:hint="default"/>
          <w:sz w:val="18"/>
          <w:szCs w:val="18"/>
        </w:rPr>
      </w:r>
    </w:p>
    <w:p>
      <w:pPr>
        <w:tabs>
          <w:tab w:pos="6272" w:val="left" w:leader="none"/>
          <w:tab w:pos="8356" w:val="left" w:leader="none"/>
        </w:tabs>
        <w:spacing w:before="92"/>
        <w:ind w:left="588" w:right="0" w:firstLine="0"/>
        <w:jc w:val="left"/>
        <w:rPr>
          <w:rFonts w:ascii="Garamond" w:hAnsi="Garamond" w:cs="Garamond" w:eastAsia="Garamond" w:hint="default"/>
          <w:sz w:val="18"/>
          <w:szCs w:val="18"/>
        </w:rPr>
      </w:pPr>
      <w:r>
        <w:rPr>
          <w:rFonts w:ascii="宋体" w:hAnsi="宋体" w:cs="宋体" w:eastAsia="宋体" w:hint="default"/>
          <w:position w:val="1"/>
          <w:sz w:val="18"/>
          <w:szCs w:val="18"/>
        </w:rPr>
        <w:t>加：现金等价物的期末余额</w:t>
        <w:tab/>
      </w:r>
      <w:r>
        <w:rPr>
          <w:rFonts w:ascii="Garamond" w:hAnsi="Garamond" w:cs="Garamond" w:eastAsia="Garamond" w:hint="default"/>
          <w:sz w:val="18"/>
          <w:szCs w:val="18"/>
        </w:rPr>
        <w:t>--</w:t>
        <w:tab/>
        <w:t>--</w:t>
      </w:r>
    </w:p>
    <w:p>
      <w:pPr>
        <w:tabs>
          <w:tab w:pos="6272" w:val="left" w:leader="none"/>
          <w:tab w:pos="8356" w:val="left" w:leader="none"/>
        </w:tabs>
        <w:spacing w:before="92"/>
        <w:ind w:left="588" w:right="0" w:firstLine="0"/>
        <w:jc w:val="left"/>
        <w:rPr>
          <w:rFonts w:ascii="Garamond" w:hAnsi="Garamond" w:cs="Garamond" w:eastAsia="Garamond" w:hint="default"/>
          <w:sz w:val="18"/>
          <w:szCs w:val="18"/>
        </w:rPr>
      </w:pPr>
      <w:r>
        <w:rPr>
          <w:rFonts w:ascii="宋体" w:hAnsi="宋体" w:cs="宋体" w:eastAsia="宋体" w:hint="default"/>
          <w:position w:val="1"/>
          <w:sz w:val="18"/>
          <w:szCs w:val="18"/>
        </w:rPr>
        <w:t>减：现金等价物的期初余额</w:t>
        <w:tab/>
      </w:r>
      <w:r>
        <w:rPr>
          <w:rFonts w:ascii="Garamond" w:hAnsi="Garamond" w:cs="Garamond" w:eastAsia="Garamond" w:hint="default"/>
          <w:sz w:val="18"/>
          <w:szCs w:val="18"/>
        </w:rPr>
        <w:t>--</w:t>
        <w:tab/>
        <w:t>--</w:t>
      </w:r>
    </w:p>
    <w:p>
      <w:pPr>
        <w:spacing w:line="47" w:lineRule="exact"/>
        <w:ind w:left="4762" w:right="0" w:firstLine="0"/>
        <w:rPr>
          <w:rFonts w:ascii="Garamond" w:hAnsi="Garamond" w:cs="Garamond" w:eastAsia="Garamond" w:hint="default"/>
          <w:sz w:val="4"/>
          <w:szCs w:val="4"/>
        </w:rPr>
      </w:pPr>
      <w:r>
        <w:rPr>
          <w:rFonts w:ascii="Garamond" w:hAnsi="Garamond" w:cs="Garamond" w:eastAsia="Garamond" w:hint="default"/>
          <w:position w:val="0"/>
          <w:sz w:val="4"/>
          <w:szCs w:val="4"/>
        </w:rPr>
        <w:drawing>
          <wp:inline distT="0" distB="0" distL="0" distR="0">
            <wp:extent cx="2367124" cy="30289"/>
            <wp:effectExtent l="0" t="0" r="0" b="0"/>
            <wp:docPr id="27" name="image75.png" descr=""/>
            <wp:cNvGraphicFramePr>
              <a:graphicFrameLocks noChangeAspect="1"/>
            </wp:cNvGraphicFramePr>
            <a:graphic>
              <a:graphicData uri="http://schemas.openxmlformats.org/drawingml/2006/picture">
                <pic:pic>
                  <pic:nvPicPr>
                    <pic:cNvPr id="28" name="image75.png"/>
                    <pic:cNvPicPr/>
                  </pic:nvPicPr>
                  <pic:blipFill>
                    <a:blip r:embed="rId119" cstate="print"/>
                    <a:stretch>
                      <a:fillRect/>
                    </a:stretch>
                  </pic:blipFill>
                  <pic:spPr>
                    <a:xfrm>
                      <a:off x="0" y="0"/>
                      <a:ext cx="2367124" cy="30289"/>
                    </a:xfrm>
                    <a:prstGeom prst="rect">
                      <a:avLst/>
                    </a:prstGeom>
                  </pic:spPr>
                </pic:pic>
              </a:graphicData>
            </a:graphic>
          </wp:inline>
        </w:drawing>
      </w:r>
      <w:r>
        <w:rPr>
          <w:rFonts w:ascii="Garamond" w:hAnsi="Garamond" w:cs="Garamond" w:eastAsia="Garamond" w:hint="default"/>
          <w:position w:val="0"/>
          <w:sz w:val="4"/>
          <w:szCs w:val="4"/>
        </w:rPr>
      </w:r>
    </w:p>
    <w:p>
      <w:pPr>
        <w:tabs>
          <w:tab w:pos="5315" w:val="left" w:leader="none"/>
          <w:tab w:pos="7428" w:val="left" w:leader="none"/>
        </w:tabs>
        <w:spacing w:before="74"/>
        <w:ind w:left="588" w:right="0" w:firstLine="0"/>
        <w:jc w:val="left"/>
        <w:rPr>
          <w:rFonts w:ascii="Garamond" w:hAnsi="Garamond" w:cs="Garamond" w:eastAsia="Garamond" w:hint="default"/>
          <w:sz w:val="18"/>
          <w:szCs w:val="18"/>
        </w:rPr>
      </w:pPr>
      <w:r>
        <w:rPr>
          <w:rFonts w:ascii="宋体" w:hAnsi="宋体" w:cs="宋体" w:eastAsia="宋体" w:hint="default"/>
          <w:position w:val="1"/>
          <w:sz w:val="18"/>
          <w:szCs w:val="18"/>
        </w:rPr>
        <w:t>现金及现金等价物净增加额</w:t>
        <w:tab/>
      </w:r>
      <w:r>
        <w:rPr>
          <w:rFonts w:ascii="Garamond" w:hAnsi="Garamond" w:cs="Garamond" w:eastAsia="Garamond" w:hint="default"/>
          <w:b/>
          <w:bCs/>
          <w:spacing w:val="-1"/>
          <w:sz w:val="18"/>
          <w:szCs w:val="18"/>
        </w:rPr>
        <w:t>448,634,294.60</w:t>
        <w:tab/>
        <w:t>627,157,974.81</w:t>
      </w:r>
      <w:r>
        <w:rPr>
          <w:rFonts w:ascii="Garamond" w:hAnsi="Garamond" w:cs="Garamond" w:eastAsia="Garamond" w:hint="default"/>
          <w:spacing w:val="-1"/>
          <w:sz w:val="18"/>
          <w:szCs w:val="18"/>
        </w:rPr>
      </w:r>
    </w:p>
    <w:p>
      <w:pPr>
        <w:tabs>
          <w:tab w:pos="6678" w:val="left" w:leader="none"/>
        </w:tabs>
        <w:spacing w:line="28" w:lineRule="exact"/>
        <w:ind w:left="4770" w:right="0" w:firstLine="0"/>
        <w:rPr>
          <w:rFonts w:ascii="Garamond" w:hAnsi="Garamond" w:cs="Garamond" w:eastAsia="Garamond" w:hint="default"/>
          <w:sz w:val="2"/>
          <w:szCs w:val="2"/>
        </w:rPr>
      </w:pPr>
      <w:r>
        <w:rPr>
          <w:rFonts w:ascii="Garamond"/>
          <w:position w:val="0"/>
          <w:sz w:val="2"/>
        </w:rPr>
        <w:pict>
          <v:group style="width:82.4pt;height:1.45pt;mso-position-horizontal-relative:char;mso-position-vertical-relative:line" coordorigin="0,0" coordsize="1648,29">
            <v:group style="position:absolute;left:5;top:24;width:1638;height:2" coordorigin="5,24" coordsize="1638,2">
              <v:shape style="position:absolute;left:5;top:24;width:1638;height:2" coordorigin="5,24" coordsize="1638,0" path="m5,24l1643,24e" filled="false" stroked="true" strokeweight=".47998pt" strokecolor="#000000">
                <v:path arrowok="t"/>
              </v:shape>
            </v:group>
            <v:group style="position:absolute;left:5;top:5;width:1638;height:2" coordorigin="5,5" coordsize="1638,2">
              <v:shape style="position:absolute;left:5;top:5;width:1638;height:2" coordorigin="5,5" coordsize="1638,0" path="m5,5l1643,5e" filled="false" stroked="true" strokeweight=".48001pt" strokecolor="#000000">
                <v:path arrowok="t"/>
              </v:shape>
            </v:group>
          </v:group>
        </w:pict>
      </w:r>
      <w:r>
        <w:rPr>
          <w:rFonts w:ascii="Garamond"/>
          <w:position w:val="0"/>
          <w:sz w:val="2"/>
        </w:rPr>
      </w:r>
      <w:r>
        <w:rPr>
          <w:rFonts w:ascii="Garamond"/>
          <w:position w:val="0"/>
          <w:sz w:val="2"/>
        </w:rPr>
        <w:tab/>
      </w:r>
      <w:r>
        <w:rPr>
          <w:rFonts w:ascii="Garamond"/>
          <w:position w:val="0"/>
          <w:sz w:val="2"/>
        </w:rPr>
        <w:pict>
          <v:group style="width:91.2pt;height:1.45pt;mso-position-horizontal-relative:char;mso-position-vertical-relative:line" coordorigin="0,0" coordsize="1824,29">
            <v:group style="position:absolute;left:5;top:24;width:1815;height:2" coordorigin="5,24" coordsize="1815,2">
              <v:shape style="position:absolute;left:5;top:24;width:1815;height:2" coordorigin="5,24" coordsize="1815,0" path="m5,24l1819,24e" filled="false" stroked="true" strokeweight=".47998pt" strokecolor="#000000">
                <v:path arrowok="t"/>
              </v:shape>
            </v:group>
            <v:group style="position:absolute;left:5;top:5;width:1815;height:2" coordorigin="5,5" coordsize="1815,2">
              <v:shape style="position:absolute;left:5;top:5;width:1815;height:2" coordorigin="5,5" coordsize="1815,0" path="m5,5l1819,5e" filled="false" stroked="true" strokeweight=".48001pt" strokecolor="#000000">
                <v:path arrowok="t"/>
              </v:shape>
            </v:group>
          </v:group>
        </w:pict>
      </w:r>
      <w:r>
        <w:rPr>
          <w:rFonts w:ascii="Garamond"/>
          <w:position w:val="0"/>
          <w:sz w:val="2"/>
        </w:rPr>
      </w:r>
    </w:p>
    <w:p>
      <w:pPr>
        <w:spacing w:line="240" w:lineRule="auto" w:before="11"/>
        <w:rPr>
          <w:rFonts w:ascii="Garamond" w:hAnsi="Garamond" w:cs="Garamond" w:eastAsia="Garamond" w:hint="default"/>
          <w:b/>
          <w:bCs/>
          <w:sz w:val="15"/>
          <w:szCs w:val="15"/>
        </w:rPr>
      </w:pPr>
    </w:p>
    <w:p>
      <w:pPr>
        <w:tabs>
          <w:tab w:pos="1821" w:val="left" w:leader="none"/>
        </w:tabs>
        <w:spacing w:before="35"/>
        <w:ind w:left="589" w:right="0" w:firstLine="0"/>
        <w:jc w:val="left"/>
        <w:rPr>
          <w:rFonts w:ascii="黑体" w:hAnsi="黑体" w:cs="黑体" w:eastAsia="黑体" w:hint="default"/>
          <w:sz w:val="21"/>
          <w:szCs w:val="21"/>
        </w:rPr>
      </w:pPr>
      <w:r>
        <w:rPr>
          <w:rFonts w:ascii="黑体" w:hAnsi="黑体" w:cs="黑体" w:eastAsia="黑体" w:hint="default"/>
          <w:sz w:val="21"/>
          <w:szCs w:val="21"/>
        </w:rPr>
        <w:t>附注九、</w:t>
        <w:tab/>
        <w:t>母公司财务报表主要项目注释</w:t>
      </w:r>
    </w:p>
    <w:p>
      <w:pPr>
        <w:spacing w:line="240" w:lineRule="auto" w:before="3"/>
        <w:rPr>
          <w:rFonts w:ascii="黑体" w:hAnsi="黑体" w:cs="黑体" w:eastAsia="黑体" w:hint="default"/>
          <w:sz w:val="15"/>
          <w:szCs w:val="15"/>
        </w:rPr>
      </w:pPr>
    </w:p>
    <w:p>
      <w:pPr>
        <w:spacing w:before="0"/>
        <w:ind w:left="555" w:right="0" w:firstLine="0"/>
        <w:jc w:val="left"/>
        <w:rPr>
          <w:rFonts w:ascii="黑体" w:hAnsi="黑体" w:cs="黑体" w:eastAsia="黑体" w:hint="default"/>
          <w:sz w:val="21"/>
          <w:szCs w:val="21"/>
        </w:rPr>
      </w:pPr>
      <w:r>
        <w:rPr>
          <w:rFonts w:ascii="Garamond" w:hAnsi="Garamond" w:cs="Garamond" w:eastAsia="Garamond" w:hint="default"/>
          <w:sz w:val="21"/>
          <w:szCs w:val="21"/>
        </w:rPr>
        <w:t>1</w:t>
      </w:r>
      <w:r>
        <w:rPr>
          <w:rFonts w:ascii="黑体" w:hAnsi="黑体" w:cs="黑体" w:eastAsia="黑体" w:hint="default"/>
          <w:sz w:val="21"/>
          <w:szCs w:val="21"/>
        </w:rPr>
        <w:t>、应收账款</w:t>
      </w:r>
    </w:p>
    <w:p>
      <w:pPr>
        <w:spacing w:line="240" w:lineRule="auto" w:before="1"/>
        <w:rPr>
          <w:rFonts w:ascii="黑体" w:hAnsi="黑体" w:cs="黑体" w:eastAsia="黑体" w:hint="default"/>
          <w:sz w:val="20"/>
          <w:szCs w:val="20"/>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1</w:t>
      </w:r>
      <w:r>
        <w:rPr>
          <w:rFonts w:ascii="宋体" w:hAnsi="宋体" w:cs="宋体" w:eastAsia="宋体" w:hint="default"/>
          <w:sz w:val="21"/>
          <w:szCs w:val="21"/>
        </w:rPr>
        <w:t>）账龄分析</w:t>
      </w:r>
    </w:p>
    <w:p>
      <w:pPr>
        <w:spacing w:line="240" w:lineRule="auto" w:before="4"/>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400" w:bottom="280" w:left="1560" w:right="1640"/>
        </w:sectPr>
      </w:pPr>
    </w:p>
    <w:p>
      <w:pPr>
        <w:spacing w:line="240" w:lineRule="auto" w:before="10"/>
        <w:rPr>
          <w:rFonts w:ascii="宋体" w:hAnsi="宋体" w:cs="宋体" w:eastAsia="宋体" w:hint="default"/>
          <w:sz w:val="17"/>
          <w:szCs w:val="17"/>
        </w:rPr>
      </w:pPr>
    </w:p>
    <w:p>
      <w:pPr>
        <w:spacing w:before="0"/>
        <w:ind w:left="183" w:right="-20" w:firstLine="0"/>
        <w:jc w:val="left"/>
        <w:rPr>
          <w:rFonts w:ascii="宋体" w:hAnsi="宋体" w:cs="宋体" w:eastAsia="宋体" w:hint="default"/>
          <w:sz w:val="18"/>
          <w:szCs w:val="18"/>
        </w:rPr>
      </w:pPr>
      <w:r>
        <w:rPr>
          <w:rFonts w:ascii="宋体" w:hAnsi="宋体" w:cs="宋体" w:eastAsia="宋体" w:hint="default"/>
          <w:sz w:val="18"/>
          <w:szCs w:val="18"/>
        </w:rPr>
        <w:t>账龄结构</w:t>
      </w:r>
    </w:p>
    <w:p>
      <w:pPr>
        <w:tabs>
          <w:tab w:pos="3661" w:val="left" w:leader="none"/>
        </w:tabs>
        <w:spacing w:before="82"/>
        <w:ind w:left="0" w:right="325" w:firstLine="0"/>
        <w:jc w:val="center"/>
        <w:rPr>
          <w:rFonts w:ascii="Garamond" w:hAnsi="Garamond" w:cs="Garamond" w:eastAsia="Garamond" w:hint="default"/>
          <w:sz w:val="18"/>
          <w:szCs w:val="18"/>
        </w:rPr>
      </w:pPr>
      <w:r>
        <w:rPr>
          <w:spacing w:val="-1"/>
        </w:rPr>
        <w:br w:type="column"/>
      </w:r>
      <w:r>
        <w:rPr>
          <w:rFonts w:ascii="Garamond"/>
          <w:spacing w:val="-1"/>
          <w:sz w:val="18"/>
        </w:rPr>
        <w:t>2008-12-31</w:t>
        <w:tab/>
        <w:t>2007-12-31</w:t>
      </w:r>
      <w:r>
        <w:rPr>
          <w:rFonts w:ascii="Garamond"/>
          <w:sz w:val="18"/>
        </w:rPr>
      </w:r>
    </w:p>
    <w:p>
      <w:pPr>
        <w:spacing w:line="240" w:lineRule="auto" w:before="9"/>
        <w:rPr>
          <w:rFonts w:ascii="Garamond" w:hAnsi="Garamond" w:cs="Garamond" w:eastAsia="Garamond" w:hint="default"/>
          <w:sz w:val="2"/>
          <w:szCs w:val="2"/>
        </w:rPr>
      </w:pPr>
    </w:p>
    <w:p>
      <w:pPr>
        <w:spacing w:line="20" w:lineRule="exact"/>
        <w:ind w:left="-185" w:right="0" w:firstLine="0"/>
        <w:rPr>
          <w:rFonts w:ascii="Garamond" w:hAnsi="Garamond" w:cs="Garamond" w:eastAsia="Garamond" w:hint="default"/>
          <w:sz w:val="2"/>
          <w:szCs w:val="2"/>
        </w:rPr>
      </w:pPr>
      <w:r>
        <w:rPr>
          <w:rFonts w:ascii="Garamond"/>
          <w:sz w:val="2"/>
        </w:rPr>
        <w:pict>
          <v:group style="width:175.3pt;height:.5pt;mso-position-horizontal-relative:char;mso-position-vertical-relative:line" coordorigin="0,0" coordsize="3506,10">
            <v:group style="position:absolute;left:5;top:5;width:3496;height:2" coordorigin="5,5" coordsize="3496,2">
              <v:shape style="position:absolute;left:5;top:5;width:3496;height:2" coordorigin="5,5" coordsize="3496,0" path="m5,5l3500,5e" filled="false" stroked="true" strokeweight=".48001pt" strokecolor="#000000">
                <v:path arrowok="t"/>
              </v:shape>
            </v:group>
          </v:group>
        </w:pict>
      </w:r>
      <w:r>
        <w:rPr>
          <w:rFonts w:ascii="Garamond"/>
          <w:sz w:val="2"/>
        </w:rPr>
      </w:r>
      <w:r>
        <w:rPr>
          <w:rFonts w:ascii="Times New Roman"/>
          <w:spacing w:val="169"/>
          <w:sz w:val="2"/>
        </w:rPr>
        <w:t> </w:t>
      </w:r>
      <w:r>
        <w:rPr>
          <w:rFonts w:ascii="Garamond"/>
          <w:spacing w:val="169"/>
          <w:sz w:val="2"/>
        </w:rPr>
        <w:pict>
          <v:group style="width:172.9pt;height:.5pt;mso-position-horizontal-relative:char;mso-position-vertical-relative:line" coordorigin="0,0" coordsize="3458,10">
            <v:group style="position:absolute;left:5;top:5;width:3448;height:2" coordorigin="5,5" coordsize="3448,2">
              <v:shape style="position:absolute;left:5;top:5;width:3448;height:2" coordorigin="5,5" coordsize="3448,0" path="m5,5l3452,5e" filled="false" stroked="true" strokeweight=".48001pt" strokecolor="#000000">
                <v:path arrowok="t"/>
              </v:shape>
            </v:group>
          </v:group>
        </w:pict>
      </w:r>
      <w:r>
        <w:rPr>
          <w:rFonts w:ascii="Garamond"/>
          <w:spacing w:val="169"/>
          <w:sz w:val="2"/>
        </w:rPr>
      </w:r>
    </w:p>
    <w:p>
      <w:pPr>
        <w:tabs>
          <w:tab w:pos="1148" w:val="left" w:leader="none"/>
          <w:tab w:pos="2188" w:val="left" w:leader="none"/>
          <w:tab w:pos="3645" w:val="left" w:leader="none"/>
          <w:tab w:pos="4753" w:val="left" w:leader="none"/>
          <w:tab w:pos="5798" w:val="left" w:leader="none"/>
        </w:tabs>
        <w:spacing w:before="99"/>
        <w:ind w:left="0" w:right="249" w:firstLine="0"/>
        <w:jc w:val="center"/>
        <w:rPr>
          <w:rFonts w:ascii="宋体" w:hAnsi="宋体" w:cs="宋体" w:eastAsia="宋体" w:hint="default"/>
          <w:sz w:val="18"/>
          <w:szCs w:val="18"/>
        </w:rPr>
      </w:pPr>
      <w:r>
        <w:rPr>
          <w:rFonts w:ascii="宋体" w:hAnsi="宋体" w:cs="宋体" w:eastAsia="宋体" w:hint="default"/>
          <w:sz w:val="18"/>
          <w:szCs w:val="18"/>
        </w:rPr>
        <w:t>金  额</w:t>
        <w:tab/>
        <w:t>比例</w:t>
      </w:r>
      <w:r>
        <w:rPr>
          <w:rFonts w:ascii="Garamond" w:hAnsi="Garamond" w:cs="Garamond" w:eastAsia="Garamond" w:hint="default"/>
          <w:sz w:val="18"/>
          <w:szCs w:val="18"/>
        </w:rPr>
        <w:t>%</w:t>
        <w:tab/>
      </w:r>
      <w:r>
        <w:rPr>
          <w:rFonts w:ascii="宋体" w:hAnsi="宋体" w:cs="宋体" w:eastAsia="宋体" w:hint="default"/>
          <w:sz w:val="18"/>
          <w:szCs w:val="18"/>
        </w:rPr>
        <w:t>坏账准备</w:t>
        <w:tab/>
        <w:t>金  额</w:t>
        <w:tab/>
        <w:t>比例</w:t>
      </w:r>
      <w:r>
        <w:rPr>
          <w:rFonts w:ascii="Garamond" w:hAnsi="Garamond" w:cs="Garamond" w:eastAsia="Garamond" w:hint="default"/>
          <w:sz w:val="18"/>
          <w:szCs w:val="18"/>
        </w:rPr>
        <w:t>%</w:t>
        <w:tab/>
      </w:r>
      <w:r>
        <w:rPr>
          <w:rFonts w:ascii="宋体" w:hAnsi="宋体" w:cs="宋体" w:eastAsia="宋体" w:hint="default"/>
          <w:sz w:val="18"/>
          <w:szCs w:val="18"/>
        </w:rPr>
        <w:t>坏账准备</w:t>
      </w:r>
    </w:p>
    <w:p>
      <w:pPr>
        <w:spacing w:after="0"/>
        <w:jc w:val="center"/>
        <w:rPr>
          <w:rFonts w:ascii="宋体" w:hAnsi="宋体" w:cs="宋体" w:eastAsia="宋体" w:hint="default"/>
          <w:sz w:val="18"/>
          <w:szCs w:val="18"/>
        </w:rPr>
        <w:sectPr>
          <w:type w:val="continuous"/>
          <w:pgSz w:w="11910" w:h="16840"/>
          <w:pgMar w:top="1400" w:bottom="280" w:left="1560" w:right="1640"/>
          <w:cols w:num="2" w:equalWidth="0">
            <w:col w:w="904" w:space="663"/>
            <w:col w:w="7143"/>
          </w:cols>
        </w:sectPr>
      </w:pPr>
    </w:p>
    <w:p>
      <w:pPr>
        <w:spacing w:line="240" w:lineRule="auto" w:before="7"/>
        <w:rPr>
          <w:rFonts w:ascii="宋体" w:hAnsi="宋体" w:cs="宋体" w:eastAsia="宋体" w:hint="default"/>
          <w:sz w:val="2"/>
          <w:szCs w:val="2"/>
        </w:rPr>
      </w:pPr>
    </w:p>
    <w:p>
      <w:pPr>
        <w:tabs>
          <w:tab w:pos="1382" w:val="left" w:leader="none"/>
          <w:tab w:pos="7281" w:val="left" w:leader="none"/>
        </w:tabs>
        <w:spacing w:line="20" w:lineRule="exact"/>
        <w:ind w:left="122" w:right="0" w:firstLine="0"/>
        <w:rPr>
          <w:rFonts w:ascii="宋体" w:hAnsi="宋体" w:cs="宋体" w:eastAsia="宋体" w:hint="default"/>
          <w:sz w:val="2"/>
          <w:szCs w:val="2"/>
        </w:rPr>
      </w:pPr>
      <w:r>
        <w:rPr>
          <w:rFonts w:ascii="宋体"/>
          <w:sz w:val="2"/>
        </w:rPr>
        <w:pict>
          <v:group style="width:46pt;height:.5pt;mso-position-horizontal-relative:char;mso-position-vertical-relative:line" coordorigin="0,0" coordsize="920,10">
            <v:group style="position:absolute;left:5;top:5;width:910;height:2" coordorigin="5,5" coordsize="910,2">
              <v:shape style="position:absolute;left:5;top:5;width:910;height:2" coordorigin="5,5" coordsize="910,0" path="m5,5l914,5e" filled="false" stroked="true" strokeweight=".48001pt" strokecolor="#000000">
                <v:path arrowok="t"/>
              </v:shape>
            </v:group>
          </v:group>
        </w:pict>
      </w:r>
      <w:r>
        <w:rPr>
          <w:rFonts w:ascii="宋体"/>
          <w:sz w:val="2"/>
        </w:rPr>
      </w:r>
      <w:r>
        <w:rPr>
          <w:rFonts w:ascii="宋体"/>
          <w:sz w:val="2"/>
        </w:rPr>
        <w:tab/>
      </w:r>
      <w:r>
        <w:rPr>
          <w:rFonts w:ascii="宋体"/>
          <w:sz w:val="2"/>
        </w:rPr>
        <w:pict>
          <v:group style="width:63.25pt;height:.5pt;mso-position-horizontal-relative:char;mso-position-vertical-relative:line" coordorigin="0,0" coordsize="1265,10">
            <v:group style="position:absolute;left:5;top:5;width:1256;height:2" coordorigin="5,5" coordsize="1256,2">
              <v:shape style="position:absolute;left:5;top:5;width:1256;height:2" coordorigin="5,5" coordsize="1256,0" path="m5,5l1260,5e" filled="false" stroked="true" strokeweight=".48001pt" strokecolor="#000000">
                <v:path arrowok="t"/>
              </v:shape>
            </v:group>
          </v:group>
        </w:pict>
      </w:r>
      <w:r>
        <w:rPr>
          <w:rFonts w:ascii="宋体"/>
          <w:sz w:val="2"/>
        </w:rPr>
      </w:r>
      <w:r>
        <w:rPr>
          <w:rFonts w:ascii="Times New Roman"/>
          <w:spacing w:val="103"/>
          <w:sz w:val="2"/>
        </w:rPr>
        <w:t> </w:t>
      </w:r>
      <w:r>
        <w:rPr>
          <w:rFonts w:ascii="宋体"/>
          <w:spacing w:val="103"/>
          <w:sz w:val="2"/>
        </w:rPr>
        <w:pict>
          <v:group style="width:38.7pt;height:.5pt;mso-position-horizontal-relative:char;mso-position-vertical-relative:line" coordorigin="0,0" coordsize="774,10">
            <v:group style="position:absolute;left:5;top:5;width:765;height:2" coordorigin="5,5" coordsize="765,2">
              <v:shape style="position:absolute;left:5;top:5;width:765;height:2" coordorigin="5,5" coordsize="765,0" path="m5,5l769,5e" filled="false" stroked="true" strokeweight=".48001pt" strokecolor="#000000">
                <v:path arrowok="t"/>
              </v:shape>
            </v:group>
          </v:group>
        </w:pict>
      </w:r>
      <w:r>
        <w:rPr>
          <w:rFonts w:ascii="宋体"/>
          <w:spacing w:val="103"/>
          <w:sz w:val="2"/>
        </w:rPr>
      </w:r>
      <w:r>
        <w:rPr>
          <w:rFonts w:ascii="Times New Roman"/>
          <w:spacing w:val="152"/>
          <w:sz w:val="2"/>
        </w:rPr>
        <w:t> </w:t>
      </w:r>
      <w:r>
        <w:rPr>
          <w:rFonts w:ascii="宋体"/>
          <w:spacing w:val="152"/>
          <w:sz w:val="2"/>
        </w:rPr>
        <w:pict>
          <v:group style="width:59.55pt;height:.5pt;mso-position-horizontal-relative:char;mso-position-vertical-relative:line" coordorigin="0,0" coordsize="1191,10">
            <v:group style="position:absolute;left:5;top:5;width:1181;height:2" coordorigin="5,5" coordsize="1181,2">
              <v:shape style="position:absolute;left:5;top:5;width:1181;height:2" coordorigin="5,5" coordsize="1181,0" path="m5,5l1186,5e" filled="false" stroked="true" strokeweight=".48001pt" strokecolor="#000000">
                <v:path arrowok="t"/>
              </v:shape>
            </v:group>
          </v:group>
        </w:pict>
      </w:r>
      <w:r>
        <w:rPr>
          <w:rFonts w:ascii="宋体"/>
          <w:spacing w:val="152"/>
          <w:sz w:val="2"/>
        </w:rPr>
      </w:r>
      <w:r>
        <w:rPr>
          <w:rFonts w:ascii="Times New Roman"/>
          <w:spacing w:val="169"/>
          <w:sz w:val="2"/>
        </w:rPr>
        <w:t> </w:t>
      </w:r>
      <w:r>
        <w:rPr>
          <w:rFonts w:ascii="宋体"/>
          <w:spacing w:val="169"/>
          <w:sz w:val="2"/>
        </w:rPr>
        <w:pict>
          <v:group style="width:59.2pt;height:.5pt;mso-position-horizontal-relative:char;mso-position-vertical-relative:line" coordorigin="0,0" coordsize="1184,10">
            <v:group style="position:absolute;left:5;top:5;width:1174;height:2" coordorigin="5,5" coordsize="1174,2">
              <v:shape style="position:absolute;left:5;top:5;width:1174;height:2" coordorigin="5,5" coordsize="1174,0" path="m5,5l1178,5e" filled="false" stroked="true" strokeweight=".48001pt" strokecolor="#000000">
                <v:path arrowok="t"/>
              </v:shape>
            </v:group>
          </v:group>
        </w:pict>
      </w:r>
      <w:r>
        <w:rPr>
          <w:rFonts w:ascii="宋体"/>
          <w:spacing w:val="169"/>
          <w:sz w:val="2"/>
        </w:rPr>
      </w:r>
      <w:r>
        <w:rPr>
          <w:rFonts w:ascii="Times New Roman"/>
          <w:spacing w:val="177"/>
          <w:sz w:val="2"/>
        </w:rPr>
        <w:t> </w:t>
      </w:r>
      <w:r>
        <w:rPr>
          <w:rFonts w:ascii="宋体"/>
          <w:spacing w:val="177"/>
          <w:sz w:val="2"/>
        </w:rPr>
        <w:pict>
          <v:group style="width:31.2pt;height:.5pt;mso-position-horizontal-relative:char;mso-position-vertical-relative:line" coordorigin="0,0" coordsize="624,10">
            <v:group style="position:absolute;left:5;top:5;width:615;height:2" coordorigin="5,5" coordsize="615,2">
              <v:shape style="position:absolute;left:5;top:5;width:615;height:2" coordorigin="5,5" coordsize="615,0" path="m5,5l619,5e" filled="false" stroked="true" strokeweight=".48001pt" strokecolor="#000000">
                <v:path arrowok="t"/>
              </v:shape>
            </v:group>
          </v:group>
        </w:pict>
      </w:r>
      <w:r>
        <w:rPr>
          <w:rFonts w:ascii="宋体"/>
          <w:spacing w:val="177"/>
          <w:sz w:val="2"/>
        </w:rPr>
      </w:r>
      <w:r>
        <w:rPr>
          <w:rFonts w:ascii="宋体"/>
          <w:spacing w:val="177"/>
          <w:sz w:val="2"/>
        </w:rPr>
        <w:tab/>
      </w:r>
      <w:r>
        <w:rPr>
          <w:rFonts w:ascii="宋体"/>
          <w:spacing w:val="177"/>
          <w:sz w:val="2"/>
        </w:rPr>
        <w:pict>
          <v:group style="width:62.2pt;height:.5pt;mso-position-horizontal-relative:char;mso-position-vertical-relative:line" coordorigin="0,0" coordsize="1244,10">
            <v:group style="position:absolute;left:5;top:5;width:1234;height:2" coordorigin="5,5" coordsize="1234,2">
              <v:shape style="position:absolute;left:5;top:5;width:1234;height:2" coordorigin="5,5" coordsize="1234,0" path="m5,5l1238,5e" filled="false" stroked="true" strokeweight=".48001pt" strokecolor="#000000">
                <v:path arrowok="t"/>
              </v:shape>
            </v:group>
          </v:group>
        </w:pict>
      </w:r>
      <w:r>
        <w:rPr>
          <w:rFonts w:ascii="宋体"/>
          <w:spacing w:val="177"/>
          <w:sz w:val="2"/>
        </w:rPr>
      </w:r>
    </w:p>
    <w:p>
      <w:pPr>
        <w:tabs>
          <w:tab w:pos="1772" w:val="left" w:leader="none"/>
          <w:tab w:pos="2925" w:val="left" w:leader="none"/>
          <w:tab w:pos="4012" w:val="left" w:leader="none"/>
          <w:tab w:pos="5375" w:val="left" w:leader="none"/>
          <w:tab w:pos="6529" w:val="left" w:leader="none"/>
          <w:tab w:pos="7649" w:val="left" w:leader="none"/>
        </w:tabs>
        <w:spacing w:before="103"/>
        <w:ind w:left="128" w:right="0" w:firstLine="0"/>
        <w:jc w:val="left"/>
        <w:rPr>
          <w:rFonts w:ascii="Garamond" w:hAnsi="Garamond" w:cs="Garamond" w:eastAsia="Garamond" w:hint="default"/>
          <w:sz w:val="18"/>
          <w:szCs w:val="18"/>
        </w:rPr>
      </w:pPr>
      <w:r>
        <w:rPr>
          <w:rFonts w:ascii="Garamond" w:hAnsi="Garamond" w:cs="Garamond" w:eastAsia="Garamond" w:hint="default"/>
          <w:position w:val="1"/>
          <w:sz w:val="18"/>
          <w:szCs w:val="18"/>
        </w:rPr>
        <w:t>5</w:t>
      </w:r>
      <w:r>
        <w:rPr>
          <w:rFonts w:ascii="Garamond" w:hAnsi="Garamond" w:cs="Garamond" w:eastAsia="Garamond" w:hint="default"/>
          <w:spacing w:val="-1"/>
          <w:position w:val="1"/>
          <w:sz w:val="18"/>
          <w:szCs w:val="18"/>
        </w:rPr>
        <w:t> </w:t>
      </w:r>
      <w:r>
        <w:rPr>
          <w:rFonts w:ascii="宋体" w:hAnsi="宋体" w:cs="宋体" w:eastAsia="宋体" w:hint="default"/>
          <w:position w:val="1"/>
          <w:sz w:val="18"/>
          <w:szCs w:val="18"/>
        </w:rPr>
        <w:t>年以上</w:t>
        <w:tab/>
      </w:r>
      <w:r>
        <w:rPr>
          <w:rFonts w:ascii="Garamond" w:hAnsi="Garamond" w:cs="Garamond" w:eastAsia="Garamond" w:hint="default"/>
          <w:spacing w:val="-1"/>
          <w:sz w:val="18"/>
          <w:szCs w:val="18"/>
        </w:rPr>
        <w:t>2,497,647.84</w:t>
        <w:tab/>
      </w:r>
      <w:r>
        <w:rPr>
          <w:rFonts w:ascii="Garamond" w:hAnsi="Garamond" w:cs="Garamond" w:eastAsia="Garamond" w:hint="default"/>
          <w:spacing w:val="-1"/>
          <w:position w:val="1"/>
          <w:sz w:val="18"/>
          <w:szCs w:val="18"/>
        </w:rPr>
        <w:t>100.00</w:t>
        <w:tab/>
      </w:r>
      <w:r>
        <w:rPr>
          <w:rFonts w:ascii="Garamond" w:hAnsi="Garamond" w:cs="Garamond" w:eastAsia="Garamond" w:hint="default"/>
          <w:spacing w:val="-1"/>
          <w:sz w:val="18"/>
          <w:szCs w:val="18"/>
        </w:rPr>
        <w:t>2,497,647.84</w:t>
        <w:tab/>
      </w:r>
      <w:r>
        <w:rPr>
          <w:rFonts w:ascii="Garamond" w:hAnsi="Garamond" w:cs="Garamond" w:eastAsia="Garamond" w:hint="default"/>
          <w:spacing w:val="-1"/>
          <w:position w:val="1"/>
          <w:sz w:val="18"/>
          <w:szCs w:val="18"/>
        </w:rPr>
        <w:t>2,497,647.84</w:t>
        <w:tab/>
      </w:r>
      <w:r>
        <w:rPr>
          <w:rFonts w:ascii="Garamond" w:hAnsi="Garamond" w:cs="Garamond" w:eastAsia="Garamond" w:hint="default"/>
          <w:spacing w:val="-1"/>
          <w:position w:val="-1"/>
          <w:sz w:val="18"/>
          <w:szCs w:val="18"/>
        </w:rPr>
        <w:t>100.00</w:t>
        <w:tab/>
      </w:r>
      <w:r>
        <w:rPr>
          <w:rFonts w:ascii="Garamond" w:hAnsi="Garamond" w:cs="Garamond" w:eastAsia="Garamond" w:hint="default"/>
          <w:spacing w:val="-1"/>
          <w:position w:val="1"/>
          <w:sz w:val="18"/>
          <w:szCs w:val="18"/>
        </w:rPr>
        <w:t>2,497,647.84</w:t>
      </w:r>
      <w:r>
        <w:rPr>
          <w:rFonts w:ascii="Garamond" w:hAnsi="Garamond" w:cs="Garamond" w:eastAsia="Garamond" w:hint="default"/>
          <w:sz w:val="18"/>
          <w:szCs w:val="18"/>
        </w:rPr>
      </w:r>
    </w:p>
    <w:p>
      <w:pPr>
        <w:spacing w:line="47" w:lineRule="exact"/>
        <w:ind w:left="1368" w:right="0" w:firstLine="0"/>
        <w:rPr>
          <w:rFonts w:ascii="Garamond" w:hAnsi="Garamond" w:cs="Garamond" w:eastAsia="Garamond" w:hint="default"/>
          <w:sz w:val="4"/>
          <w:szCs w:val="4"/>
        </w:rPr>
      </w:pPr>
      <w:r>
        <w:rPr>
          <w:rFonts w:ascii="Garamond" w:hAnsi="Garamond" w:cs="Garamond" w:eastAsia="Garamond" w:hint="default"/>
          <w:position w:val="0"/>
          <w:sz w:val="4"/>
          <w:szCs w:val="4"/>
        </w:rPr>
        <w:drawing>
          <wp:inline distT="0" distB="0" distL="0" distR="0">
            <wp:extent cx="4522222" cy="30289"/>
            <wp:effectExtent l="0" t="0" r="0" b="0"/>
            <wp:docPr id="29" name="image76.png" descr=""/>
            <wp:cNvGraphicFramePr>
              <a:graphicFrameLocks noChangeAspect="1"/>
            </wp:cNvGraphicFramePr>
            <a:graphic>
              <a:graphicData uri="http://schemas.openxmlformats.org/drawingml/2006/picture">
                <pic:pic>
                  <pic:nvPicPr>
                    <pic:cNvPr id="30" name="image76.png"/>
                    <pic:cNvPicPr/>
                  </pic:nvPicPr>
                  <pic:blipFill>
                    <a:blip r:embed="rId120" cstate="print"/>
                    <a:stretch>
                      <a:fillRect/>
                    </a:stretch>
                  </pic:blipFill>
                  <pic:spPr>
                    <a:xfrm>
                      <a:off x="0" y="0"/>
                      <a:ext cx="4522222" cy="30289"/>
                    </a:xfrm>
                    <a:prstGeom prst="rect">
                      <a:avLst/>
                    </a:prstGeom>
                  </pic:spPr>
                </pic:pic>
              </a:graphicData>
            </a:graphic>
          </wp:inline>
        </w:drawing>
      </w:r>
      <w:r>
        <w:rPr>
          <w:rFonts w:ascii="Garamond" w:hAnsi="Garamond" w:cs="Garamond" w:eastAsia="Garamond" w:hint="default"/>
          <w:position w:val="0"/>
          <w:sz w:val="4"/>
          <w:szCs w:val="4"/>
        </w:rPr>
      </w:r>
    </w:p>
    <w:p>
      <w:pPr>
        <w:tabs>
          <w:tab w:pos="1749" w:val="left" w:leader="none"/>
          <w:tab w:pos="2928" w:val="left" w:leader="none"/>
          <w:tab w:pos="3990" w:val="left" w:leader="none"/>
          <w:tab w:pos="5353" w:val="left" w:leader="none"/>
          <w:tab w:pos="6532" w:val="left" w:leader="none"/>
          <w:tab w:pos="7627" w:val="left" w:leader="none"/>
        </w:tabs>
        <w:spacing w:before="92"/>
        <w:ind w:left="370" w:right="0" w:firstLine="0"/>
        <w:jc w:val="left"/>
        <w:rPr>
          <w:rFonts w:ascii="Garamond" w:hAnsi="Garamond" w:cs="Garamond" w:eastAsia="Garamond" w:hint="default"/>
          <w:sz w:val="18"/>
          <w:szCs w:val="18"/>
        </w:rPr>
      </w:pPr>
      <w:r>
        <w:rPr>
          <w:rFonts w:ascii="宋体" w:hAnsi="宋体" w:cs="宋体" w:eastAsia="宋体" w:hint="default"/>
          <w:b/>
          <w:bCs/>
          <w:w w:val="95"/>
          <w:sz w:val="18"/>
          <w:szCs w:val="18"/>
        </w:rPr>
        <w:t>合计</w:t>
        <w:tab/>
      </w:r>
      <w:r>
        <w:rPr>
          <w:rFonts w:ascii="Garamond" w:hAnsi="Garamond" w:cs="Garamond" w:eastAsia="Garamond" w:hint="default"/>
          <w:b/>
          <w:bCs/>
          <w:spacing w:val="-1"/>
          <w:sz w:val="18"/>
          <w:szCs w:val="18"/>
        </w:rPr>
        <w:t>2,497,647.84</w:t>
        <w:tab/>
        <w:t>100.00</w:t>
        <w:tab/>
        <w:t>2,497,647.84</w:t>
        <w:tab/>
        <w:t>2,497,647.84</w:t>
        <w:tab/>
        <w:t>100.00</w:t>
        <w:tab/>
        <w:t>2,497,647.84</w:t>
      </w:r>
      <w:r>
        <w:rPr>
          <w:rFonts w:ascii="Garamond" w:hAnsi="Garamond" w:cs="Garamond" w:eastAsia="Garamond" w:hint="default"/>
          <w:sz w:val="18"/>
          <w:szCs w:val="18"/>
        </w:rPr>
      </w:r>
    </w:p>
    <w:p>
      <w:pPr>
        <w:spacing w:line="240" w:lineRule="auto" w:before="11"/>
        <w:rPr>
          <w:rFonts w:ascii="Garamond" w:hAnsi="Garamond" w:cs="Garamond" w:eastAsia="Garamond" w:hint="default"/>
          <w:b/>
          <w:bCs/>
          <w:sz w:val="2"/>
          <w:szCs w:val="2"/>
        </w:rPr>
      </w:pPr>
    </w:p>
    <w:p>
      <w:pPr>
        <w:spacing w:line="28" w:lineRule="exact"/>
        <w:ind w:left="1375" w:right="0" w:firstLine="0"/>
        <w:rPr>
          <w:rFonts w:ascii="Garamond" w:hAnsi="Garamond" w:cs="Garamond" w:eastAsia="Garamond" w:hint="default"/>
          <w:sz w:val="2"/>
          <w:szCs w:val="2"/>
        </w:rPr>
      </w:pPr>
      <w:r>
        <w:rPr>
          <w:rFonts w:ascii="Garamond"/>
          <w:position w:val="0"/>
          <w:sz w:val="2"/>
        </w:rPr>
        <w:pict>
          <v:group style="width:64pt;height:1.45pt;mso-position-horizontal-relative:char;mso-position-vertical-relative:line" coordorigin="0,0" coordsize="1280,29">
            <v:group style="position:absolute;left:5;top:24;width:1270;height:2" coordorigin="5,24" coordsize="1270,2">
              <v:shape style="position:absolute;left:5;top:24;width:1270;height:2" coordorigin="5,24" coordsize="1270,0" path="m5,24l1274,24e" filled="false" stroked="true" strokeweight=".47998pt" strokecolor="#000000">
                <v:path arrowok="t"/>
              </v:shape>
            </v:group>
            <v:group style="position:absolute;left:5;top:5;width:1270;height:2" coordorigin="5,5" coordsize="1270,2">
              <v:shape style="position:absolute;left:5;top:5;width:1270;height:2" coordorigin="5,5" coordsize="1270,0" path="m5,5l1274,5e" filled="false" stroked="true" strokeweight=".48001pt" strokecolor="#000000">
                <v:path arrowok="t"/>
              </v:shape>
            </v:group>
          </v:group>
        </w:pict>
      </w:r>
      <w:r>
        <w:rPr>
          <w:rFonts w:ascii="Garamond"/>
          <w:position w:val="0"/>
          <w:sz w:val="2"/>
        </w:rPr>
      </w:r>
      <w:r>
        <w:rPr>
          <w:rFonts w:ascii="Times New Roman"/>
          <w:spacing w:val="83"/>
          <w:position w:val="0"/>
          <w:sz w:val="2"/>
        </w:rPr>
        <w:t> </w:t>
      </w:r>
      <w:r>
        <w:rPr>
          <w:rFonts w:ascii="Garamond"/>
          <w:spacing w:val="83"/>
          <w:position w:val="0"/>
          <w:sz w:val="2"/>
        </w:rPr>
        <w:pict>
          <v:group style="width:39.450pt;height:1.45pt;mso-position-horizontal-relative:char;mso-position-vertical-relative:line" coordorigin="0,0" coordsize="789,29">
            <v:group style="position:absolute;left:5;top:24;width:779;height:2" coordorigin="5,24" coordsize="779,2">
              <v:shape style="position:absolute;left:5;top:24;width:779;height:2" coordorigin="5,24" coordsize="779,0" path="m5,24l784,24e" filled="false" stroked="true" strokeweight=".47998pt" strokecolor="#000000">
                <v:path arrowok="t"/>
              </v:shape>
            </v:group>
            <v:group style="position:absolute;left:5;top:5;width:779;height:2" coordorigin="5,5" coordsize="779,2">
              <v:shape style="position:absolute;left:5;top:5;width:779;height:2" coordorigin="5,5" coordsize="779,0" path="m5,5l784,5e" filled="false" stroked="true" strokeweight=".48001pt" strokecolor="#000000">
                <v:path arrowok="t"/>
              </v:shape>
            </v:group>
          </v:group>
        </w:pict>
      </w:r>
      <w:r>
        <w:rPr>
          <w:rFonts w:ascii="Garamond"/>
          <w:spacing w:val="83"/>
          <w:position w:val="0"/>
          <w:sz w:val="2"/>
        </w:rPr>
      </w:r>
      <w:r>
        <w:rPr>
          <w:rFonts w:ascii="Times New Roman"/>
          <w:spacing w:val="132"/>
          <w:position w:val="0"/>
          <w:sz w:val="2"/>
        </w:rPr>
        <w:t> </w:t>
      </w:r>
      <w:r>
        <w:rPr>
          <w:rFonts w:ascii="Garamond"/>
          <w:spacing w:val="132"/>
          <w:position w:val="0"/>
          <w:sz w:val="2"/>
        </w:rPr>
        <w:pict>
          <v:group style="width:60.25pt;height:1.45pt;mso-position-horizontal-relative:char;mso-position-vertical-relative:line" coordorigin="0,0" coordsize="1205,29">
            <v:group style="position:absolute;left:5;top:24;width:1196;height:2" coordorigin="5,24" coordsize="1196,2">
              <v:shape style="position:absolute;left:5;top:24;width:1196;height:2" coordorigin="5,24" coordsize="1196,0" path="m5,24l1200,24e" filled="false" stroked="true" strokeweight=".47998pt" strokecolor="#000000">
                <v:path arrowok="t"/>
              </v:shape>
            </v:group>
            <v:group style="position:absolute;left:5;top:5;width:1196;height:2" coordorigin="5,5" coordsize="1196,2">
              <v:shape style="position:absolute;left:5;top:5;width:1196;height:2" coordorigin="5,5" coordsize="1196,0" path="m5,5l1200,5e" filled="false" stroked="true" strokeweight=".48001pt" strokecolor="#000000">
                <v:path arrowok="t"/>
              </v:shape>
            </v:group>
          </v:group>
        </w:pict>
      </w:r>
      <w:r>
        <w:rPr>
          <w:rFonts w:ascii="Garamond"/>
          <w:spacing w:val="132"/>
          <w:position w:val="0"/>
          <w:sz w:val="2"/>
        </w:rPr>
      </w:r>
      <w:r>
        <w:rPr>
          <w:rFonts w:ascii="Times New Roman"/>
          <w:spacing w:val="150"/>
          <w:position w:val="0"/>
          <w:sz w:val="2"/>
        </w:rPr>
        <w:t> </w:t>
      </w:r>
      <w:r>
        <w:rPr>
          <w:rFonts w:ascii="Garamond"/>
          <w:spacing w:val="150"/>
          <w:position w:val="0"/>
          <w:sz w:val="2"/>
        </w:rPr>
        <w:pict>
          <v:group style="width:59.9pt;height:1.45pt;mso-position-horizontal-relative:char;mso-position-vertical-relative:line" coordorigin="0,0" coordsize="1198,29">
            <v:group style="position:absolute;left:5;top:24;width:1188;height:2" coordorigin="5,24" coordsize="1188,2">
              <v:shape style="position:absolute;left:5;top:24;width:1188;height:2" coordorigin="5,24" coordsize="1188,0" path="m5,24l1193,24e" filled="false" stroked="true" strokeweight=".47998pt" strokecolor="#000000">
                <v:path arrowok="t"/>
              </v:shape>
            </v:group>
            <v:group style="position:absolute;left:5;top:5;width:1188;height:2" coordorigin="5,5" coordsize="1188,2">
              <v:shape style="position:absolute;left:5;top:5;width:1188;height:2" coordorigin="5,5" coordsize="1188,0" path="m5,5l1193,5e" filled="false" stroked="true" strokeweight=".48001pt" strokecolor="#000000">
                <v:path arrowok="t"/>
              </v:shape>
            </v:group>
          </v:group>
        </w:pict>
      </w:r>
      <w:r>
        <w:rPr>
          <w:rFonts w:ascii="Garamond"/>
          <w:spacing w:val="150"/>
          <w:position w:val="0"/>
          <w:sz w:val="2"/>
        </w:rPr>
      </w:r>
      <w:r>
        <w:rPr>
          <w:rFonts w:ascii="Times New Roman"/>
          <w:spacing w:val="158"/>
          <w:position w:val="0"/>
          <w:sz w:val="2"/>
        </w:rPr>
        <w:t> </w:t>
      </w:r>
      <w:r>
        <w:rPr>
          <w:rFonts w:ascii="Garamond"/>
          <w:spacing w:val="158"/>
          <w:position w:val="0"/>
          <w:sz w:val="2"/>
        </w:rPr>
        <w:pict>
          <v:group style="width:31.95pt;height:1.45pt;mso-position-horizontal-relative:char;mso-position-vertical-relative:line" coordorigin="0,0" coordsize="639,29">
            <v:group style="position:absolute;left:5;top:24;width:629;height:2" coordorigin="5,24" coordsize="629,2">
              <v:shape style="position:absolute;left:5;top:24;width:629;height:2" coordorigin="5,24" coordsize="629,0" path="m5,24l634,24e" filled="false" stroked="true" strokeweight=".47998pt" strokecolor="#000000">
                <v:path arrowok="t"/>
              </v:shape>
            </v:group>
            <v:group style="position:absolute;left:5;top:5;width:629;height:2" coordorigin="5,5" coordsize="629,2">
              <v:shape style="position:absolute;left:5;top:5;width:629;height:2" coordorigin="5,5" coordsize="629,0" path="m5,5l634,5e" filled="false" stroked="true" strokeweight=".48001pt" strokecolor="#000000">
                <v:path arrowok="t"/>
              </v:shape>
            </v:group>
          </v:group>
        </w:pict>
      </w:r>
      <w:r>
        <w:rPr>
          <w:rFonts w:ascii="Garamond"/>
          <w:spacing w:val="158"/>
          <w:position w:val="0"/>
          <w:sz w:val="2"/>
        </w:rPr>
      </w:r>
      <w:r>
        <w:rPr>
          <w:rFonts w:ascii="Times New Roman"/>
          <w:spacing w:val="188"/>
          <w:position w:val="0"/>
          <w:sz w:val="2"/>
        </w:rPr>
        <w:t> </w:t>
      </w:r>
      <w:r>
        <w:rPr>
          <w:rFonts w:ascii="Garamond"/>
          <w:spacing w:val="188"/>
          <w:position w:val="0"/>
          <w:sz w:val="2"/>
        </w:rPr>
        <w:pict>
          <v:group style="width:62.9pt;height:1.45pt;mso-position-horizontal-relative:char;mso-position-vertical-relative:line" coordorigin="0,0" coordsize="1258,29">
            <v:group style="position:absolute;left:5;top:24;width:1248;height:2" coordorigin="5,24" coordsize="1248,2">
              <v:shape style="position:absolute;left:5;top:24;width:1248;height:2" coordorigin="5,24" coordsize="1248,0" path="m5,24l1253,24e" filled="false" stroked="true" strokeweight=".47998pt" strokecolor="#000000">
                <v:path arrowok="t"/>
              </v:shape>
            </v:group>
            <v:group style="position:absolute;left:5;top:5;width:1248;height:2" coordorigin="5,5" coordsize="1248,2">
              <v:shape style="position:absolute;left:5;top:5;width:1248;height:2" coordorigin="5,5" coordsize="1248,0" path="m5,5l1253,5e" filled="false" stroked="true" strokeweight=".48001pt" strokecolor="#000000">
                <v:path arrowok="t"/>
              </v:shape>
            </v:group>
          </v:group>
        </w:pict>
      </w:r>
      <w:r>
        <w:rPr>
          <w:rFonts w:ascii="Garamond"/>
          <w:spacing w:val="188"/>
          <w:position w:val="0"/>
          <w:sz w:val="2"/>
        </w:rPr>
      </w:r>
    </w:p>
    <w:p>
      <w:pPr>
        <w:spacing w:line="240" w:lineRule="auto" w:before="7"/>
        <w:rPr>
          <w:rFonts w:ascii="Garamond" w:hAnsi="Garamond" w:cs="Garamond" w:eastAsia="Garamond" w:hint="default"/>
          <w:b/>
          <w:bCs/>
          <w:sz w:val="19"/>
          <w:szCs w:val="19"/>
        </w:rPr>
      </w:pPr>
    </w:p>
    <w:p>
      <w:pPr>
        <w:spacing w:before="35"/>
        <w:ind w:left="5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2</w:t>
      </w:r>
      <w:r>
        <w:rPr>
          <w:rFonts w:ascii="宋体" w:hAnsi="宋体" w:cs="宋体" w:eastAsia="宋体" w:hint="default"/>
          <w:sz w:val="21"/>
          <w:szCs w:val="21"/>
        </w:rPr>
        <w:t>）按信用风险特征分类</w:t>
      </w:r>
    </w:p>
    <w:p>
      <w:pPr>
        <w:spacing w:after="0"/>
        <w:jc w:val="left"/>
        <w:rPr>
          <w:rFonts w:ascii="宋体" w:hAnsi="宋体" w:cs="宋体" w:eastAsia="宋体" w:hint="default"/>
          <w:sz w:val="21"/>
          <w:szCs w:val="21"/>
        </w:rPr>
        <w:sectPr>
          <w:type w:val="continuous"/>
          <w:pgSz w:w="11910" w:h="16840"/>
          <w:pgMar w:top="1400" w:bottom="280" w:left="1560" w:right="1640"/>
        </w:sectPr>
      </w:pPr>
    </w:p>
    <w:p>
      <w:pPr>
        <w:spacing w:line="240" w:lineRule="auto" w:before="3"/>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1108" w:footer="900" w:top="1400" w:bottom="1100" w:left="1560" w:right="1460"/>
        </w:sectPr>
      </w:pPr>
    </w:p>
    <w:p>
      <w:pPr>
        <w:spacing w:line="240" w:lineRule="auto" w:before="10"/>
        <w:rPr>
          <w:rFonts w:ascii="宋体" w:hAnsi="宋体" w:cs="宋体" w:eastAsia="宋体" w:hint="default"/>
          <w:sz w:val="17"/>
          <w:szCs w:val="17"/>
        </w:rPr>
      </w:pPr>
    </w:p>
    <w:p>
      <w:pPr>
        <w:spacing w:before="0"/>
        <w:ind w:left="782" w:right="-20" w:firstLine="0"/>
        <w:jc w:val="left"/>
        <w:rPr>
          <w:rFonts w:ascii="宋体" w:hAnsi="宋体" w:cs="宋体" w:eastAsia="宋体" w:hint="default"/>
          <w:sz w:val="18"/>
          <w:szCs w:val="18"/>
        </w:rPr>
      </w:pPr>
      <w:r>
        <w:rPr>
          <w:rFonts w:ascii="宋体" w:hAnsi="宋体" w:cs="宋体" w:eastAsia="宋体" w:hint="default"/>
          <w:sz w:val="18"/>
          <w:szCs w:val="18"/>
        </w:rPr>
        <w:t>客户类别</w:t>
      </w:r>
    </w:p>
    <w:p>
      <w:pPr>
        <w:tabs>
          <w:tab w:pos="3433" w:val="left" w:leader="none"/>
        </w:tabs>
        <w:spacing w:before="82"/>
        <w:ind w:left="229" w:right="0" w:firstLine="0"/>
        <w:jc w:val="center"/>
        <w:rPr>
          <w:rFonts w:ascii="Garamond" w:hAnsi="Garamond" w:cs="Garamond" w:eastAsia="Garamond" w:hint="default"/>
          <w:sz w:val="18"/>
          <w:szCs w:val="18"/>
        </w:rPr>
      </w:pPr>
      <w:r>
        <w:rPr>
          <w:spacing w:val="-1"/>
        </w:rPr>
        <w:br w:type="column"/>
      </w:r>
      <w:r>
        <w:rPr>
          <w:rFonts w:ascii="Garamond"/>
          <w:spacing w:val="-1"/>
          <w:sz w:val="18"/>
        </w:rPr>
        <w:t>2008-12-31</w:t>
        <w:tab/>
        <w:t>2007-12-31</w:t>
      </w:r>
      <w:r>
        <w:rPr>
          <w:rFonts w:ascii="Garamond"/>
          <w:sz w:val="18"/>
        </w:rPr>
      </w:r>
    </w:p>
    <w:p>
      <w:pPr>
        <w:spacing w:line="240" w:lineRule="auto" w:before="9"/>
        <w:rPr>
          <w:rFonts w:ascii="Garamond" w:hAnsi="Garamond" w:cs="Garamond" w:eastAsia="Garamond" w:hint="default"/>
          <w:sz w:val="2"/>
          <w:szCs w:val="2"/>
        </w:rPr>
      </w:pPr>
    </w:p>
    <w:p>
      <w:pPr>
        <w:spacing w:line="20" w:lineRule="exact"/>
        <w:ind w:left="577" w:right="0" w:firstLine="0"/>
        <w:rPr>
          <w:rFonts w:ascii="Garamond" w:hAnsi="Garamond" w:cs="Garamond" w:eastAsia="Garamond" w:hint="default"/>
          <w:sz w:val="2"/>
          <w:szCs w:val="2"/>
        </w:rPr>
      </w:pPr>
      <w:r>
        <w:rPr>
          <w:rFonts w:ascii="Garamond"/>
          <w:sz w:val="2"/>
        </w:rPr>
        <w:pict>
          <v:group style="width:151.7pt;height:.5pt;mso-position-horizontal-relative:char;mso-position-vertical-relative:line" coordorigin="0,0" coordsize="3034,10">
            <v:group style="position:absolute;left:5;top:5;width:3024;height:2" coordorigin="5,5" coordsize="3024,2">
              <v:shape style="position:absolute;left:5;top:5;width:3024;height:2" coordorigin="5,5" coordsize="3024,0" path="m5,5l3029,5e" filled="false" stroked="true" strokeweight=".47998pt" strokecolor="#000000">
                <v:path arrowok="t"/>
              </v:shape>
            </v:group>
          </v:group>
        </w:pict>
      </w:r>
      <w:r>
        <w:rPr>
          <w:rFonts w:ascii="Garamond"/>
          <w:sz w:val="2"/>
        </w:rPr>
      </w:r>
      <w:r>
        <w:rPr>
          <w:rFonts w:ascii="Times New Roman"/>
          <w:spacing w:val="150"/>
          <w:sz w:val="2"/>
        </w:rPr>
        <w:t> </w:t>
      </w:r>
      <w:r>
        <w:rPr>
          <w:rFonts w:ascii="Garamond"/>
          <w:spacing w:val="150"/>
          <w:sz w:val="2"/>
        </w:rPr>
        <w:pict>
          <v:group style="width:152.950pt;height:.5pt;mso-position-horizontal-relative:char;mso-position-vertical-relative:line" coordorigin="0,0" coordsize="3059,10">
            <v:group style="position:absolute;left:5;top:5;width:3050;height:2" coordorigin="5,5" coordsize="3050,2">
              <v:shape style="position:absolute;left:5;top:5;width:3050;height:2" coordorigin="5,5" coordsize="3050,0" path="m5,5l3054,5e" filled="false" stroked="true" strokeweight=".47998pt" strokecolor="#000000">
                <v:path arrowok="t"/>
              </v:shape>
            </v:group>
          </v:group>
        </w:pict>
      </w:r>
      <w:r>
        <w:rPr>
          <w:rFonts w:ascii="Garamond"/>
          <w:spacing w:val="150"/>
          <w:sz w:val="2"/>
        </w:rPr>
      </w:r>
    </w:p>
    <w:p>
      <w:pPr>
        <w:tabs>
          <w:tab w:pos="1358" w:val="left" w:leader="none"/>
          <w:tab w:pos="2214" w:val="left" w:leader="none"/>
          <w:tab w:pos="3457" w:val="left" w:leader="none"/>
          <w:tab w:pos="4548" w:val="left" w:leader="none"/>
          <w:tab w:pos="5430" w:val="left" w:leader="none"/>
        </w:tabs>
        <w:spacing w:before="99"/>
        <w:ind w:left="267" w:right="0" w:firstLine="0"/>
        <w:jc w:val="center"/>
        <w:rPr>
          <w:rFonts w:ascii="宋体" w:hAnsi="宋体" w:cs="宋体" w:eastAsia="宋体" w:hint="default"/>
          <w:sz w:val="18"/>
          <w:szCs w:val="18"/>
        </w:rPr>
      </w:pPr>
      <w:r>
        <w:rPr>
          <w:rFonts w:ascii="宋体" w:hAnsi="宋体" w:cs="宋体" w:eastAsia="宋体" w:hint="default"/>
          <w:sz w:val="18"/>
          <w:szCs w:val="18"/>
        </w:rPr>
        <w:t>账面余额</w:t>
        <w:tab/>
        <w:t>比例</w:t>
      </w:r>
      <w:r>
        <w:rPr>
          <w:rFonts w:ascii="Garamond" w:hAnsi="Garamond" w:cs="Garamond" w:eastAsia="Garamond" w:hint="default"/>
          <w:sz w:val="18"/>
          <w:szCs w:val="18"/>
        </w:rPr>
        <w:t>%</w:t>
        <w:tab/>
      </w:r>
      <w:r>
        <w:rPr>
          <w:rFonts w:ascii="宋体" w:hAnsi="宋体" w:cs="宋体" w:eastAsia="宋体" w:hint="default"/>
          <w:sz w:val="18"/>
          <w:szCs w:val="18"/>
        </w:rPr>
        <w:t>坏账准备</w:t>
        <w:tab/>
        <w:t>账面余额</w:t>
        <w:tab/>
        <w:t>比例</w:t>
      </w:r>
      <w:r>
        <w:rPr>
          <w:rFonts w:ascii="Garamond" w:hAnsi="Garamond" w:cs="Garamond" w:eastAsia="Garamond" w:hint="default"/>
          <w:sz w:val="18"/>
          <w:szCs w:val="18"/>
        </w:rPr>
        <w:t>%</w:t>
        <w:tab/>
      </w:r>
      <w:r>
        <w:rPr>
          <w:rFonts w:ascii="宋体" w:hAnsi="宋体" w:cs="宋体" w:eastAsia="宋体" w:hint="default"/>
          <w:sz w:val="18"/>
          <w:szCs w:val="18"/>
        </w:rPr>
        <w:t>坏账准备</w:t>
      </w:r>
    </w:p>
    <w:p>
      <w:pPr>
        <w:spacing w:after="0"/>
        <w:jc w:val="center"/>
        <w:rPr>
          <w:rFonts w:ascii="宋体" w:hAnsi="宋体" w:cs="宋体" w:eastAsia="宋体" w:hint="default"/>
          <w:sz w:val="18"/>
          <w:szCs w:val="18"/>
        </w:rPr>
        <w:sectPr>
          <w:type w:val="continuous"/>
          <w:pgSz w:w="11910" w:h="16840"/>
          <w:pgMar w:top="1400" w:bottom="280" w:left="1560" w:right="1460"/>
          <w:cols w:num="2" w:equalWidth="0">
            <w:col w:w="1503" w:space="202"/>
            <w:col w:w="7185"/>
          </w:cols>
        </w:sectPr>
      </w:pPr>
    </w:p>
    <w:p>
      <w:pPr>
        <w:spacing w:line="240" w:lineRule="auto" w:before="7"/>
        <w:rPr>
          <w:rFonts w:ascii="宋体" w:hAnsi="宋体" w:cs="宋体" w:eastAsia="宋体" w:hint="default"/>
          <w:sz w:val="2"/>
          <w:szCs w:val="2"/>
        </w:rPr>
      </w:pPr>
    </w:p>
    <w:p>
      <w:pPr>
        <w:spacing w:line="20" w:lineRule="exact"/>
        <w:ind w:left="129" w:right="0" w:firstLine="0"/>
        <w:rPr>
          <w:rFonts w:ascii="宋体" w:hAnsi="宋体" w:cs="宋体" w:eastAsia="宋体" w:hint="default"/>
          <w:sz w:val="2"/>
          <w:szCs w:val="2"/>
        </w:rPr>
      </w:pPr>
      <w:r>
        <w:rPr>
          <w:rFonts w:ascii="宋体"/>
          <w:sz w:val="2"/>
        </w:rPr>
        <w:pict>
          <v:group style="width:101.25pt;height:.5pt;mso-position-horizontal-relative:char;mso-position-vertical-relative:line" coordorigin="0,0" coordsize="2025,10">
            <v:group style="position:absolute;left:5;top:5;width:2015;height:2" coordorigin="5,5" coordsize="2015,2">
              <v:shape style="position:absolute;left:5;top:5;width:2015;height:2" coordorigin="5,5" coordsize="2015,0" path="m5,5l2020,5e" filled="false" stroked="true" strokeweight=".47998pt" strokecolor="#000000">
                <v:path arrowok="t"/>
              </v:shape>
            </v:group>
          </v:group>
        </w:pict>
      </w:r>
      <w:r>
        <w:rPr>
          <w:rFonts w:ascii="宋体"/>
          <w:sz w:val="2"/>
        </w:rPr>
      </w:r>
      <w:r>
        <w:rPr>
          <w:rFonts w:ascii="Times New Roman"/>
          <w:spacing w:val="117"/>
          <w:sz w:val="2"/>
        </w:rPr>
        <w:t> </w:t>
      </w:r>
      <w:r>
        <w:rPr>
          <w:rFonts w:ascii="宋体"/>
          <w:spacing w:val="117"/>
          <w:sz w:val="2"/>
        </w:rPr>
        <w:pict>
          <v:group style="width:55.9pt;height:.5pt;mso-position-horizontal-relative:char;mso-position-vertical-relative:line" coordorigin="0,0" coordsize="1118,10">
            <v:group style="position:absolute;left:5;top:5;width:1108;height:2" coordorigin="5,5" coordsize="1108,2">
              <v:shape style="position:absolute;left:5;top:5;width:1108;height:2" coordorigin="5,5" coordsize="1108,0" path="m5,5l1112,5e" filled="false" stroked="true" strokeweight=".47998pt" strokecolor="#000000">
                <v:path arrowok="t"/>
              </v:shape>
            </v:group>
          </v:group>
        </w:pict>
      </w:r>
      <w:r>
        <w:rPr>
          <w:rFonts w:ascii="宋体"/>
          <w:spacing w:val="117"/>
          <w:sz w:val="2"/>
        </w:rPr>
      </w:r>
      <w:r>
        <w:rPr>
          <w:rFonts w:ascii="Times New Roman"/>
          <w:spacing w:val="103"/>
          <w:sz w:val="2"/>
        </w:rPr>
        <w:t> </w:t>
      </w:r>
      <w:r>
        <w:rPr>
          <w:rFonts w:ascii="宋体"/>
          <w:spacing w:val="103"/>
          <w:sz w:val="2"/>
        </w:rPr>
        <w:pict>
          <v:group style="width:31.2pt;height:.5pt;mso-position-horizontal-relative:char;mso-position-vertical-relative:line" coordorigin="0,0" coordsize="624,10">
            <v:group style="position:absolute;left:5;top:5;width:615;height:2" coordorigin="5,5" coordsize="615,2">
              <v:shape style="position:absolute;left:5;top:5;width:615;height:2" coordorigin="5,5" coordsize="615,0" path="m5,5l619,5e" filled="false" stroked="true" strokeweight=".47998pt" strokecolor="#000000">
                <v:path arrowok="t"/>
              </v:shape>
            </v:group>
          </v:group>
        </w:pict>
      </w:r>
      <w:r>
        <w:rPr>
          <w:rFonts w:ascii="宋体"/>
          <w:spacing w:val="103"/>
          <w:sz w:val="2"/>
        </w:rPr>
      </w:r>
      <w:r>
        <w:rPr>
          <w:rFonts w:ascii="Times New Roman"/>
          <w:spacing w:val="113"/>
          <w:sz w:val="2"/>
        </w:rPr>
        <w:t> </w:t>
      </w:r>
      <w:r>
        <w:rPr>
          <w:rFonts w:ascii="宋体"/>
          <w:spacing w:val="113"/>
          <w:sz w:val="2"/>
        </w:rPr>
        <w:pict>
          <v:group style="width:52.75pt;height:.5pt;mso-position-horizontal-relative:char;mso-position-vertical-relative:line" coordorigin="0,0" coordsize="1055,10">
            <v:group style="position:absolute;left:5;top:5;width:1046;height:2" coordorigin="5,5" coordsize="1046,2">
              <v:shape style="position:absolute;left:5;top:5;width:1046;height:2" coordorigin="5,5" coordsize="1046,0" path="m5,5l1050,5e" filled="false" stroked="true" strokeweight=".47998pt" strokecolor="#000000">
                <v:path arrowok="t"/>
              </v:shape>
            </v:group>
          </v:group>
        </w:pict>
      </w:r>
      <w:r>
        <w:rPr>
          <w:rFonts w:ascii="宋体"/>
          <w:spacing w:val="113"/>
          <w:sz w:val="2"/>
        </w:rPr>
      </w:r>
      <w:r>
        <w:rPr>
          <w:rFonts w:ascii="Times New Roman"/>
          <w:spacing w:val="150"/>
          <w:sz w:val="2"/>
        </w:rPr>
        <w:t> </w:t>
      </w:r>
      <w:r>
        <w:rPr>
          <w:rFonts w:ascii="宋体"/>
          <w:spacing w:val="150"/>
          <w:sz w:val="2"/>
        </w:rPr>
        <w:pict>
          <v:group style="width:55.35pt;height:.5pt;mso-position-horizontal-relative:char;mso-position-vertical-relative:line" coordorigin="0,0" coordsize="1107,10">
            <v:group style="position:absolute;left:5;top:5;width:1097;height:2" coordorigin="5,5" coordsize="1097,2">
              <v:shape style="position:absolute;left:5;top:5;width:1097;height:2" coordorigin="5,5" coordsize="1097,0" path="m5,5l1102,5e" filled="false" stroked="true" strokeweight=".47998pt" strokecolor="#000000">
                <v:path arrowok="t"/>
              </v:shape>
            </v:group>
          </v:group>
        </w:pict>
      </w:r>
      <w:r>
        <w:rPr>
          <w:rFonts w:ascii="宋体"/>
          <w:spacing w:val="150"/>
          <w:sz w:val="2"/>
        </w:rPr>
      </w:r>
      <w:r>
        <w:rPr>
          <w:rFonts w:ascii="Times New Roman"/>
          <w:spacing w:val="113"/>
          <w:sz w:val="2"/>
        </w:rPr>
        <w:t> </w:t>
      </w:r>
      <w:r>
        <w:rPr>
          <w:rFonts w:ascii="宋体"/>
          <w:spacing w:val="113"/>
          <w:sz w:val="2"/>
        </w:rPr>
        <w:pict>
          <v:group style="width:30.8pt;height:.5pt;mso-position-horizontal-relative:char;mso-position-vertical-relative:line" coordorigin="0,0" coordsize="616,10">
            <v:group style="position:absolute;left:5;top:5;width:606;height:2" coordorigin="5,5" coordsize="606,2">
              <v:shape style="position:absolute;left:5;top:5;width:606;height:2" coordorigin="5,5" coordsize="606,0" path="m5,5l611,5e" filled="false" stroked="true" strokeweight=".47998pt" strokecolor="#000000">
                <v:path arrowok="t"/>
              </v:shape>
            </v:group>
          </v:group>
        </w:pict>
      </w:r>
      <w:r>
        <w:rPr>
          <w:rFonts w:ascii="宋体"/>
          <w:spacing w:val="113"/>
          <w:sz w:val="2"/>
        </w:rPr>
      </w:r>
      <w:r>
        <w:rPr>
          <w:rFonts w:ascii="Times New Roman"/>
          <w:spacing w:val="139"/>
          <w:sz w:val="2"/>
        </w:rPr>
        <w:t> </w:t>
      </w:r>
      <w:r>
        <w:rPr>
          <w:rFonts w:ascii="宋体"/>
          <w:spacing w:val="139"/>
          <w:sz w:val="2"/>
        </w:rPr>
        <w:pict>
          <v:group style="width:53.2pt;height:.5pt;mso-position-horizontal-relative:char;mso-position-vertical-relative:line" coordorigin="0,0" coordsize="1064,10">
            <v:group style="position:absolute;left:5;top:5;width:1054;height:2" coordorigin="5,5" coordsize="1054,2">
              <v:shape style="position:absolute;left:5;top:5;width:1054;height:2" coordorigin="5,5" coordsize="1054,0" path="m5,5l1058,5e" filled="false" stroked="true" strokeweight=".47998pt" strokecolor="#000000">
                <v:path arrowok="t"/>
              </v:shape>
            </v:group>
          </v:group>
        </w:pict>
      </w:r>
      <w:r>
        <w:rPr>
          <w:rFonts w:ascii="宋体"/>
          <w:spacing w:val="139"/>
          <w:sz w:val="2"/>
        </w:rPr>
      </w:r>
    </w:p>
    <w:p>
      <w:pPr>
        <w:tabs>
          <w:tab w:pos="2524" w:val="left" w:leader="none"/>
          <w:tab w:pos="3680" w:val="left" w:leader="none"/>
          <w:tab w:pos="4443" w:val="left" w:leader="none"/>
          <w:tab w:pos="5709" w:val="left" w:leader="none"/>
          <w:tab w:pos="6865" w:val="left" w:leader="none"/>
          <w:tab w:pos="7659" w:val="left" w:leader="none"/>
        </w:tabs>
        <w:spacing w:before="99"/>
        <w:ind w:left="141" w:right="0" w:firstLine="0"/>
        <w:jc w:val="left"/>
        <w:rPr>
          <w:rFonts w:ascii="Garamond" w:hAnsi="Garamond" w:cs="Garamond" w:eastAsia="Garamond" w:hint="default"/>
          <w:sz w:val="18"/>
          <w:szCs w:val="18"/>
        </w:rPr>
      </w:pPr>
      <w:r>
        <w:rPr>
          <w:rFonts w:ascii="宋体" w:hAnsi="宋体" w:cs="宋体" w:eastAsia="宋体" w:hint="default"/>
          <w:sz w:val="18"/>
          <w:szCs w:val="18"/>
        </w:rPr>
        <w:t>单项金额重大</w:t>
        <w:tab/>
      </w:r>
      <w:r>
        <w:rPr>
          <w:rFonts w:ascii="Garamond" w:hAnsi="Garamond" w:cs="Garamond" w:eastAsia="Garamond" w:hint="default"/>
          <w:spacing w:val="-1"/>
          <w:sz w:val="18"/>
          <w:szCs w:val="18"/>
        </w:rPr>
        <w:t>2,497,647.84</w:t>
        <w:tab/>
        <w:t>100.00</w:t>
        <w:tab/>
        <w:t>2,497,647.84</w:t>
        <w:tab/>
        <w:t>2,497,647.84</w:t>
        <w:tab/>
        <w:t>100.00</w:t>
        <w:tab/>
        <w:t>2,497,647.84</w:t>
      </w:r>
      <w:r>
        <w:rPr>
          <w:rFonts w:ascii="Garamond" w:hAnsi="Garamond" w:cs="Garamond" w:eastAsia="Garamond" w:hint="default"/>
          <w:sz w:val="18"/>
          <w:szCs w:val="18"/>
        </w:rPr>
      </w:r>
    </w:p>
    <w:p>
      <w:pPr>
        <w:spacing w:before="77"/>
        <w:ind w:left="141" w:right="0"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w:t>
      </w:r>
    </w:p>
    <w:p>
      <w:pPr>
        <w:spacing w:after="0"/>
        <w:jc w:val="left"/>
        <w:rPr>
          <w:rFonts w:ascii="宋体" w:hAnsi="宋体" w:cs="宋体" w:eastAsia="宋体" w:hint="default"/>
          <w:sz w:val="18"/>
          <w:szCs w:val="18"/>
        </w:rPr>
        <w:sectPr>
          <w:type w:val="continuous"/>
          <w:pgSz w:w="11910" w:h="16840"/>
          <w:pgMar w:top="1400" w:bottom="280" w:left="1560" w:right="1460"/>
        </w:sectPr>
      </w:pPr>
    </w:p>
    <w:p>
      <w:pPr>
        <w:spacing w:line="326" w:lineRule="auto" w:before="85"/>
        <w:ind w:left="141" w:right="0" w:firstLine="0"/>
        <w:jc w:val="left"/>
        <w:rPr>
          <w:rFonts w:ascii="宋体" w:hAnsi="宋体" w:cs="宋体" w:eastAsia="宋体" w:hint="default"/>
          <w:sz w:val="18"/>
          <w:szCs w:val="18"/>
        </w:rPr>
      </w:pPr>
      <w:r>
        <w:rPr>
          <w:rFonts w:ascii="宋体" w:hAnsi="宋体" w:cs="宋体" w:eastAsia="宋体" w:hint="default"/>
          <w:sz w:val="18"/>
          <w:szCs w:val="18"/>
        </w:rPr>
        <w:t>风险特征组合后该组合的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风险较大</w:t>
      </w:r>
    </w:p>
    <w:p>
      <w:pPr>
        <w:tabs>
          <w:tab w:pos="880" w:val="left" w:leader="none"/>
          <w:tab w:pos="2060" w:val="left" w:leader="none"/>
          <w:tab w:pos="3326" w:val="left" w:leader="none"/>
          <w:tab w:pos="4066" w:val="left" w:leader="none"/>
          <w:tab w:pos="5277" w:val="left" w:leader="none"/>
        </w:tabs>
        <w:spacing w:before="138"/>
        <w:ind w:left="141" w:right="0" w:firstLine="0"/>
        <w:jc w:val="left"/>
        <w:rPr>
          <w:rFonts w:ascii="Garamond" w:hAnsi="Garamond" w:cs="Garamond" w:eastAsia="Garamond" w:hint="default"/>
          <w:sz w:val="18"/>
          <w:szCs w:val="18"/>
        </w:rPr>
      </w:pPr>
      <w:r>
        <w:rPr/>
        <w:br w:type="column"/>
      </w:r>
      <w:r>
        <w:rPr>
          <w:rFonts w:ascii="Garamond"/>
          <w:sz w:val="18"/>
        </w:rPr>
        <w:t>--</w:t>
        <w:tab/>
        <w:t>--</w:t>
        <w:tab/>
        <w:t>--</w:t>
        <w:tab/>
        <w:t>--</w:t>
        <w:tab/>
        <w:t>--</w:t>
        <w:tab/>
        <w:t>--</w:t>
      </w:r>
    </w:p>
    <w:p>
      <w:pPr>
        <w:spacing w:after="0"/>
        <w:jc w:val="left"/>
        <w:rPr>
          <w:rFonts w:ascii="Garamond" w:hAnsi="Garamond" w:cs="Garamond" w:eastAsia="Garamond" w:hint="default"/>
          <w:sz w:val="18"/>
          <w:szCs w:val="18"/>
        </w:rPr>
        <w:sectPr>
          <w:type w:val="continuous"/>
          <w:pgSz w:w="11910" w:h="16840"/>
          <w:pgMar w:top="1400" w:bottom="280" w:left="1560" w:right="1460"/>
          <w:cols w:num="2" w:equalWidth="0">
            <w:col w:w="2147" w:space="999"/>
            <w:col w:w="5744"/>
          </w:cols>
        </w:sectPr>
      </w:pPr>
    </w:p>
    <w:p>
      <w:pPr>
        <w:tabs>
          <w:tab w:pos="3287" w:val="left" w:leader="none"/>
          <w:tab w:pos="4027" w:val="left" w:leader="none"/>
          <w:tab w:pos="5207" w:val="left" w:leader="none"/>
          <w:tab w:pos="6473" w:val="left" w:leader="none"/>
          <w:tab w:pos="7212" w:val="left" w:leader="none"/>
          <w:tab w:pos="8423" w:val="left" w:leader="none"/>
        </w:tabs>
        <w:spacing w:before="83"/>
        <w:ind w:left="141" w:right="0" w:firstLine="0"/>
        <w:jc w:val="left"/>
        <w:rPr>
          <w:rFonts w:ascii="Garamond" w:hAnsi="Garamond" w:cs="Garamond" w:eastAsia="Garamond" w:hint="default"/>
          <w:sz w:val="18"/>
          <w:szCs w:val="18"/>
        </w:rPr>
      </w:pPr>
      <w:r>
        <w:rPr>
          <w:rFonts w:ascii="宋体" w:hAnsi="宋体" w:cs="宋体" w:eastAsia="宋体" w:hint="default"/>
          <w:sz w:val="18"/>
          <w:szCs w:val="18"/>
        </w:rPr>
        <w:t>其他不重大</w:t>
        <w:tab/>
      </w:r>
      <w:r>
        <w:rPr>
          <w:rFonts w:ascii="Garamond" w:hAnsi="Garamond" w:cs="Garamond" w:eastAsia="Garamond" w:hint="default"/>
          <w:sz w:val="18"/>
          <w:szCs w:val="18"/>
        </w:rPr>
        <w:t>--</w:t>
        <w:tab/>
        <w:t>--</w:t>
        <w:tab/>
        <w:t>--</w:t>
        <w:tab/>
        <w:t>--</w:t>
        <w:tab/>
        <w:t>--</w:t>
        <w:tab/>
        <w:t>--</w:t>
      </w:r>
    </w:p>
    <w:p>
      <w:pPr>
        <w:spacing w:line="47" w:lineRule="exact"/>
        <w:ind w:left="2268" w:right="0" w:firstLine="0"/>
        <w:rPr>
          <w:rFonts w:ascii="Garamond" w:hAnsi="Garamond" w:cs="Garamond" w:eastAsia="Garamond" w:hint="default"/>
          <w:sz w:val="4"/>
          <w:szCs w:val="4"/>
        </w:rPr>
      </w:pPr>
      <w:r>
        <w:rPr>
          <w:rFonts w:ascii="Garamond" w:hAnsi="Garamond" w:cs="Garamond" w:eastAsia="Garamond" w:hint="default"/>
          <w:position w:val="0"/>
          <w:sz w:val="4"/>
          <w:szCs w:val="4"/>
        </w:rPr>
        <w:drawing>
          <wp:inline distT="0" distB="0" distL="0" distR="0">
            <wp:extent cx="3953701" cy="30289"/>
            <wp:effectExtent l="0" t="0" r="0" b="0"/>
            <wp:docPr id="31" name="image77.png" descr=""/>
            <wp:cNvGraphicFramePr>
              <a:graphicFrameLocks noChangeAspect="1"/>
            </wp:cNvGraphicFramePr>
            <a:graphic>
              <a:graphicData uri="http://schemas.openxmlformats.org/drawingml/2006/picture">
                <pic:pic>
                  <pic:nvPicPr>
                    <pic:cNvPr id="32" name="image77.png"/>
                    <pic:cNvPicPr/>
                  </pic:nvPicPr>
                  <pic:blipFill>
                    <a:blip r:embed="rId121" cstate="print"/>
                    <a:stretch>
                      <a:fillRect/>
                    </a:stretch>
                  </pic:blipFill>
                  <pic:spPr>
                    <a:xfrm>
                      <a:off x="0" y="0"/>
                      <a:ext cx="3953701" cy="30289"/>
                    </a:xfrm>
                    <a:prstGeom prst="rect">
                      <a:avLst/>
                    </a:prstGeom>
                  </pic:spPr>
                </pic:pic>
              </a:graphicData>
            </a:graphic>
          </wp:inline>
        </w:drawing>
      </w:r>
      <w:r>
        <w:rPr>
          <w:rFonts w:ascii="Garamond" w:hAnsi="Garamond" w:cs="Garamond" w:eastAsia="Garamond" w:hint="default"/>
          <w:position w:val="0"/>
          <w:sz w:val="4"/>
          <w:szCs w:val="4"/>
        </w:rPr>
      </w:r>
    </w:p>
    <w:p>
      <w:pPr>
        <w:tabs>
          <w:tab w:pos="2501" w:val="left" w:leader="none"/>
          <w:tab w:pos="3685" w:val="left" w:leader="none"/>
          <w:tab w:pos="4420" w:val="left" w:leader="none"/>
          <w:tab w:pos="5687" w:val="left" w:leader="none"/>
          <w:tab w:pos="6870" w:val="left" w:leader="none"/>
          <w:tab w:pos="7637" w:val="left" w:leader="none"/>
        </w:tabs>
        <w:spacing w:before="105"/>
        <w:ind w:left="961" w:right="0" w:firstLine="0"/>
        <w:jc w:val="left"/>
        <w:rPr>
          <w:rFonts w:ascii="Garamond" w:hAnsi="Garamond" w:cs="Garamond" w:eastAsia="Garamond" w:hint="default"/>
          <w:sz w:val="18"/>
          <w:szCs w:val="18"/>
        </w:rPr>
      </w:pPr>
      <w:r>
        <w:rPr>
          <w:rFonts w:ascii="宋体" w:hAnsi="宋体" w:cs="宋体" w:eastAsia="宋体" w:hint="default"/>
          <w:b/>
          <w:bCs/>
          <w:w w:val="95"/>
          <w:sz w:val="18"/>
          <w:szCs w:val="18"/>
        </w:rPr>
        <w:t>合计</w:t>
        <w:tab/>
      </w:r>
      <w:r>
        <w:rPr>
          <w:rFonts w:ascii="Garamond" w:hAnsi="Garamond" w:cs="Garamond" w:eastAsia="Garamond" w:hint="default"/>
          <w:b/>
          <w:bCs/>
          <w:spacing w:val="-1"/>
          <w:sz w:val="18"/>
          <w:szCs w:val="18"/>
        </w:rPr>
        <w:t>2,497,647.84</w:t>
        <w:tab/>
        <w:t>100.00</w:t>
        <w:tab/>
        <w:t>2,497,647.84</w:t>
        <w:tab/>
        <w:t>2,497,647.84</w:t>
        <w:tab/>
        <w:t>100.00</w:t>
        <w:tab/>
        <w:t>2,497,647.84</w:t>
      </w:r>
      <w:r>
        <w:rPr>
          <w:rFonts w:ascii="Garamond" w:hAnsi="Garamond" w:cs="Garamond" w:eastAsia="Garamond" w:hint="default"/>
          <w:sz w:val="18"/>
          <w:szCs w:val="18"/>
        </w:rPr>
      </w:r>
    </w:p>
    <w:p>
      <w:pPr>
        <w:spacing w:line="240" w:lineRule="auto" w:before="11"/>
        <w:rPr>
          <w:rFonts w:ascii="Garamond" w:hAnsi="Garamond" w:cs="Garamond" w:eastAsia="Garamond" w:hint="default"/>
          <w:b/>
          <w:bCs/>
          <w:sz w:val="2"/>
          <w:szCs w:val="2"/>
        </w:rPr>
      </w:pPr>
    </w:p>
    <w:p>
      <w:pPr>
        <w:spacing w:line="28" w:lineRule="exact"/>
        <w:ind w:left="2275" w:right="0" w:firstLine="0"/>
        <w:rPr>
          <w:rFonts w:ascii="Garamond" w:hAnsi="Garamond" w:cs="Garamond" w:eastAsia="Garamond" w:hint="default"/>
          <w:sz w:val="2"/>
          <w:szCs w:val="2"/>
        </w:rPr>
      </w:pPr>
      <w:r>
        <w:rPr>
          <w:rFonts w:ascii="Garamond"/>
          <w:position w:val="0"/>
          <w:sz w:val="2"/>
        </w:rPr>
        <w:pict>
          <v:group style="width:56.6pt;height:1.45pt;mso-position-horizontal-relative:char;mso-position-vertical-relative:line" coordorigin="0,0" coordsize="1132,29">
            <v:group style="position:absolute;left:5;top:24;width:1122;height:2" coordorigin="5,24" coordsize="1122,2">
              <v:shape style="position:absolute;left:5;top:24;width:1122;height:2" coordorigin="5,24" coordsize="1122,0" path="m5,24l1127,24e" filled="false" stroked="true" strokeweight=".47998pt" strokecolor="#000000">
                <v:path arrowok="t"/>
              </v:shape>
            </v:group>
            <v:group style="position:absolute;left:5;top:5;width:1122;height:2" coordorigin="5,5" coordsize="1122,2">
              <v:shape style="position:absolute;left:5;top:5;width:1122;height:2" coordorigin="5,5" coordsize="1122,0" path="m5,5l1127,5e" filled="false" stroked="true" strokeweight=".47998pt" strokecolor="#000000">
                <v:path arrowok="t"/>
              </v:shape>
            </v:group>
          </v:group>
        </w:pict>
      </w:r>
      <w:r>
        <w:rPr>
          <w:rFonts w:ascii="Garamond"/>
          <w:position w:val="0"/>
          <w:sz w:val="2"/>
        </w:rPr>
      </w:r>
      <w:r>
        <w:rPr>
          <w:rFonts w:ascii="Times New Roman"/>
          <w:spacing w:val="84"/>
          <w:position w:val="0"/>
          <w:sz w:val="2"/>
        </w:rPr>
        <w:t> </w:t>
      </w:r>
      <w:r>
        <w:rPr>
          <w:rFonts w:ascii="Garamond"/>
          <w:spacing w:val="84"/>
          <w:position w:val="0"/>
          <w:sz w:val="2"/>
        </w:rPr>
        <w:pict>
          <v:group style="width:31.95pt;height:1.45pt;mso-position-horizontal-relative:char;mso-position-vertical-relative:line" coordorigin="0,0" coordsize="639,29">
            <v:group style="position:absolute;left:5;top:24;width:629;height:2" coordorigin="5,24" coordsize="629,2">
              <v:shape style="position:absolute;left:5;top:24;width:629;height:2" coordorigin="5,24" coordsize="629,0" path="m5,24l634,24e" filled="false" stroked="true" strokeweight=".47998pt" strokecolor="#000000">
                <v:path arrowok="t"/>
              </v:shape>
            </v:group>
            <v:group style="position:absolute;left:5;top:5;width:629;height:2" coordorigin="5,5" coordsize="629,2">
              <v:shape style="position:absolute;left:5;top:5;width:629;height:2" coordorigin="5,5" coordsize="629,0" path="m5,5l634,5e" filled="false" stroked="true" strokeweight=".47998pt" strokecolor="#000000">
                <v:path arrowok="t"/>
              </v:shape>
            </v:group>
          </v:group>
        </w:pict>
      </w:r>
      <w:r>
        <w:rPr>
          <w:rFonts w:ascii="Garamond"/>
          <w:spacing w:val="84"/>
          <w:position w:val="0"/>
          <w:sz w:val="2"/>
        </w:rPr>
      </w:r>
      <w:r>
        <w:rPr>
          <w:rFonts w:ascii="Times New Roman"/>
          <w:spacing w:val="93"/>
          <w:position w:val="0"/>
          <w:sz w:val="2"/>
        </w:rPr>
        <w:t> </w:t>
      </w:r>
      <w:r>
        <w:rPr>
          <w:rFonts w:ascii="Garamond"/>
          <w:spacing w:val="93"/>
          <w:position w:val="0"/>
          <w:sz w:val="2"/>
        </w:rPr>
        <w:pict>
          <v:group style="width:53.5pt;height:1.45pt;mso-position-horizontal-relative:char;mso-position-vertical-relative:line" coordorigin="0,0" coordsize="1070,29">
            <v:group style="position:absolute;left:5;top:24;width:1060;height:2" coordorigin="5,24" coordsize="1060,2">
              <v:shape style="position:absolute;left:5;top:24;width:1060;height:2" coordorigin="5,24" coordsize="1060,0" path="m5,24l1064,24e" filled="false" stroked="true" strokeweight=".47998pt" strokecolor="#000000">
                <v:path arrowok="t"/>
              </v:shape>
            </v:group>
            <v:group style="position:absolute;left:5;top:5;width:1060;height:2" coordorigin="5,5" coordsize="1060,2">
              <v:shape style="position:absolute;left:5;top:5;width:1060;height:2" coordorigin="5,5" coordsize="1060,0" path="m5,5l1064,5e" filled="false" stroked="true" strokeweight=".47998pt" strokecolor="#000000">
                <v:path arrowok="t"/>
              </v:shape>
            </v:group>
          </v:group>
        </w:pict>
      </w:r>
      <w:r>
        <w:rPr>
          <w:rFonts w:ascii="Garamond"/>
          <w:spacing w:val="93"/>
          <w:position w:val="0"/>
          <w:sz w:val="2"/>
        </w:rPr>
      </w:r>
      <w:r>
        <w:rPr>
          <w:rFonts w:ascii="Times New Roman"/>
          <w:spacing w:val="130"/>
          <w:position w:val="0"/>
          <w:sz w:val="2"/>
        </w:rPr>
        <w:t> </w:t>
      </w:r>
      <w:r>
        <w:rPr>
          <w:rFonts w:ascii="Garamond"/>
          <w:spacing w:val="130"/>
          <w:position w:val="0"/>
          <w:sz w:val="2"/>
        </w:rPr>
        <w:pict>
          <v:group style="width:56.05pt;height:1.45pt;mso-position-horizontal-relative:char;mso-position-vertical-relative:line" coordorigin="0,0" coordsize="1121,29">
            <v:group style="position:absolute;left:5;top:24;width:1112;height:2" coordorigin="5,24" coordsize="1112,2">
              <v:shape style="position:absolute;left:5;top:24;width:1112;height:2" coordorigin="5,24" coordsize="1112,0" path="m5,24l1116,24e" filled="false" stroked="true" strokeweight=".47998pt" strokecolor="#000000">
                <v:path arrowok="t"/>
              </v:shape>
            </v:group>
            <v:group style="position:absolute;left:5;top:5;width:1112;height:2" coordorigin="5,5" coordsize="1112,2">
              <v:shape style="position:absolute;left:5;top:5;width:1112;height:2" coordorigin="5,5" coordsize="1112,0" path="m5,5l1116,5e" filled="false" stroked="true" strokeweight=".47998pt" strokecolor="#000000">
                <v:path arrowok="t"/>
              </v:shape>
            </v:group>
          </v:group>
        </w:pict>
      </w:r>
      <w:r>
        <w:rPr>
          <w:rFonts w:ascii="Garamond"/>
          <w:spacing w:val="130"/>
          <w:position w:val="0"/>
          <w:sz w:val="2"/>
        </w:rPr>
      </w:r>
      <w:r>
        <w:rPr>
          <w:rFonts w:ascii="Times New Roman"/>
          <w:spacing w:val="94"/>
          <w:position w:val="0"/>
          <w:sz w:val="2"/>
        </w:rPr>
        <w:t> </w:t>
      </w:r>
      <w:r>
        <w:rPr>
          <w:rFonts w:ascii="Garamond"/>
          <w:spacing w:val="94"/>
          <w:position w:val="0"/>
          <w:sz w:val="2"/>
        </w:rPr>
        <w:pict>
          <v:group style="width:31.5pt;height:1.45pt;mso-position-horizontal-relative:char;mso-position-vertical-relative:line" coordorigin="0,0" coordsize="630,29">
            <v:group style="position:absolute;left:5;top:24;width:621;height:2" coordorigin="5,24" coordsize="621,2">
              <v:shape style="position:absolute;left:5;top:24;width:621;height:2" coordorigin="5,24" coordsize="621,0" path="m5,24l625,24e" filled="false" stroked="true" strokeweight=".47998pt" strokecolor="#000000">
                <v:path arrowok="t"/>
              </v:shape>
            </v:group>
            <v:group style="position:absolute;left:5;top:5;width:621;height:2" coordorigin="5,5" coordsize="621,2">
              <v:shape style="position:absolute;left:5;top:5;width:621;height:2" coordorigin="5,5" coordsize="621,0" path="m5,5l625,5e" filled="false" stroked="true" strokeweight=".47998pt" strokecolor="#000000">
                <v:path arrowok="t"/>
              </v:shape>
            </v:group>
          </v:group>
        </w:pict>
      </w:r>
      <w:r>
        <w:rPr>
          <w:rFonts w:ascii="Garamond"/>
          <w:spacing w:val="94"/>
          <w:position w:val="0"/>
          <w:sz w:val="2"/>
        </w:rPr>
      </w:r>
      <w:r>
        <w:rPr>
          <w:rFonts w:ascii="Times New Roman"/>
          <w:spacing w:val="120"/>
          <w:position w:val="0"/>
          <w:sz w:val="2"/>
        </w:rPr>
        <w:t> </w:t>
      </w:r>
      <w:r>
        <w:rPr>
          <w:rFonts w:ascii="Garamond"/>
          <w:spacing w:val="120"/>
          <w:position w:val="0"/>
          <w:sz w:val="2"/>
        </w:rPr>
        <w:pict>
          <v:group style="width:53.9pt;height:1.45pt;mso-position-horizontal-relative:char;mso-position-vertical-relative:line" coordorigin="0,0" coordsize="1078,29">
            <v:group style="position:absolute;left:5;top:24;width:1068;height:2" coordorigin="5,24" coordsize="1068,2">
              <v:shape style="position:absolute;left:5;top:24;width:1068;height:2" coordorigin="5,24" coordsize="1068,0" path="m5,24l1073,24e" filled="false" stroked="true" strokeweight=".47998pt" strokecolor="#000000">
                <v:path arrowok="t"/>
              </v:shape>
            </v:group>
            <v:group style="position:absolute;left:5;top:5;width:1068;height:2" coordorigin="5,5" coordsize="1068,2">
              <v:shape style="position:absolute;left:5;top:5;width:1068;height:2" coordorigin="5,5" coordsize="1068,0" path="m5,5l1073,5e" filled="false" stroked="true" strokeweight=".47998pt" strokecolor="#000000">
                <v:path arrowok="t"/>
              </v:shape>
            </v:group>
          </v:group>
        </w:pict>
      </w:r>
      <w:r>
        <w:rPr>
          <w:rFonts w:ascii="Garamond"/>
          <w:spacing w:val="120"/>
          <w:position w:val="0"/>
          <w:sz w:val="2"/>
        </w:rPr>
      </w:r>
    </w:p>
    <w:p>
      <w:pPr>
        <w:spacing w:line="240" w:lineRule="auto" w:before="7"/>
        <w:rPr>
          <w:rFonts w:ascii="Garamond" w:hAnsi="Garamond" w:cs="Garamond" w:eastAsia="Garamond" w:hint="default"/>
          <w:b/>
          <w:bCs/>
          <w:sz w:val="19"/>
          <w:szCs w:val="19"/>
        </w:rPr>
      </w:pPr>
    </w:p>
    <w:p>
      <w:pPr>
        <w:spacing w:before="35"/>
        <w:ind w:left="561" w:right="0" w:firstLine="0"/>
        <w:jc w:val="left"/>
        <w:rPr>
          <w:rFonts w:ascii="宋体" w:hAnsi="宋体" w:cs="宋体" w:eastAsia="宋体" w:hint="default"/>
          <w:sz w:val="21"/>
          <w:szCs w:val="21"/>
        </w:rPr>
      </w:pPr>
      <w:r>
        <w:rPr>
          <w:rFonts w:ascii="宋体" w:hAnsi="宋体" w:cs="宋体" w:eastAsia="宋体" w:hint="default"/>
          <w:sz w:val="21"/>
          <w:szCs w:val="21"/>
        </w:rPr>
        <w:t>期末余额全部为深圳新宝丝绸时装有限公司欠款。</w:t>
      </w:r>
    </w:p>
    <w:p>
      <w:pPr>
        <w:spacing w:line="240" w:lineRule="auto" w:before="8"/>
        <w:rPr>
          <w:rFonts w:ascii="宋体" w:hAnsi="宋体" w:cs="宋体" w:eastAsia="宋体" w:hint="default"/>
          <w:sz w:val="15"/>
          <w:szCs w:val="15"/>
        </w:rPr>
      </w:pPr>
    </w:p>
    <w:p>
      <w:pPr>
        <w:spacing w:before="0"/>
        <w:ind w:left="555" w:right="0" w:firstLine="0"/>
        <w:jc w:val="left"/>
        <w:rPr>
          <w:rFonts w:ascii="黑体" w:hAnsi="黑体" w:cs="黑体" w:eastAsia="黑体" w:hint="default"/>
          <w:sz w:val="21"/>
          <w:szCs w:val="21"/>
        </w:rPr>
      </w:pPr>
      <w:r>
        <w:rPr>
          <w:rFonts w:ascii="Garamond" w:hAnsi="Garamond" w:cs="Garamond" w:eastAsia="Garamond" w:hint="default"/>
          <w:sz w:val="21"/>
          <w:szCs w:val="21"/>
        </w:rPr>
        <w:t>2</w:t>
      </w:r>
      <w:r>
        <w:rPr>
          <w:rFonts w:ascii="黑体" w:hAnsi="黑体" w:cs="黑体" w:eastAsia="黑体" w:hint="default"/>
          <w:sz w:val="21"/>
          <w:szCs w:val="21"/>
        </w:rPr>
        <w:t>、其他应收款</w:t>
      </w:r>
    </w:p>
    <w:p>
      <w:pPr>
        <w:spacing w:line="240" w:lineRule="auto" w:before="12"/>
        <w:rPr>
          <w:rFonts w:ascii="黑体" w:hAnsi="黑体" w:cs="黑体" w:eastAsia="黑体" w:hint="default"/>
          <w:sz w:val="19"/>
          <w:szCs w:val="19"/>
        </w:rPr>
      </w:pPr>
    </w:p>
    <w:p>
      <w:pPr>
        <w:spacing w:before="0"/>
        <w:ind w:left="561" w:right="0" w:firstLine="0"/>
        <w:jc w:val="left"/>
        <w:rPr>
          <w:rFonts w:ascii="宋体" w:hAnsi="宋体" w:cs="宋体" w:eastAsia="宋体" w:hint="default"/>
          <w:sz w:val="21"/>
          <w:szCs w:val="21"/>
        </w:rPr>
      </w:pPr>
      <w:r>
        <w:rPr/>
        <w:pict>
          <v:group style="position:absolute;margin-left:138.119995pt;margin-top:42.503841pt;width:176.5pt;height:.1pt;mso-position-horizontal-relative:page;mso-position-vertical-relative:paragraph;z-index:-847864" coordorigin="2762,850" coordsize="3530,2">
            <v:shape style="position:absolute;left:2762;top:850;width:3530;height:2" coordorigin="2762,850" coordsize="3530,0" path="m2762,850l6292,850e" filled="false" stroked="true" strokeweight=".48001pt" strokecolor="#000000">
              <v:path arrowok="t"/>
            </v:shape>
            <w10:wrap type="none"/>
          </v:group>
        </w:pict>
      </w:r>
      <w:r>
        <w:rPr/>
        <w:pict>
          <v:group style="position:absolute;margin-left:325.5pt;margin-top:42.503841pt;width:182.25pt;height:.1pt;mso-position-horizontal-relative:page;mso-position-vertical-relative:paragraph;z-index:-847840" coordorigin="6510,850" coordsize="3645,2">
            <v:shape style="position:absolute;left:6510;top:850;width:3645;height:2" coordorigin="6510,850" coordsize="3645,0" path="m6510,850l10154,850e" filled="false" stroked="true" strokeweight=".48001pt" strokecolor="#000000">
              <v:path arrowok="t"/>
            </v:shape>
            <w10:wrap type="none"/>
          </v:group>
        </w:pict>
      </w:r>
      <w:r>
        <w:rPr>
          <w:rFonts w:ascii="宋体" w:hAnsi="宋体" w:cs="宋体" w:eastAsia="宋体" w:hint="default"/>
          <w:sz w:val="21"/>
          <w:szCs w:val="21"/>
        </w:rPr>
        <w:t>（</w:t>
      </w:r>
      <w:r>
        <w:rPr>
          <w:rFonts w:ascii="Garamond" w:hAnsi="Garamond" w:cs="Garamond" w:eastAsia="Garamond" w:hint="default"/>
          <w:sz w:val="21"/>
          <w:szCs w:val="21"/>
        </w:rPr>
        <w:t>1</w:t>
      </w:r>
      <w:r>
        <w:rPr>
          <w:rFonts w:ascii="宋体" w:hAnsi="宋体" w:cs="宋体" w:eastAsia="宋体" w:hint="default"/>
          <w:sz w:val="21"/>
          <w:szCs w:val="21"/>
        </w:rPr>
        <w:t>）账龄分析</w:t>
      </w:r>
    </w:p>
    <w:p>
      <w:pPr>
        <w:spacing w:line="240" w:lineRule="auto" w:before="4"/>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896"/>
        <w:gridCol w:w="154"/>
        <w:gridCol w:w="1231"/>
        <w:gridCol w:w="136"/>
        <w:gridCol w:w="824"/>
        <w:gridCol w:w="137"/>
        <w:gridCol w:w="1205"/>
        <w:gridCol w:w="215"/>
        <w:gridCol w:w="1226"/>
        <w:gridCol w:w="158"/>
        <w:gridCol w:w="842"/>
        <w:gridCol w:w="83"/>
        <w:gridCol w:w="1338"/>
      </w:tblGrid>
      <w:tr>
        <w:trPr>
          <w:trHeight w:val="481" w:hRule="exact"/>
        </w:trPr>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账龄</w:t>
            </w:r>
          </w:p>
        </w:tc>
        <w:tc>
          <w:tcPr>
            <w:tcW w:w="154"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824"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0"/>
              <w:jc w:val="right"/>
              <w:rPr>
                <w:rFonts w:ascii="Garamond" w:hAnsi="Garamond" w:cs="Garamond" w:eastAsia="Garamond" w:hint="default"/>
                <w:sz w:val="18"/>
                <w:szCs w:val="18"/>
              </w:rPr>
            </w:pPr>
            <w:r>
              <w:rPr>
                <w:rFonts w:ascii="Garamond"/>
                <w:spacing w:val="-1"/>
                <w:sz w:val="18"/>
              </w:rPr>
              <w:t>2008-12-31</w:t>
            </w:r>
            <w:r>
              <w:rPr>
                <w:rFonts w:ascii="Garamond"/>
                <w:sz w:val="18"/>
              </w:rPr>
            </w:r>
          </w:p>
        </w:tc>
        <w:tc>
          <w:tcPr>
            <w:tcW w:w="137"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215"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
        </w:tc>
        <w:tc>
          <w:tcPr>
            <w:tcW w:w="158" w:type="dxa"/>
            <w:tcBorders>
              <w:top w:val="nil" w:sz="6" w:space="0" w:color="auto"/>
              <w:left w:val="nil" w:sz="6" w:space="0" w:color="auto"/>
              <w:bottom w:val="nil" w:sz="6" w:space="0" w:color="auto"/>
              <w:right w:val="nil" w:sz="6" w:space="0" w:color="auto"/>
            </w:tcBorders>
          </w:tcPr>
          <w:p>
            <w:pP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0"/>
              <w:jc w:val="right"/>
              <w:rPr>
                <w:rFonts w:ascii="Garamond" w:hAnsi="Garamond" w:cs="Garamond" w:eastAsia="Garamond" w:hint="default"/>
                <w:sz w:val="18"/>
                <w:szCs w:val="18"/>
              </w:rPr>
            </w:pPr>
            <w:r>
              <w:rPr>
                <w:rFonts w:ascii="Garamond"/>
                <w:spacing w:val="-1"/>
                <w:sz w:val="18"/>
              </w:rPr>
              <w:t>2007-12-31</w:t>
            </w:r>
            <w:r>
              <w:rPr>
                <w:rFonts w:ascii="Garamond"/>
                <w:sz w:val="18"/>
              </w:rPr>
            </w:r>
          </w:p>
        </w:tc>
        <w:tc>
          <w:tcPr>
            <w:tcW w:w="1421" w:type="dxa"/>
            <w:gridSpan w:val="2"/>
            <w:tcBorders>
              <w:top w:val="nil" w:sz="6" w:space="0" w:color="auto"/>
              <w:left w:val="nil" w:sz="6" w:space="0" w:color="auto"/>
              <w:bottom w:val="nil" w:sz="6" w:space="0" w:color="auto"/>
              <w:right w:val="nil" w:sz="6" w:space="0" w:color="auto"/>
            </w:tcBorders>
          </w:tcPr>
          <w:p>
            <w:pPr/>
          </w:p>
        </w:tc>
      </w:tr>
      <w:tr>
        <w:trPr>
          <w:trHeight w:val="251" w:hRule="exact"/>
        </w:trPr>
        <w:tc>
          <w:tcPr>
            <w:tcW w:w="896" w:type="dxa"/>
            <w:tcBorders>
              <w:top w:val="nil" w:sz="6" w:space="0" w:color="auto"/>
              <w:left w:val="nil" w:sz="6" w:space="0" w:color="auto"/>
              <w:bottom w:val="single" w:sz="4" w:space="0" w:color="000000"/>
              <w:right w:val="nil" w:sz="6" w:space="0" w:color="auto"/>
            </w:tcBorders>
          </w:tcPr>
          <w:p>
            <w:pPr/>
          </w:p>
        </w:tc>
        <w:tc>
          <w:tcPr>
            <w:tcW w:w="154"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single" w:sz="4" w:space="0" w:color="000000"/>
              <w:right w:val="nil" w:sz="6" w:space="0" w:color="auto"/>
            </w:tcBorders>
          </w:tcPr>
          <w:p>
            <w:pPr>
              <w:pStyle w:val="TableParagraph"/>
              <w:spacing w:line="193" w:lineRule="exact"/>
              <w:ind w:left="1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 w:type="dxa"/>
            <w:tcBorders>
              <w:top w:val="nil" w:sz="6" w:space="0" w:color="auto"/>
              <w:left w:val="nil" w:sz="6" w:space="0" w:color="auto"/>
              <w:bottom w:val="nil" w:sz="6" w:space="0" w:color="auto"/>
              <w:right w:val="nil" w:sz="6" w:space="0" w:color="auto"/>
            </w:tcBorders>
          </w:tcPr>
          <w:p>
            <w:pPr/>
          </w:p>
        </w:tc>
        <w:tc>
          <w:tcPr>
            <w:tcW w:w="824" w:type="dxa"/>
            <w:tcBorders>
              <w:top w:val="nil" w:sz="6" w:space="0" w:color="auto"/>
              <w:left w:val="nil" w:sz="6" w:space="0" w:color="auto"/>
              <w:bottom w:val="single" w:sz="4" w:space="0" w:color="000000"/>
              <w:right w:val="nil" w:sz="6" w:space="0" w:color="auto"/>
            </w:tcBorders>
          </w:tcPr>
          <w:p>
            <w:pPr>
              <w:pStyle w:val="TableParagraph"/>
              <w:spacing w:line="215" w:lineRule="exact"/>
              <w:ind w:left="166" w:right="0"/>
              <w:jc w:val="left"/>
              <w:rPr>
                <w:rFonts w:ascii="Garamond" w:hAnsi="Garamond" w:cs="Garamond" w:eastAsia="Garamond" w:hint="default"/>
                <w:sz w:val="18"/>
                <w:szCs w:val="18"/>
              </w:rPr>
            </w:pPr>
            <w:r>
              <w:rPr>
                <w:rFonts w:ascii="宋体" w:hAnsi="宋体" w:cs="宋体" w:eastAsia="宋体" w:hint="default"/>
                <w:sz w:val="18"/>
                <w:szCs w:val="18"/>
              </w:rPr>
              <w:t>比例</w:t>
            </w:r>
            <w:r>
              <w:rPr>
                <w:rFonts w:ascii="Garamond" w:hAnsi="Garamond" w:cs="Garamond" w:eastAsia="Garamond" w:hint="default"/>
                <w:sz w:val="18"/>
                <w:szCs w:val="18"/>
              </w:rPr>
              <w:t>%</w:t>
            </w:r>
          </w:p>
        </w:tc>
        <w:tc>
          <w:tcPr>
            <w:tcW w:w="137"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single" w:sz="4" w:space="0" w:color="000000"/>
              <w:right w:val="nil" w:sz="6" w:space="0" w:color="auto"/>
            </w:tcBorders>
          </w:tcPr>
          <w:p>
            <w:pPr>
              <w:pStyle w:val="TableParagraph"/>
              <w:spacing w:line="193" w:lineRule="exact"/>
              <w:ind w:left="25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5"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single" w:sz="4" w:space="0" w:color="000000"/>
              <w:right w:val="nil" w:sz="6" w:space="0" w:color="auto"/>
            </w:tcBorders>
          </w:tcPr>
          <w:p>
            <w:pPr>
              <w:pStyle w:val="TableParagraph"/>
              <w:spacing w:line="193" w:lineRule="exact"/>
              <w:ind w:left="4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 w:type="dxa"/>
            <w:tcBorders>
              <w:top w:val="nil" w:sz="6" w:space="0" w:color="auto"/>
              <w:left w:val="nil" w:sz="6" w:space="0" w:color="auto"/>
              <w:bottom w:val="nil" w:sz="6" w:space="0" w:color="auto"/>
              <w:right w:val="nil" w:sz="6" w:space="0" w:color="auto"/>
            </w:tcBorders>
          </w:tcPr>
          <w:p>
            <w:pPr/>
          </w:p>
        </w:tc>
        <w:tc>
          <w:tcPr>
            <w:tcW w:w="842" w:type="dxa"/>
            <w:tcBorders>
              <w:top w:val="nil" w:sz="6" w:space="0" w:color="auto"/>
              <w:left w:val="nil" w:sz="6" w:space="0" w:color="auto"/>
              <w:bottom w:val="single" w:sz="4" w:space="0" w:color="000000"/>
              <w:right w:val="nil" w:sz="6" w:space="0" w:color="auto"/>
            </w:tcBorders>
          </w:tcPr>
          <w:p>
            <w:pPr>
              <w:pStyle w:val="TableParagraph"/>
              <w:spacing w:line="215" w:lineRule="exact"/>
              <w:ind w:left="163" w:right="0"/>
              <w:jc w:val="left"/>
              <w:rPr>
                <w:rFonts w:ascii="Garamond" w:hAnsi="Garamond" w:cs="Garamond" w:eastAsia="Garamond" w:hint="default"/>
                <w:sz w:val="18"/>
                <w:szCs w:val="18"/>
              </w:rPr>
            </w:pPr>
            <w:r>
              <w:rPr>
                <w:rFonts w:ascii="宋体" w:hAnsi="宋体" w:cs="宋体" w:eastAsia="宋体" w:hint="default"/>
                <w:sz w:val="18"/>
                <w:szCs w:val="18"/>
              </w:rPr>
              <w:t>比例</w:t>
            </w:r>
            <w:r>
              <w:rPr>
                <w:rFonts w:ascii="Garamond" w:hAnsi="Garamond" w:cs="Garamond" w:eastAsia="Garamond" w:hint="default"/>
                <w:sz w:val="18"/>
                <w:szCs w:val="18"/>
              </w:rPr>
              <w:t>%</w:t>
            </w:r>
          </w:p>
        </w:tc>
        <w:tc>
          <w:tcPr>
            <w:tcW w:w="83" w:type="dxa"/>
            <w:tcBorders>
              <w:top w:val="nil" w:sz="6" w:space="0" w:color="auto"/>
              <w:left w:val="nil" w:sz="6" w:space="0" w:color="auto"/>
              <w:bottom w:val="nil" w:sz="6" w:space="0" w:color="auto"/>
              <w:right w:val="nil" w:sz="6" w:space="0" w:color="auto"/>
            </w:tcBorders>
          </w:tcPr>
          <w:p>
            <w:pPr/>
          </w:p>
        </w:tc>
        <w:tc>
          <w:tcPr>
            <w:tcW w:w="1338" w:type="dxa"/>
            <w:tcBorders>
              <w:top w:val="nil" w:sz="6" w:space="0" w:color="auto"/>
              <w:left w:val="nil" w:sz="6" w:space="0" w:color="auto"/>
              <w:bottom w:val="single" w:sz="4" w:space="0" w:color="000000"/>
              <w:right w:val="nil" w:sz="6" w:space="0" w:color="auto"/>
            </w:tcBorders>
          </w:tcPr>
          <w:p>
            <w:pPr>
              <w:pStyle w:val="TableParagraph"/>
              <w:spacing w:line="193" w:lineRule="exact"/>
              <w:ind w:left="31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69" w:hRule="exact"/>
        </w:trPr>
        <w:tc>
          <w:tcPr>
            <w:tcW w:w="896"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right="214"/>
              <w:jc w:val="right"/>
              <w:rPr>
                <w:rFonts w:ascii="宋体" w:hAnsi="宋体" w:cs="宋体" w:eastAsia="宋体" w:hint="default"/>
                <w:sz w:val="18"/>
                <w:szCs w:val="18"/>
              </w:rPr>
            </w:pPr>
            <w:r>
              <w:rPr>
                <w:rFonts w:ascii="Garamond" w:hAnsi="Garamond" w:cs="Garamond" w:eastAsia="Garamond" w:hint="default"/>
                <w:sz w:val="18"/>
                <w:szCs w:val="18"/>
              </w:rPr>
              <w:t>1</w:t>
            </w:r>
            <w:r>
              <w:rPr>
                <w:rFonts w:ascii="Garamond" w:hAnsi="Garamond" w:cs="Garamond" w:eastAsia="Garamond" w:hint="default"/>
                <w:spacing w:val="-1"/>
                <w:sz w:val="18"/>
                <w:szCs w:val="18"/>
              </w:rPr>
              <w:t> </w:t>
            </w:r>
            <w:r>
              <w:rPr>
                <w:rFonts w:ascii="宋体" w:hAnsi="宋体" w:cs="宋体" w:eastAsia="宋体" w:hint="default"/>
                <w:sz w:val="18"/>
                <w:szCs w:val="18"/>
              </w:rPr>
              <w:t>年以内</w:t>
            </w:r>
          </w:p>
        </w:tc>
        <w:tc>
          <w:tcPr>
            <w:tcW w:w="154" w:type="dxa"/>
            <w:tcBorders>
              <w:top w:val="nil" w:sz="6" w:space="0" w:color="auto"/>
              <w:left w:val="nil" w:sz="6" w:space="0" w:color="auto"/>
              <w:bottom w:val="nil" w:sz="6" w:space="0" w:color="auto"/>
              <w:right w:val="nil" w:sz="6" w:space="0" w:color="auto"/>
            </w:tcBorders>
          </w:tcPr>
          <w:p>
            <w:pPr/>
          </w:p>
        </w:tc>
        <w:tc>
          <w:tcPr>
            <w:tcW w:w="1231"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2"/>
              <w:jc w:val="right"/>
              <w:rPr>
                <w:rFonts w:ascii="Garamond" w:hAnsi="Garamond" w:cs="Garamond" w:eastAsia="Garamond" w:hint="default"/>
                <w:sz w:val="18"/>
                <w:szCs w:val="18"/>
              </w:rPr>
            </w:pPr>
            <w:r>
              <w:rPr>
                <w:rFonts w:ascii="Garamond"/>
                <w:spacing w:val="-1"/>
                <w:sz w:val="18"/>
              </w:rPr>
              <w:t>498,816,325.29</w:t>
            </w:r>
            <w:r>
              <w:rPr>
                <w:rFonts w:ascii="Garamond"/>
                <w:sz w:val="18"/>
              </w:rPr>
            </w:r>
          </w:p>
        </w:tc>
        <w:tc>
          <w:tcPr>
            <w:tcW w:w="136" w:type="dxa"/>
            <w:tcBorders>
              <w:top w:val="nil" w:sz="6" w:space="0" w:color="auto"/>
              <w:left w:val="nil" w:sz="6" w:space="0" w:color="auto"/>
              <w:bottom w:val="nil" w:sz="6" w:space="0" w:color="auto"/>
              <w:right w:val="nil" w:sz="6" w:space="0" w:color="auto"/>
            </w:tcBorders>
          </w:tcPr>
          <w:p>
            <w:pPr/>
          </w:p>
        </w:tc>
        <w:tc>
          <w:tcPr>
            <w:tcW w:w="824"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
              <w:jc w:val="right"/>
              <w:rPr>
                <w:rFonts w:ascii="Garamond" w:hAnsi="Garamond" w:cs="Garamond" w:eastAsia="Garamond" w:hint="default"/>
                <w:sz w:val="18"/>
                <w:szCs w:val="18"/>
              </w:rPr>
            </w:pPr>
            <w:r>
              <w:rPr>
                <w:rFonts w:ascii="Garamond"/>
                <w:spacing w:val="-1"/>
                <w:w w:val="95"/>
                <w:sz w:val="18"/>
              </w:rPr>
              <w:t>72.94</w:t>
            </w:r>
            <w:r>
              <w:rPr>
                <w:rFonts w:ascii="Garamond"/>
                <w:w w:val="95"/>
                <w:sz w:val="18"/>
              </w:rPr>
            </w:r>
          </w:p>
        </w:tc>
        <w:tc>
          <w:tcPr>
            <w:tcW w:w="137" w:type="dxa"/>
            <w:tcBorders>
              <w:top w:val="nil" w:sz="6" w:space="0" w:color="auto"/>
              <w:left w:val="nil" w:sz="6" w:space="0" w:color="auto"/>
              <w:bottom w:val="nil" w:sz="6" w:space="0" w:color="auto"/>
              <w:right w:val="nil" w:sz="6" w:space="0" w:color="auto"/>
            </w:tcBorders>
          </w:tcPr>
          <w:p>
            <w:pPr/>
          </w:p>
        </w:tc>
        <w:tc>
          <w:tcPr>
            <w:tcW w:w="1205"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2"/>
              <w:jc w:val="right"/>
              <w:rPr>
                <w:rFonts w:ascii="Garamond" w:hAnsi="Garamond" w:cs="Garamond" w:eastAsia="Garamond" w:hint="default"/>
                <w:sz w:val="18"/>
                <w:szCs w:val="18"/>
              </w:rPr>
            </w:pPr>
            <w:r>
              <w:rPr>
                <w:rFonts w:ascii="Garamond"/>
                <w:spacing w:val="-1"/>
                <w:sz w:val="18"/>
              </w:rPr>
              <w:t>1,701,703.06</w:t>
            </w:r>
            <w:r>
              <w:rPr>
                <w:rFonts w:ascii="Garamond"/>
                <w:sz w:val="18"/>
              </w:rPr>
            </w:r>
          </w:p>
        </w:tc>
        <w:tc>
          <w:tcPr>
            <w:tcW w:w="215" w:type="dxa"/>
            <w:tcBorders>
              <w:top w:val="nil" w:sz="6" w:space="0" w:color="auto"/>
              <w:left w:val="nil" w:sz="6" w:space="0" w:color="auto"/>
              <w:bottom w:val="nil" w:sz="6" w:space="0" w:color="auto"/>
              <w:right w:val="nil" w:sz="6" w:space="0" w:color="auto"/>
            </w:tcBorders>
          </w:tcPr>
          <w:p>
            <w:pPr/>
          </w:p>
        </w:tc>
        <w:tc>
          <w:tcPr>
            <w:tcW w:w="1226"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
              <w:jc w:val="right"/>
              <w:rPr>
                <w:rFonts w:ascii="Garamond" w:hAnsi="Garamond" w:cs="Garamond" w:eastAsia="Garamond" w:hint="default"/>
                <w:sz w:val="18"/>
                <w:szCs w:val="18"/>
              </w:rPr>
            </w:pPr>
            <w:r>
              <w:rPr>
                <w:rFonts w:ascii="Garamond"/>
                <w:spacing w:val="-1"/>
                <w:sz w:val="18"/>
              </w:rPr>
              <w:t>515,842,845.42</w:t>
            </w:r>
            <w:r>
              <w:rPr>
                <w:rFonts w:ascii="Garamond"/>
                <w:sz w:val="18"/>
              </w:rPr>
            </w:r>
          </w:p>
        </w:tc>
        <w:tc>
          <w:tcPr>
            <w:tcW w:w="158" w:type="dxa"/>
            <w:tcBorders>
              <w:top w:val="nil" w:sz="6" w:space="0" w:color="auto"/>
              <w:left w:val="nil" w:sz="6" w:space="0" w:color="auto"/>
              <w:bottom w:val="nil" w:sz="6" w:space="0" w:color="auto"/>
              <w:right w:val="nil" w:sz="6" w:space="0" w:color="auto"/>
            </w:tcBorders>
          </w:tcPr>
          <w:p>
            <w:pPr/>
          </w:p>
        </w:tc>
        <w:tc>
          <w:tcPr>
            <w:tcW w:w="842"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75" w:right="0"/>
              <w:jc w:val="left"/>
              <w:rPr>
                <w:rFonts w:ascii="Garamond" w:hAnsi="Garamond" w:cs="Garamond" w:eastAsia="Garamond" w:hint="default"/>
                <w:sz w:val="18"/>
                <w:szCs w:val="18"/>
              </w:rPr>
            </w:pPr>
            <w:r>
              <w:rPr>
                <w:rFonts w:ascii="Garamond"/>
                <w:sz w:val="18"/>
              </w:rPr>
              <w:t>85.78</w:t>
            </w:r>
          </w:p>
        </w:tc>
        <w:tc>
          <w:tcPr>
            <w:tcW w:w="83" w:type="dxa"/>
            <w:tcBorders>
              <w:top w:val="nil" w:sz="6" w:space="0" w:color="auto"/>
              <w:left w:val="nil" w:sz="6" w:space="0" w:color="auto"/>
              <w:bottom w:val="nil" w:sz="6" w:space="0" w:color="auto"/>
              <w:right w:val="nil" w:sz="6" w:space="0" w:color="auto"/>
            </w:tcBorders>
          </w:tcPr>
          <w:p>
            <w:pPr/>
          </w:p>
        </w:tc>
        <w:tc>
          <w:tcPr>
            <w:tcW w:w="1338"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
              <w:jc w:val="right"/>
              <w:rPr>
                <w:rFonts w:ascii="Garamond" w:hAnsi="Garamond" w:cs="Garamond" w:eastAsia="Garamond" w:hint="default"/>
                <w:sz w:val="18"/>
                <w:szCs w:val="18"/>
              </w:rPr>
            </w:pPr>
            <w:r>
              <w:rPr>
                <w:rFonts w:ascii="Garamond"/>
                <w:spacing w:val="-1"/>
                <w:sz w:val="18"/>
              </w:rPr>
              <w:t>3,288,229.32</w:t>
            </w:r>
            <w:r>
              <w:rPr>
                <w:rFonts w:ascii="Garamond"/>
                <w:sz w:val="18"/>
              </w:rPr>
            </w:r>
          </w:p>
        </w:tc>
      </w:tr>
      <w:tr>
        <w:trPr>
          <w:trHeight w:val="400" w:hRule="exact"/>
        </w:trPr>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20"/>
              <w:jc w:val="right"/>
              <w:rPr>
                <w:rFonts w:ascii="宋体" w:hAnsi="宋体" w:cs="宋体" w:eastAsia="宋体" w:hint="default"/>
                <w:sz w:val="18"/>
                <w:szCs w:val="18"/>
              </w:rPr>
            </w:pPr>
            <w:r>
              <w:rPr>
                <w:rFonts w:ascii="Garamond" w:hAnsi="Garamond" w:cs="Garamond" w:eastAsia="Garamond" w:hint="default"/>
                <w:sz w:val="18"/>
                <w:szCs w:val="18"/>
              </w:rPr>
              <w:t>1</w:t>
            </w:r>
            <w:r>
              <w:rPr>
                <w:rFonts w:ascii="Garamond" w:hAnsi="Garamond" w:cs="Garamond" w:eastAsia="Garamond"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Garamond" w:hAnsi="Garamond" w:cs="Garamond" w:eastAsia="Garamond" w:hint="default"/>
                <w:sz w:val="18"/>
                <w:szCs w:val="18"/>
              </w:rPr>
              <w:t>2</w:t>
            </w:r>
            <w:r>
              <w:rPr>
                <w:rFonts w:ascii="Garamond" w:hAnsi="Garamond" w:cs="Garamond" w:eastAsia="Garamond" w:hint="default"/>
                <w:spacing w:val="-1"/>
                <w:sz w:val="18"/>
                <w:szCs w:val="18"/>
              </w:rPr>
              <w:t> </w:t>
            </w:r>
            <w:r>
              <w:rPr>
                <w:rFonts w:ascii="宋体" w:hAnsi="宋体" w:cs="宋体" w:eastAsia="宋体" w:hint="default"/>
                <w:sz w:val="18"/>
                <w:szCs w:val="18"/>
              </w:rPr>
              <w:t>年</w:t>
            </w:r>
          </w:p>
        </w:tc>
        <w:tc>
          <w:tcPr>
            <w:tcW w:w="154"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2"/>
              <w:jc w:val="right"/>
              <w:rPr>
                <w:rFonts w:ascii="Garamond" w:hAnsi="Garamond" w:cs="Garamond" w:eastAsia="Garamond" w:hint="default"/>
                <w:sz w:val="18"/>
                <w:szCs w:val="18"/>
              </w:rPr>
            </w:pPr>
            <w:r>
              <w:rPr>
                <w:rFonts w:ascii="Garamond"/>
                <w:spacing w:val="-1"/>
                <w:sz w:val="18"/>
              </w:rPr>
              <w:t>101,176,393.09</w:t>
            </w:r>
            <w:r>
              <w:rPr>
                <w:rFonts w:ascii="Garamond"/>
                <w:sz w:val="18"/>
              </w:rPr>
            </w:r>
          </w:p>
        </w:tc>
        <w:tc>
          <w:tcPr>
            <w:tcW w:w="136" w:type="dxa"/>
            <w:tcBorders>
              <w:top w:val="nil" w:sz="6" w:space="0" w:color="auto"/>
              <w:left w:val="nil" w:sz="6" w:space="0" w:color="auto"/>
              <w:bottom w:val="nil" w:sz="6" w:space="0" w:color="auto"/>
              <w:right w:val="nil" w:sz="6" w:space="0" w:color="auto"/>
            </w:tcBorders>
          </w:tcPr>
          <w:p>
            <w:pPr/>
          </w:p>
        </w:tc>
        <w:tc>
          <w:tcPr>
            <w:tcW w:w="82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
              <w:jc w:val="right"/>
              <w:rPr>
                <w:rFonts w:ascii="Garamond" w:hAnsi="Garamond" w:cs="Garamond" w:eastAsia="Garamond" w:hint="default"/>
                <w:sz w:val="18"/>
                <w:szCs w:val="18"/>
              </w:rPr>
            </w:pPr>
            <w:r>
              <w:rPr>
                <w:rFonts w:ascii="Garamond"/>
                <w:spacing w:val="-1"/>
                <w:w w:val="95"/>
                <w:sz w:val="18"/>
              </w:rPr>
              <w:t>14.79</w:t>
            </w:r>
            <w:r>
              <w:rPr>
                <w:rFonts w:ascii="Garamond"/>
                <w:w w:val="95"/>
                <w:sz w:val="18"/>
              </w:rPr>
            </w:r>
          </w:p>
        </w:tc>
        <w:tc>
          <w:tcPr>
            <w:tcW w:w="137"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2"/>
              <w:jc w:val="right"/>
              <w:rPr>
                <w:rFonts w:ascii="Garamond" w:hAnsi="Garamond" w:cs="Garamond" w:eastAsia="Garamond" w:hint="default"/>
                <w:sz w:val="18"/>
                <w:szCs w:val="18"/>
              </w:rPr>
            </w:pPr>
            <w:r>
              <w:rPr>
                <w:rFonts w:ascii="Garamond"/>
                <w:spacing w:val="-1"/>
                <w:sz w:val="18"/>
              </w:rPr>
              <w:t>50,665,281.04</w:t>
            </w:r>
          </w:p>
        </w:tc>
        <w:tc>
          <w:tcPr>
            <w:tcW w:w="215"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
              <w:jc w:val="right"/>
              <w:rPr>
                <w:rFonts w:ascii="Garamond" w:hAnsi="Garamond" w:cs="Garamond" w:eastAsia="Garamond" w:hint="default"/>
                <w:sz w:val="18"/>
                <w:szCs w:val="18"/>
              </w:rPr>
            </w:pPr>
            <w:r>
              <w:rPr>
                <w:rFonts w:ascii="Garamond"/>
                <w:spacing w:val="-1"/>
                <w:sz w:val="18"/>
              </w:rPr>
              <w:t>52,006,212.04</w:t>
            </w:r>
          </w:p>
        </w:tc>
        <w:tc>
          <w:tcPr>
            <w:tcW w:w="158" w:type="dxa"/>
            <w:tcBorders>
              <w:top w:val="nil" w:sz="6" w:space="0" w:color="auto"/>
              <w:left w:val="nil" w:sz="6" w:space="0" w:color="auto"/>
              <w:bottom w:val="nil" w:sz="6" w:space="0" w:color="auto"/>
              <w:right w:val="nil" w:sz="6" w:space="0" w:color="auto"/>
            </w:tcBorders>
          </w:tcPr>
          <w:p>
            <w:pP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89"/>
              <w:jc w:val="right"/>
              <w:rPr>
                <w:rFonts w:ascii="Garamond" w:hAnsi="Garamond" w:cs="Garamond" w:eastAsia="Garamond" w:hint="default"/>
                <w:sz w:val="18"/>
                <w:szCs w:val="18"/>
              </w:rPr>
            </w:pPr>
            <w:r>
              <w:rPr>
                <w:rFonts w:ascii="Garamond"/>
                <w:spacing w:val="-1"/>
                <w:w w:val="95"/>
                <w:sz w:val="18"/>
              </w:rPr>
              <w:t>8.65</w:t>
            </w:r>
            <w:r>
              <w:rPr>
                <w:rFonts w:ascii="Garamond"/>
                <w:w w:val="95"/>
                <w:sz w:val="18"/>
              </w:rPr>
            </w:r>
          </w:p>
        </w:tc>
        <w:tc>
          <w:tcPr>
            <w:tcW w:w="83" w:type="dxa"/>
            <w:tcBorders>
              <w:top w:val="nil" w:sz="6" w:space="0" w:color="auto"/>
              <w:left w:val="nil" w:sz="6" w:space="0" w:color="auto"/>
              <w:bottom w:val="nil" w:sz="6" w:space="0" w:color="auto"/>
              <w:right w:val="nil" w:sz="6" w:space="0" w:color="auto"/>
            </w:tcBorders>
          </w:tcPr>
          <w:p>
            <w:pP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
              <w:jc w:val="right"/>
              <w:rPr>
                <w:rFonts w:ascii="Garamond" w:hAnsi="Garamond" w:cs="Garamond" w:eastAsia="Garamond" w:hint="default"/>
                <w:sz w:val="18"/>
                <w:szCs w:val="18"/>
              </w:rPr>
            </w:pPr>
            <w:r>
              <w:rPr>
                <w:rFonts w:ascii="Garamond"/>
                <w:spacing w:val="-1"/>
                <w:sz w:val="18"/>
              </w:rPr>
              <w:t>6,936,041.73</w:t>
            </w:r>
            <w:r>
              <w:rPr>
                <w:rFonts w:ascii="Garamond"/>
                <w:sz w:val="18"/>
              </w:rPr>
            </w:r>
          </w:p>
        </w:tc>
      </w:tr>
      <w:tr>
        <w:trPr>
          <w:trHeight w:val="400" w:hRule="exact"/>
        </w:trPr>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20"/>
              <w:jc w:val="right"/>
              <w:rPr>
                <w:rFonts w:ascii="宋体" w:hAnsi="宋体" w:cs="宋体" w:eastAsia="宋体" w:hint="default"/>
                <w:sz w:val="18"/>
                <w:szCs w:val="18"/>
              </w:rPr>
            </w:pPr>
            <w:r>
              <w:rPr>
                <w:rFonts w:ascii="Garamond" w:hAnsi="Garamond" w:cs="Garamond" w:eastAsia="Garamond" w:hint="default"/>
                <w:sz w:val="18"/>
                <w:szCs w:val="18"/>
              </w:rPr>
              <w:t>2</w:t>
            </w:r>
            <w:r>
              <w:rPr>
                <w:rFonts w:ascii="Garamond" w:hAnsi="Garamond" w:cs="Garamond" w:eastAsia="Garamond"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Garamond" w:hAnsi="Garamond" w:cs="Garamond" w:eastAsia="Garamond" w:hint="default"/>
                <w:sz w:val="18"/>
                <w:szCs w:val="18"/>
              </w:rPr>
              <w:t>3</w:t>
            </w:r>
            <w:r>
              <w:rPr>
                <w:rFonts w:ascii="Garamond" w:hAnsi="Garamond" w:cs="Garamond" w:eastAsia="Garamond" w:hint="default"/>
                <w:spacing w:val="-1"/>
                <w:sz w:val="18"/>
                <w:szCs w:val="18"/>
              </w:rPr>
              <w:t> </w:t>
            </w:r>
            <w:r>
              <w:rPr>
                <w:rFonts w:ascii="宋体" w:hAnsi="宋体" w:cs="宋体" w:eastAsia="宋体" w:hint="default"/>
                <w:sz w:val="18"/>
                <w:szCs w:val="18"/>
              </w:rPr>
              <w:t>年</w:t>
            </w:r>
          </w:p>
        </w:tc>
        <w:tc>
          <w:tcPr>
            <w:tcW w:w="154"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3"/>
              <w:jc w:val="right"/>
              <w:rPr>
                <w:rFonts w:ascii="Garamond" w:hAnsi="Garamond" w:cs="Garamond" w:eastAsia="Garamond" w:hint="default"/>
                <w:sz w:val="18"/>
                <w:szCs w:val="18"/>
              </w:rPr>
            </w:pPr>
            <w:r>
              <w:rPr>
                <w:rFonts w:ascii="Garamond"/>
                <w:spacing w:val="-1"/>
                <w:sz w:val="18"/>
              </w:rPr>
              <w:t>51,405,097.19</w:t>
            </w:r>
          </w:p>
        </w:tc>
        <w:tc>
          <w:tcPr>
            <w:tcW w:w="136" w:type="dxa"/>
            <w:tcBorders>
              <w:top w:val="nil" w:sz="6" w:space="0" w:color="auto"/>
              <w:left w:val="nil" w:sz="6" w:space="0" w:color="auto"/>
              <w:bottom w:val="nil" w:sz="6" w:space="0" w:color="auto"/>
              <w:right w:val="nil" w:sz="6" w:space="0" w:color="auto"/>
            </w:tcBorders>
          </w:tcPr>
          <w:p>
            <w:pPr/>
          </w:p>
        </w:tc>
        <w:tc>
          <w:tcPr>
            <w:tcW w:w="82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
              <w:jc w:val="right"/>
              <w:rPr>
                <w:rFonts w:ascii="Garamond" w:hAnsi="Garamond" w:cs="Garamond" w:eastAsia="Garamond" w:hint="default"/>
                <w:sz w:val="18"/>
                <w:szCs w:val="18"/>
              </w:rPr>
            </w:pPr>
            <w:r>
              <w:rPr>
                <w:rFonts w:ascii="Garamond"/>
                <w:spacing w:val="-1"/>
                <w:w w:val="95"/>
                <w:sz w:val="18"/>
              </w:rPr>
              <w:t>7.52</w:t>
            </w:r>
            <w:r>
              <w:rPr>
                <w:rFonts w:ascii="Garamond"/>
                <w:w w:val="95"/>
                <w:sz w:val="18"/>
              </w:rPr>
            </w:r>
          </w:p>
        </w:tc>
        <w:tc>
          <w:tcPr>
            <w:tcW w:w="137"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2"/>
              <w:jc w:val="right"/>
              <w:rPr>
                <w:rFonts w:ascii="Garamond" w:hAnsi="Garamond" w:cs="Garamond" w:eastAsia="Garamond" w:hint="default"/>
                <w:sz w:val="18"/>
                <w:szCs w:val="18"/>
              </w:rPr>
            </w:pPr>
            <w:r>
              <w:rPr>
                <w:rFonts w:ascii="Garamond"/>
                <w:spacing w:val="-1"/>
                <w:sz w:val="18"/>
              </w:rPr>
              <w:t>25,603,586.71</w:t>
            </w:r>
          </w:p>
        </w:tc>
        <w:tc>
          <w:tcPr>
            <w:tcW w:w="215"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
              <w:jc w:val="right"/>
              <w:rPr>
                <w:rFonts w:ascii="Garamond" w:hAnsi="Garamond" w:cs="Garamond" w:eastAsia="Garamond" w:hint="default"/>
                <w:sz w:val="18"/>
                <w:szCs w:val="18"/>
              </w:rPr>
            </w:pPr>
            <w:r>
              <w:rPr>
                <w:rFonts w:ascii="Garamond"/>
                <w:spacing w:val="-1"/>
                <w:sz w:val="18"/>
              </w:rPr>
              <w:t>4,746,591.54</w:t>
            </w:r>
            <w:r>
              <w:rPr>
                <w:rFonts w:ascii="Garamond"/>
                <w:sz w:val="18"/>
              </w:rPr>
            </w:r>
          </w:p>
        </w:tc>
        <w:tc>
          <w:tcPr>
            <w:tcW w:w="158" w:type="dxa"/>
            <w:tcBorders>
              <w:top w:val="nil" w:sz="6" w:space="0" w:color="auto"/>
              <w:left w:val="nil" w:sz="6" w:space="0" w:color="auto"/>
              <w:bottom w:val="nil" w:sz="6" w:space="0" w:color="auto"/>
              <w:right w:val="nil" w:sz="6" w:space="0" w:color="auto"/>
            </w:tcBorders>
          </w:tcPr>
          <w:p>
            <w:pP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89"/>
              <w:jc w:val="right"/>
              <w:rPr>
                <w:rFonts w:ascii="Garamond" w:hAnsi="Garamond" w:cs="Garamond" w:eastAsia="Garamond" w:hint="default"/>
                <w:sz w:val="18"/>
                <w:szCs w:val="18"/>
              </w:rPr>
            </w:pPr>
            <w:r>
              <w:rPr>
                <w:rFonts w:ascii="Garamond"/>
                <w:spacing w:val="-1"/>
                <w:w w:val="95"/>
                <w:sz w:val="18"/>
              </w:rPr>
              <w:t>0.79</w:t>
            </w:r>
            <w:r>
              <w:rPr>
                <w:rFonts w:ascii="Garamond"/>
                <w:w w:val="95"/>
                <w:sz w:val="18"/>
              </w:rPr>
            </w:r>
          </w:p>
        </w:tc>
        <w:tc>
          <w:tcPr>
            <w:tcW w:w="83" w:type="dxa"/>
            <w:tcBorders>
              <w:top w:val="nil" w:sz="6" w:space="0" w:color="auto"/>
              <w:left w:val="nil" w:sz="6" w:space="0" w:color="auto"/>
              <w:bottom w:val="nil" w:sz="6" w:space="0" w:color="auto"/>
              <w:right w:val="nil" w:sz="6" w:space="0" w:color="auto"/>
            </w:tcBorders>
          </w:tcPr>
          <w:p>
            <w:pP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
              <w:jc w:val="right"/>
              <w:rPr>
                <w:rFonts w:ascii="Garamond" w:hAnsi="Garamond" w:cs="Garamond" w:eastAsia="Garamond" w:hint="default"/>
                <w:sz w:val="18"/>
                <w:szCs w:val="18"/>
              </w:rPr>
            </w:pPr>
            <w:r>
              <w:rPr>
                <w:rFonts w:ascii="Garamond"/>
                <w:spacing w:val="-1"/>
                <w:sz w:val="18"/>
              </w:rPr>
              <w:t>2,468,263.73</w:t>
            </w:r>
            <w:r>
              <w:rPr>
                <w:rFonts w:ascii="Garamond"/>
                <w:sz w:val="18"/>
              </w:rPr>
            </w:r>
          </w:p>
        </w:tc>
      </w:tr>
      <w:tr>
        <w:trPr>
          <w:trHeight w:val="400" w:hRule="exact"/>
        </w:trPr>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20"/>
              <w:jc w:val="right"/>
              <w:rPr>
                <w:rFonts w:ascii="宋体" w:hAnsi="宋体" w:cs="宋体" w:eastAsia="宋体" w:hint="default"/>
                <w:sz w:val="18"/>
                <w:szCs w:val="18"/>
              </w:rPr>
            </w:pPr>
            <w:r>
              <w:rPr>
                <w:rFonts w:ascii="Garamond" w:hAnsi="Garamond" w:cs="Garamond" w:eastAsia="Garamond" w:hint="default"/>
                <w:sz w:val="18"/>
                <w:szCs w:val="18"/>
              </w:rPr>
              <w:t>3</w:t>
            </w:r>
            <w:r>
              <w:rPr>
                <w:rFonts w:ascii="Garamond" w:hAnsi="Garamond" w:cs="Garamond" w:eastAsia="Garamond"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Garamond" w:hAnsi="Garamond" w:cs="Garamond" w:eastAsia="Garamond" w:hint="default"/>
                <w:sz w:val="18"/>
                <w:szCs w:val="18"/>
              </w:rPr>
              <w:t>5</w:t>
            </w:r>
            <w:r>
              <w:rPr>
                <w:rFonts w:ascii="Garamond" w:hAnsi="Garamond" w:cs="Garamond" w:eastAsia="Garamond" w:hint="default"/>
                <w:spacing w:val="-1"/>
                <w:sz w:val="18"/>
                <w:szCs w:val="18"/>
              </w:rPr>
              <w:t> </w:t>
            </w:r>
            <w:r>
              <w:rPr>
                <w:rFonts w:ascii="宋体" w:hAnsi="宋体" w:cs="宋体" w:eastAsia="宋体" w:hint="default"/>
                <w:sz w:val="18"/>
                <w:szCs w:val="18"/>
              </w:rPr>
              <w:t>年</w:t>
            </w:r>
          </w:p>
        </w:tc>
        <w:tc>
          <w:tcPr>
            <w:tcW w:w="154"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3"/>
              <w:jc w:val="right"/>
              <w:rPr>
                <w:rFonts w:ascii="Garamond" w:hAnsi="Garamond" w:cs="Garamond" w:eastAsia="Garamond" w:hint="default"/>
                <w:sz w:val="18"/>
                <w:szCs w:val="18"/>
              </w:rPr>
            </w:pPr>
            <w:r>
              <w:rPr>
                <w:rFonts w:ascii="Garamond"/>
                <w:spacing w:val="-1"/>
                <w:sz w:val="18"/>
              </w:rPr>
              <w:t>7,122,661.88</w:t>
            </w:r>
            <w:r>
              <w:rPr>
                <w:rFonts w:ascii="Garamond"/>
                <w:sz w:val="18"/>
              </w:rPr>
            </w:r>
          </w:p>
        </w:tc>
        <w:tc>
          <w:tcPr>
            <w:tcW w:w="136" w:type="dxa"/>
            <w:tcBorders>
              <w:top w:val="nil" w:sz="6" w:space="0" w:color="auto"/>
              <w:left w:val="nil" w:sz="6" w:space="0" w:color="auto"/>
              <w:bottom w:val="nil" w:sz="6" w:space="0" w:color="auto"/>
              <w:right w:val="nil" w:sz="6" w:space="0" w:color="auto"/>
            </w:tcBorders>
          </w:tcPr>
          <w:p>
            <w:pPr/>
          </w:p>
        </w:tc>
        <w:tc>
          <w:tcPr>
            <w:tcW w:w="82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1"/>
              <w:jc w:val="right"/>
              <w:rPr>
                <w:rFonts w:ascii="Garamond" w:hAnsi="Garamond" w:cs="Garamond" w:eastAsia="Garamond" w:hint="default"/>
                <w:sz w:val="18"/>
                <w:szCs w:val="18"/>
              </w:rPr>
            </w:pPr>
            <w:r>
              <w:rPr>
                <w:rFonts w:ascii="Garamond"/>
                <w:spacing w:val="-1"/>
                <w:w w:val="95"/>
                <w:sz w:val="18"/>
              </w:rPr>
              <w:t>1.04</w:t>
            </w:r>
            <w:r>
              <w:rPr>
                <w:rFonts w:ascii="Garamond"/>
                <w:w w:val="95"/>
                <w:sz w:val="18"/>
              </w:rPr>
            </w:r>
          </w:p>
        </w:tc>
        <w:tc>
          <w:tcPr>
            <w:tcW w:w="137"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2"/>
              <w:jc w:val="right"/>
              <w:rPr>
                <w:rFonts w:ascii="Garamond" w:hAnsi="Garamond" w:cs="Garamond" w:eastAsia="Garamond" w:hint="default"/>
                <w:sz w:val="18"/>
                <w:szCs w:val="18"/>
              </w:rPr>
            </w:pPr>
            <w:r>
              <w:rPr>
                <w:rFonts w:ascii="Garamond"/>
                <w:spacing w:val="-1"/>
                <w:sz w:val="18"/>
              </w:rPr>
              <w:t>6,483,944.88</w:t>
            </w:r>
            <w:r>
              <w:rPr>
                <w:rFonts w:ascii="Garamond"/>
                <w:sz w:val="18"/>
              </w:rPr>
            </w:r>
          </w:p>
        </w:tc>
        <w:tc>
          <w:tcPr>
            <w:tcW w:w="215"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
              <w:jc w:val="right"/>
              <w:rPr>
                <w:rFonts w:ascii="Garamond" w:hAnsi="Garamond" w:cs="Garamond" w:eastAsia="Garamond" w:hint="default"/>
                <w:sz w:val="18"/>
                <w:szCs w:val="18"/>
              </w:rPr>
            </w:pPr>
            <w:r>
              <w:rPr>
                <w:rFonts w:ascii="Garamond"/>
                <w:spacing w:val="-1"/>
                <w:sz w:val="18"/>
              </w:rPr>
              <w:t>15,465,444.30</w:t>
            </w:r>
          </w:p>
        </w:tc>
        <w:tc>
          <w:tcPr>
            <w:tcW w:w="158" w:type="dxa"/>
            <w:tcBorders>
              <w:top w:val="nil" w:sz="6" w:space="0" w:color="auto"/>
              <w:left w:val="nil" w:sz="6" w:space="0" w:color="auto"/>
              <w:bottom w:val="nil" w:sz="6" w:space="0" w:color="auto"/>
              <w:right w:val="nil" w:sz="6" w:space="0" w:color="auto"/>
            </w:tcBorders>
          </w:tcPr>
          <w:p>
            <w:pP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89"/>
              <w:jc w:val="right"/>
              <w:rPr>
                <w:rFonts w:ascii="Garamond" w:hAnsi="Garamond" w:cs="Garamond" w:eastAsia="Garamond" w:hint="default"/>
                <w:sz w:val="18"/>
                <w:szCs w:val="18"/>
              </w:rPr>
            </w:pPr>
            <w:r>
              <w:rPr>
                <w:rFonts w:ascii="Garamond"/>
                <w:spacing w:val="-1"/>
                <w:w w:val="95"/>
                <w:sz w:val="18"/>
              </w:rPr>
              <w:t>2.57</w:t>
            </w:r>
            <w:r>
              <w:rPr>
                <w:rFonts w:ascii="Garamond"/>
                <w:w w:val="95"/>
                <w:sz w:val="18"/>
              </w:rPr>
            </w:r>
          </w:p>
        </w:tc>
        <w:tc>
          <w:tcPr>
            <w:tcW w:w="83" w:type="dxa"/>
            <w:tcBorders>
              <w:top w:val="nil" w:sz="6" w:space="0" w:color="auto"/>
              <w:left w:val="nil" w:sz="6" w:space="0" w:color="auto"/>
              <w:bottom w:val="nil" w:sz="6" w:space="0" w:color="auto"/>
              <w:right w:val="nil" w:sz="6" w:space="0" w:color="auto"/>
            </w:tcBorders>
          </w:tcPr>
          <w:p>
            <w:pP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
              <w:jc w:val="right"/>
              <w:rPr>
                <w:rFonts w:ascii="Garamond" w:hAnsi="Garamond" w:cs="Garamond" w:eastAsia="Garamond" w:hint="default"/>
                <w:sz w:val="18"/>
                <w:szCs w:val="18"/>
              </w:rPr>
            </w:pPr>
            <w:r>
              <w:rPr>
                <w:rFonts w:ascii="Garamond"/>
                <w:spacing w:val="-1"/>
                <w:sz w:val="18"/>
              </w:rPr>
              <w:t>12,372,355.44</w:t>
            </w:r>
          </w:p>
        </w:tc>
      </w:tr>
      <w:tr>
        <w:trPr>
          <w:trHeight w:val="404" w:hRule="exact"/>
        </w:trPr>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14"/>
              <w:jc w:val="right"/>
              <w:rPr>
                <w:rFonts w:ascii="宋体" w:hAnsi="宋体" w:cs="宋体" w:eastAsia="宋体" w:hint="default"/>
                <w:sz w:val="18"/>
                <w:szCs w:val="18"/>
              </w:rPr>
            </w:pPr>
            <w:r>
              <w:rPr>
                <w:rFonts w:ascii="Garamond" w:hAnsi="Garamond" w:cs="Garamond" w:eastAsia="Garamond" w:hint="default"/>
                <w:sz w:val="18"/>
                <w:szCs w:val="18"/>
              </w:rPr>
              <w:t>5</w:t>
            </w:r>
            <w:r>
              <w:rPr>
                <w:rFonts w:ascii="Garamond" w:hAnsi="Garamond" w:cs="Garamond" w:eastAsia="Garamond" w:hint="default"/>
                <w:spacing w:val="-1"/>
                <w:sz w:val="18"/>
                <w:szCs w:val="18"/>
              </w:rPr>
              <w:t> </w:t>
            </w:r>
            <w:r>
              <w:rPr>
                <w:rFonts w:ascii="宋体" w:hAnsi="宋体" w:cs="宋体" w:eastAsia="宋体" w:hint="default"/>
                <w:sz w:val="18"/>
                <w:szCs w:val="18"/>
              </w:rPr>
              <w:t>年以上</w:t>
            </w:r>
          </w:p>
        </w:tc>
        <w:tc>
          <w:tcPr>
            <w:tcW w:w="154"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2"/>
              <w:jc w:val="right"/>
              <w:rPr>
                <w:rFonts w:ascii="Garamond" w:hAnsi="Garamond" w:cs="Garamond" w:eastAsia="Garamond" w:hint="default"/>
                <w:sz w:val="18"/>
                <w:szCs w:val="18"/>
              </w:rPr>
            </w:pPr>
            <w:r>
              <w:rPr>
                <w:rFonts w:ascii="Garamond"/>
                <w:spacing w:val="-1"/>
                <w:sz w:val="18"/>
              </w:rPr>
              <w:t>25,403,575.45</w:t>
            </w:r>
          </w:p>
        </w:tc>
        <w:tc>
          <w:tcPr>
            <w:tcW w:w="136" w:type="dxa"/>
            <w:tcBorders>
              <w:top w:val="nil" w:sz="6" w:space="0" w:color="auto"/>
              <w:left w:val="nil" w:sz="6" w:space="0" w:color="auto"/>
              <w:bottom w:val="nil" w:sz="6" w:space="0" w:color="auto"/>
              <w:right w:val="nil" w:sz="6" w:space="0" w:color="auto"/>
            </w:tcBorders>
          </w:tcPr>
          <w:p>
            <w:pPr/>
          </w:p>
        </w:tc>
        <w:tc>
          <w:tcPr>
            <w:tcW w:w="82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1"/>
              <w:jc w:val="right"/>
              <w:rPr>
                <w:rFonts w:ascii="Garamond" w:hAnsi="Garamond" w:cs="Garamond" w:eastAsia="Garamond" w:hint="default"/>
                <w:sz w:val="18"/>
                <w:szCs w:val="18"/>
              </w:rPr>
            </w:pPr>
            <w:r>
              <w:rPr>
                <w:rFonts w:ascii="Garamond"/>
                <w:spacing w:val="-1"/>
                <w:w w:val="95"/>
                <w:sz w:val="18"/>
              </w:rPr>
              <w:t>3.71</w:t>
            </w:r>
            <w:r>
              <w:rPr>
                <w:rFonts w:ascii="Garamond"/>
                <w:w w:val="95"/>
                <w:sz w:val="18"/>
              </w:rPr>
            </w:r>
          </w:p>
        </w:tc>
        <w:tc>
          <w:tcPr>
            <w:tcW w:w="137"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1"/>
              <w:jc w:val="right"/>
              <w:rPr>
                <w:rFonts w:ascii="Garamond" w:hAnsi="Garamond" w:cs="Garamond" w:eastAsia="Garamond" w:hint="default"/>
                <w:sz w:val="18"/>
                <w:szCs w:val="18"/>
              </w:rPr>
            </w:pPr>
            <w:r>
              <w:rPr>
                <w:rFonts w:ascii="Garamond"/>
                <w:spacing w:val="-1"/>
                <w:sz w:val="18"/>
              </w:rPr>
              <w:t>25,403,575.45</w:t>
            </w:r>
          </w:p>
        </w:tc>
        <w:tc>
          <w:tcPr>
            <w:tcW w:w="215"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
              <w:jc w:val="right"/>
              <w:rPr>
                <w:rFonts w:ascii="Garamond" w:hAnsi="Garamond" w:cs="Garamond" w:eastAsia="Garamond" w:hint="default"/>
                <w:sz w:val="18"/>
                <w:szCs w:val="18"/>
              </w:rPr>
            </w:pPr>
            <w:r>
              <w:rPr>
                <w:rFonts w:ascii="Garamond"/>
                <w:spacing w:val="-1"/>
                <w:sz w:val="18"/>
              </w:rPr>
              <w:t>13,281,278.32</w:t>
            </w:r>
          </w:p>
        </w:tc>
        <w:tc>
          <w:tcPr>
            <w:tcW w:w="158" w:type="dxa"/>
            <w:tcBorders>
              <w:top w:val="nil" w:sz="6" w:space="0" w:color="auto"/>
              <w:left w:val="nil" w:sz="6" w:space="0" w:color="auto"/>
              <w:bottom w:val="nil" w:sz="6" w:space="0" w:color="auto"/>
              <w:right w:val="nil" w:sz="6" w:space="0" w:color="auto"/>
            </w:tcBorders>
          </w:tcPr>
          <w:p>
            <w:pP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0"/>
              <w:jc w:val="right"/>
              <w:rPr>
                <w:rFonts w:ascii="Garamond" w:hAnsi="Garamond" w:cs="Garamond" w:eastAsia="Garamond" w:hint="default"/>
                <w:sz w:val="18"/>
                <w:szCs w:val="18"/>
              </w:rPr>
            </w:pPr>
            <w:r>
              <w:rPr>
                <w:rFonts w:ascii="Garamond"/>
                <w:spacing w:val="-1"/>
                <w:w w:val="95"/>
                <w:sz w:val="18"/>
              </w:rPr>
              <w:t>2.21</w:t>
            </w:r>
            <w:r>
              <w:rPr>
                <w:rFonts w:ascii="Garamond"/>
                <w:w w:val="95"/>
                <w:sz w:val="18"/>
              </w:rPr>
            </w:r>
          </w:p>
        </w:tc>
        <w:tc>
          <w:tcPr>
            <w:tcW w:w="83" w:type="dxa"/>
            <w:tcBorders>
              <w:top w:val="nil" w:sz="6" w:space="0" w:color="auto"/>
              <w:left w:val="nil" w:sz="6" w:space="0" w:color="auto"/>
              <w:bottom w:val="nil" w:sz="6" w:space="0" w:color="auto"/>
              <w:right w:val="nil" w:sz="6" w:space="0" w:color="auto"/>
            </w:tcBorders>
          </w:tcPr>
          <w:p>
            <w:pP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
              <w:jc w:val="right"/>
              <w:rPr>
                <w:rFonts w:ascii="Garamond" w:hAnsi="Garamond" w:cs="Garamond" w:eastAsia="Garamond" w:hint="default"/>
                <w:sz w:val="18"/>
                <w:szCs w:val="18"/>
              </w:rPr>
            </w:pPr>
            <w:r>
              <w:rPr>
                <w:rFonts w:ascii="Garamond"/>
                <w:spacing w:val="-1"/>
                <w:sz w:val="18"/>
              </w:rPr>
              <w:t>13,281,278.32</w:t>
            </w:r>
          </w:p>
        </w:tc>
      </w:tr>
      <w:tr>
        <w:trPr>
          <w:trHeight w:val="357" w:hRule="exact"/>
        </w:trPr>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35"/>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4"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single" w:sz="12" w:space="0" w:color="000000"/>
              <w:right w:val="nil" w:sz="6" w:space="0" w:color="auto"/>
            </w:tcBorders>
          </w:tcPr>
          <w:p>
            <w:pPr>
              <w:pStyle w:val="TableParagraph"/>
              <w:spacing w:line="240" w:lineRule="auto" w:before="105"/>
              <w:ind w:right="14"/>
              <w:jc w:val="right"/>
              <w:rPr>
                <w:rFonts w:ascii="Garamond" w:hAnsi="Garamond" w:cs="Garamond" w:eastAsia="Garamond" w:hint="default"/>
                <w:sz w:val="18"/>
                <w:szCs w:val="18"/>
              </w:rPr>
            </w:pPr>
            <w:r>
              <w:rPr>
                <w:rFonts w:ascii="Garamond"/>
                <w:b/>
                <w:spacing w:val="-1"/>
                <w:sz w:val="18"/>
              </w:rPr>
              <w:t>683,924,052.90</w:t>
            </w:r>
            <w:r>
              <w:rPr>
                <w:rFonts w:ascii="Garamond"/>
                <w:spacing w:val="-1"/>
                <w:sz w:val="18"/>
              </w:rPr>
            </w:r>
          </w:p>
        </w:tc>
        <w:tc>
          <w:tcPr>
            <w:tcW w:w="136" w:type="dxa"/>
            <w:tcBorders>
              <w:top w:val="nil" w:sz="6" w:space="0" w:color="auto"/>
              <w:left w:val="nil" w:sz="6" w:space="0" w:color="auto"/>
              <w:bottom w:val="nil" w:sz="6" w:space="0" w:color="auto"/>
              <w:right w:val="nil" w:sz="6" w:space="0" w:color="auto"/>
            </w:tcBorders>
          </w:tcPr>
          <w:p>
            <w:pPr/>
          </w:p>
        </w:tc>
        <w:tc>
          <w:tcPr>
            <w:tcW w:w="824" w:type="dxa"/>
            <w:tcBorders>
              <w:top w:val="nil" w:sz="6" w:space="0" w:color="auto"/>
              <w:left w:val="nil" w:sz="6" w:space="0" w:color="auto"/>
              <w:bottom w:val="single" w:sz="12" w:space="0" w:color="000000"/>
              <w:right w:val="nil" w:sz="6" w:space="0" w:color="auto"/>
            </w:tcBorders>
          </w:tcPr>
          <w:p>
            <w:pPr>
              <w:pStyle w:val="TableParagraph"/>
              <w:spacing w:line="240" w:lineRule="auto" w:before="105"/>
              <w:ind w:right="10"/>
              <w:jc w:val="right"/>
              <w:rPr>
                <w:rFonts w:ascii="Garamond" w:hAnsi="Garamond" w:cs="Garamond" w:eastAsia="Garamond" w:hint="default"/>
                <w:sz w:val="18"/>
                <w:szCs w:val="18"/>
              </w:rPr>
            </w:pPr>
            <w:r>
              <w:rPr>
                <w:rFonts w:ascii="Garamond"/>
                <w:b/>
                <w:spacing w:val="-1"/>
                <w:w w:val="95"/>
                <w:sz w:val="18"/>
              </w:rPr>
              <w:t>100</w:t>
            </w:r>
            <w:r>
              <w:rPr>
                <w:rFonts w:ascii="Garamond"/>
                <w:w w:val="95"/>
                <w:sz w:val="18"/>
              </w:rPr>
            </w:r>
          </w:p>
        </w:tc>
        <w:tc>
          <w:tcPr>
            <w:tcW w:w="137"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single" w:sz="12" w:space="0" w:color="000000"/>
              <w:right w:val="nil" w:sz="6" w:space="0" w:color="auto"/>
            </w:tcBorders>
          </w:tcPr>
          <w:p>
            <w:pPr>
              <w:pStyle w:val="TableParagraph"/>
              <w:spacing w:line="240" w:lineRule="auto" w:before="105"/>
              <w:ind w:right="11"/>
              <w:jc w:val="right"/>
              <w:rPr>
                <w:rFonts w:ascii="Garamond" w:hAnsi="Garamond" w:cs="Garamond" w:eastAsia="Garamond" w:hint="default"/>
                <w:sz w:val="18"/>
                <w:szCs w:val="18"/>
              </w:rPr>
            </w:pPr>
            <w:r>
              <w:rPr>
                <w:rFonts w:ascii="Garamond"/>
                <w:b/>
                <w:spacing w:val="-1"/>
                <w:sz w:val="18"/>
              </w:rPr>
              <w:t>109,858,091.14</w:t>
            </w:r>
            <w:r>
              <w:rPr>
                <w:rFonts w:ascii="Garamond"/>
                <w:spacing w:val="-1"/>
                <w:sz w:val="18"/>
              </w:rPr>
            </w:r>
          </w:p>
        </w:tc>
        <w:tc>
          <w:tcPr>
            <w:tcW w:w="215"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single" w:sz="12" w:space="0" w:color="000000"/>
              <w:right w:val="nil" w:sz="6" w:space="0" w:color="auto"/>
            </w:tcBorders>
          </w:tcPr>
          <w:p>
            <w:pPr>
              <w:pStyle w:val="TableParagraph"/>
              <w:spacing w:line="240" w:lineRule="auto" w:before="105"/>
              <w:ind w:right="10"/>
              <w:jc w:val="right"/>
              <w:rPr>
                <w:rFonts w:ascii="Garamond" w:hAnsi="Garamond" w:cs="Garamond" w:eastAsia="Garamond" w:hint="default"/>
                <w:sz w:val="18"/>
                <w:szCs w:val="18"/>
              </w:rPr>
            </w:pPr>
            <w:r>
              <w:rPr>
                <w:rFonts w:ascii="Garamond"/>
                <w:b/>
                <w:spacing w:val="-1"/>
                <w:sz w:val="18"/>
              </w:rPr>
              <w:t>601,342,371.62</w:t>
            </w:r>
            <w:r>
              <w:rPr>
                <w:rFonts w:ascii="Garamond"/>
                <w:spacing w:val="-1"/>
                <w:sz w:val="18"/>
              </w:rPr>
            </w:r>
          </w:p>
        </w:tc>
        <w:tc>
          <w:tcPr>
            <w:tcW w:w="158" w:type="dxa"/>
            <w:tcBorders>
              <w:top w:val="nil" w:sz="6" w:space="0" w:color="auto"/>
              <w:left w:val="nil" w:sz="6" w:space="0" w:color="auto"/>
              <w:bottom w:val="nil" w:sz="6" w:space="0" w:color="auto"/>
              <w:right w:val="nil" w:sz="6" w:space="0" w:color="auto"/>
            </w:tcBorders>
          </w:tcPr>
          <w:p>
            <w:pPr/>
          </w:p>
        </w:tc>
        <w:tc>
          <w:tcPr>
            <w:tcW w:w="842" w:type="dxa"/>
            <w:tcBorders>
              <w:top w:val="nil" w:sz="6" w:space="0" w:color="auto"/>
              <w:left w:val="nil" w:sz="6" w:space="0" w:color="auto"/>
              <w:bottom w:val="single" w:sz="12" w:space="0" w:color="000000"/>
              <w:right w:val="nil" w:sz="6" w:space="0" w:color="auto"/>
            </w:tcBorders>
          </w:tcPr>
          <w:p>
            <w:pPr>
              <w:pStyle w:val="TableParagraph"/>
              <w:spacing w:line="240" w:lineRule="auto" w:before="105"/>
              <w:ind w:right="89"/>
              <w:jc w:val="right"/>
              <w:rPr>
                <w:rFonts w:ascii="Garamond" w:hAnsi="Garamond" w:cs="Garamond" w:eastAsia="Garamond" w:hint="default"/>
                <w:sz w:val="18"/>
                <w:szCs w:val="18"/>
              </w:rPr>
            </w:pPr>
            <w:r>
              <w:rPr>
                <w:rFonts w:ascii="Garamond"/>
                <w:b/>
                <w:spacing w:val="-1"/>
                <w:w w:val="95"/>
                <w:sz w:val="18"/>
              </w:rPr>
              <w:t>100</w:t>
            </w:r>
            <w:r>
              <w:rPr>
                <w:rFonts w:ascii="Garamond"/>
                <w:w w:val="95"/>
                <w:sz w:val="18"/>
              </w:rPr>
            </w:r>
          </w:p>
        </w:tc>
        <w:tc>
          <w:tcPr>
            <w:tcW w:w="83" w:type="dxa"/>
            <w:tcBorders>
              <w:top w:val="nil" w:sz="6" w:space="0" w:color="auto"/>
              <w:left w:val="nil" w:sz="6" w:space="0" w:color="auto"/>
              <w:bottom w:val="nil" w:sz="6" w:space="0" w:color="auto"/>
              <w:right w:val="nil" w:sz="6" w:space="0" w:color="auto"/>
            </w:tcBorders>
          </w:tcPr>
          <w:p>
            <w:pPr/>
          </w:p>
        </w:tc>
        <w:tc>
          <w:tcPr>
            <w:tcW w:w="1338" w:type="dxa"/>
            <w:tcBorders>
              <w:top w:val="nil" w:sz="6" w:space="0" w:color="auto"/>
              <w:left w:val="nil" w:sz="6" w:space="0" w:color="auto"/>
              <w:bottom w:val="single" w:sz="12" w:space="0" w:color="000000"/>
              <w:right w:val="nil" w:sz="6" w:space="0" w:color="auto"/>
            </w:tcBorders>
          </w:tcPr>
          <w:p>
            <w:pPr>
              <w:pStyle w:val="TableParagraph"/>
              <w:spacing w:line="240" w:lineRule="auto" w:before="105"/>
              <w:ind w:right="10"/>
              <w:jc w:val="right"/>
              <w:rPr>
                <w:rFonts w:ascii="Garamond" w:hAnsi="Garamond" w:cs="Garamond" w:eastAsia="Garamond" w:hint="default"/>
                <w:sz w:val="18"/>
                <w:szCs w:val="18"/>
              </w:rPr>
            </w:pPr>
            <w:r>
              <w:rPr>
                <w:rFonts w:ascii="Garamond"/>
                <w:b/>
                <w:spacing w:val="-1"/>
                <w:sz w:val="18"/>
              </w:rPr>
              <w:t>38,346,168.54</w:t>
            </w:r>
            <w:r>
              <w:rPr>
                <w:rFonts w:ascii="Garamond"/>
                <w:sz w:val="18"/>
              </w:rPr>
            </w:r>
          </w:p>
        </w:tc>
      </w:tr>
    </w:tbl>
    <w:p>
      <w:pPr>
        <w:spacing w:line="240" w:lineRule="auto" w:before="9"/>
        <w:rPr>
          <w:rFonts w:ascii="宋体" w:hAnsi="宋体" w:cs="宋体" w:eastAsia="宋体" w:hint="default"/>
          <w:sz w:val="15"/>
          <w:szCs w:val="15"/>
        </w:rPr>
      </w:pPr>
    </w:p>
    <w:p>
      <w:pPr>
        <w:spacing w:before="35"/>
        <w:ind w:left="561" w:right="0" w:firstLine="0"/>
        <w:jc w:val="left"/>
        <w:rPr>
          <w:rFonts w:ascii="宋体" w:hAnsi="宋体" w:cs="宋体" w:eastAsia="宋体" w:hint="default"/>
          <w:sz w:val="21"/>
          <w:szCs w:val="21"/>
        </w:rPr>
      </w:pPr>
      <w:r>
        <w:rPr/>
        <w:pict>
          <v:shape style="position:absolute;margin-left:137.160004pt;margin-top:-33.985939pt;width:368.542125pt;height:2.385pt;mso-position-horizontal-relative:page;mso-position-vertical-relative:paragraph;z-index:-847816" type="#_x0000_t75" stroked="false">
            <v:imagedata r:id="rId122" o:title=""/>
          </v:shape>
        </w:pict>
      </w:r>
      <w:r>
        <w:rPr>
          <w:rFonts w:ascii="宋体" w:hAnsi="宋体" w:cs="宋体" w:eastAsia="宋体" w:hint="default"/>
          <w:sz w:val="21"/>
          <w:szCs w:val="21"/>
        </w:rPr>
        <w:t>（</w:t>
      </w:r>
      <w:r>
        <w:rPr>
          <w:rFonts w:ascii="Garamond" w:hAnsi="Garamond" w:cs="Garamond" w:eastAsia="Garamond" w:hint="default"/>
          <w:sz w:val="21"/>
          <w:szCs w:val="21"/>
        </w:rPr>
        <w:t>2</w:t>
      </w:r>
      <w:r>
        <w:rPr>
          <w:rFonts w:ascii="宋体" w:hAnsi="宋体" w:cs="宋体" w:eastAsia="宋体" w:hint="default"/>
          <w:sz w:val="21"/>
          <w:szCs w:val="21"/>
        </w:rPr>
        <w:t>）按信用风险特征分类</w:t>
      </w:r>
    </w:p>
    <w:p>
      <w:pPr>
        <w:spacing w:line="240" w:lineRule="auto" w:before="1"/>
        <w:rPr>
          <w:rFonts w:ascii="宋体" w:hAnsi="宋体" w:cs="宋体" w:eastAsia="宋体" w:hint="default"/>
          <w:sz w:val="23"/>
          <w:szCs w:val="23"/>
        </w:rPr>
      </w:pPr>
    </w:p>
    <w:p>
      <w:pPr>
        <w:tabs>
          <w:tab w:pos="3262" w:val="left" w:leader="none"/>
          <w:tab w:pos="5269" w:val="left" w:leader="none"/>
          <w:tab w:pos="6701" w:val="left" w:leader="none"/>
          <w:tab w:pos="8730" w:val="left" w:leader="none"/>
        </w:tabs>
        <w:spacing w:before="0"/>
        <w:ind w:left="2030" w:right="0" w:firstLine="0"/>
        <w:jc w:val="left"/>
        <w:rPr>
          <w:rFonts w:ascii="Garamond" w:hAnsi="Garamond" w:cs="Garamond" w:eastAsia="Garamond" w:hint="default"/>
          <w:sz w:val="18"/>
          <w:szCs w:val="18"/>
        </w:rPr>
      </w:pPr>
      <w:r>
        <w:rPr>
          <w:rFonts w:ascii="Garamond"/>
          <w:sz w:val="18"/>
        </w:rPr>
      </w:r>
      <w:r>
        <w:rPr>
          <w:rFonts w:ascii="Garamond"/>
          <w:sz w:val="18"/>
          <w:u w:val="single" w:color="000000"/>
        </w:rPr>
        <w:t> </w:t>
        <w:tab/>
      </w:r>
      <w:r>
        <w:rPr>
          <w:rFonts w:ascii="Garamond"/>
          <w:spacing w:val="-1"/>
          <w:sz w:val="18"/>
          <w:u w:val="single" w:color="000000"/>
        </w:rPr>
        <w:t>2008-12-31</w:t>
        <w:tab/>
      </w:r>
      <w:r>
        <w:rPr>
          <w:rFonts w:ascii="Garamond"/>
          <w:spacing w:val="-1"/>
          <w:sz w:val="18"/>
        </w:rPr>
      </w:r>
      <w:r>
        <w:rPr>
          <w:rFonts w:ascii="Garamond"/>
          <w:spacing w:val="-1"/>
          <w:sz w:val="18"/>
          <w:u w:val="single" w:color="000000"/>
        </w:rPr>
        <w:t> </w:t>
        <w:tab/>
        <w:t>2007-12-31</w:t>
        <w:tab/>
      </w:r>
      <w:r>
        <w:rPr>
          <w:rFonts w:ascii="Garamond"/>
          <w:spacing w:val="-1"/>
          <w:sz w:val="18"/>
        </w:rPr>
      </w:r>
    </w:p>
    <w:p>
      <w:pPr>
        <w:spacing w:after="0"/>
        <w:jc w:val="left"/>
        <w:rPr>
          <w:rFonts w:ascii="Garamond" w:hAnsi="Garamond" w:cs="Garamond" w:eastAsia="Garamond" w:hint="default"/>
          <w:sz w:val="18"/>
          <w:szCs w:val="18"/>
        </w:rPr>
        <w:sectPr>
          <w:type w:val="continuous"/>
          <w:pgSz w:w="11910" w:h="16840"/>
          <w:pgMar w:top="1400" w:bottom="280" w:left="1560" w:right="1460"/>
        </w:sectPr>
      </w:pPr>
    </w:p>
    <w:p>
      <w:pPr>
        <w:spacing w:before="101"/>
        <w:ind w:left="646" w:right="-20" w:firstLine="0"/>
        <w:jc w:val="left"/>
        <w:rPr>
          <w:rFonts w:ascii="宋体" w:hAnsi="宋体" w:cs="宋体" w:eastAsia="宋体" w:hint="default"/>
          <w:sz w:val="18"/>
          <w:szCs w:val="18"/>
        </w:rPr>
      </w:pPr>
      <w:r>
        <w:rPr>
          <w:rFonts w:ascii="宋体" w:hAnsi="宋体" w:cs="宋体" w:eastAsia="宋体" w:hint="default"/>
          <w:sz w:val="18"/>
          <w:szCs w:val="18"/>
        </w:rPr>
        <w:t>客户类别</w:t>
      </w:r>
    </w:p>
    <w:p>
      <w:pPr>
        <w:spacing w:line="240" w:lineRule="auto" w:before="11"/>
        <w:rPr>
          <w:rFonts w:ascii="宋体" w:hAnsi="宋体" w:cs="宋体" w:eastAsia="宋体" w:hint="default"/>
          <w:sz w:val="21"/>
          <w:szCs w:val="21"/>
        </w:rPr>
      </w:pPr>
      <w:r>
        <w:rPr/>
        <w:br w:type="column"/>
      </w:r>
      <w:r>
        <w:rPr>
          <w:rFonts w:ascii="宋体"/>
          <w:sz w:val="21"/>
        </w:rPr>
      </w:r>
    </w:p>
    <w:p>
      <w:pPr>
        <w:spacing w:before="0"/>
        <w:ind w:left="646" w:right="-20" w:firstLine="0"/>
        <w:jc w:val="left"/>
        <w:rPr>
          <w:rFonts w:ascii="宋体" w:hAnsi="宋体" w:cs="宋体" w:eastAsia="宋体" w:hint="default"/>
          <w:sz w:val="18"/>
          <w:szCs w:val="18"/>
        </w:rPr>
      </w:pPr>
      <w:r>
        <w:rPr/>
        <w:pict>
          <v:shape style="position:absolute;margin-left:178.679993pt;margin-top:11.777346pt;width:338pt;height:109.65pt;mso-position-horizontal-relative:page;mso-position-vertical-relative:paragraph;z-index:10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77"/>
                    <w:gridCol w:w="133"/>
                    <w:gridCol w:w="646"/>
                    <w:gridCol w:w="124"/>
                    <w:gridCol w:w="1184"/>
                    <w:gridCol w:w="162"/>
                    <w:gridCol w:w="1200"/>
                    <w:gridCol w:w="149"/>
                    <w:gridCol w:w="690"/>
                    <w:gridCol w:w="144"/>
                    <w:gridCol w:w="1151"/>
                  </w:tblGrid>
                  <w:tr>
                    <w:trPr>
                      <w:trHeight w:val="763" w:hRule="exact"/>
                    </w:trPr>
                    <w:tc>
                      <w:tcPr>
                        <w:tcW w:w="1177" w:type="dxa"/>
                        <w:tcBorders>
                          <w:top w:val="nil" w:sz="6" w:space="0" w:color="auto"/>
                          <w:left w:val="nil" w:sz="6" w:space="0" w:color="auto"/>
                          <w:bottom w:val="nil" w:sz="6" w:space="0" w:color="auto"/>
                          <w:right w:val="nil" w:sz="6" w:space="0" w:color="auto"/>
                        </w:tcBorders>
                      </w:tcPr>
                      <w:p>
                        <w:pPr>
                          <w:pStyle w:val="TableParagraph"/>
                          <w:tabs>
                            <w:tab w:pos="1168" w:val="left" w:leader="none"/>
                          </w:tabs>
                          <w:spacing w:line="194" w:lineRule="exact"/>
                          <w:ind w:left="130" w:right="0" w:hanging="114"/>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z w:val="18"/>
                          </w:rPr>
                        </w: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30" w:right="0"/>
                          <w:jc w:val="left"/>
                          <w:rPr>
                            <w:rFonts w:ascii="Garamond" w:hAnsi="Garamond" w:cs="Garamond" w:eastAsia="Garamond" w:hint="default"/>
                            <w:sz w:val="18"/>
                            <w:szCs w:val="18"/>
                          </w:rPr>
                        </w:pPr>
                        <w:r>
                          <w:rPr>
                            <w:rFonts w:ascii="Garamond"/>
                            <w:spacing w:val="-1"/>
                            <w:sz w:val="18"/>
                          </w:rPr>
                          <w:t>191,943,185.77</w:t>
                        </w:r>
                        <w:r>
                          <w:rPr>
                            <w:rFonts w:ascii="Garamond"/>
                            <w:sz w:val="18"/>
                          </w:rPr>
                        </w:r>
                      </w:p>
                    </w:tc>
                    <w:tc>
                      <w:tcPr>
                        <w:tcW w:w="133" w:type="dxa"/>
                        <w:tcBorders>
                          <w:top w:val="nil" w:sz="6" w:space="0" w:color="auto"/>
                          <w:left w:val="nil" w:sz="6" w:space="0" w:color="auto"/>
                          <w:bottom w:val="nil" w:sz="6" w:space="0" w:color="auto"/>
                          <w:right w:val="nil" w:sz="6" w:space="0" w:color="auto"/>
                        </w:tcBorders>
                      </w:tcPr>
                      <w:p>
                        <w:pPr/>
                      </w:p>
                    </w:tc>
                    <w:tc>
                      <w:tcPr>
                        <w:tcW w:w="646" w:type="dxa"/>
                        <w:tcBorders>
                          <w:top w:val="nil" w:sz="6" w:space="0" w:color="auto"/>
                          <w:left w:val="nil" w:sz="6" w:space="0" w:color="auto"/>
                          <w:bottom w:val="nil" w:sz="6" w:space="0" w:color="auto"/>
                          <w:right w:val="nil" w:sz="6" w:space="0" w:color="auto"/>
                        </w:tcBorders>
                      </w:tcPr>
                      <w:p>
                        <w:pPr>
                          <w:pStyle w:val="TableParagraph"/>
                          <w:tabs>
                            <w:tab w:pos="638" w:val="left" w:leader="none"/>
                          </w:tabs>
                          <w:spacing w:line="202" w:lineRule="exact"/>
                          <w:ind w:left="7" w:right="0"/>
                          <w:jc w:val="left"/>
                          <w:rPr>
                            <w:rFonts w:ascii="Garamond" w:hAnsi="Garamond" w:cs="Garamond" w:eastAsia="Garamond"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22"/>
                            <w:sz w:val="18"/>
                            <w:szCs w:val="18"/>
                            <w:u w:val="single" w:color="000000"/>
                          </w:rPr>
                          <w:t> </w:t>
                        </w:r>
                        <w:r>
                          <w:rPr>
                            <w:rFonts w:ascii="宋体" w:hAnsi="宋体" w:cs="宋体" w:eastAsia="宋体" w:hint="default"/>
                            <w:sz w:val="18"/>
                            <w:szCs w:val="18"/>
                            <w:u w:val="single" w:color="000000"/>
                          </w:rPr>
                          <w:t>比例</w:t>
                        </w:r>
                        <w:r>
                          <w:rPr>
                            <w:rFonts w:ascii="Garamond" w:hAnsi="Garamond" w:cs="Garamond" w:eastAsia="Garamond" w:hint="default"/>
                            <w:sz w:val="18"/>
                            <w:szCs w:val="18"/>
                            <w:u w:val="single" w:color="000000"/>
                          </w:rPr>
                          <w:t>%</w:t>
                          <w:tab/>
                        </w:r>
                        <w:r>
                          <w:rPr>
                            <w:rFonts w:ascii="Garamond" w:hAnsi="Garamond" w:cs="Garamond" w:eastAsia="Garamond" w:hint="default"/>
                            <w:sz w:val="18"/>
                            <w:szCs w:val="18"/>
                          </w:rPr>
                        </w:r>
                      </w:p>
                      <w:p>
                        <w:pPr>
                          <w:pStyle w:val="TableParagraph"/>
                          <w:spacing w:line="240" w:lineRule="auto" w:before="174"/>
                          <w:ind w:left="270" w:right="0"/>
                          <w:jc w:val="left"/>
                          <w:rPr>
                            <w:rFonts w:ascii="Garamond" w:hAnsi="Garamond" w:cs="Garamond" w:eastAsia="Garamond" w:hint="default"/>
                            <w:sz w:val="18"/>
                            <w:szCs w:val="18"/>
                          </w:rPr>
                        </w:pPr>
                        <w:r>
                          <w:rPr>
                            <w:rFonts w:ascii="Garamond"/>
                            <w:spacing w:val="-1"/>
                            <w:sz w:val="18"/>
                          </w:rPr>
                          <w:t>28.06</w:t>
                        </w:r>
                        <w:r>
                          <w:rPr>
                            <w:rFonts w:ascii="Garamond"/>
                            <w:sz w:val="18"/>
                          </w:rPr>
                        </w:r>
                      </w:p>
                    </w:tc>
                    <w:tc>
                      <w:tcPr>
                        <w:tcW w:w="124"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Style w:val="TableParagraph"/>
                          <w:tabs>
                            <w:tab w:pos="1164" w:val="left" w:leader="none"/>
                          </w:tabs>
                          <w:spacing w:line="446" w:lineRule="auto"/>
                          <w:ind w:left="138" w:right="0" w:hanging="132"/>
                          <w:jc w:val="left"/>
                          <w:rPr>
                            <w:rFonts w:ascii="Garamond" w:hAnsi="Garamond" w:cs="Garamond" w:eastAsia="Garamond" w:hint="default"/>
                            <w:sz w:val="18"/>
                            <w:szCs w:val="18"/>
                          </w:rPr>
                        </w:pPr>
                        <w:r>
                          <w:rPr>
                            <w:rFonts w:ascii="Garamond"/>
                            <w:sz w:val="18"/>
                          </w:rPr>
                        </w:r>
                        <w:r>
                          <w:rPr>
                            <w:rFonts w:ascii="Garamond"/>
                            <w:sz w:val="18"/>
                            <w:u w:val="single" w:color="000000"/>
                          </w:rPr>
                          <w:t> </w:t>
                          <w:tab/>
                          <w:tab/>
                        </w:r>
                        <w:r>
                          <w:rPr>
                            <w:rFonts w:ascii="Garamond"/>
                            <w:sz w:val="18"/>
                          </w:rPr>
                        </w:r>
                        <w:r>
                          <w:rPr>
                            <w:rFonts w:ascii="Garamond"/>
                            <w:sz w:val="18"/>
                          </w:rPr>
                          <w:t> </w:t>
                        </w:r>
                        <w:r>
                          <w:rPr>
                            <w:rFonts w:ascii="Garamond"/>
                            <w:spacing w:val="-1"/>
                            <w:sz w:val="18"/>
                          </w:rPr>
                          <w:t>107,7</w:t>
                        </w:r>
                        <w:r>
                          <w:rPr>
                            <w:rFonts w:ascii="Garamond"/>
                            <w:sz w:val="18"/>
                          </w:rPr>
                          <w:t>3</w:t>
                        </w:r>
                        <w:r>
                          <w:rPr>
                            <w:rFonts w:ascii="Garamond"/>
                            <w:spacing w:val="-1"/>
                            <w:sz w:val="18"/>
                          </w:rPr>
                          <w:t>8,972</w:t>
                        </w:r>
                        <w:r>
                          <w:rPr>
                            <w:rFonts w:ascii="Garamond"/>
                            <w:spacing w:val="1"/>
                            <w:sz w:val="18"/>
                          </w:rPr>
                          <w:t>.</w:t>
                        </w:r>
                        <w:r>
                          <w:rPr>
                            <w:rFonts w:ascii="Garamond"/>
                            <w:spacing w:val="-1"/>
                            <w:sz w:val="18"/>
                          </w:rPr>
                          <w:t>43</w:t>
                        </w:r>
                        <w:r>
                          <w:rPr>
                            <w:rFonts w:ascii="Garamond"/>
                            <w:sz w:val="18"/>
                          </w:rPr>
                        </w:r>
                      </w:p>
                    </w:tc>
                    <w:tc>
                      <w:tcPr>
                        <w:tcW w:w="162"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tabs>
                            <w:tab w:pos="1180" w:val="left" w:leader="none"/>
                          </w:tabs>
                          <w:spacing w:line="446" w:lineRule="auto"/>
                          <w:ind w:left="153" w:right="0" w:hanging="147"/>
                          <w:jc w:val="left"/>
                          <w:rPr>
                            <w:rFonts w:ascii="Garamond" w:hAnsi="Garamond" w:cs="Garamond" w:eastAsia="Garamond" w:hint="default"/>
                            <w:sz w:val="18"/>
                            <w:szCs w:val="18"/>
                          </w:rPr>
                        </w:pPr>
                        <w:r>
                          <w:rPr>
                            <w:rFonts w:ascii="Garamond"/>
                            <w:sz w:val="18"/>
                          </w:rPr>
                        </w:r>
                        <w:r>
                          <w:rPr>
                            <w:rFonts w:ascii="Garamond"/>
                            <w:sz w:val="18"/>
                            <w:u w:val="single" w:color="000000"/>
                          </w:rPr>
                          <w:t> </w:t>
                          <w:tab/>
                          <w:tab/>
                        </w:r>
                        <w:r>
                          <w:rPr>
                            <w:rFonts w:ascii="Garamond"/>
                            <w:sz w:val="18"/>
                          </w:rPr>
                        </w:r>
                        <w:r>
                          <w:rPr>
                            <w:rFonts w:ascii="Garamond"/>
                            <w:sz w:val="18"/>
                          </w:rPr>
                          <w:t> </w:t>
                        </w:r>
                        <w:r>
                          <w:rPr>
                            <w:rFonts w:ascii="Garamond"/>
                            <w:spacing w:val="-1"/>
                            <w:sz w:val="18"/>
                          </w:rPr>
                          <w:t>194,1</w:t>
                        </w:r>
                        <w:r>
                          <w:rPr>
                            <w:rFonts w:ascii="Garamond"/>
                            <w:sz w:val="18"/>
                          </w:rPr>
                          <w:t>7</w:t>
                        </w:r>
                        <w:r>
                          <w:rPr>
                            <w:rFonts w:ascii="Garamond"/>
                            <w:spacing w:val="-1"/>
                            <w:sz w:val="18"/>
                          </w:rPr>
                          <w:t>3,855</w:t>
                        </w:r>
                        <w:r>
                          <w:rPr>
                            <w:rFonts w:ascii="Garamond"/>
                            <w:spacing w:val="1"/>
                            <w:sz w:val="18"/>
                          </w:rPr>
                          <w:t>.</w:t>
                        </w:r>
                        <w:r>
                          <w:rPr>
                            <w:rFonts w:ascii="Garamond"/>
                            <w:spacing w:val="-1"/>
                            <w:sz w:val="18"/>
                          </w:rPr>
                          <w:t>99</w:t>
                        </w:r>
                        <w:r>
                          <w:rPr>
                            <w:rFonts w:ascii="Garamond"/>
                            <w:sz w:val="18"/>
                          </w:rPr>
                        </w:r>
                      </w:p>
                    </w:tc>
                    <w:tc>
                      <w:tcPr>
                        <w:tcW w:w="149" w:type="dxa"/>
                        <w:tcBorders>
                          <w:top w:val="nil" w:sz="6" w:space="0" w:color="auto"/>
                          <w:left w:val="nil" w:sz="6" w:space="0" w:color="auto"/>
                          <w:bottom w:val="nil" w:sz="6" w:space="0" w:color="auto"/>
                          <w:right w:val="nil" w:sz="6" w:space="0" w:color="auto"/>
                        </w:tcBorders>
                      </w:tcPr>
                      <w:p>
                        <w:pPr/>
                      </w:p>
                    </w:tc>
                    <w:tc>
                      <w:tcPr>
                        <w:tcW w:w="690" w:type="dxa"/>
                        <w:tcBorders>
                          <w:top w:val="nil" w:sz="6" w:space="0" w:color="auto"/>
                          <w:left w:val="nil" w:sz="6" w:space="0" w:color="auto"/>
                          <w:bottom w:val="nil" w:sz="6" w:space="0" w:color="auto"/>
                          <w:right w:val="nil" w:sz="6" w:space="0" w:color="auto"/>
                        </w:tcBorders>
                      </w:tcPr>
                      <w:p>
                        <w:pPr>
                          <w:pStyle w:val="TableParagraph"/>
                          <w:tabs>
                            <w:tab w:pos="681" w:val="left" w:leader="none"/>
                          </w:tabs>
                          <w:spacing w:line="202" w:lineRule="exact"/>
                          <w:ind w:left="7" w:right="0"/>
                          <w:jc w:val="left"/>
                          <w:rPr>
                            <w:rFonts w:ascii="Garamond" w:hAnsi="Garamond" w:cs="Garamond" w:eastAsia="Garamond"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Times New Roman" w:hAnsi="Times New Roman" w:cs="Times New Roman" w:eastAsia="Times New Roman" w:hint="default"/>
                            <w:spacing w:val="-2"/>
                            <w:sz w:val="18"/>
                            <w:szCs w:val="18"/>
                            <w:u w:val="single" w:color="000000"/>
                          </w:rPr>
                          <w:t> </w:t>
                        </w:r>
                        <w:r>
                          <w:rPr>
                            <w:rFonts w:ascii="宋体" w:hAnsi="宋体" w:cs="宋体" w:eastAsia="宋体" w:hint="default"/>
                            <w:sz w:val="18"/>
                            <w:szCs w:val="18"/>
                            <w:u w:val="single" w:color="000000"/>
                          </w:rPr>
                          <w:t>比例</w:t>
                        </w:r>
                        <w:r>
                          <w:rPr>
                            <w:rFonts w:ascii="Garamond" w:hAnsi="Garamond" w:cs="Garamond" w:eastAsia="Garamond" w:hint="default"/>
                            <w:sz w:val="18"/>
                            <w:szCs w:val="18"/>
                            <w:u w:val="single" w:color="000000"/>
                          </w:rPr>
                          <w:t>%</w:t>
                          <w:tab/>
                        </w:r>
                        <w:r>
                          <w:rPr>
                            <w:rFonts w:ascii="Garamond" w:hAnsi="Garamond" w:cs="Garamond" w:eastAsia="Garamond" w:hint="default"/>
                            <w:sz w:val="18"/>
                            <w:szCs w:val="18"/>
                          </w:rPr>
                        </w:r>
                      </w:p>
                      <w:p>
                        <w:pPr>
                          <w:pStyle w:val="TableParagraph"/>
                          <w:spacing w:line="240" w:lineRule="auto" w:before="174"/>
                          <w:ind w:left="313" w:right="0"/>
                          <w:jc w:val="left"/>
                          <w:rPr>
                            <w:rFonts w:ascii="Garamond" w:hAnsi="Garamond" w:cs="Garamond" w:eastAsia="Garamond" w:hint="default"/>
                            <w:sz w:val="18"/>
                            <w:szCs w:val="18"/>
                          </w:rPr>
                        </w:pPr>
                        <w:r>
                          <w:rPr>
                            <w:rFonts w:ascii="Garamond"/>
                            <w:spacing w:val="-1"/>
                            <w:sz w:val="18"/>
                          </w:rPr>
                          <w:t>32.29</w:t>
                        </w:r>
                        <w:r>
                          <w:rPr>
                            <w:rFonts w:ascii="Garamond"/>
                            <w:sz w:val="18"/>
                          </w:rPr>
                        </w:r>
                      </w:p>
                    </w:tc>
                    <w:tc>
                      <w:tcPr>
                        <w:tcW w:w="144" w:type="dxa"/>
                        <w:tcBorders>
                          <w:top w:val="nil" w:sz="6" w:space="0" w:color="auto"/>
                          <w:left w:val="nil" w:sz="6" w:space="0" w:color="auto"/>
                          <w:bottom w:val="nil" w:sz="6" w:space="0" w:color="auto"/>
                          <w:right w:val="nil" w:sz="6" w:space="0" w:color="auto"/>
                        </w:tcBorders>
                      </w:tcPr>
                      <w:p>
                        <w:pPr/>
                      </w:p>
                    </w:tc>
                    <w:tc>
                      <w:tcPr>
                        <w:tcW w:w="1151" w:type="dxa"/>
                        <w:tcBorders>
                          <w:top w:val="nil" w:sz="6" w:space="0" w:color="auto"/>
                          <w:left w:val="nil" w:sz="6" w:space="0" w:color="auto"/>
                          <w:bottom w:val="nil" w:sz="6" w:space="0" w:color="auto"/>
                          <w:right w:val="nil" w:sz="6" w:space="0" w:color="auto"/>
                        </w:tcBorders>
                      </w:tcPr>
                      <w:p>
                        <w:pPr>
                          <w:pStyle w:val="TableParagraph"/>
                          <w:tabs>
                            <w:tab w:pos="1098" w:val="left" w:leader="none"/>
                          </w:tabs>
                          <w:spacing w:line="446" w:lineRule="auto"/>
                          <w:ind w:left="154" w:right="33" w:hanging="148"/>
                          <w:jc w:val="left"/>
                          <w:rPr>
                            <w:rFonts w:ascii="Garamond" w:hAnsi="Garamond" w:cs="Garamond" w:eastAsia="Garamond" w:hint="default"/>
                            <w:sz w:val="18"/>
                            <w:szCs w:val="18"/>
                          </w:rPr>
                        </w:pPr>
                        <w:r>
                          <w:rPr>
                            <w:rFonts w:ascii="Garamond"/>
                            <w:sz w:val="18"/>
                          </w:rPr>
                        </w:r>
                        <w:r>
                          <w:rPr>
                            <w:rFonts w:ascii="Garamond"/>
                            <w:sz w:val="18"/>
                            <w:u w:val="single" w:color="000000"/>
                          </w:rPr>
                          <w:t> </w:t>
                          <w:tab/>
                          <w:tab/>
                        </w:r>
                        <w:r>
                          <w:rPr>
                            <w:rFonts w:ascii="Garamond"/>
                            <w:sz w:val="18"/>
                          </w:rPr>
                        </w:r>
                        <w:r>
                          <w:rPr>
                            <w:rFonts w:ascii="Garamond"/>
                            <w:sz w:val="18"/>
                          </w:rPr>
                          <w:t> </w:t>
                        </w:r>
                        <w:r>
                          <w:rPr>
                            <w:rFonts w:ascii="Garamond"/>
                            <w:spacing w:val="-1"/>
                            <w:sz w:val="18"/>
                          </w:rPr>
                          <w:t>36,244,</w:t>
                        </w:r>
                        <w:r>
                          <w:rPr>
                            <w:rFonts w:ascii="Garamond"/>
                            <w:sz w:val="18"/>
                          </w:rPr>
                          <w:t>7</w:t>
                        </w:r>
                        <w:r>
                          <w:rPr>
                            <w:rFonts w:ascii="Garamond"/>
                            <w:spacing w:val="-1"/>
                            <w:sz w:val="18"/>
                          </w:rPr>
                          <w:t>76.</w:t>
                        </w:r>
                        <w:r>
                          <w:rPr>
                            <w:rFonts w:ascii="Garamond"/>
                            <w:sz w:val="18"/>
                          </w:rPr>
                          <w:t>94</w:t>
                        </w:r>
                      </w:p>
                    </w:tc>
                  </w:tr>
                  <w:tr>
                    <w:trPr>
                      <w:trHeight w:val="600" w:hRule="exact"/>
                    </w:trPr>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right"/>
                          <w:rPr>
                            <w:rFonts w:ascii="Garamond" w:hAnsi="Garamond" w:cs="Garamond" w:eastAsia="Garamond" w:hint="default"/>
                            <w:sz w:val="18"/>
                            <w:szCs w:val="18"/>
                          </w:rPr>
                        </w:pPr>
                        <w:r>
                          <w:rPr>
                            <w:rFonts w:ascii="Garamond"/>
                            <w:spacing w:val="-1"/>
                            <w:sz w:val="18"/>
                          </w:rPr>
                          <w:t>2,108,895.30</w:t>
                        </w:r>
                        <w:r>
                          <w:rPr>
                            <w:rFonts w:ascii="Garamond"/>
                            <w:sz w:val="18"/>
                          </w:rPr>
                        </w:r>
                      </w:p>
                    </w:tc>
                    <w:tc>
                      <w:tcPr>
                        <w:tcW w:w="133" w:type="dxa"/>
                        <w:tcBorders>
                          <w:top w:val="nil" w:sz="6" w:space="0" w:color="auto"/>
                          <w:left w:val="nil" w:sz="6" w:space="0" w:color="auto"/>
                          <w:bottom w:val="nil" w:sz="6" w:space="0" w:color="auto"/>
                          <w:right w:val="nil" w:sz="6" w:space="0" w:color="auto"/>
                        </w:tcBorders>
                      </w:tcPr>
                      <w:p>
                        <w:pPr/>
                      </w:p>
                    </w:tc>
                    <w:tc>
                      <w:tcPr>
                        <w:tcW w:w="64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right"/>
                          <w:rPr>
                            <w:rFonts w:ascii="Garamond" w:hAnsi="Garamond" w:cs="Garamond" w:eastAsia="Garamond" w:hint="default"/>
                            <w:sz w:val="18"/>
                            <w:szCs w:val="18"/>
                          </w:rPr>
                        </w:pPr>
                        <w:r>
                          <w:rPr>
                            <w:rFonts w:ascii="Garamond"/>
                            <w:spacing w:val="-1"/>
                            <w:w w:val="95"/>
                            <w:sz w:val="18"/>
                          </w:rPr>
                          <w:t>0.31</w:t>
                        </w:r>
                        <w:r>
                          <w:rPr>
                            <w:rFonts w:ascii="Garamond"/>
                            <w:w w:val="95"/>
                            <w:sz w:val="18"/>
                          </w:rPr>
                        </w:r>
                      </w:p>
                    </w:tc>
                    <w:tc>
                      <w:tcPr>
                        <w:tcW w:w="124"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right"/>
                          <w:rPr>
                            <w:rFonts w:ascii="Garamond" w:hAnsi="Garamond" w:cs="Garamond" w:eastAsia="Garamond" w:hint="default"/>
                            <w:sz w:val="18"/>
                            <w:szCs w:val="18"/>
                          </w:rPr>
                        </w:pPr>
                        <w:r>
                          <w:rPr>
                            <w:rFonts w:ascii="Garamond"/>
                            <w:spacing w:val="-1"/>
                            <w:sz w:val="18"/>
                          </w:rPr>
                          <w:t>2,078,178.31</w:t>
                        </w:r>
                        <w:r>
                          <w:rPr>
                            <w:rFonts w:ascii="Garamond"/>
                            <w:sz w:val="18"/>
                          </w:rPr>
                        </w:r>
                      </w:p>
                    </w:tc>
                    <w:tc>
                      <w:tcPr>
                        <w:tcW w:w="162"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right"/>
                          <w:rPr>
                            <w:rFonts w:ascii="Garamond" w:hAnsi="Garamond" w:cs="Garamond" w:eastAsia="Garamond" w:hint="default"/>
                            <w:sz w:val="18"/>
                            <w:szCs w:val="18"/>
                          </w:rPr>
                        </w:pPr>
                        <w:r>
                          <w:rPr>
                            <w:rFonts w:ascii="Garamond"/>
                            <w:spacing w:val="-1"/>
                            <w:sz w:val="18"/>
                          </w:rPr>
                          <w:t>2,105,310.30</w:t>
                        </w:r>
                        <w:r>
                          <w:rPr>
                            <w:rFonts w:ascii="Garamond"/>
                            <w:sz w:val="18"/>
                          </w:rPr>
                        </w:r>
                      </w:p>
                    </w:tc>
                    <w:tc>
                      <w:tcPr>
                        <w:tcW w:w="149" w:type="dxa"/>
                        <w:tcBorders>
                          <w:top w:val="nil" w:sz="6" w:space="0" w:color="auto"/>
                          <w:left w:val="nil" w:sz="6" w:space="0" w:color="auto"/>
                          <w:bottom w:val="nil" w:sz="6" w:space="0" w:color="auto"/>
                          <w:right w:val="nil" w:sz="6" w:space="0" w:color="auto"/>
                        </w:tcBorders>
                      </w:tcPr>
                      <w:p>
                        <w:pP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right"/>
                          <w:rPr>
                            <w:rFonts w:ascii="Garamond" w:hAnsi="Garamond" w:cs="Garamond" w:eastAsia="Garamond" w:hint="default"/>
                            <w:sz w:val="18"/>
                            <w:szCs w:val="18"/>
                          </w:rPr>
                        </w:pPr>
                        <w:r>
                          <w:rPr>
                            <w:rFonts w:ascii="Garamond"/>
                            <w:spacing w:val="-1"/>
                            <w:w w:val="95"/>
                            <w:sz w:val="18"/>
                          </w:rPr>
                          <w:t>0.35</w:t>
                        </w:r>
                        <w:r>
                          <w:rPr>
                            <w:rFonts w:ascii="Garamond"/>
                            <w:w w:val="95"/>
                            <w:sz w:val="18"/>
                          </w:rPr>
                        </w:r>
                      </w:p>
                    </w:tc>
                    <w:tc>
                      <w:tcPr>
                        <w:tcW w:w="144" w:type="dxa"/>
                        <w:tcBorders>
                          <w:top w:val="nil" w:sz="6" w:space="0" w:color="auto"/>
                          <w:left w:val="nil" w:sz="6" w:space="0" w:color="auto"/>
                          <w:bottom w:val="nil" w:sz="6" w:space="0" w:color="auto"/>
                          <w:right w:val="nil" w:sz="6" w:space="0" w:color="auto"/>
                        </w:tcBorders>
                      </w:tcPr>
                      <w:p>
                        <w:pP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33"/>
                          <w:jc w:val="right"/>
                          <w:rPr>
                            <w:rFonts w:ascii="Garamond" w:hAnsi="Garamond" w:cs="Garamond" w:eastAsia="Garamond" w:hint="default"/>
                            <w:sz w:val="18"/>
                            <w:szCs w:val="18"/>
                          </w:rPr>
                        </w:pPr>
                        <w:r>
                          <w:rPr>
                            <w:rFonts w:ascii="Garamond"/>
                            <w:spacing w:val="-1"/>
                            <w:sz w:val="18"/>
                          </w:rPr>
                          <w:t>2,072,221.44</w:t>
                        </w:r>
                        <w:r>
                          <w:rPr>
                            <w:rFonts w:ascii="Garamond"/>
                            <w:sz w:val="18"/>
                          </w:rPr>
                        </w:r>
                      </w:p>
                    </w:tc>
                  </w:tr>
                  <w:tr>
                    <w:trPr>
                      <w:trHeight w:val="505" w:hRule="exact"/>
                    </w:trPr>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right"/>
                          <w:rPr>
                            <w:rFonts w:ascii="Garamond" w:hAnsi="Garamond" w:cs="Garamond" w:eastAsia="Garamond" w:hint="default"/>
                            <w:sz w:val="18"/>
                            <w:szCs w:val="18"/>
                          </w:rPr>
                        </w:pPr>
                        <w:r>
                          <w:rPr>
                            <w:rFonts w:ascii="Garamond"/>
                            <w:spacing w:val="-1"/>
                            <w:sz w:val="18"/>
                          </w:rPr>
                          <w:t>489,871,971.83</w:t>
                        </w:r>
                        <w:r>
                          <w:rPr>
                            <w:rFonts w:ascii="Garamond"/>
                            <w:sz w:val="18"/>
                          </w:rPr>
                        </w:r>
                      </w:p>
                    </w:tc>
                    <w:tc>
                      <w:tcPr>
                        <w:tcW w:w="133" w:type="dxa"/>
                        <w:tcBorders>
                          <w:top w:val="nil" w:sz="6" w:space="0" w:color="auto"/>
                          <w:left w:val="nil" w:sz="6" w:space="0" w:color="auto"/>
                          <w:bottom w:val="nil" w:sz="6" w:space="0" w:color="auto"/>
                          <w:right w:val="nil" w:sz="6" w:space="0" w:color="auto"/>
                        </w:tcBorders>
                      </w:tcPr>
                      <w:p>
                        <w:pPr/>
                      </w:p>
                    </w:tc>
                    <w:tc>
                      <w:tcPr>
                        <w:tcW w:w="64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right"/>
                          <w:rPr>
                            <w:rFonts w:ascii="Garamond" w:hAnsi="Garamond" w:cs="Garamond" w:eastAsia="Garamond" w:hint="default"/>
                            <w:sz w:val="18"/>
                            <w:szCs w:val="18"/>
                          </w:rPr>
                        </w:pPr>
                        <w:r>
                          <w:rPr>
                            <w:rFonts w:ascii="Garamond"/>
                            <w:spacing w:val="-1"/>
                            <w:w w:val="95"/>
                            <w:sz w:val="18"/>
                          </w:rPr>
                          <w:t>71.63</w:t>
                        </w:r>
                        <w:r>
                          <w:rPr>
                            <w:rFonts w:ascii="Garamond"/>
                            <w:w w:val="95"/>
                            <w:sz w:val="18"/>
                          </w:rPr>
                        </w:r>
                      </w:p>
                    </w:tc>
                    <w:tc>
                      <w:tcPr>
                        <w:tcW w:w="124"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right"/>
                          <w:rPr>
                            <w:rFonts w:ascii="Garamond" w:hAnsi="Garamond" w:cs="Garamond" w:eastAsia="Garamond" w:hint="default"/>
                            <w:sz w:val="18"/>
                            <w:szCs w:val="18"/>
                          </w:rPr>
                        </w:pPr>
                        <w:r>
                          <w:rPr>
                            <w:rFonts w:ascii="Garamond"/>
                            <w:spacing w:val="-1"/>
                            <w:sz w:val="18"/>
                          </w:rPr>
                          <w:t>40,940.40</w:t>
                        </w:r>
                      </w:p>
                    </w:tc>
                    <w:tc>
                      <w:tcPr>
                        <w:tcW w:w="162"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right"/>
                          <w:rPr>
                            <w:rFonts w:ascii="Garamond" w:hAnsi="Garamond" w:cs="Garamond" w:eastAsia="Garamond" w:hint="default"/>
                            <w:sz w:val="18"/>
                            <w:szCs w:val="18"/>
                          </w:rPr>
                        </w:pPr>
                        <w:r>
                          <w:rPr>
                            <w:rFonts w:ascii="Garamond"/>
                            <w:spacing w:val="-1"/>
                            <w:sz w:val="18"/>
                          </w:rPr>
                          <w:t>405,063,205.33</w:t>
                        </w:r>
                        <w:r>
                          <w:rPr>
                            <w:rFonts w:ascii="Garamond"/>
                            <w:sz w:val="18"/>
                          </w:rPr>
                        </w:r>
                      </w:p>
                    </w:tc>
                    <w:tc>
                      <w:tcPr>
                        <w:tcW w:w="149" w:type="dxa"/>
                        <w:tcBorders>
                          <w:top w:val="nil" w:sz="6" w:space="0" w:color="auto"/>
                          <w:left w:val="nil" w:sz="6" w:space="0" w:color="auto"/>
                          <w:bottom w:val="nil" w:sz="6" w:space="0" w:color="auto"/>
                          <w:right w:val="nil" w:sz="6" w:space="0" w:color="auto"/>
                        </w:tcBorders>
                      </w:tcPr>
                      <w:p>
                        <w:pP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right"/>
                          <w:rPr>
                            <w:rFonts w:ascii="Garamond" w:hAnsi="Garamond" w:cs="Garamond" w:eastAsia="Garamond" w:hint="default"/>
                            <w:sz w:val="18"/>
                            <w:szCs w:val="18"/>
                          </w:rPr>
                        </w:pPr>
                        <w:r>
                          <w:rPr>
                            <w:rFonts w:ascii="Garamond"/>
                            <w:spacing w:val="-1"/>
                            <w:w w:val="95"/>
                            <w:sz w:val="18"/>
                          </w:rPr>
                          <w:t>67.36</w:t>
                        </w:r>
                        <w:r>
                          <w:rPr>
                            <w:rFonts w:ascii="Garamond"/>
                            <w:w w:val="95"/>
                            <w:sz w:val="18"/>
                          </w:rPr>
                        </w:r>
                      </w:p>
                    </w:tc>
                    <w:tc>
                      <w:tcPr>
                        <w:tcW w:w="144" w:type="dxa"/>
                        <w:tcBorders>
                          <w:top w:val="nil" w:sz="6" w:space="0" w:color="auto"/>
                          <w:left w:val="nil" w:sz="6" w:space="0" w:color="auto"/>
                          <w:bottom w:val="nil" w:sz="6" w:space="0" w:color="auto"/>
                          <w:right w:val="nil" w:sz="6" w:space="0" w:color="auto"/>
                        </w:tcBorders>
                      </w:tcPr>
                      <w:p>
                        <w:pP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33"/>
                          <w:jc w:val="right"/>
                          <w:rPr>
                            <w:rFonts w:ascii="Garamond" w:hAnsi="Garamond" w:cs="Garamond" w:eastAsia="Garamond" w:hint="default"/>
                            <w:sz w:val="18"/>
                            <w:szCs w:val="18"/>
                          </w:rPr>
                        </w:pPr>
                        <w:r>
                          <w:rPr>
                            <w:rFonts w:ascii="Garamond"/>
                            <w:spacing w:val="-1"/>
                            <w:sz w:val="18"/>
                          </w:rPr>
                          <w:t>29,170.16</w:t>
                        </w:r>
                      </w:p>
                    </w:tc>
                  </w:tr>
                  <w:tr>
                    <w:trPr>
                      <w:trHeight w:val="295" w:hRule="exact"/>
                    </w:trPr>
                    <w:tc>
                      <w:tcPr>
                        <w:tcW w:w="1177" w:type="dxa"/>
                        <w:tcBorders>
                          <w:top w:val="nil" w:sz="6" w:space="0" w:color="auto"/>
                          <w:left w:val="nil" w:sz="6" w:space="0" w:color="auto"/>
                          <w:bottom w:val="single" w:sz="12" w:space="0" w:color="000000"/>
                          <w:right w:val="nil" w:sz="6" w:space="0" w:color="auto"/>
                        </w:tcBorders>
                      </w:tcPr>
                      <w:p>
                        <w:pPr>
                          <w:pStyle w:val="TableParagraph"/>
                          <w:spacing w:line="240" w:lineRule="auto" w:before="77"/>
                          <w:ind w:right="1"/>
                          <w:jc w:val="right"/>
                          <w:rPr>
                            <w:rFonts w:ascii="Garamond" w:hAnsi="Garamond" w:cs="Garamond" w:eastAsia="Garamond" w:hint="default"/>
                            <w:sz w:val="18"/>
                            <w:szCs w:val="18"/>
                          </w:rPr>
                        </w:pPr>
                        <w:r>
                          <w:rPr>
                            <w:rFonts w:ascii="Garamond"/>
                            <w:b/>
                            <w:spacing w:val="-1"/>
                            <w:sz w:val="18"/>
                          </w:rPr>
                          <w:t>683,924,052.90</w:t>
                        </w:r>
                        <w:r>
                          <w:rPr>
                            <w:rFonts w:ascii="Garamond"/>
                            <w:spacing w:val="-1"/>
                            <w:sz w:val="18"/>
                          </w:rPr>
                        </w:r>
                      </w:p>
                    </w:tc>
                    <w:tc>
                      <w:tcPr>
                        <w:tcW w:w="133" w:type="dxa"/>
                        <w:tcBorders>
                          <w:top w:val="nil" w:sz="6" w:space="0" w:color="auto"/>
                          <w:left w:val="nil" w:sz="6" w:space="0" w:color="auto"/>
                          <w:bottom w:val="nil" w:sz="6" w:space="0" w:color="auto"/>
                          <w:right w:val="nil" w:sz="6" w:space="0" w:color="auto"/>
                        </w:tcBorders>
                      </w:tcPr>
                      <w:p>
                        <w:pPr/>
                      </w:p>
                    </w:tc>
                    <w:tc>
                      <w:tcPr>
                        <w:tcW w:w="646" w:type="dxa"/>
                        <w:tcBorders>
                          <w:top w:val="nil" w:sz="6" w:space="0" w:color="auto"/>
                          <w:left w:val="nil" w:sz="6" w:space="0" w:color="auto"/>
                          <w:bottom w:val="single" w:sz="12" w:space="0" w:color="000000"/>
                          <w:right w:val="nil" w:sz="6" w:space="0" w:color="auto"/>
                        </w:tcBorders>
                      </w:tcPr>
                      <w:p>
                        <w:pPr>
                          <w:pStyle w:val="TableParagraph"/>
                          <w:spacing w:line="240" w:lineRule="auto" w:before="77"/>
                          <w:ind w:right="0"/>
                          <w:jc w:val="right"/>
                          <w:rPr>
                            <w:rFonts w:ascii="Garamond" w:hAnsi="Garamond" w:cs="Garamond" w:eastAsia="Garamond" w:hint="default"/>
                            <w:sz w:val="18"/>
                            <w:szCs w:val="18"/>
                          </w:rPr>
                        </w:pPr>
                        <w:r>
                          <w:rPr>
                            <w:rFonts w:ascii="Garamond"/>
                            <w:b/>
                            <w:spacing w:val="-1"/>
                            <w:w w:val="95"/>
                            <w:sz w:val="18"/>
                          </w:rPr>
                          <w:t>100</w:t>
                        </w:r>
                        <w:r>
                          <w:rPr>
                            <w:rFonts w:ascii="Garamond"/>
                            <w:w w:val="95"/>
                            <w:sz w:val="18"/>
                          </w:rPr>
                        </w:r>
                      </w:p>
                    </w:tc>
                    <w:tc>
                      <w:tcPr>
                        <w:tcW w:w="124"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single" w:sz="12" w:space="0" w:color="000000"/>
                          <w:right w:val="nil" w:sz="6" w:space="0" w:color="auto"/>
                        </w:tcBorders>
                      </w:tcPr>
                      <w:p>
                        <w:pPr>
                          <w:pStyle w:val="TableParagraph"/>
                          <w:spacing w:line="240" w:lineRule="auto" w:before="77"/>
                          <w:ind w:right="0"/>
                          <w:jc w:val="right"/>
                          <w:rPr>
                            <w:rFonts w:ascii="Garamond" w:hAnsi="Garamond" w:cs="Garamond" w:eastAsia="Garamond" w:hint="default"/>
                            <w:sz w:val="18"/>
                            <w:szCs w:val="18"/>
                          </w:rPr>
                        </w:pPr>
                        <w:r>
                          <w:rPr>
                            <w:rFonts w:ascii="Garamond"/>
                            <w:b/>
                            <w:spacing w:val="-1"/>
                            <w:sz w:val="18"/>
                          </w:rPr>
                          <w:t>109,858,091.14</w:t>
                        </w:r>
                        <w:r>
                          <w:rPr>
                            <w:rFonts w:ascii="Garamond"/>
                            <w:spacing w:val="-1"/>
                            <w:sz w:val="18"/>
                          </w:rPr>
                        </w:r>
                      </w:p>
                    </w:tc>
                    <w:tc>
                      <w:tcPr>
                        <w:tcW w:w="162"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single" w:sz="12" w:space="0" w:color="000000"/>
                          <w:right w:val="nil" w:sz="6" w:space="0" w:color="auto"/>
                        </w:tcBorders>
                      </w:tcPr>
                      <w:p>
                        <w:pPr>
                          <w:pStyle w:val="TableParagraph"/>
                          <w:spacing w:line="240" w:lineRule="auto" w:before="77"/>
                          <w:ind w:right="0"/>
                          <w:jc w:val="right"/>
                          <w:rPr>
                            <w:rFonts w:ascii="Garamond" w:hAnsi="Garamond" w:cs="Garamond" w:eastAsia="Garamond" w:hint="default"/>
                            <w:sz w:val="18"/>
                            <w:szCs w:val="18"/>
                          </w:rPr>
                        </w:pPr>
                        <w:r>
                          <w:rPr>
                            <w:rFonts w:ascii="Garamond"/>
                            <w:b/>
                            <w:spacing w:val="-1"/>
                            <w:sz w:val="18"/>
                          </w:rPr>
                          <w:t>601,342,371.62</w:t>
                        </w:r>
                        <w:r>
                          <w:rPr>
                            <w:rFonts w:ascii="Garamond"/>
                            <w:spacing w:val="-1"/>
                            <w:sz w:val="18"/>
                          </w:rPr>
                        </w:r>
                      </w:p>
                    </w:tc>
                    <w:tc>
                      <w:tcPr>
                        <w:tcW w:w="149" w:type="dxa"/>
                        <w:tcBorders>
                          <w:top w:val="nil" w:sz="6" w:space="0" w:color="auto"/>
                          <w:left w:val="nil" w:sz="6" w:space="0" w:color="auto"/>
                          <w:bottom w:val="nil" w:sz="6" w:space="0" w:color="auto"/>
                          <w:right w:val="nil" w:sz="6" w:space="0" w:color="auto"/>
                        </w:tcBorders>
                      </w:tcPr>
                      <w:p>
                        <w:pPr/>
                      </w:p>
                    </w:tc>
                    <w:tc>
                      <w:tcPr>
                        <w:tcW w:w="690" w:type="dxa"/>
                        <w:tcBorders>
                          <w:top w:val="nil" w:sz="6" w:space="0" w:color="auto"/>
                          <w:left w:val="nil" w:sz="6" w:space="0" w:color="auto"/>
                          <w:bottom w:val="single" w:sz="12" w:space="0" w:color="000000"/>
                          <w:right w:val="nil" w:sz="6" w:space="0" w:color="auto"/>
                        </w:tcBorders>
                      </w:tcPr>
                      <w:p>
                        <w:pPr>
                          <w:pStyle w:val="TableParagraph"/>
                          <w:spacing w:line="240" w:lineRule="auto" w:before="77"/>
                          <w:ind w:right="0"/>
                          <w:jc w:val="right"/>
                          <w:rPr>
                            <w:rFonts w:ascii="Garamond" w:hAnsi="Garamond" w:cs="Garamond" w:eastAsia="Garamond" w:hint="default"/>
                            <w:sz w:val="18"/>
                            <w:szCs w:val="18"/>
                          </w:rPr>
                        </w:pPr>
                        <w:r>
                          <w:rPr>
                            <w:rFonts w:ascii="Garamond"/>
                            <w:b/>
                            <w:spacing w:val="-1"/>
                            <w:w w:val="95"/>
                            <w:sz w:val="18"/>
                          </w:rPr>
                          <w:t>100</w:t>
                        </w:r>
                        <w:r>
                          <w:rPr>
                            <w:rFonts w:ascii="Garamond"/>
                            <w:w w:val="95"/>
                            <w:sz w:val="18"/>
                          </w:rPr>
                        </w:r>
                      </w:p>
                    </w:tc>
                    <w:tc>
                      <w:tcPr>
                        <w:tcW w:w="144" w:type="dxa"/>
                        <w:tcBorders>
                          <w:top w:val="nil" w:sz="6" w:space="0" w:color="auto"/>
                          <w:left w:val="nil" w:sz="6" w:space="0" w:color="auto"/>
                          <w:bottom w:val="nil" w:sz="6" w:space="0" w:color="auto"/>
                          <w:right w:val="nil" w:sz="6" w:space="0" w:color="auto"/>
                        </w:tcBorders>
                      </w:tcPr>
                      <w:p>
                        <w:pPr/>
                      </w:p>
                    </w:tc>
                    <w:tc>
                      <w:tcPr>
                        <w:tcW w:w="1151" w:type="dxa"/>
                        <w:tcBorders>
                          <w:top w:val="nil" w:sz="6" w:space="0" w:color="auto"/>
                          <w:left w:val="nil" w:sz="6" w:space="0" w:color="auto"/>
                          <w:bottom w:val="single" w:sz="12" w:space="0" w:color="000000"/>
                          <w:right w:val="nil" w:sz="6" w:space="0" w:color="auto"/>
                        </w:tcBorders>
                      </w:tcPr>
                      <w:p>
                        <w:pPr>
                          <w:pStyle w:val="TableParagraph"/>
                          <w:spacing w:line="240" w:lineRule="auto" w:before="77"/>
                          <w:ind w:right="33"/>
                          <w:jc w:val="right"/>
                          <w:rPr>
                            <w:rFonts w:ascii="Garamond" w:hAnsi="Garamond" w:cs="Garamond" w:eastAsia="Garamond" w:hint="default"/>
                            <w:sz w:val="18"/>
                            <w:szCs w:val="18"/>
                          </w:rPr>
                        </w:pPr>
                        <w:r>
                          <w:rPr>
                            <w:rFonts w:ascii="Garamond"/>
                            <w:b/>
                            <w:spacing w:val="-1"/>
                            <w:sz w:val="18"/>
                          </w:rPr>
                          <w:t>38,346,168.54</w:t>
                        </w:r>
                        <w:r>
                          <w:rPr>
                            <w:rFonts w:ascii="Garamond"/>
                            <w:sz w:val="18"/>
                          </w:rPr>
                        </w:r>
                      </w:p>
                    </w:tc>
                  </w:tr>
                </w:tbl>
                <w:p>
                  <w:pPr/>
                </w:p>
              </w:txbxContent>
            </v:textbox>
            <w10:wrap type="none"/>
          </v:shape>
        </w:pict>
      </w:r>
      <w:r>
        <w:rPr>
          <w:rFonts w:ascii="宋体" w:hAnsi="宋体" w:cs="宋体" w:eastAsia="宋体" w:hint="default"/>
          <w:sz w:val="18"/>
          <w:szCs w:val="18"/>
        </w:rPr>
        <w:t>账面余额</w:t>
      </w:r>
    </w:p>
    <w:p>
      <w:pPr>
        <w:spacing w:before="106"/>
        <w:ind w:left="367"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占总额</w:t>
      </w:r>
    </w:p>
    <w:p>
      <w:pPr>
        <w:spacing w:line="240" w:lineRule="auto" w:before="11"/>
        <w:rPr>
          <w:rFonts w:ascii="宋体" w:hAnsi="宋体" w:cs="宋体" w:eastAsia="宋体" w:hint="default"/>
          <w:sz w:val="21"/>
          <w:szCs w:val="21"/>
        </w:rPr>
      </w:pPr>
      <w:r>
        <w:rPr/>
        <w:br w:type="column"/>
      </w:r>
      <w:r>
        <w:rPr>
          <w:rFonts w:ascii="宋体"/>
          <w:sz w:val="21"/>
        </w:rPr>
      </w:r>
    </w:p>
    <w:p>
      <w:pPr>
        <w:tabs>
          <w:tab w:pos="1725" w:val="left" w:leader="none"/>
        </w:tabs>
        <w:spacing w:before="0"/>
        <w:ind w:left="370" w:right="-20" w:firstLine="0"/>
        <w:jc w:val="left"/>
        <w:rPr>
          <w:rFonts w:ascii="宋体" w:hAnsi="宋体" w:cs="宋体" w:eastAsia="宋体" w:hint="default"/>
          <w:sz w:val="18"/>
          <w:szCs w:val="18"/>
        </w:rPr>
      </w:pPr>
      <w:r>
        <w:rPr>
          <w:rFonts w:ascii="宋体" w:hAnsi="宋体" w:cs="宋体" w:eastAsia="宋体" w:hint="default"/>
          <w:sz w:val="18"/>
          <w:szCs w:val="18"/>
        </w:rPr>
        <w:t>坏账准备</w:t>
        <w:tab/>
        <w:t>账面余额</w:t>
      </w:r>
    </w:p>
    <w:p>
      <w:pPr>
        <w:spacing w:before="106"/>
        <w:ind w:left="422"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占总额</w:t>
      </w:r>
    </w:p>
    <w:p>
      <w:pPr>
        <w:spacing w:line="240" w:lineRule="auto" w:before="11"/>
        <w:rPr>
          <w:rFonts w:ascii="宋体" w:hAnsi="宋体" w:cs="宋体" w:eastAsia="宋体" w:hint="default"/>
          <w:sz w:val="21"/>
          <w:szCs w:val="21"/>
        </w:rPr>
      </w:pPr>
      <w:r>
        <w:rPr/>
        <w:br w:type="column"/>
      </w:r>
      <w:r>
        <w:rPr>
          <w:rFonts w:ascii="宋体"/>
          <w:sz w:val="21"/>
        </w:rPr>
      </w:r>
    </w:p>
    <w:p>
      <w:pPr>
        <w:spacing w:before="0"/>
        <w:ind w:left="378"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p>
      <w:pPr>
        <w:spacing w:after="0"/>
        <w:jc w:val="left"/>
        <w:rPr>
          <w:rFonts w:ascii="宋体" w:hAnsi="宋体" w:cs="宋体" w:eastAsia="宋体" w:hint="default"/>
          <w:sz w:val="18"/>
          <w:szCs w:val="18"/>
        </w:rPr>
        <w:sectPr>
          <w:type w:val="continuous"/>
          <w:pgSz w:w="11910" w:h="16840"/>
          <w:pgMar w:top="1400" w:bottom="280" w:left="1560" w:right="1460"/>
          <w:cols w:num="6" w:equalWidth="0">
            <w:col w:w="1367" w:space="238"/>
            <w:col w:w="1367" w:space="40"/>
            <w:col w:w="908" w:space="40"/>
            <w:col w:w="2446" w:space="40"/>
            <w:col w:w="963" w:space="40"/>
            <w:col w:w="1441"/>
          </w:cols>
        </w:sectPr>
      </w:pPr>
    </w:p>
    <w:p>
      <w:pPr>
        <w:spacing w:line="240" w:lineRule="auto" w:before="12"/>
        <w:rPr>
          <w:rFonts w:ascii="宋体" w:hAnsi="宋体" w:cs="宋体" w:eastAsia="宋体" w:hint="default"/>
          <w:sz w:val="15"/>
          <w:szCs w:val="15"/>
        </w:rPr>
      </w:pPr>
    </w:p>
    <w:p>
      <w:pPr>
        <w:spacing w:line="20" w:lineRule="exact"/>
        <w:ind w:left="144" w:right="0" w:firstLine="0"/>
        <w:rPr>
          <w:rFonts w:ascii="宋体" w:hAnsi="宋体" w:cs="宋体" w:eastAsia="宋体" w:hint="default"/>
          <w:sz w:val="2"/>
          <w:szCs w:val="2"/>
        </w:rPr>
      </w:pPr>
      <w:r>
        <w:rPr>
          <w:rFonts w:ascii="宋体" w:hAnsi="宋体" w:cs="宋体" w:eastAsia="宋体" w:hint="default"/>
          <w:sz w:val="2"/>
          <w:szCs w:val="2"/>
        </w:rPr>
        <w:pict>
          <v:group style="width:87.15pt;height:.5pt;mso-position-horizontal-relative:char;mso-position-vertical-relative:line" coordorigin="0,0" coordsize="1743,10">
            <v:group style="position:absolute;left:5;top:5;width:1733;height:2" coordorigin="5,5" coordsize="1733,2">
              <v:shape style="position:absolute;left:5;top:5;width:1733;height:2" coordorigin="5,5" coordsize="1733,0" path="m5,5l1738,5e" filled="false" stroked="true" strokeweight=".48001pt" strokecolor="#000000">
                <v:path arrowok="t"/>
              </v:shape>
            </v:group>
          </v:group>
        </w:pict>
      </w:r>
      <w:r>
        <w:rPr>
          <w:rFonts w:ascii="宋体" w:hAnsi="宋体" w:cs="宋体" w:eastAsia="宋体" w:hint="default"/>
          <w:sz w:val="2"/>
          <w:szCs w:val="2"/>
        </w:rPr>
      </w:r>
    </w:p>
    <w:p>
      <w:pPr>
        <w:spacing w:before="86"/>
        <w:ind w:left="170" w:right="0" w:firstLine="0"/>
        <w:jc w:val="both"/>
        <w:rPr>
          <w:rFonts w:ascii="宋体" w:hAnsi="宋体" w:cs="宋体" w:eastAsia="宋体" w:hint="default"/>
          <w:sz w:val="18"/>
          <w:szCs w:val="18"/>
        </w:rPr>
      </w:pPr>
      <w:r>
        <w:rPr>
          <w:rFonts w:ascii="宋体" w:hAnsi="宋体" w:cs="宋体" w:eastAsia="宋体" w:hint="default"/>
          <w:sz w:val="18"/>
          <w:szCs w:val="18"/>
        </w:rPr>
        <w:t>单项金额重大的</w:t>
      </w:r>
    </w:p>
    <w:p>
      <w:pPr>
        <w:spacing w:line="285" w:lineRule="auto" w:before="44"/>
        <w:ind w:left="182" w:right="6997" w:hanging="12"/>
        <w:jc w:val="both"/>
        <w:rPr>
          <w:rFonts w:ascii="宋体" w:hAnsi="宋体" w:cs="宋体" w:eastAsia="宋体" w:hint="default"/>
          <w:sz w:val="18"/>
          <w:szCs w:val="18"/>
        </w:rPr>
      </w:pPr>
      <w:r>
        <w:rPr>
          <w:rFonts w:ascii="宋体" w:hAnsi="宋体" w:cs="宋体" w:eastAsia="宋体" w:hint="default"/>
          <w:spacing w:val="9"/>
          <w:sz w:val="18"/>
          <w:szCs w:val="18"/>
        </w:rPr>
        <w:t>单项金额不重大但按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7"/>
          <w:sz w:val="18"/>
          <w:szCs w:val="18"/>
        </w:rPr>
        <w:t>信用风险特征组合后</w:t>
      </w:r>
      <w:r>
        <w:rPr>
          <w:rFonts w:ascii="宋体" w:hAnsi="宋体" w:cs="宋体" w:eastAsia="宋体" w:hint="default"/>
          <w:sz w:val="18"/>
          <w:szCs w:val="18"/>
        </w:rPr>
        <w:t> </w:t>
      </w:r>
      <w:r>
        <w:rPr>
          <w:rFonts w:ascii="宋体" w:hAnsi="宋体" w:cs="宋体" w:eastAsia="宋体" w:hint="default"/>
          <w:spacing w:val="-8"/>
          <w:sz w:val="18"/>
          <w:szCs w:val="18"/>
        </w:rPr>
        <w:t>该组合的风险较大的</w:t>
      </w:r>
    </w:p>
    <w:p>
      <w:pPr>
        <w:spacing w:before="90"/>
        <w:ind w:left="182" w:right="0" w:firstLine="0"/>
        <w:jc w:val="both"/>
        <w:rPr>
          <w:rFonts w:ascii="宋体" w:hAnsi="宋体" w:cs="宋体" w:eastAsia="宋体" w:hint="default"/>
          <w:sz w:val="18"/>
          <w:szCs w:val="18"/>
        </w:rPr>
      </w:pPr>
      <w:r>
        <w:rPr>
          <w:rFonts w:ascii="宋体" w:hAnsi="宋体" w:cs="宋体" w:eastAsia="宋体" w:hint="default"/>
          <w:sz w:val="18"/>
          <w:szCs w:val="18"/>
        </w:rPr>
        <w:t>其他</w:t>
      </w:r>
    </w:p>
    <w:p>
      <w:pPr>
        <w:spacing w:line="47" w:lineRule="exact"/>
        <w:ind w:left="2001" w:right="0" w:firstLine="0"/>
        <w:rPr>
          <w:rFonts w:ascii="宋体" w:hAnsi="宋体" w:cs="宋体" w:eastAsia="宋体" w:hint="default"/>
          <w:sz w:val="4"/>
          <w:szCs w:val="4"/>
        </w:rPr>
      </w:pPr>
      <w:r>
        <w:rPr>
          <w:rFonts w:ascii="宋体" w:hAnsi="宋体" w:cs="宋体" w:eastAsia="宋体" w:hint="default"/>
          <w:position w:val="0"/>
          <w:sz w:val="4"/>
          <w:szCs w:val="4"/>
        </w:rPr>
        <w:drawing>
          <wp:inline distT="0" distB="0" distL="0" distR="0">
            <wp:extent cx="4254160" cy="30289"/>
            <wp:effectExtent l="0" t="0" r="0" b="0"/>
            <wp:docPr id="33" name="image79.png" descr=""/>
            <wp:cNvGraphicFramePr>
              <a:graphicFrameLocks noChangeAspect="1"/>
            </wp:cNvGraphicFramePr>
            <a:graphic>
              <a:graphicData uri="http://schemas.openxmlformats.org/drawingml/2006/picture">
                <pic:pic>
                  <pic:nvPicPr>
                    <pic:cNvPr id="34" name="image79.png"/>
                    <pic:cNvPicPr/>
                  </pic:nvPicPr>
                  <pic:blipFill>
                    <a:blip r:embed="rId123" cstate="print"/>
                    <a:stretch>
                      <a:fillRect/>
                    </a:stretch>
                  </pic:blipFill>
                  <pic:spPr>
                    <a:xfrm>
                      <a:off x="0" y="0"/>
                      <a:ext cx="4254160" cy="30289"/>
                    </a:xfrm>
                    <a:prstGeom prst="rect">
                      <a:avLst/>
                    </a:prstGeom>
                  </pic:spPr>
                </pic:pic>
              </a:graphicData>
            </a:graphic>
          </wp:inline>
        </w:drawing>
      </w:r>
      <w:r>
        <w:rPr>
          <w:rFonts w:ascii="宋体" w:hAnsi="宋体" w:cs="宋体" w:eastAsia="宋体" w:hint="default"/>
          <w:position w:val="0"/>
          <w:sz w:val="4"/>
          <w:szCs w:val="4"/>
        </w:rPr>
      </w:r>
    </w:p>
    <w:p>
      <w:pPr>
        <w:spacing w:before="87"/>
        <w:ind w:left="834" w:right="0" w:firstLine="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p>
      <w:pPr>
        <w:spacing w:line="240" w:lineRule="auto" w:before="13"/>
        <w:rPr>
          <w:rFonts w:ascii="宋体" w:hAnsi="宋体" w:cs="宋体" w:eastAsia="宋体" w:hint="default"/>
          <w:b/>
          <w:bCs/>
          <w:sz w:val="18"/>
          <w:szCs w:val="18"/>
        </w:rPr>
      </w:pPr>
    </w:p>
    <w:p>
      <w:pPr>
        <w:spacing w:line="352" w:lineRule="auto" w:before="35"/>
        <w:ind w:left="5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3</w:t>
      </w:r>
      <w:r>
        <w:rPr>
          <w:rFonts w:ascii="宋体" w:hAnsi="宋体" w:cs="宋体" w:eastAsia="宋体" w:hint="default"/>
          <w:sz w:val="21"/>
          <w:szCs w:val="21"/>
        </w:rPr>
        <w:t>）</w:t>
      </w:r>
      <w:r>
        <w:rPr>
          <w:rFonts w:ascii="Garamond" w:hAnsi="Garamond" w:cs="Garamond" w:eastAsia="Garamond" w:hint="default"/>
          <w:sz w:val="21"/>
          <w:szCs w:val="21"/>
        </w:rPr>
        <w:t>2008</w:t>
      </w:r>
      <w:r>
        <w:rPr>
          <w:rFonts w:ascii="Garamond" w:hAnsi="Garamond" w:cs="Garamond" w:eastAsia="Garamond"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Garamond" w:hAnsi="Garamond" w:cs="Garamond" w:eastAsia="Garamond" w:hint="default"/>
          <w:sz w:val="21"/>
          <w:szCs w:val="21"/>
        </w:rPr>
        <w:t>12</w:t>
      </w:r>
      <w:r>
        <w:rPr>
          <w:rFonts w:ascii="Garamond" w:hAnsi="Garamond" w:cs="Garamond" w:eastAsia="Garamond"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Garamond" w:hAnsi="Garamond" w:cs="Garamond" w:eastAsia="Garamond" w:hint="default"/>
          <w:sz w:val="21"/>
          <w:szCs w:val="21"/>
        </w:rPr>
        <w:t>31</w:t>
      </w:r>
      <w:r>
        <w:rPr>
          <w:rFonts w:ascii="Garamond" w:hAnsi="Garamond" w:cs="Garamond" w:eastAsia="Garamond" w:hint="default"/>
          <w:spacing w:val="6"/>
          <w:sz w:val="21"/>
          <w:szCs w:val="21"/>
        </w:rPr>
        <w:t> </w:t>
      </w:r>
      <w:r>
        <w:rPr>
          <w:rFonts w:ascii="宋体" w:hAnsi="宋体" w:cs="宋体" w:eastAsia="宋体" w:hint="default"/>
          <w:sz w:val="21"/>
          <w:szCs w:val="21"/>
        </w:rPr>
        <w:t>日其他应收款中欠款金额前五名合计</w:t>
      </w:r>
      <w:r>
        <w:rPr>
          <w:rFonts w:ascii="宋体" w:hAnsi="宋体" w:cs="宋体" w:eastAsia="宋体" w:hint="default"/>
          <w:spacing w:val="-47"/>
          <w:sz w:val="21"/>
          <w:szCs w:val="21"/>
        </w:rPr>
        <w:t> </w:t>
      </w:r>
      <w:r>
        <w:rPr>
          <w:rFonts w:ascii="Garamond" w:hAnsi="Garamond" w:cs="Garamond" w:eastAsia="Garamond" w:hint="default"/>
          <w:sz w:val="21"/>
          <w:szCs w:val="21"/>
        </w:rPr>
        <w:t>186,386,974.95</w:t>
      </w:r>
      <w:r>
        <w:rPr>
          <w:rFonts w:ascii="Garamond" w:hAnsi="Garamond" w:cs="Garamond" w:eastAsia="Garamond" w:hint="default"/>
          <w:spacing w:val="4"/>
          <w:sz w:val="21"/>
          <w:szCs w:val="21"/>
        </w:rPr>
        <w:t> </w:t>
      </w:r>
      <w:r>
        <w:rPr>
          <w:rFonts w:ascii="宋体" w:hAnsi="宋体" w:cs="宋体" w:eastAsia="宋体" w:hint="default"/>
          <w:sz w:val="21"/>
          <w:szCs w:val="21"/>
        </w:rPr>
        <w:t>元，占其他应 收款总额的</w:t>
      </w:r>
      <w:r>
        <w:rPr>
          <w:rFonts w:ascii="宋体" w:hAnsi="宋体" w:cs="宋体" w:eastAsia="宋体" w:hint="default"/>
          <w:spacing w:val="-59"/>
          <w:sz w:val="21"/>
          <w:szCs w:val="21"/>
        </w:rPr>
        <w:t> </w:t>
      </w:r>
      <w:r>
        <w:rPr>
          <w:rFonts w:ascii="Garamond" w:hAnsi="Garamond" w:cs="Garamond" w:eastAsia="Garamond" w:hint="default"/>
          <w:sz w:val="21"/>
          <w:szCs w:val="21"/>
        </w:rPr>
        <w:t>27.25%</w:t>
      </w:r>
      <w:r>
        <w:rPr>
          <w:rFonts w:ascii="宋体" w:hAnsi="宋体" w:cs="宋体" w:eastAsia="宋体" w:hint="default"/>
          <w:sz w:val="21"/>
          <w:szCs w:val="21"/>
        </w:rPr>
        <w:t>。</w:t>
      </w:r>
    </w:p>
    <w:p>
      <w:pPr>
        <w:spacing w:after="0" w:line="352" w:lineRule="auto"/>
        <w:jc w:val="left"/>
        <w:rPr>
          <w:rFonts w:ascii="宋体" w:hAnsi="宋体" w:cs="宋体" w:eastAsia="宋体" w:hint="default"/>
          <w:sz w:val="21"/>
          <w:szCs w:val="21"/>
        </w:rPr>
        <w:sectPr>
          <w:type w:val="continuous"/>
          <w:pgSz w:w="11910" w:h="16840"/>
          <w:pgMar w:top="1400" w:bottom="280" w:left="1560" w:right="1460"/>
        </w:sectPr>
      </w:pPr>
    </w:p>
    <w:p>
      <w:pPr>
        <w:spacing w:line="240" w:lineRule="auto" w:before="0"/>
        <w:rPr>
          <w:rFonts w:ascii="宋体" w:hAnsi="宋体" w:cs="宋体" w:eastAsia="宋体" w:hint="default"/>
          <w:sz w:val="20"/>
          <w:szCs w:val="20"/>
        </w:rPr>
      </w:pPr>
    </w:p>
    <w:p>
      <w:pPr>
        <w:spacing w:before="191"/>
        <w:ind w:left="572" w:right="0" w:firstLine="0"/>
        <w:jc w:val="left"/>
        <w:rPr>
          <w:rFonts w:ascii="黑体" w:hAnsi="黑体" w:cs="黑体" w:eastAsia="黑体" w:hint="default"/>
          <w:sz w:val="21"/>
          <w:szCs w:val="21"/>
        </w:rPr>
      </w:pPr>
      <w:r>
        <w:rPr/>
        <w:pict>
          <v:group style="position:absolute;margin-left:209.990997pt;margin-top:49.893681pt;width:274.8pt;height:.5pt;mso-position-horizontal-relative:page;mso-position-vertical-relative:paragraph;z-index:-847768" coordorigin="4200,998" coordsize="5496,10">
            <v:group style="position:absolute;left:4205;top:1003;width:1527;height:2" coordorigin="4205,1003" coordsize="1527,2">
              <v:shape style="position:absolute;left:4205;top:1003;width:1527;height:2" coordorigin="4205,1003" coordsize="1527,0" path="m4205,1003l5731,1003e" filled="false" stroked="true" strokeweight=".48pt" strokecolor="#000000">
                <v:path arrowok="t"/>
              </v:shape>
            </v:group>
            <v:group style="position:absolute;left:5731;top:1003;width:3960;height:2" coordorigin="5731,1003" coordsize="3960,2">
              <v:shape style="position:absolute;left:5731;top:1003;width:3960;height:2" coordorigin="5731,1003" coordsize="3960,0" path="m5731,1003l9691,1003e" filled="false" stroked="true" strokeweight=".48pt" strokecolor="#000000">
                <v:path arrowok="t"/>
              </v:shape>
            </v:group>
            <w10:wrap type="none"/>
          </v:group>
        </w:pict>
      </w:r>
      <w:r>
        <w:rPr/>
        <w:pict>
          <v:group style="position:absolute;margin-left:503.690002pt;margin-top:50.133682pt;width:269.650pt;height:.1pt;mso-position-horizontal-relative:page;mso-position-vertical-relative:paragraph;z-index:-847744" coordorigin="10074,1003" coordsize="5393,2">
            <v:shape style="position:absolute;left:10074;top:1003;width:5393;height:2" coordorigin="10074,1003" coordsize="5393,0" path="m10074,1003l15467,1003e" filled="false" stroked="true" strokeweight=".48pt" strokecolor="#000000">
              <v:path arrowok="t"/>
            </v:shape>
            <w10:wrap type="none"/>
          </v:group>
        </w:pict>
      </w:r>
      <w:r>
        <w:rPr>
          <w:rFonts w:ascii="Garamond" w:hAnsi="Garamond" w:cs="Garamond" w:eastAsia="Garamond" w:hint="default"/>
          <w:sz w:val="21"/>
          <w:szCs w:val="21"/>
        </w:rPr>
        <w:t>3</w:t>
      </w:r>
      <w:r>
        <w:rPr>
          <w:rFonts w:ascii="黑体" w:hAnsi="黑体" w:cs="黑体" w:eastAsia="黑体" w:hint="default"/>
          <w:sz w:val="21"/>
          <w:szCs w:val="21"/>
        </w:rPr>
        <w:t>、长期股权投资</w:t>
      </w:r>
    </w:p>
    <w:p>
      <w:pPr>
        <w:spacing w:line="240" w:lineRule="auto" w:before="1"/>
        <w:rPr>
          <w:rFonts w:ascii="黑体" w:hAnsi="黑体" w:cs="黑体" w:eastAsia="黑体" w:hint="default"/>
          <w:sz w:val="10"/>
          <w:szCs w:val="10"/>
        </w:rPr>
      </w:pPr>
    </w:p>
    <w:tbl>
      <w:tblPr>
        <w:tblW w:w="0" w:type="auto"/>
        <w:jc w:val="left"/>
        <w:tblInd w:w="123" w:type="dxa"/>
        <w:tblLayout w:type="fixed"/>
        <w:tblCellMar>
          <w:top w:w="0" w:type="dxa"/>
          <w:left w:w="0" w:type="dxa"/>
          <w:bottom w:w="0" w:type="dxa"/>
          <w:right w:w="0" w:type="dxa"/>
        </w:tblCellMar>
        <w:tblLook w:val="01E0"/>
      </w:tblPr>
      <w:tblGrid>
        <w:gridCol w:w="2188"/>
        <w:gridCol w:w="630"/>
        <w:gridCol w:w="1530"/>
        <w:gridCol w:w="536"/>
        <w:gridCol w:w="1542"/>
        <w:gridCol w:w="438"/>
        <w:gridCol w:w="1444"/>
        <w:gridCol w:w="379"/>
        <w:gridCol w:w="1421"/>
        <w:gridCol w:w="536"/>
        <w:gridCol w:w="1535"/>
        <w:gridCol w:w="445"/>
        <w:gridCol w:w="1459"/>
      </w:tblGrid>
      <w:tr>
        <w:trPr>
          <w:trHeight w:val="465" w:hRule="exact"/>
        </w:trPr>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黑体" w:hAnsi="黑体" w:cs="黑体" w:eastAsia="黑体" w:hint="default"/>
                <w:sz w:val="16"/>
                <w:szCs w:val="16"/>
              </w:rPr>
            </w:pPr>
          </w:p>
          <w:p>
            <w:pPr>
              <w:pStyle w:val="TableParagraph"/>
              <w:spacing w:line="240" w:lineRule="auto"/>
              <w:ind w:right="944"/>
              <w:jc w:val="right"/>
              <w:rPr>
                <w:rFonts w:ascii="宋体" w:hAnsi="宋体" w:cs="宋体" w:eastAsia="宋体" w:hint="default"/>
                <w:sz w:val="18"/>
                <w:szCs w:val="18"/>
              </w:rPr>
            </w:pPr>
            <w:r>
              <w:rPr>
                <w:rFonts w:ascii="宋体" w:hAnsi="宋体" w:cs="宋体" w:eastAsia="宋体" w:hint="default"/>
                <w:sz w:val="18"/>
                <w:szCs w:val="18"/>
              </w:rPr>
              <w:t>项目</w:t>
            </w:r>
          </w:p>
        </w:tc>
        <w:tc>
          <w:tcPr>
            <w:tcW w:w="630"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
        </w:tc>
        <w:tc>
          <w:tcPr>
            <w:tcW w:w="536"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93" w:right="0"/>
              <w:jc w:val="left"/>
              <w:rPr>
                <w:rFonts w:ascii="Garamond" w:hAnsi="Garamond" w:cs="Garamond" w:eastAsia="Garamond" w:hint="default"/>
                <w:sz w:val="18"/>
                <w:szCs w:val="18"/>
              </w:rPr>
            </w:pPr>
            <w:r>
              <w:rPr>
                <w:rFonts w:ascii="Garamond"/>
                <w:sz w:val="18"/>
              </w:rPr>
              <w:t>2008-12-31</w:t>
            </w:r>
          </w:p>
        </w:tc>
        <w:tc>
          <w:tcPr>
            <w:tcW w:w="438" w:type="dxa"/>
            <w:tcBorders>
              <w:top w:val="nil" w:sz="6" w:space="0" w:color="auto"/>
              <w:left w:val="nil" w:sz="6" w:space="0" w:color="auto"/>
              <w:bottom w:val="nil" w:sz="6" w:space="0" w:color="auto"/>
              <w:right w:val="nil" w:sz="6" w:space="0" w:color="auto"/>
            </w:tcBorders>
          </w:tcPr>
          <w:p>
            <w:pPr/>
          </w:p>
        </w:tc>
        <w:tc>
          <w:tcPr>
            <w:tcW w:w="1444" w:type="dxa"/>
            <w:tcBorders>
              <w:top w:val="nil" w:sz="6" w:space="0" w:color="auto"/>
              <w:left w:val="nil" w:sz="6" w:space="0" w:color="auto"/>
              <w:bottom w:val="nil" w:sz="6" w:space="0" w:color="auto"/>
              <w:right w:val="nil" w:sz="6" w:space="0" w:color="auto"/>
            </w:tcBorders>
          </w:tcPr>
          <w:p>
            <w:pPr/>
          </w:p>
        </w:tc>
        <w:tc>
          <w:tcPr>
            <w:tcW w:w="379"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
        </w:tc>
        <w:tc>
          <w:tcPr>
            <w:tcW w:w="536" w:type="dxa"/>
            <w:tcBorders>
              <w:top w:val="nil" w:sz="6" w:space="0" w:color="auto"/>
              <w:left w:val="nil" w:sz="6" w:space="0" w:color="auto"/>
              <w:bottom w:val="nil" w:sz="6" w:space="0" w:color="auto"/>
              <w:right w:val="nil" w:sz="6" w:space="0" w:color="auto"/>
            </w:tcBorders>
          </w:tcPr>
          <w:p>
            <w:pP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6" w:right="0"/>
              <w:jc w:val="left"/>
              <w:rPr>
                <w:rFonts w:ascii="Garamond" w:hAnsi="Garamond" w:cs="Garamond" w:eastAsia="Garamond" w:hint="default"/>
                <w:sz w:val="18"/>
                <w:szCs w:val="18"/>
              </w:rPr>
            </w:pPr>
            <w:r>
              <w:rPr>
                <w:rFonts w:ascii="Garamond"/>
                <w:sz w:val="18"/>
              </w:rPr>
              <w:t>2007-12-31</w:t>
            </w:r>
          </w:p>
        </w:tc>
        <w:tc>
          <w:tcPr>
            <w:tcW w:w="1904" w:type="dxa"/>
            <w:gridSpan w:val="2"/>
            <w:tcBorders>
              <w:top w:val="nil" w:sz="6" w:space="0" w:color="auto"/>
              <w:left w:val="nil" w:sz="6" w:space="0" w:color="auto"/>
              <w:bottom w:val="nil" w:sz="6" w:space="0" w:color="auto"/>
              <w:right w:val="nil" w:sz="6" w:space="0" w:color="auto"/>
            </w:tcBorders>
          </w:tcPr>
          <w:p>
            <w:pPr/>
          </w:p>
        </w:tc>
      </w:tr>
      <w:tr>
        <w:trPr>
          <w:trHeight w:val="304" w:hRule="exact"/>
        </w:trPr>
        <w:tc>
          <w:tcPr>
            <w:tcW w:w="2188" w:type="dxa"/>
            <w:tcBorders>
              <w:top w:val="nil" w:sz="6" w:space="0" w:color="auto"/>
              <w:left w:val="nil" w:sz="6" w:space="0" w:color="auto"/>
              <w:bottom w:val="single" w:sz="4" w:space="0" w:color="000000"/>
              <w:right w:val="nil" w:sz="6" w:space="0" w:color="auto"/>
            </w:tcBorders>
          </w:tcPr>
          <w:p>
            <w:pPr/>
          </w:p>
        </w:tc>
        <w:tc>
          <w:tcPr>
            <w:tcW w:w="630"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single" w:sz="4" w:space="0" w:color="000000"/>
              <w:right w:val="nil" w:sz="6" w:space="0" w:color="auto"/>
            </w:tcBorders>
          </w:tcPr>
          <w:p>
            <w:pPr>
              <w:pStyle w:val="TableParagraph"/>
              <w:spacing w:line="188" w:lineRule="exact"/>
              <w:ind w:left="1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36"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single" w:sz="4" w:space="0" w:color="000000"/>
              <w:right w:val="nil" w:sz="6" w:space="0" w:color="auto"/>
            </w:tcBorders>
          </w:tcPr>
          <w:p>
            <w:pPr>
              <w:pStyle w:val="TableParagraph"/>
              <w:spacing w:line="188" w:lineRule="exact"/>
              <w:ind w:left="4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438" w:type="dxa"/>
            <w:tcBorders>
              <w:top w:val="nil" w:sz="6" w:space="0" w:color="auto"/>
              <w:left w:val="nil" w:sz="6" w:space="0" w:color="auto"/>
              <w:bottom w:val="nil" w:sz="6" w:space="0" w:color="auto"/>
              <w:right w:val="nil" w:sz="6" w:space="0" w:color="auto"/>
            </w:tcBorders>
          </w:tcPr>
          <w:p>
            <w:pPr/>
          </w:p>
        </w:tc>
        <w:tc>
          <w:tcPr>
            <w:tcW w:w="1444" w:type="dxa"/>
            <w:tcBorders>
              <w:top w:val="nil" w:sz="6" w:space="0" w:color="auto"/>
              <w:left w:val="nil" w:sz="6" w:space="0" w:color="auto"/>
              <w:bottom w:val="single" w:sz="4" w:space="0" w:color="000000"/>
              <w:right w:val="nil" w:sz="6" w:space="0" w:color="auto"/>
            </w:tcBorders>
          </w:tcPr>
          <w:p>
            <w:pPr>
              <w:pStyle w:val="TableParagraph"/>
              <w:spacing w:line="188" w:lineRule="exact"/>
              <w:ind w:left="15" w:right="0"/>
              <w:jc w:val="center"/>
              <w:rPr>
                <w:rFonts w:ascii="宋体" w:hAnsi="宋体" w:cs="宋体" w:eastAsia="宋体" w:hint="default"/>
                <w:sz w:val="18"/>
                <w:szCs w:val="18"/>
              </w:rPr>
            </w:pPr>
            <w:r>
              <w:rPr>
                <w:rFonts w:ascii="宋体" w:hAnsi="宋体" w:cs="宋体" w:eastAsia="宋体" w:hint="default"/>
                <w:sz w:val="18"/>
                <w:szCs w:val="18"/>
              </w:rPr>
              <w:t>净额</w:t>
            </w:r>
          </w:p>
        </w:tc>
        <w:tc>
          <w:tcPr>
            <w:tcW w:w="379"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single" w:sz="4" w:space="0" w:color="000000"/>
              <w:right w:val="nil" w:sz="6" w:space="0" w:color="auto"/>
            </w:tcBorders>
          </w:tcPr>
          <w:p>
            <w:pPr>
              <w:pStyle w:val="TableParagraph"/>
              <w:spacing w:line="188" w:lineRule="exact"/>
              <w:ind w:left="1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36" w:type="dxa"/>
            <w:tcBorders>
              <w:top w:val="nil" w:sz="6" w:space="0" w:color="auto"/>
              <w:left w:val="nil" w:sz="6" w:space="0" w:color="auto"/>
              <w:bottom w:val="nil" w:sz="6" w:space="0" w:color="auto"/>
              <w:right w:val="nil" w:sz="6" w:space="0" w:color="auto"/>
            </w:tcBorders>
          </w:tcPr>
          <w:p>
            <w:pPr/>
          </w:p>
        </w:tc>
        <w:tc>
          <w:tcPr>
            <w:tcW w:w="1535" w:type="dxa"/>
            <w:tcBorders>
              <w:top w:val="nil" w:sz="6" w:space="0" w:color="auto"/>
              <w:left w:val="nil" w:sz="6" w:space="0" w:color="auto"/>
              <w:bottom w:val="single" w:sz="4" w:space="0" w:color="000000"/>
              <w:right w:val="nil" w:sz="6" w:space="0" w:color="auto"/>
            </w:tcBorders>
          </w:tcPr>
          <w:p>
            <w:pPr>
              <w:pStyle w:val="TableParagraph"/>
              <w:spacing w:line="188" w:lineRule="exact"/>
              <w:ind w:left="4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445"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single" w:sz="4" w:space="0" w:color="000000"/>
              <w:right w:val="nil" w:sz="6" w:space="0" w:color="auto"/>
            </w:tcBorders>
          </w:tcPr>
          <w:p>
            <w:pPr>
              <w:pStyle w:val="TableParagraph"/>
              <w:spacing w:line="188" w:lineRule="exact"/>
              <w:ind w:left="16" w:right="0"/>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382" w:hRule="exact"/>
        </w:trPr>
        <w:tc>
          <w:tcPr>
            <w:tcW w:w="2188"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630" w:type="dxa"/>
            <w:tcBorders>
              <w:top w:val="nil" w:sz="6" w:space="0" w:color="auto"/>
              <w:left w:val="nil" w:sz="6" w:space="0" w:color="auto"/>
              <w:bottom w:val="nil" w:sz="6" w:space="0" w:color="auto"/>
              <w:right w:val="nil" w:sz="6" w:space="0" w:color="auto"/>
            </w:tcBorders>
          </w:tcPr>
          <w:p>
            <w:pPr/>
          </w:p>
        </w:tc>
        <w:tc>
          <w:tcPr>
            <w:tcW w:w="1530"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46"/>
              <w:jc w:val="right"/>
              <w:rPr>
                <w:rFonts w:ascii="Garamond" w:hAnsi="Garamond" w:cs="Garamond" w:eastAsia="Garamond" w:hint="default"/>
                <w:sz w:val="18"/>
                <w:szCs w:val="18"/>
              </w:rPr>
            </w:pPr>
            <w:r>
              <w:rPr>
                <w:rFonts w:ascii="Garamond"/>
                <w:spacing w:val="-1"/>
                <w:sz w:val="18"/>
              </w:rPr>
              <w:t>1,010,648,140.00</w:t>
            </w:r>
            <w:r>
              <w:rPr>
                <w:rFonts w:ascii="Garamond"/>
                <w:sz w:val="18"/>
              </w:rPr>
            </w:r>
          </w:p>
        </w:tc>
        <w:tc>
          <w:tcPr>
            <w:tcW w:w="536" w:type="dxa"/>
            <w:tcBorders>
              <w:top w:val="nil" w:sz="6" w:space="0" w:color="auto"/>
              <w:left w:val="nil" w:sz="6" w:space="0" w:color="auto"/>
              <w:bottom w:val="nil" w:sz="6" w:space="0" w:color="auto"/>
              <w:right w:val="nil" w:sz="6" w:space="0" w:color="auto"/>
            </w:tcBorders>
          </w:tcPr>
          <w:p>
            <w:pPr/>
          </w:p>
        </w:tc>
        <w:tc>
          <w:tcPr>
            <w:tcW w:w="1542"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45"/>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438" w:type="dxa"/>
            <w:tcBorders>
              <w:top w:val="nil" w:sz="6" w:space="0" w:color="auto"/>
              <w:left w:val="nil" w:sz="6" w:space="0" w:color="auto"/>
              <w:bottom w:val="nil" w:sz="6" w:space="0" w:color="auto"/>
              <w:right w:val="nil" w:sz="6" w:space="0" w:color="auto"/>
            </w:tcBorders>
          </w:tcPr>
          <w:p>
            <w:pPr/>
          </w:p>
        </w:tc>
        <w:tc>
          <w:tcPr>
            <w:tcW w:w="1444"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47"/>
              <w:jc w:val="right"/>
              <w:rPr>
                <w:rFonts w:ascii="Garamond" w:hAnsi="Garamond" w:cs="Garamond" w:eastAsia="Garamond" w:hint="default"/>
                <w:sz w:val="18"/>
                <w:szCs w:val="18"/>
              </w:rPr>
            </w:pPr>
            <w:r>
              <w:rPr>
                <w:rFonts w:ascii="Garamond"/>
                <w:spacing w:val="-1"/>
                <w:sz w:val="18"/>
              </w:rPr>
              <w:t>1,010,648,140.00</w:t>
            </w:r>
            <w:r>
              <w:rPr>
                <w:rFonts w:ascii="Garamond"/>
                <w:sz w:val="18"/>
              </w:rPr>
            </w:r>
          </w:p>
        </w:tc>
        <w:tc>
          <w:tcPr>
            <w:tcW w:w="379" w:type="dxa"/>
            <w:tcBorders>
              <w:top w:val="nil" w:sz="6" w:space="0" w:color="auto"/>
              <w:left w:val="nil" w:sz="6" w:space="0" w:color="auto"/>
              <w:bottom w:val="nil" w:sz="6" w:space="0" w:color="auto"/>
              <w:right w:val="nil" w:sz="6" w:space="0" w:color="auto"/>
            </w:tcBorders>
          </w:tcPr>
          <w:p>
            <w:pPr/>
          </w:p>
        </w:tc>
        <w:tc>
          <w:tcPr>
            <w:tcW w:w="1421"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45"/>
              <w:jc w:val="right"/>
              <w:rPr>
                <w:rFonts w:ascii="Garamond" w:hAnsi="Garamond" w:cs="Garamond" w:eastAsia="Garamond" w:hint="default"/>
                <w:sz w:val="18"/>
                <w:szCs w:val="18"/>
              </w:rPr>
            </w:pPr>
            <w:r>
              <w:rPr>
                <w:rFonts w:ascii="Garamond"/>
                <w:spacing w:val="-1"/>
                <w:sz w:val="18"/>
              </w:rPr>
              <w:t>834,377,736.66</w:t>
            </w:r>
            <w:r>
              <w:rPr>
                <w:rFonts w:ascii="Garamond"/>
                <w:sz w:val="18"/>
              </w:rPr>
            </w:r>
          </w:p>
        </w:tc>
        <w:tc>
          <w:tcPr>
            <w:tcW w:w="536" w:type="dxa"/>
            <w:tcBorders>
              <w:top w:val="nil" w:sz="6" w:space="0" w:color="auto"/>
              <w:left w:val="nil" w:sz="6" w:space="0" w:color="auto"/>
              <w:bottom w:val="nil" w:sz="6" w:space="0" w:color="auto"/>
              <w:right w:val="nil" w:sz="6" w:space="0" w:color="auto"/>
            </w:tcBorders>
          </w:tcPr>
          <w:p>
            <w:pPr/>
          </w:p>
        </w:tc>
        <w:tc>
          <w:tcPr>
            <w:tcW w:w="1535"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46"/>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445" w:type="dxa"/>
            <w:tcBorders>
              <w:top w:val="nil" w:sz="6" w:space="0" w:color="auto"/>
              <w:left w:val="nil" w:sz="6" w:space="0" w:color="auto"/>
              <w:bottom w:val="nil" w:sz="6" w:space="0" w:color="auto"/>
              <w:right w:val="nil" w:sz="6" w:space="0" w:color="auto"/>
            </w:tcBorders>
          </w:tcPr>
          <w:p>
            <w:pPr/>
          </w:p>
        </w:tc>
        <w:tc>
          <w:tcPr>
            <w:tcW w:w="1459"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46"/>
              <w:jc w:val="right"/>
              <w:rPr>
                <w:rFonts w:ascii="Garamond" w:hAnsi="Garamond" w:cs="Garamond" w:eastAsia="Garamond" w:hint="default"/>
                <w:sz w:val="18"/>
                <w:szCs w:val="18"/>
              </w:rPr>
            </w:pPr>
            <w:r>
              <w:rPr>
                <w:rFonts w:ascii="Garamond"/>
                <w:spacing w:val="-1"/>
                <w:sz w:val="18"/>
              </w:rPr>
              <w:t>834,377,736.66</w:t>
            </w:r>
            <w:r>
              <w:rPr>
                <w:rFonts w:ascii="Garamond"/>
                <w:sz w:val="18"/>
              </w:rPr>
            </w:r>
          </w:p>
        </w:tc>
      </w:tr>
      <w:tr>
        <w:trPr>
          <w:trHeight w:val="380" w:hRule="exact"/>
        </w:trPr>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18"/>
                <w:szCs w:val="18"/>
              </w:rPr>
              <w:t>对合营企业投资</w:t>
            </w:r>
          </w:p>
        </w:tc>
        <w:tc>
          <w:tcPr>
            <w:tcW w:w="630"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5"/>
              <w:jc w:val="right"/>
              <w:rPr>
                <w:rFonts w:ascii="Garamond" w:hAnsi="Garamond" w:cs="Garamond" w:eastAsia="Garamond" w:hint="default"/>
                <w:sz w:val="18"/>
                <w:szCs w:val="18"/>
              </w:rPr>
            </w:pPr>
            <w:r>
              <w:rPr>
                <w:rFonts w:ascii="Garamond"/>
                <w:sz w:val="18"/>
              </w:rPr>
              <w:t>--</w:t>
            </w:r>
          </w:p>
        </w:tc>
        <w:tc>
          <w:tcPr>
            <w:tcW w:w="536"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5"/>
              <w:jc w:val="right"/>
              <w:rPr>
                <w:rFonts w:ascii="Garamond" w:hAnsi="Garamond" w:cs="Garamond" w:eastAsia="Garamond" w:hint="default"/>
                <w:sz w:val="18"/>
                <w:szCs w:val="18"/>
              </w:rPr>
            </w:pPr>
            <w:r>
              <w:rPr>
                <w:rFonts w:ascii="Garamond"/>
                <w:sz w:val="18"/>
              </w:rPr>
              <w:t>--</w:t>
            </w:r>
          </w:p>
        </w:tc>
        <w:tc>
          <w:tcPr>
            <w:tcW w:w="438" w:type="dxa"/>
            <w:tcBorders>
              <w:top w:val="nil" w:sz="6" w:space="0" w:color="auto"/>
              <w:left w:val="nil" w:sz="6" w:space="0" w:color="auto"/>
              <w:bottom w:val="nil" w:sz="6" w:space="0" w:color="auto"/>
              <w:right w:val="nil" w:sz="6" w:space="0" w:color="auto"/>
            </w:tcBorders>
          </w:tcPr>
          <w:p>
            <w:pP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5"/>
              <w:jc w:val="right"/>
              <w:rPr>
                <w:rFonts w:ascii="Garamond" w:hAnsi="Garamond" w:cs="Garamond" w:eastAsia="Garamond" w:hint="default"/>
                <w:sz w:val="18"/>
                <w:szCs w:val="18"/>
              </w:rPr>
            </w:pPr>
            <w:r>
              <w:rPr>
                <w:rFonts w:ascii="Garamond"/>
                <w:sz w:val="18"/>
              </w:rPr>
              <w:t>--</w:t>
            </w:r>
          </w:p>
        </w:tc>
        <w:tc>
          <w:tcPr>
            <w:tcW w:w="379"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5"/>
              <w:jc w:val="right"/>
              <w:rPr>
                <w:rFonts w:ascii="Garamond" w:hAnsi="Garamond" w:cs="Garamond" w:eastAsia="Garamond" w:hint="default"/>
                <w:sz w:val="18"/>
                <w:szCs w:val="18"/>
              </w:rPr>
            </w:pPr>
            <w:r>
              <w:rPr>
                <w:rFonts w:ascii="Garamond"/>
                <w:sz w:val="18"/>
              </w:rPr>
              <w:t>--</w:t>
            </w:r>
          </w:p>
        </w:tc>
        <w:tc>
          <w:tcPr>
            <w:tcW w:w="536" w:type="dxa"/>
            <w:tcBorders>
              <w:top w:val="nil" w:sz="6" w:space="0" w:color="auto"/>
              <w:left w:val="nil" w:sz="6" w:space="0" w:color="auto"/>
              <w:bottom w:val="nil" w:sz="6" w:space="0" w:color="auto"/>
              <w:right w:val="nil" w:sz="6" w:space="0" w:color="auto"/>
            </w:tcBorders>
          </w:tcPr>
          <w:p>
            <w:pP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5"/>
              <w:jc w:val="right"/>
              <w:rPr>
                <w:rFonts w:ascii="Garamond" w:hAnsi="Garamond" w:cs="Garamond" w:eastAsia="Garamond" w:hint="default"/>
                <w:sz w:val="18"/>
                <w:szCs w:val="18"/>
              </w:rPr>
            </w:pPr>
            <w:r>
              <w:rPr>
                <w:rFonts w:ascii="Garamond"/>
                <w:sz w:val="18"/>
              </w:rPr>
              <w:t>--</w:t>
            </w:r>
          </w:p>
        </w:tc>
        <w:tc>
          <w:tcPr>
            <w:tcW w:w="445"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4"/>
              <w:jc w:val="right"/>
              <w:rPr>
                <w:rFonts w:ascii="Garamond" w:hAnsi="Garamond" w:cs="Garamond" w:eastAsia="Garamond" w:hint="default"/>
                <w:sz w:val="18"/>
                <w:szCs w:val="18"/>
              </w:rPr>
            </w:pPr>
            <w:r>
              <w:rPr>
                <w:rFonts w:ascii="Garamond"/>
                <w:sz w:val="18"/>
              </w:rPr>
              <w:t>--</w:t>
            </w:r>
          </w:p>
        </w:tc>
      </w:tr>
      <w:tr>
        <w:trPr>
          <w:trHeight w:val="380" w:hRule="exact"/>
        </w:trPr>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对联营企业投资</w:t>
            </w:r>
          </w:p>
        </w:tc>
        <w:tc>
          <w:tcPr>
            <w:tcW w:w="630"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45"/>
              <w:jc w:val="right"/>
              <w:rPr>
                <w:rFonts w:ascii="Garamond" w:hAnsi="Garamond" w:cs="Garamond" w:eastAsia="Garamond" w:hint="default"/>
                <w:sz w:val="18"/>
                <w:szCs w:val="18"/>
              </w:rPr>
            </w:pPr>
            <w:r>
              <w:rPr>
                <w:rFonts w:ascii="Garamond"/>
                <w:spacing w:val="-1"/>
                <w:sz w:val="18"/>
              </w:rPr>
              <w:t>159,914,369.62</w:t>
            </w:r>
            <w:r>
              <w:rPr>
                <w:rFonts w:ascii="Garamond"/>
                <w:sz w:val="18"/>
              </w:rPr>
            </w:r>
          </w:p>
        </w:tc>
        <w:tc>
          <w:tcPr>
            <w:tcW w:w="536"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45"/>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438" w:type="dxa"/>
            <w:tcBorders>
              <w:top w:val="nil" w:sz="6" w:space="0" w:color="auto"/>
              <w:left w:val="nil" w:sz="6" w:space="0" w:color="auto"/>
              <w:bottom w:val="nil" w:sz="6" w:space="0" w:color="auto"/>
              <w:right w:val="nil" w:sz="6" w:space="0" w:color="auto"/>
            </w:tcBorders>
          </w:tcPr>
          <w:p>
            <w:pP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45"/>
              <w:jc w:val="right"/>
              <w:rPr>
                <w:rFonts w:ascii="Garamond" w:hAnsi="Garamond" w:cs="Garamond" w:eastAsia="Garamond" w:hint="default"/>
                <w:sz w:val="18"/>
                <w:szCs w:val="18"/>
              </w:rPr>
            </w:pPr>
            <w:r>
              <w:rPr>
                <w:rFonts w:ascii="Garamond"/>
                <w:spacing w:val="-1"/>
                <w:sz w:val="18"/>
              </w:rPr>
              <w:t>159,914,369.62</w:t>
            </w:r>
            <w:r>
              <w:rPr>
                <w:rFonts w:ascii="Garamond"/>
                <w:sz w:val="18"/>
              </w:rPr>
            </w:r>
          </w:p>
        </w:tc>
        <w:tc>
          <w:tcPr>
            <w:tcW w:w="379"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45"/>
              <w:jc w:val="right"/>
              <w:rPr>
                <w:rFonts w:ascii="Garamond" w:hAnsi="Garamond" w:cs="Garamond" w:eastAsia="Garamond" w:hint="default"/>
                <w:sz w:val="18"/>
                <w:szCs w:val="18"/>
              </w:rPr>
            </w:pPr>
            <w:r>
              <w:rPr>
                <w:rFonts w:ascii="Garamond"/>
                <w:spacing w:val="-1"/>
                <w:sz w:val="18"/>
              </w:rPr>
              <w:t>167,797,370.67</w:t>
            </w:r>
            <w:r>
              <w:rPr>
                <w:rFonts w:ascii="Garamond"/>
                <w:sz w:val="18"/>
              </w:rPr>
            </w:r>
          </w:p>
        </w:tc>
        <w:tc>
          <w:tcPr>
            <w:tcW w:w="536" w:type="dxa"/>
            <w:tcBorders>
              <w:top w:val="nil" w:sz="6" w:space="0" w:color="auto"/>
              <w:left w:val="nil" w:sz="6" w:space="0" w:color="auto"/>
              <w:bottom w:val="nil" w:sz="6" w:space="0" w:color="auto"/>
              <w:right w:val="nil" w:sz="6" w:space="0" w:color="auto"/>
            </w:tcBorders>
          </w:tcPr>
          <w:p>
            <w:pP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45"/>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445"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44"/>
              <w:jc w:val="right"/>
              <w:rPr>
                <w:rFonts w:ascii="Garamond" w:hAnsi="Garamond" w:cs="Garamond" w:eastAsia="Garamond" w:hint="default"/>
                <w:sz w:val="18"/>
                <w:szCs w:val="18"/>
              </w:rPr>
            </w:pPr>
            <w:r>
              <w:rPr>
                <w:rFonts w:ascii="Garamond"/>
                <w:spacing w:val="-1"/>
                <w:sz w:val="18"/>
              </w:rPr>
              <w:t>167,797,370.67</w:t>
            </w:r>
            <w:r>
              <w:rPr>
                <w:rFonts w:ascii="Garamond"/>
                <w:sz w:val="18"/>
              </w:rPr>
            </w:r>
          </w:p>
        </w:tc>
      </w:tr>
      <w:tr>
        <w:trPr>
          <w:trHeight w:val="385" w:hRule="exact"/>
        </w:trPr>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18"/>
                <w:szCs w:val="18"/>
              </w:rPr>
              <w:t>其他股权投资</w:t>
            </w:r>
          </w:p>
        </w:tc>
        <w:tc>
          <w:tcPr>
            <w:tcW w:w="630"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5"/>
              <w:jc w:val="right"/>
              <w:rPr>
                <w:rFonts w:ascii="Garamond" w:hAnsi="Garamond" w:cs="Garamond" w:eastAsia="Garamond" w:hint="default"/>
                <w:sz w:val="18"/>
                <w:szCs w:val="18"/>
              </w:rPr>
            </w:pPr>
            <w:r>
              <w:rPr>
                <w:rFonts w:ascii="Garamond"/>
                <w:spacing w:val="-1"/>
                <w:sz w:val="18"/>
              </w:rPr>
              <w:t>144,666,911.26</w:t>
            </w:r>
            <w:r>
              <w:rPr>
                <w:rFonts w:ascii="Garamond"/>
                <w:sz w:val="18"/>
              </w:rPr>
            </w:r>
          </w:p>
        </w:tc>
        <w:tc>
          <w:tcPr>
            <w:tcW w:w="536"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4"/>
              <w:jc w:val="right"/>
              <w:rPr>
                <w:rFonts w:ascii="Garamond" w:hAnsi="Garamond" w:cs="Garamond" w:eastAsia="Garamond" w:hint="default"/>
                <w:sz w:val="18"/>
                <w:szCs w:val="18"/>
              </w:rPr>
            </w:pPr>
            <w:r>
              <w:rPr>
                <w:rFonts w:ascii="Garamond"/>
                <w:spacing w:val="-1"/>
                <w:sz w:val="18"/>
              </w:rPr>
              <w:t>106,071,911.26</w:t>
            </w:r>
            <w:r>
              <w:rPr>
                <w:rFonts w:ascii="Garamond"/>
                <w:sz w:val="18"/>
              </w:rPr>
            </w:r>
          </w:p>
        </w:tc>
        <w:tc>
          <w:tcPr>
            <w:tcW w:w="438" w:type="dxa"/>
            <w:tcBorders>
              <w:top w:val="nil" w:sz="6" w:space="0" w:color="auto"/>
              <w:left w:val="nil" w:sz="6" w:space="0" w:color="auto"/>
              <w:bottom w:val="nil" w:sz="6" w:space="0" w:color="auto"/>
              <w:right w:val="nil" w:sz="6" w:space="0" w:color="auto"/>
            </w:tcBorders>
          </w:tcPr>
          <w:p>
            <w:pP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4"/>
              <w:jc w:val="right"/>
              <w:rPr>
                <w:rFonts w:ascii="Garamond" w:hAnsi="Garamond" w:cs="Garamond" w:eastAsia="Garamond" w:hint="default"/>
                <w:sz w:val="18"/>
                <w:szCs w:val="18"/>
              </w:rPr>
            </w:pPr>
            <w:r>
              <w:rPr>
                <w:rFonts w:ascii="Garamond"/>
                <w:spacing w:val="-1"/>
                <w:sz w:val="18"/>
              </w:rPr>
              <w:t>38,595,000.00</w:t>
            </w:r>
          </w:p>
        </w:tc>
        <w:tc>
          <w:tcPr>
            <w:tcW w:w="379"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5"/>
              <w:jc w:val="right"/>
              <w:rPr>
                <w:rFonts w:ascii="Garamond" w:hAnsi="Garamond" w:cs="Garamond" w:eastAsia="Garamond" w:hint="default"/>
                <w:sz w:val="18"/>
                <w:szCs w:val="18"/>
              </w:rPr>
            </w:pPr>
            <w:r>
              <w:rPr>
                <w:rFonts w:ascii="Garamond"/>
                <w:spacing w:val="-1"/>
                <w:sz w:val="18"/>
              </w:rPr>
              <w:t>147,735,911.26</w:t>
            </w:r>
            <w:r>
              <w:rPr>
                <w:rFonts w:ascii="Garamond"/>
                <w:sz w:val="18"/>
              </w:rPr>
            </w:r>
          </w:p>
        </w:tc>
        <w:tc>
          <w:tcPr>
            <w:tcW w:w="536" w:type="dxa"/>
            <w:tcBorders>
              <w:top w:val="nil" w:sz="6" w:space="0" w:color="auto"/>
              <w:left w:val="nil" w:sz="6" w:space="0" w:color="auto"/>
              <w:bottom w:val="nil" w:sz="6" w:space="0" w:color="auto"/>
              <w:right w:val="nil" w:sz="6" w:space="0" w:color="auto"/>
            </w:tcBorders>
          </w:tcPr>
          <w:p>
            <w:pP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4"/>
              <w:jc w:val="right"/>
              <w:rPr>
                <w:rFonts w:ascii="Garamond" w:hAnsi="Garamond" w:cs="Garamond" w:eastAsia="Garamond" w:hint="default"/>
                <w:sz w:val="18"/>
                <w:szCs w:val="18"/>
              </w:rPr>
            </w:pPr>
            <w:r>
              <w:rPr>
                <w:rFonts w:ascii="Garamond"/>
                <w:spacing w:val="-1"/>
                <w:sz w:val="18"/>
              </w:rPr>
              <w:t>106,071,911.26</w:t>
            </w:r>
            <w:r>
              <w:rPr>
                <w:rFonts w:ascii="Garamond"/>
                <w:sz w:val="18"/>
              </w:rPr>
            </w:r>
          </w:p>
        </w:tc>
        <w:tc>
          <w:tcPr>
            <w:tcW w:w="445"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4"/>
              <w:jc w:val="right"/>
              <w:rPr>
                <w:rFonts w:ascii="Garamond" w:hAnsi="Garamond" w:cs="Garamond" w:eastAsia="Garamond" w:hint="default"/>
                <w:sz w:val="18"/>
                <w:szCs w:val="18"/>
              </w:rPr>
            </w:pPr>
            <w:r>
              <w:rPr>
                <w:rFonts w:ascii="Garamond"/>
                <w:spacing w:val="-1"/>
                <w:sz w:val="18"/>
              </w:rPr>
              <w:t>41,664,000.00</w:t>
            </w:r>
          </w:p>
        </w:tc>
      </w:tr>
      <w:tr>
        <w:trPr>
          <w:trHeight w:val="404" w:hRule="exact"/>
        </w:trPr>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22"/>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630"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single" w:sz="12" w:space="0" w:color="000000"/>
              <w:right w:val="nil" w:sz="6" w:space="0" w:color="auto"/>
            </w:tcBorders>
          </w:tcPr>
          <w:p>
            <w:pPr>
              <w:pStyle w:val="TableParagraph"/>
              <w:spacing w:line="240" w:lineRule="auto" w:before="96"/>
              <w:ind w:right="46"/>
              <w:jc w:val="right"/>
              <w:rPr>
                <w:rFonts w:ascii="Garamond" w:hAnsi="Garamond" w:cs="Garamond" w:eastAsia="Garamond" w:hint="default"/>
                <w:sz w:val="18"/>
                <w:szCs w:val="18"/>
              </w:rPr>
            </w:pPr>
            <w:r>
              <w:rPr>
                <w:rFonts w:ascii="Garamond"/>
                <w:b/>
                <w:spacing w:val="-1"/>
                <w:sz w:val="18"/>
              </w:rPr>
              <w:t>1,315,229,420.88</w:t>
            </w:r>
            <w:r>
              <w:rPr>
                <w:rFonts w:ascii="Garamond"/>
                <w:sz w:val="18"/>
              </w:rPr>
            </w:r>
          </w:p>
        </w:tc>
        <w:tc>
          <w:tcPr>
            <w:tcW w:w="536"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single" w:sz="12" w:space="0" w:color="000000"/>
              <w:right w:val="nil" w:sz="6" w:space="0" w:color="auto"/>
            </w:tcBorders>
          </w:tcPr>
          <w:p>
            <w:pPr>
              <w:pStyle w:val="TableParagraph"/>
              <w:spacing w:line="240" w:lineRule="auto" w:before="96"/>
              <w:ind w:right="45"/>
              <w:jc w:val="right"/>
              <w:rPr>
                <w:rFonts w:ascii="Garamond" w:hAnsi="Garamond" w:cs="Garamond" w:eastAsia="Garamond" w:hint="default"/>
                <w:sz w:val="18"/>
                <w:szCs w:val="18"/>
              </w:rPr>
            </w:pPr>
            <w:r>
              <w:rPr>
                <w:rFonts w:ascii="Garamond"/>
                <w:b/>
                <w:spacing w:val="-1"/>
                <w:sz w:val="18"/>
              </w:rPr>
              <w:t>106,071,911.26</w:t>
            </w:r>
            <w:r>
              <w:rPr>
                <w:rFonts w:ascii="Garamond"/>
                <w:sz w:val="18"/>
              </w:rPr>
            </w:r>
          </w:p>
        </w:tc>
        <w:tc>
          <w:tcPr>
            <w:tcW w:w="438" w:type="dxa"/>
            <w:tcBorders>
              <w:top w:val="nil" w:sz="6" w:space="0" w:color="auto"/>
              <w:left w:val="nil" w:sz="6" w:space="0" w:color="auto"/>
              <w:bottom w:val="nil" w:sz="6" w:space="0" w:color="auto"/>
              <w:right w:val="nil" w:sz="6" w:space="0" w:color="auto"/>
            </w:tcBorders>
          </w:tcPr>
          <w:p>
            <w:pPr/>
          </w:p>
        </w:tc>
        <w:tc>
          <w:tcPr>
            <w:tcW w:w="1444" w:type="dxa"/>
            <w:tcBorders>
              <w:top w:val="nil" w:sz="6" w:space="0" w:color="auto"/>
              <w:left w:val="nil" w:sz="6" w:space="0" w:color="auto"/>
              <w:bottom w:val="single" w:sz="12" w:space="0" w:color="000000"/>
              <w:right w:val="nil" w:sz="6" w:space="0" w:color="auto"/>
            </w:tcBorders>
          </w:tcPr>
          <w:p>
            <w:pPr>
              <w:pStyle w:val="TableParagraph"/>
              <w:spacing w:line="240" w:lineRule="auto" w:before="96"/>
              <w:ind w:right="46"/>
              <w:jc w:val="right"/>
              <w:rPr>
                <w:rFonts w:ascii="Garamond" w:hAnsi="Garamond" w:cs="Garamond" w:eastAsia="Garamond" w:hint="default"/>
                <w:sz w:val="18"/>
                <w:szCs w:val="18"/>
              </w:rPr>
            </w:pPr>
            <w:r>
              <w:rPr>
                <w:rFonts w:ascii="Garamond"/>
                <w:b/>
                <w:spacing w:val="-1"/>
                <w:sz w:val="18"/>
              </w:rPr>
              <w:t>1,209,157,509.62</w:t>
            </w:r>
            <w:r>
              <w:rPr>
                <w:rFonts w:ascii="Garamond"/>
                <w:sz w:val="18"/>
              </w:rPr>
            </w:r>
          </w:p>
        </w:tc>
        <w:tc>
          <w:tcPr>
            <w:tcW w:w="379"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single" w:sz="12" w:space="0" w:color="000000"/>
              <w:right w:val="nil" w:sz="6" w:space="0" w:color="auto"/>
            </w:tcBorders>
          </w:tcPr>
          <w:p>
            <w:pPr>
              <w:pStyle w:val="TableParagraph"/>
              <w:spacing w:line="240" w:lineRule="auto" w:before="96"/>
              <w:ind w:right="46"/>
              <w:jc w:val="right"/>
              <w:rPr>
                <w:rFonts w:ascii="Garamond" w:hAnsi="Garamond" w:cs="Garamond" w:eastAsia="Garamond" w:hint="default"/>
                <w:sz w:val="18"/>
                <w:szCs w:val="18"/>
              </w:rPr>
            </w:pPr>
            <w:r>
              <w:rPr>
                <w:rFonts w:ascii="Garamond"/>
                <w:b/>
                <w:spacing w:val="-1"/>
                <w:sz w:val="18"/>
              </w:rPr>
              <w:t>1,149,911,018.59</w:t>
            </w:r>
            <w:r>
              <w:rPr>
                <w:rFonts w:ascii="Garamond"/>
                <w:sz w:val="18"/>
              </w:rPr>
            </w:r>
          </w:p>
        </w:tc>
        <w:tc>
          <w:tcPr>
            <w:tcW w:w="536" w:type="dxa"/>
            <w:tcBorders>
              <w:top w:val="nil" w:sz="6" w:space="0" w:color="auto"/>
              <w:left w:val="nil" w:sz="6" w:space="0" w:color="auto"/>
              <w:bottom w:val="nil" w:sz="6" w:space="0" w:color="auto"/>
              <w:right w:val="nil" w:sz="6" w:space="0" w:color="auto"/>
            </w:tcBorders>
          </w:tcPr>
          <w:p>
            <w:pPr/>
          </w:p>
        </w:tc>
        <w:tc>
          <w:tcPr>
            <w:tcW w:w="1535" w:type="dxa"/>
            <w:tcBorders>
              <w:top w:val="nil" w:sz="6" w:space="0" w:color="auto"/>
              <w:left w:val="nil" w:sz="6" w:space="0" w:color="auto"/>
              <w:bottom w:val="single" w:sz="12" w:space="0" w:color="000000"/>
              <w:right w:val="nil" w:sz="6" w:space="0" w:color="auto"/>
            </w:tcBorders>
          </w:tcPr>
          <w:p>
            <w:pPr>
              <w:pStyle w:val="TableParagraph"/>
              <w:spacing w:line="240" w:lineRule="auto" w:before="96"/>
              <w:ind w:right="45"/>
              <w:jc w:val="right"/>
              <w:rPr>
                <w:rFonts w:ascii="Garamond" w:hAnsi="Garamond" w:cs="Garamond" w:eastAsia="Garamond" w:hint="default"/>
                <w:sz w:val="18"/>
                <w:szCs w:val="18"/>
              </w:rPr>
            </w:pPr>
            <w:r>
              <w:rPr>
                <w:rFonts w:ascii="Garamond"/>
                <w:b/>
                <w:spacing w:val="-1"/>
                <w:sz w:val="18"/>
              </w:rPr>
              <w:t>106,071,911.26</w:t>
            </w:r>
            <w:r>
              <w:rPr>
                <w:rFonts w:ascii="Garamond"/>
                <w:sz w:val="18"/>
              </w:rPr>
            </w:r>
          </w:p>
        </w:tc>
        <w:tc>
          <w:tcPr>
            <w:tcW w:w="445"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single" w:sz="12" w:space="0" w:color="000000"/>
              <w:right w:val="nil" w:sz="6" w:space="0" w:color="auto"/>
            </w:tcBorders>
          </w:tcPr>
          <w:p>
            <w:pPr>
              <w:pStyle w:val="TableParagraph"/>
              <w:spacing w:line="240" w:lineRule="auto" w:before="96"/>
              <w:ind w:right="46"/>
              <w:jc w:val="right"/>
              <w:rPr>
                <w:rFonts w:ascii="Garamond" w:hAnsi="Garamond" w:cs="Garamond" w:eastAsia="Garamond" w:hint="default"/>
                <w:sz w:val="18"/>
                <w:szCs w:val="18"/>
              </w:rPr>
            </w:pPr>
            <w:r>
              <w:rPr>
                <w:rFonts w:ascii="Garamond"/>
                <w:b/>
                <w:spacing w:val="-1"/>
                <w:sz w:val="18"/>
              </w:rPr>
              <w:t>1,043,839,107.33</w:t>
            </w:r>
            <w:r>
              <w:rPr>
                <w:rFonts w:ascii="Garamond"/>
                <w:sz w:val="18"/>
              </w:rPr>
            </w:r>
          </w:p>
        </w:tc>
      </w:tr>
    </w:tbl>
    <w:p>
      <w:pPr>
        <w:spacing w:line="240" w:lineRule="auto" w:before="9"/>
        <w:rPr>
          <w:rFonts w:ascii="黑体" w:hAnsi="黑体" w:cs="黑体" w:eastAsia="黑体" w:hint="default"/>
          <w:sz w:val="15"/>
          <w:szCs w:val="15"/>
        </w:rPr>
      </w:pPr>
    </w:p>
    <w:p>
      <w:pPr>
        <w:spacing w:before="35"/>
        <w:ind w:left="578" w:right="0" w:firstLine="0"/>
        <w:jc w:val="left"/>
        <w:rPr>
          <w:rFonts w:ascii="宋体" w:hAnsi="宋体" w:cs="宋体" w:eastAsia="宋体" w:hint="default"/>
          <w:sz w:val="21"/>
          <w:szCs w:val="21"/>
        </w:rPr>
      </w:pPr>
      <w:r>
        <w:rPr/>
        <w:pict>
          <v:shape style="position:absolute;margin-left:209.270996pt;margin-top:-32.966324pt;width:560.713478pt;height:2.385pt;mso-position-horizontal-relative:page;mso-position-vertical-relative:paragraph;z-index:-847720" type="#_x0000_t75" stroked="false">
            <v:imagedata r:id="rId126" o:title=""/>
          </v:shape>
        </w:pict>
      </w:r>
      <w:r>
        <w:rPr>
          <w:rFonts w:ascii="宋体" w:hAnsi="宋体" w:cs="宋体" w:eastAsia="宋体" w:hint="default"/>
          <w:sz w:val="21"/>
          <w:szCs w:val="21"/>
        </w:rPr>
        <w:t>（</w:t>
      </w:r>
      <w:r>
        <w:rPr>
          <w:rFonts w:ascii="Garamond" w:hAnsi="Garamond" w:cs="Garamond" w:eastAsia="Garamond" w:hint="default"/>
          <w:sz w:val="21"/>
          <w:szCs w:val="21"/>
        </w:rPr>
        <w:t>1</w:t>
      </w:r>
      <w:r>
        <w:rPr>
          <w:rFonts w:ascii="宋体" w:hAnsi="宋体" w:cs="宋体" w:eastAsia="宋体" w:hint="default"/>
          <w:sz w:val="21"/>
          <w:szCs w:val="21"/>
        </w:rPr>
        <w:t>）按权益法核算的投资</w:t>
      </w:r>
    </w:p>
    <w:p>
      <w:pPr>
        <w:spacing w:line="240" w:lineRule="auto" w:before="11"/>
        <w:rPr>
          <w:rFonts w:ascii="宋体" w:hAnsi="宋体" w:cs="宋体" w:eastAsia="宋体" w:hint="default"/>
          <w:sz w:val="8"/>
          <w:szCs w:val="8"/>
        </w:rPr>
      </w:pPr>
    </w:p>
    <w:p>
      <w:pPr>
        <w:spacing w:after="0" w:line="240" w:lineRule="auto"/>
        <w:rPr>
          <w:rFonts w:ascii="宋体" w:hAnsi="宋体" w:cs="宋体" w:eastAsia="宋体" w:hint="default"/>
          <w:sz w:val="8"/>
          <w:szCs w:val="8"/>
        </w:rPr>
        <w:sectPr>
          <w:headerReference w:type="default" r:id="rId124"/>
          <w:footerReference w:type="default" r:id="rId125"/>
          <w:pgSz w:w="16840" w:h="11910" w:orient="landscape"/>
          <w:pgMar w:header="1108" w:footer="898" w:top="1400" w:bottom="1080" w:left="1260" w:right="560"/>
          <w:pgNumType w:start="147"/>
        </w:sectPr>
      </w:pPr>
    </w:p>
    <w:p>
      <w:pPr>
        <w:spacing w:line="240" w:lineRule="auto" w:before="2"/>
        <w:rPr>
          <w:rFonts w:ascii="宋体" w:hAnsi="宋体" w:cs="宋体" w:eastAsia="宋体" w:hint="default"/>
          <w:sz w:val="14"/>
          <w:szCs w:val="14"/>
        </w:rPr>
      </w:pPr>
    </w:p>
    <w:p>
      <w:pPr>
        <w:spacing w:before="0"/>
        <w:ind w:left="1003" w:right="-20" w:firstLine="0"/>
        <w:jc w:val="left"/>
        <w:rPr>
          <w:rFonts w:ascii="宋体" w:hAnsi="宋体" w:cs="宋体" w:eastAsia="宋体" w:hint="default"/>
          <w:sz w:val="18"/>
          <w:szCs w:val="18"/>
        </w:rPr>
      </w:pPr>
      <w:r>
        <w:rPr>
          <w:rFonts w:ascii="宋体" w:hAnsi="宋体" w:cs="宋体" w:eastAsia="宋体" w:hint="default"/>
          <w:sz w:val="18"/>
          <w:szCs w:val="18"/>
        </w:rPr>
        <w:t>被投资单位名称</w:t>
      </w:r>
    </w:p>
    <w:p>
      <w:pPr>
        <w:spacing w:before="44"/>
        <w:ind w:left="948"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持股比</w:t>
      </w:r>
    </w:p>
    <w:p>
      <w:pPr>
        <w:tabs>
          <w:tab w:pos="2469" w:val="right" w:leader="none"/>
        </w:tabs>
        <w:spacing w:before="181"/>
        <w:ind w:left="209" w:right="0" w:firstLine="0"/>
        <w:jc w:val="left"/>
        <w:rPr>
          <w:rFonts w:ascii="Garamond" w:hAnsi="Garamond" w:cs="Garamond" w:eastAsia="Garamond" w:hint="default"/>
          <w:sz w:val="18"/>
          <w:szCs w:val="18"/>
        </w:rPr>
      </w:pPr>
      <w:r>
        <w:rPr/>
        <w:br w:type="column"/>
      </w:r>
      <w:r>
        <w:rPr>
          <w:rFonts w:ascii="宋体" w:hAnsi="宋体" w:cs="宋体" w:eastAsia="宋体" w:hint="default"/>
          <w:position w:val="1"/>
          <w:sz w:val="18"/>
          <w:szCs w:val="18"/>
        </w:rPr>
        <w:t>初始投资成本</w:t>
      </w:r>
      <w:r>
        <w:rPr>
          <w:rFonts w:ascii="Garamond" w:hAnsi="Garamond" w:cs="Garamond" w:eastAsia="Garamond" w:hint="default"/>
          <w:sz w:val="18"/>
          <w:szCs w:val="18"/>
        </w:rPr>
        <w:tab/>
        <w:t>2007-12-31</w:t>
      </w:r>
    </w:p>
    <w:p>
      <w:pPr>
        <w:spacing w:before="44"/>
        <w:ind w:left="392"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本期增加</w:t>
      </w:r>
    </w:p>
    <w:p>
      <w:pPr>
        <w:spacing w:before="44"/>
        <w:ind w:left="468"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本期权益</w:t>
      </w:r>
    </w:p>
    <w:p>
      <w:pPr>
        <w:spacing w:before="44"/>
        <w:ind w:left="566"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宣告分派</w:t>
      </w:r>
    </w:p>
    <w:p>
      <w:pPr>
        <w:spacing w:before="44"/>
        <w:ind w:left="472"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本期减少</w:t>
      </w:r>
    </w:p>
    <w:p>
      <w:pPr>
        <w:spacing w:before="44"/>
        <w:ind w:left="557"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累计权益</w:t>
      </w:r>
    </w:p>
    <w:p>
      <w:pPr>
        <w:spacing w:line="219" w:lineRule="exact" w:before="44"/>
        <w:ind w:left="0" w:right="218" w:firstLine="0"/>
        <w:jc w:val="right"/>
        <w:rPr>
          <w:rFonts w:ascii="宋体" w:hAnsi="宋体" w:cs="宋体" w:eastAsia="宋体" w:hint="default"/>
          <w:sz w:val="18"/>
          <w:szCs w:val="18"/>
        </w:rPr>
      </w:pPr>
      <w:r>
        <w:rPr/>
        <w:br w:type="column"/>
      </w:r>
      <w:r>
        <w:rPr>
          <w:rFonts w:ascii="宋体" w:hAnsi="宋体" w:cs="宋体" w:eastAsia="宋体" w:hint="default"/>
          <w:sz w:val="18"/>
          <w:szCs w:val="18"/>
        </w:rPr>
        <w:t>减值</w:t>
      </w:r>
    </w:p>
    <w:p>
      <w:pPr>
        <w:spacing w:line="185" w:lineRule="exact" w:before="0"/>
        <w:ind w:left="607" w:right="0" w:firstLine="0"/>
        <w:jc w:val="left"/>
        <w:rPr>
          <w:rFonts w:ascii="Garamond" w:hAnsi="Garamond" w:cs="Garamond" w:eastAsia="Garamond" w:hint="default"/>
          <w:sz w:val="18"/>
          <w:szCs w:val="18"/>
        </w:rPr>
      </w:pPr>
      <w:r>
        <w:rPr/>
        <w:pict>
          <v:shape style="position:absolute;margin-left:68.441002pt;margin-top:5.830836pt;width:739.55pt;height:175.65pt;mso-position-horizontal-relative:page;mso-position-vertical-relative:paragraph;z-index:10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46"/>
                    <w:gridCol w:w="720"/>
                    <w:gridCol w:w="1375"/>
                    <w:gridCol w:w="1322"/>
                    <w:gridCol w:w="1024"/>
                    <w:gridCol w:w="1351"/>
                    <w:gridCol w:w="1284"/>
                    <w:gridCol w:w="1201"/>
                    <w:gridCol w:w="1429"/>
                    <w:gridCol w:w="1380"/>
                    <w:gridCol w:w="658"/>
                  </w:tblGrid>
                  <w:tr>
                    <w:trPr>
                      <w:trHeight w:val="213" w:hRule="exact"/>
                    </w:trPr>
                    <w:tc>
                      <w:tcPr>
                        <w:tcW w:w="3046" w:type="dxa"/>
                        <w:tcBorders>
                          <w:top w:val="nil" w:sz="6" w:space="0" w:color="auto"/>
                          <w:left w:val="nil" w:sz="6" w:space="0" w:color="auto"/>
                          <w:bottom w:val="nil" w:sz="6" w:space="0" w:color="auto"/>
                          <w:right w:val="nil" w:sz="6" w:space="0" w:color="auto"/>
                        </w:tcBorders>
                      </w:tcPr>
                      <w:p>
                        <w:pPr>
                          <w:pStyle w:val="TableParagraph"/>
                          <w:tabs>
                            <w:tab w:pos="3006" w:val="left" w:leader="none"/>
                          </w:tabs>
                          <w:spacing w:line="194" w:lineRule="exact"/>
                          <w:ind w:left="35"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z w:val="18"/>
                          </w:rPr>
                        </w:r>
                      </w:p>
                    </w:tc>
                    <w:tc>
                      <w:tcPr>
                        <w:tcW w:w="720" w:type="dxa"/>
                        <w:tcBorders>
                          <w:top w:val="nil" w:sz="6" w:space="0" w:color="auto"/>
                          <w:left w:val="nil" w:sz="6" w:space="0" w:color="auto"/>
                          <w:bottom w:val="nil" w:sz="6" w:space="0" w:color="auto"/>
                          <w:right w:val="nil" w:sz="6" w:space="0" w:color="auto"/>
                        </w:tcBorders>
                      </w:tcPr>
                      <w:p>
                        <w:pPr>
                          <w:pStyle w:val="TableParagraph"/>
                          <w:tabs>
                            <w:tab w:pos="639" w:val="left" w:leader="none"/>
                          </w:tabs>
                          <w:spacing w:line="202" w:lineRule="exact"/>
                          <w:ind w:right="0"/>
                          <w:jc w:val="center"/>
                          <w:rPr>
                            <w:rFonts w:ascii="Garamond" w:hAnsi="Garamond" w:cs="Garamond" w:eastAsia="Garamond"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Times New Roman" w:hAnsi="Times New Roman" w:cs="Times New Roman" w:eastAsia="Times New Roman" w:hint="default"/>
                            <w:spacing w:val="-17"/>
                            <w:sz w:val="18"/>
                            <w:szCs w:val="18"/>
                            <w:u w:val="single" w:color="000000"/>
                          </w:rPr>
                          <w:t> </w:t>
                        </w:r>
                        <w:r>
                          <w:rPr>
                            <w:rFonts w:ascii="宋体" w:hAnsi="宋体" w:cs="宋体" w:eastAsia="宋体" w:hint="default"/>
                            <w:sz w:val="18"/>
                            <w:szCs w:val="18"/>
                            <w:u w:val="single" w:color="000000"/>
                          </w:rPr>
                          <w:t>例</w:t>
                        </w:r>
                        <w:r>
                          <w:rPr>
                            <w:rFonts w:ascii="Garamond" w:hAnsi="Garamond" w:cs="Garamond" w:eastAsia="Garamond" w:hint="default"/>
                            <w:sz w:val="18"/>
                            <w:szCs w:val="18"/>
                            <w:u w:val="single" w:color="000000"/>
                          </w:rPr>
                          <w:t>%</w:t>
                          <w:tab/>
                        </w:r>
                        <w:r>
                          <w:rPr>
                            <w:rFonts w:ascii="Garamond" w:hAnsi="Garamond" w:cs="Garamond" w:eastAsia="Garamond" w:hint="default"/>
                            <w:sz w:val="18"/>
                            <w:szCs w:val="18"/>
                          </w:rPr>
                        </w:r>
                      </w:p>
                    </w:tc>
                    <w:tc>
                      <w:tcPr>
                        <w:tcW w:w="1375" w:type="dxa"/>
                        <w:tcBorders>
                          <w:top w:val="nil" w:sz="6" w:space="0" w:color="auto"/>
                          <w:left w:val="nil" w:sz="6" w:space="0" w:color="auto"/>
                          <w:bottom w:val="nil" w:sz="6" w:space="0" w:color="auto"/>
                          <w:right w:val="nil" w:sz="6" w:space="0" w:color="auto"/>
                        </w:tcBorders>
                      </w:tcPr>
                      <w:p>
                        <w:pPr>
                          <w:pStyle w:val="TableParagraph"/>
                          <w:tabs>
                            <w:tab w:pos="1273" w:val="left" w:leader="none"/>
                          </w:tabs>
                          <w:spacing w:line="202" w:lineRule="exact"/>
                          <w:ind w:right="59"/>
                          <w:jc w:val="right"/>
                          <w:rPr>
                            <w:rFonts w:ascii="Garamond" w:hAnsi="Garamond" w:cs="Garamond" w:eastAsia="Garamond" w:hint="default"/>
                            <w:sz w:val="18"/>
                            <w:szCs w:val="18"/>
                          </w:rPr>
                        </w:pPr>
                        <w:r>
                          <w:rPr>
                            <w:rFonts w:ascii="Garamond"/>
                            <w:sz w:val="18"/>
                          </w:rPr>
                        </w:r>
                        <w:r>
                          <w:rPr>
                            <w:rFonts w:ascii="Garamond"/>
                            <w:sz w:val="18"/>
                            <w:u w:val="single" w:color="000000"/>
                          </w:rPr>
                          <w:t> </w:t>
                          <w:tab/>
                        </w:r>
                        <w:r>
                          <w:rPr>
                            <w:rFonts w:ascii="Garamond"/>
                            <w:sz w:val="18"/>
                          </w:rPr>
                        </w:r>
                      </w:p>
                    </w:tc>
                    <w:tc>
                      <w:tcPr>
                        <w:tcW w:w="1322" w:type="dxa"/>
                        <w:tcBorders>
                          <w:top w:val="nil" w:sz="6" w:space="0" w:color="auto"/>
                          <w:left w:val="nil" w:sz="6" w:space="0" w:color="auto"/>
                          <w:bottom w:val="nil" w:sz="6" w:space="0" w:color="auto"/>
                          <w:right w:val="nil" w:sz="6" w:space="0" w:color="auto"/>
                        </w:tcBorders>
                      </w:tcPr>
                      <w:p>
                        <w:pPr>
                          <w:pStyle w:val="TableParagraph"/>
                          <w:tabs>
                            <w:tab w:pos="1180" w:val="left" w:leader="none"/>
                          </w:tabs>
                          <w:spacing w:line="202" w:lineRule="exact"/>
                          <w:ind w:right="78"/>
                          <w:jc w:val="right"/>
                          <w:rPr>
                            <w:rFonts w:ascii="Garamond" w:hAnsi="Garamond" w:cs="Garamond" w:eastAsia="Garamond" w:hint="default"/>
                            <w:sz w:val="18"/>
                            <w:szCs w:val="18"/>
                          </w:rPr>
                        </w:pPr>
                        <w:r>
                          <w:rPr>
                            <w:rFonts w:ascii="Garamond"/>
                            <w:sz w:val="18"/>
                          </w:rPr>
                        </w:r>
                        <w:r>
                          <w:rPr>
                            <w:rFonts w:ascii="Garamond"/>
                            <w:sz w:val="18"/>
                            <w:u w:val="single" w:color="000000"/>
                          </w:rPr>
                          <w:t> </w:t>
                          <w:tab/>
                        </w:r>
                        <w:r>
                          <w:rPr>
                            <w:rFonts w:ascii="Garamond"/>
                            <w:sz w:val="18"/>
                          </w:rPr>
                        </w:r>
                      </w:p>
                    </w:tc>
                    <w:tc>
                      <w:tcPr>
                        <w:tcW w:w="1024" w:type="dxa"/>
                        <w:tcBorders>
                          <w:top w:val="nil" w:sz="6" w:space="0" w:color="auto"/>
                          <w:left w:val="nil" w:sz="6" w:space="0" w:color="auto"/>
                          <w:bottom w:val="single" w:sz="4" w:space="0" w:color="000000"/>
                          <w:right w:val="nil" w:sz="6" w:space="0" w:color="auto"/>
                        </w:tcBorders>
                      </w:tcPr>
                      <w:p>
                        <w:pPr>
                          <w:pStyle w:val="TableParagraph"/>
                          <w:spacing w:line="180" w:lineRule="exact"/>
                          <w:ind w:left="34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51" w:type="dxa"/>
                        <w:tcBorders>
                          <w:top w:val="nil" w:sz="6" w:space="0" w:color="auto"/>
                          <w:left w:val="nil" w:sz="6" w:space="0" w:color="auto"/>
                          <w:bottom w:val="single" w:sz="4" w:space="0" w:color="000000"/>
                          <w:right w:val="nil" w:sz="6" w:space="0" w:color="auto"/>
                        </w:tcBorders>
                      </w:tcPr>
                      <w:p>
                        <w:pPr>
                          <w:pStyle w:val="TableParagraph"/>
                          <w:spacing w:line="180" w:lineRule="exact"/>
                          <w:ind w:left="457" w:right="0"/>
                          <w:jc w:val="left"/>
                          <w:rPr>
                            <w:rFonts w:ascii="宋体" w:hAnsi="宋体" w:cs="宋体" w:eastAsia="宋体" w:hint="default"/>
                            <w:sz w:val="18"/>
                            <w:szCs w:val="18"/>
                          </w:rPr>
                        </w:pPr>
                        <w:r>
                          <w:rPr>
                            <w:rFonts w:ascii="宋体" w:hAnsi="宋体" w:cs="宋体" w:eastAsia="宋体" w:hint="default"/>
                            <w:sz w:val="18"/>
                            <w:szCs w:val="18"/>
                          </w:rPr>
                          <w:t>调整额</w:t>
                        </w:r>
                      </w:p>
                    </w:tc>
                    <w:tc>
                      <w:tcPr>
                        <w:tcW w:w="1284" w:type="dxa"/>
                        <w:tcBorders>
                          <w:top w:val="nil" w:sz="6" w:space="0" w:color="auto"/>
                          <w:left w:val="nil" w:sz="6" w:space="0" w:color="auto"/>
                          <w:bottom w:val="single" w:sz="4" w:space="0" w:color="000000"/>
                          <w:right w:val="nil" w:sz="6" w:space="0" w:color="auto"/>
                        </w:tcBorders>
                      </w:tcPr>
                      <w:p>
                        <w:pPr>
                          <w:pStyle w:val="TableParagraph"/>
                          <w:spacing w:line="180" w:lineRule="exact"/>
                          <w:ind w:left="341" w:right="0"/>
                          <w:jc w:val="left"/>
                          <w:rPr>
                            <w:rFonts w:ascii="宋体" w:hAnsi="宋体" w:cs="宋体" w:eastAsia="宋体" w:hint="default"/>
                            <w:sz w:val="18"/>
                            <w:szCs w:val="18"/>
                          </w:rPr>
                        </w:pPr>
                        <w:r>
                          <w:rPr>
                            <w:rFonts w:ascii="宋体" w:hAnsi="宋体" w:cs="宋体" w:eastAsia="宋体" w:hint="default"/>
                            <w:sz w:val="18"/>
                            <w:szCs w:val="18"/>
                          </w:rPr>
                          <w:t>现金股利</w:t>
                        </w:r>
                      </w:p>
                    </w:tc>
                    <w:tc>
                      <w:tcPr>
                        <w:tcW w:w="1201" w:type="dxa"/>
                        <w:tcBorders>
                          <w:top w:val="nil" w:sz="6" w:space="0" w:color="auto"/>
                          <w:left w:val="nil" w:sz="6" w:space="0" w:color="auto"/>
                          <w:bottom w:val="single" w:sz="4" w:space="0" w:color="000000"/>
                          <w:right w:val="nil" w:sz="6" w:space="0" w:color="auto"/>
                        </w:tcBorders>
                      </w:tcPr>
                      <w:p>
                        <w:pPr>
                          <w:pStyle w:val="TableParagraph"/>
                          <w:spacing w:line="180" w:lineRule="exact"/>
                          <w:ind w:left="470"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429" w:type="dxa"/>
                        <w:tcBorders>
                          <w:top w:val="nil" w:sz="6" w:space="0" w:color="auto"/>
                          <w:left w:val="nil" w:sz="6" w:space="0" w:color="auto"/>
                          <w:bottom w:val="single" w:sz="4" w:space="0" w:color="000000"/>
                          <w:right w:val="nil" w:sz="6" w:space="0" w:color="auto"/>
                        </w:tcBorders>
                      </w:tcPr>
                      <w:p>
                        <w:pPr>
                          <w:pStyle w:val="TableParagraph"/>
                          <w:spacing w:line="180" w:lineRule="exact"/>
                          <w:ind w:left="496" w:right="0"/>
                          <w:jc w:val="left"/>
                          <w:rPr>
                            <w:rFonts w:ascii="宋体" w:hAnsi="宋体" w:cs="宋体" w:eastAsia="宋体" w:hint="default"/>
                            <w:sz w:val="18"/>
                            <w:szCs w:val="18"/>
                          </w:rPr>
                        </w:pPr>
                        <w:r>
                          <w:rPr>
                            <w:rFonts w:ascii="宋体" w:hAnsi="宋体" w:cs="宋体" w:eastAsia="宋体" w:hint="default"/>
                            <w:sz w:val="18"/>
                            <w:szCs w:val="18"/>
                          </w:rPr>
                          <w:t>增减额</w:t>
                        </w:r>
                      </w:p>
                    </w:tc>
                    <w:tc>
                      <w:tcPr>
                        <w:tcW w:w="1380" w:type="dxa"/>
                        <w:tcBorders>
                          <w:top w:val="nil" w:sz="6" w:space="0" w:color="auto"/>
                          <w:left w:val="nil" w:sz="6" w:space="0" w:color="auto"/>
                          <w:bottom w:val="single" w:sz="4" w:space="0" w:color="000000"/>
                          <w:right w:val="nil" w:sz="6" w:space="0" w:color="auto"/>
                        </w:tcBorders>
                      </w:tcPr>
                      <w:p>
                        <w:pPr/>
                      </w:p>
                    </w:tc>
                    <w:tc>
                      <w:tcPr>
                        <w:tcW w:w="658" w:type="dxa"/>
                        <w:tcBorders>
                          <w:top w:val="nil" w:sz="6" w:space="0" w:color="auto"/>
                          <w:left w:val="nil" w:sz="6" w:space="0" w:color="auto"/>
                          <w:bottom w:val="single" w:sz="4" w:space="0" w:color="000000"/>
                          <w:right w:val="nil" w:sz="6" w:space="0" w:color="auto"/>
                        </w:tcBorders>
                      </w:tcPr>
                      <w:p>
                        <w:pPr>
                          <w:pStyle w:val="TableParagraph"/>
                          <w:spacing w:line="180" w:lineRule="exact"/>
                          <w:ind w:left="197" w:right="0"/>
                          <w:jc w:val="left"/>
                          <w:rPr>
                            <w:rFonts w:ascii="宋体" w:hAnsi="宋体" w:cs="宋体" w:eastAsia="宋体" w:hint="default"/>
                            <w:sz w:val="18"/>
                            <w:szCs w:val="18"/>
                          </w:rPr>
                        </w:pPr>
                        <w:r>
                          <w:rPr>
                            <w:rFonts w:ascii="宋体" w:hAnsi="宋体" w:cs="宋体" w:eastAsia="宋体" w:hint="default"/>
                            <w:sz w:val="18"/>
                            <w:szCs w:val="18"/>
                          </w:rPr>
                          <w:t>准备</w:t>
                        </w:r>
                      </w:p>
                    </w:tc>
                  </w:tr>
                  <w:tr>
                    <w:trPr>
                      <w:trHeight w:val="498" w:hRule="exact"/>
                    </w:trPr>
                    <w:tc>
                      <w:tcPr>
                        <w:tcW w:w="3046"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65" w:right="0"/>
                          <w:jc w:val="left"/>
                          <w:rPr>
                            <w:rFonts w:ascii="宋体" w:hAnsi="宋体" w:cs="宋体" w:eastAsia="宋体" w:hint="default"/>
                            <w:sz w:val="18"/>
                            <w:szCs w:val="18"/>
                          </w:rPr>
                        </w:pPr>
                        <w:r>
                          <w:rPr>
                            <w:rFonts w:ascii="宋体" w:hAnsi="宋体" w:cs="宋体" w:eastAsia="宋体" w:hint="default"/>
                            <w:sz w:val="18"/>
                            <w:szCs w:val="18"/>
                          </w:rPr>
                          <w:t>深圳市深宝实业股份有限公司</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Garamond" w:hAnsi="Garamond" w:cs="Garamond" w:eastAsia="Garamond" w:hint="default"/>
                            <w:b/>
                            <w:bCs/>
                            <w:sz w:val="17"/>
                            <w:szCs w:val="17"/>
                          </w:rPr>
                        </w:pPr>
                      </w:p>
                      <w:p>
                        <w:pPr>
                          <w:pStyle w:val="TableParagraph"/>
                          <w:spacing w:line="240" w:lineRule="auto"/>
                          <w:ind w:left="14" w:right="0"/>
                          <w:jc w:val="center"/>
                          <w:rPr>
                            <w:rFonts w:ascii="Garamond" w:hAnsi="Garamond" w:cs="Garamond" w:eastAsia="Garamond" w:hint="default"/>
                            <w:sz w:val="18"/>
                            <w:szCs w:val="18"/>
                          </w:rPr>
                        </w:pPr>
                        <w:r>
                          <w:rPr>
                            <w:rFonts w:ascii="Garamond"/>
                            <w:sz w:val="18"/>
                          </w:rPr>
                          <w:t>29.54</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Garamond" w:hAnsi="Garamond" w:cs="Garamond" w:eastAsia="Garamond" w:hint="default"/>
                            <w:b/>
                            <w:bCs/>
                            <w:sz w:val="17"/>
                            <w:szCs w:val="17"/>
                          </w:rPr>
                        </w:pPr>
                      </w:p>
                      <w:p>
                        <w:pPr>
                          <w:pStyle w:val="TableParagraph"/>
                          <w:spacing w:line="240" w:lineRule="auto"/>
                          <w:ind w:right="79"/>
                          <w:jc w:val="right"/>
                          <w:rPr>
                            <w:rFonts w:ascii="Garamond" w:hAnsi="Garamond" w:cs="Garamond" w:eastAsia="Garamond" w:hint="default"/>
                            <w:sz w:val="18"/>
                            <w:szCs w:val="18"/>
                          </w:rPr>
                        </w:pPr>
                        <w:r>
                          <w:rPr>
                            <w:rFonts w:ascii="Garamond"/>
                            <w:spacing w:val="-1"/>
                            <w:sz w:val="18"/>
                          </w:rPr>
                          <w:t>120,437,807.68</w:t>
                        </w:r>
                        <w:r>
                          <w:rPr>
                            <w:rFonts w:ascii="Garamond"/>
                            <w:sz w:val="18"/>
                          </w:rPr>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Garamond" w:hAnsi="Garamond" w:cs="Garamond" w:eastAsia="Garamond" w:hint="default"/>
                            <w:b/>
                            <w:bCs/>
                            <w:sz w:val="17"/>
                            <w:szCs w:val="17"/>
                          </w:rPr>
                        </w:pPr>
                      </w:p>
                      <w:p>
                        <w:pPr>
                          <w:pStyle w:val="TableParagraph"/>
                          <w:spacing w:line="240" w:lineRule="auto"/>
                          <w:ind w:right="99"/>
                          <w:jc w:val="right"/>
                          <w:rPr>
                            <w:rFonts w:ascii="Garamond" w:hAnsi="Garamond" w:cs="Garamond" w:eastAsia="Garamond" w:hint="default"/>
                            <w:sz w:val="18"/>
                            <w:szCs w:val="18"/>
                          </w:rPr>
                        </w:pPr>
                        <w:r>
                          <w:rPr>
                            <w:rFonts w:ascii="Garamond"/>
                            <w:spacing w:val="-1"/>
                            <w:sz w:val="18"/>
                          </w:rPr>
                          <w:t>109,113,199.69</w:t>
                        </w:r>
                        <w:r>
                          <w:rPr>
                            <w:rFonts w:ascii="Garamond"/>
                            <w:sz w:val="18"/>
                          </w:rPr>
                        </w:r>
                      </w:p>
                    </w:tc>
                    <w:tc>
                      <w:tcPr>
                        <w:tcW w:w="1024"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Garamond" w:hAnsi="Garamond" w:cs="Garamond" w:eastAsia="Garamond" w:hint="default"/>
                            <w:b/>
                            <w:bCs/>
                            <w:sz w:val="17"/>
                            <w:szCs w:val="17"/>
                          </w:rPr>
                        </w:pPr>
                      </w:p>
                      <w:p>
                        <w:pPr>
                          <w:pStyle w:val="TableParagraph"/>
                          <w:spacing w:line="240" w:lineRule="auto"/>
                          <w:ind w:right="19"/>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351"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Garamond" w:hAnsi="Garamond" w:cs="Garamond" w:eastAsia="Garamond" w:hint="default"/>
                            <w:b/>
                            <w:bCs/>
                            <w:sz w:val="17"/>
                            <w:szCs w:val="17"/>
                          </w:rPr>
                        </w:pPr>
                      </w:p>
                      <w:p>
                        <w:pPr>
                          <w:pStyle w:val="TableParagraph"/>
                          <w:spacing w:line="240" w:lineRule="auto"/>
                          <w:ind w:right="20"/>
                          <w:jc w:val="right"/>
                          <w:rPr>
                            <w:rFonts w:ascii="Garamond" w:hAnsi="Garamond" w:cs="Garamond" w:eastAsia="Garamond" w:hint="default"/>
                            <w:sz w:val="18"/>
                            <w:szCs w:val="18"/>
                          </w:rPr>
                        </w:pPr>
                        <w:r>
                          <w:rPr>
                            <w:rFonts w:ascii="Garamond"/>
                            <w:spacing w:val="-1"/>
                            <w:sz w:val="18"/>
                          </w:rPr>
                          <w:t>2,033,818.14</w:t>
                        </w:r>
                        <w:r>
                          <w:rPr>
                            <w:rFonts w:ascii="Garamond"/>
                            <w:sz w:val="18"/>
                          </w:rPr>
                        </w:r>
                      </w:p>
                    </w:tc>
                    <w:tc>
                      <w:tcPr>
                        <w:tcW w:w="1284"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Garamond" w:hAnsi="Garamond" w:cs="Garamond" w:eastAsia="Garamond" w:hint="default"/>
                            <w:b/>
                            <w:bCs/>
                            <w:sz w:val="17"/>
                            <w:szCs w:val="17"/>
                          </w:rPr>
                        </w:pPr>
                      </w:p>
                      <w:p>
                        <w:pPr>
                          <w:pStyle w:val="TableParagraph"/>
                          <w:spacing w:line="240" w:lineRule="auto"/>
                          <w:ind w:right="21"/>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201"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Garamond" w:hAnsi="Garamond" w:cs="Garamond" w:eastAsia="Garamond" w:hint="default"/>
                            <w:b/>
                            <w:bCs/>
                            <w:sz w:val="17"/>
                            <w:szCs w:val="17"/>
                          </w:rPr>
                        </w:pPr>
                      </w:p>
                      <w:p>
                        <w:pPr>
                          <w:pStyle w:val="TableParagraph"/>
                          <w:spacing w:line="240" w:lineRule="auto"/>
                          <w:ind w:right="21"/>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429"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Garamond" w:hAnsi="Garamond" w:cs="Garamond" w:eastAsia="Garamond" w:hint="default"/>
                            <w:b/>
                            <w:bCs/>
                            <w:sz w:val="17"/>
                            <w:szCs w:val="17"/>
                          </w:rPr>
                        </w:pPr>
                      </w:p>
                      <w:p>
                        <w:pPr>
                          <w:pStyle w:val="TableParagraph"/>
                          <w:spacing w:line="240" w:lineRule="auto"/>
                          <w:ind w:right="20"/>
                          <w:jc w:val="right"/>
                          <w:rPr>
                            <w:rFonts w:ascii="Garamond" w:hAnsi="Garamond" w:cs="Garamond" w:eastAsia="Garamond" w:hint="default"/>
                            <w:sz w:val="18"/>
                            <w:szCs w:val="18"/>
                          </w:rPr>
                        </w:pPr>
                        <w:r>
                          <w:rPr>
                            <w:rFonts w:ascii="Garamond"/>
                            <w:spacing w:val="-1"/>
                            <w:sz w:val="18"/>
                          </w:rPr>
                          <w:t>-9,290,789.85</w:t>
                        </w:r>
                        <w:r>
                          <w:rPr>
                            <w:rFonts w:ascii="Garamond"/>
                            <w:sz w:val="18"/>
                          </w:rPr>
                        </w:r>
                      </w:p>
                    </w:tc>
                    <w:tc>
                      <w:tcPr>
                        <w:tcW w:w="1380"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Garamond" w:hAnsi="Garamond" w:cs="Garamond" w:eastAsia="Garamond" w:hint="default"/>
                            <w:b/>
                            <w:bCs/>
                            <w:sz w:val="17"/>
                            <w:szCs w:val="17"/>
                          </w:rPr>
                        </w:pPr>
                      </w:p>
                      <w:p>
                        <w:pPr>
                          <w:pStyle w:val="TableParagraph"/>
                          <w:spacing w:line="240" w:lineRule="auto"/>
                          <w:ind w:right="18"/>
                          <w:jc w:val="right"/>
                          <w:rPr>
                            <w:rFonts w:ascii="Garamond" w:hAnsi="Garamond" w:cs="Garamond" w:eastAsia="Garamond" w:hint="default"/>
                            <w:sz w:val="18"/>
                            <w:szCs w:val="18"/>
                          </w:rPr>
                        </w:pPr>
                        <w:r>
                          <w:rPr>
                            <w:rFonts w:ascii="Garamond"/>
                            <w:spacing w:val="-1"/>
                            <w:sz w:val="18"/>
                          </w:rPr>
                          <w:t>111,147,017.83</w:t>
                        </w:r>
                        <w:r>
                          <w:rPr>
                            <w:rFonts w:ascii="Garamond"/>
                            <w:sz w:val="18"/>
                          </w:rPr>
                        </w:r>
                      </w:p>
                    </w:tc>
                    <w:tc>
                      <w:tcPr>
                        <w:tcW w:w="658"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Garamond" w:hAnsi="Garamond" w:cs="Garamond" w:eastAsia="Garamond" w:hint="default"/>
                            <w:b/>
                            <w:bCs/>
                            <w:sz w:val="17"/>
                            <w:szCs w:val="17"/>
                          </w:rPr>
                        </w:pPr>
                      </w:p>
                      <w:p>
                        <w:pPr>
                          <w:pStyle w:val="TableParagraph"/>
                          <w:spacing w:line="240" w:lineRule="auto"/>
                          <w:ind w:right="19"/>
                          <w:jc w:val="right"/>
                          <w:rPr>
                            <w:rFonts w:ascii="Garamond" w:hAnsi="Garamond" w:cs="Garamond" w:eastAsia="Garamond" w:hint="default"/>
                            <w:sz w:val="18"/>
                            <w:szCs w:val="18"/>
                          </w:rPr>
                        </w:pPr>
                        <w:r>
                          <w:rPr>
                            <w:rFonts w:ascii="Garamond"/>
                            <w:sz w:val="18"/>
                          </w:rPr>
                          <w:t>--</w:t>
                        </w:r>
                      </w:p>
                    </w:tc>
                  </w:tr>
                  <w:tr>
                    <w:trPr>
                      <w:trHeight w:val="400" w:hRule="exact"/>
                    </w:trPr>
                    <w:tc>
                      <w:tcPr>
                        <w:tcW w:w="304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64" w:right="0"/>
                          <w:jc w:val="left"/>
                          <w:rPr>
                            <w:rFonts w:ascii="宋体" w:hAnsi="宋体" w:cs="宋体" w:eastAsia="宋体" w:hint="default"/>
                            <w:sz w:val="18"/>
                            <w:szCs w:val="18"/>
                          </w:rPr>
                        </w:pPr>
                        <w:r>
                          <w:rPr>
                            <w:rFonts w:ascii="宋体" w:hAnsi="宋体" w:cs="宋体" w:eastAsia="宋体" w:hint="default"/>
                            <w:sz w:val="18"/>
                            <w:szCs w:val="18"/>
                          </w:rPr>
                          <w:t>合肥周谷堆农产品批发市场股份公司</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4" w:right="0"/>
                          <w:jc w:val="center"/>
                          <w:rPr>
                            <w:rFonts w:ascii="Garamond" w:hAnsi="Garamond" w:cs="Garamond" w:eastAsia="Garamond" w:hint="default"/>
                            <w:sz w:val="18"/>
                            <w:szCs w:val="18"/>
                          </w:rPr>
                        </w:pPr>
                        <w:r>
                          <w:rPr>
                            <w:rFonts w:ascii="Garamond"/>
                            <w:sz w:val="18"/>
                          </w:rPr>
                          <w:t>44.68</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79"/>
                          <w:jc w:val="right"/>
                          <w:rPr>
                            <w:rFonts w:ascii="Garamond" w:hAnsi="Garamond" w:cs="Garamond" w:eastAsia="Garamond" w:hint="default"/>
                            <w:sz w:val="18"/>
                            <w:szCs w:val="18"/>
                          </w:rPr>
                        </w:pPr>
                        <w:r>
                          <w:rPr>
                            <w:rFonts w:ascii="Garamond"/>
                            <w:spacing w:val="-1"/>
                            <w:sz w:val="18"/>
                          </w:rPr>
                          <w:t>17,728,700.00</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99"/>
                          <w:jc w:val="right"/>
                          <w:rPr>
                            <w:rFonts w:ascii="Garamond" w:hAnsi="Garamond" w:cs="Garamond" w:eastAsia="Garamond" w:hint="default"/>
                            <w:sz w:val="18"/>
                            <w:szCs w:val="18"/>
                          </w:rPr>
                        </w:pPr>
                        <w:r>
                          <w:rPr>
                            <w:rFonts w:ascii="Garamond"/>
                            <w:spacing w:val="-1"/>
                            <w:sz w:val="18"/>
                          </w:rPr>
                          <w:t>35,102,532.38</w:t>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1"/>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
                          <w:jc w:val="right"/>
                          <w:rPr>
                            <w:rFonts w:ascii="Garamond" w:hAnsi="Garamond" w:cs="Garamond" w:eastAsia="Garamond" w:hint="default"/>
                            <w:sz w:val="18"/>
                            <w:szCs w:val="18"/>
                          </w:rPr>
                        </w:pPr>
                        <w:r>
                          <w:rPr>
                            <w:rFonts w:ascii="Garamond"/>
                            <w:spacing w:val="-1"/>
                            <w:sz w:val="18"/>
                          </w:rPr>
                          <w:t>11,156,549.36</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8"/>
                          <w:jc w:val="right"/>
                          <w:rPr>
                            <w:rFonts w:ascii="Garamond" w:hAnsi="Garamond" w:cs="Garamond" w:eastAsia="Garamond" w:hint="default"/>
                            <w:sz w:val="18"/>
                            <w:szCs w:val="18"/>
                          </w:rPr>
                        </w:pPr>
                        <w:r>
                          <w:rPr>
                            <w:rFonts w:ascii="Garamond"/>
                            <w:spacing w:val="-1"/>
                            <w:sz w:val="18"/>
                          </w:rPr>
                          <w:t>10,722,000.00</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
                          <w:jc w:val="right"/>
                          <w:rPr>
                            <w:rFonts w:ascii="Garamond" w:hAnsi="Garamond" w:cs="Garamond" w:eastAsia="Garamond" w:hint="default"/>
                            <w:sz w:val="18"/>
                            <w:szCs w:val="18"/>
                          </w:rPr>
                        </w:pPr>
                        <w:r>
                          <w:rPr>
                            <w:rFonts w:ascii="Garamond"/>
                            <w:spacing w:val="-1"/>
                            <w:sz w:val="18"/>
                          </w:rPr>
                          <w:t>17,808,381.74</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8"/>
                          <w:jc w:val="right"/>
                          <w:rPr>
                            <w:rFonts w:ascii="Garamond" w:hAnsi="Garamond" w:cs="Garamond" w:eastAsia="Garamond" w:hint="default"/>
                            <w:sz w:val="18"/>
                            <w:szCs w:val="18"/>
                          </w:rPr>
                        </w:pPr>
                        <w:r>
                          <w:rPr>
                            <w:rFonts w:ascii="Garamond"/>
                            <w:spacing w:val="-1"/>
                            <w:sz w:val="18"/>
                          </w:rPr>
                          <w:t>35,537,081.74</w:t>
                        </w:r>
                      </w:p>
                    </w:tc>
                    <w:tc>
                      <w:tcPr>
                        <w:tcW w:w="65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
                          <w:jc w:val="right"/>
                          <w:rPr>
                            <w:rFonts w:ascii="Garamond" w:hAnsi="Garamond" w:cs="Garamond" w:eastAsia="Garamond" w:hint="default"/>
                            <w:sz w:val="18"/>
                            <w:szCs w:val="18"/>
                          </w:rPr>
                        </w:pPr>
                        <w:r>
                          <w:rPr>
                            <w:rFonts w:ascii="Garamond"/>
                            <w:sz w:val="18"/>
                          </w:rPr>
                          <w:t>--</w:t>
                        </w:r>
                      </w:p>
                    </w:tc>
                  </w:tr>
                  <w:tr>
                    <w:trPr>
                      <w:trHeight w:val="400" w:hRule="exact"/>
                    </w:trPr>
                    <w:tc>
                      <w:tcPr>
                        <w:tcW w:w="304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64" w:right="0"/>
                          <w:jc w:val="left"/>
                          <w:rPr>
                            <w:rFonts w:ascii="宋体" w:hAnsi="宋体" w:cs="宋体" w:eastAsia="宋体" w:hint="default"/>
                            <w:sz w:val="18"/>
                            <w:szCs w:val="18"/>
                          </w:rPr>
                        </w:pPr>
                        <w:r>
                          <w:rPr>
                            <w:rFonts w:ascii="宋体" w:hAnsi="宋体" w:cs="宋体" w:eastAsia="宋体" w:hint="default"/>
                            <w:sz w:val="18"/>
                            <w:szCs w:val="18"/>
                          </w:rPr>
                          <w:t>广西糖网食糖批发市场有限公司</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4" w:right="0"/>
                          <w:jc w:val="center"/>
                          <w:rPr>
                            <w:rFonts w:ascii="Garamond" w:hAnsi="Garamond" w:cs="Garamond" w:eastAsia="Garamond" w:hint="default"/>
                            <w:sz w:val="18"/>
                            <w:szCs w:val="18"/>
                          </w:rPr>
                        </w:pPr>
                        <w:r>
                          <w:rPr>
                            <w:rFonts w:ascii="Garamond"/>
                            <w:sz w:val="18"/>
                          </w:rPr>
                          <w:t>40.00</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80"/>
                          <w:jc w:val="right"/>
                          <w:rPr>
                            <w:rFonts w:ascii="Garamond" w:hAnsi="Garamond" w:cs="Garamond" w:eastAsia="Garamond" w:hint="default"/>
                            <w:sz w:val="18"/>
                            <w:szCs w:val="18"/>
                          </w:rPr>
                        </w:pPr>
                        <w:r>
                          <w:rPr>
                            <w:rFonts w:ascii="Garamond"/>
                            <w:spacing w:val="-1"/>
                            <w:sz w:val="18"/>
                          </w:rPr>
                          <w:t>4,000,000.00</w:t>
                        </w:r>
                        <w:r>
                          <w:rPr>
                            <w:rFonts w:ascii="Garamond"/>
                            <w:sz w:val="18"/>
                          </w:rPr>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99"/>
                          <w:jc w:val="right"/>
                          <w:rPr>
                            <w:rFonts w:ascii="Garamond" w:hAnsi="Garamond" w:cs="Garamond" w:eastAsia="Garamond" w:hint="default"/>
                            <w:sz w:val="18"/>
                            <w:szCs w:val="18"/>
                          </w:rPr>
                        </w:pPr>
                        <w:r>
                          <w:rPr>
                            <w:rFonts w:ascii="Garamond"/>
                            <w:spacing w:val="-1"/>
                            <w:sz w:val="18"/>
                          </w:rPr>
                          <w:t>15,092,933.87</w:t>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1"/>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
                          <w:jc w:val="right"/>
                          <w:rPr>
                            <w:rFonts w:ascii="Garamond" w:hAnsi="Garamond" w:cs="Garamond" w:eastAsia="Garamond" w:hint="default"/>
                            <w:sz w:val="18"/>
                            <w:szCs w:val="18"/>
                          </w:rPr>
                        </w:pPr>
                        <w:r>
                          <w:rPr>
                            <w:rFonts w:ascii="Garamond"/>
                            <w:spacing w:val="-1"/>
                            <w:sz w:val="18"/>
                          </w:rPr>
                          <w:t>18,020,103.05</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
                          <w:jc w:val="right"/>
                          <w:rPr>
                            <w:rFonts w:ascii="Garamond" w:hAnsi="Garamond" w:cs="Garamond" w:eastAsia="Garamond" w:hint="default"/>
                            <w:sz w:val="18"/>
                            <w:szCs w:val="18"/>
                          </w:rPr>
                        </w:pPr>
                        <w:r>
                          <w:rPr>
                            <w:rFonts w:ascii="Garamond"/>
                            <w:spacing w:val="-1"/>
                            <w:sz w:val="18"/>
                          </w:rPr>
                          <w:t>9,200,000.00</w:t>
                        </w:r>
                        <w:r>
                          <w:rPr>
                            <w:rFonts w:ascii="Garamond"/>
                            <w:sz w:val="18"/>
                          </w:rPr>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
                          <w:jc w:val="right"/>
                          <w:rPr>
                            <w:rFonts w:ascii="Garamond" w:hAnsi="Garamond" w:cs="Garamond" w:eastAsia="Garamond" w:hint="default"/>
                            <w:sz w:val="18"/>
                            <w:szCs w:val="18"/>
                          </w:rPr>
                        </w:pPr>
                        <w:r>
                          <w:rPr>
                            <w:rFonts w:ascii="Garamond"/>
                            <w:spacing w:val="-1"/>
                            <w:sz w:val="18"/>
                          </w:rPr>
                          <w:t>19,913,036.92</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8"/>
                          <w:jc w:val="right"/>
                          <w:rPr>
                            <w:rFonts w:ascii="Garamond" w:hAnsi="Garamond" w:cs="Garamond" w:eastAsia="Garamond" w:hint="default"/>
                            <w:sz w:val="18"/>
                            <w:szCs w:val="18"/>
                          </w:rPr>
                        </w:pPr>
                        <w:r>
                          <w:rPr>
                            <w:rFonts w:ascii="Garamond"/>
                            <w:spacing w:val="-1"/>
                            <w:sz w:val="18"/>
                          </w:rPr>
                          <w:t>23,913,036.92</w:t>
                        </w:r>
                      </w:p>
                    </w:tc>
                    <w:tc>
                      <w:tcPr>
                        <w:tcW w:w="65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
                          <w:jc w:val="right"/>
                          <w:rPr>
                            <w:rFonts w:ascii="Garamond" w:hAnsi="Garamond" w:cs="Garamond" w:eastAsia="Garamond" w:hint="default"/>
                            <w:sz w:val="18"/>
                            <w:szCs w:val="18"/>
                          </w:rPr>
                        </w:pPr>
                        <w:r>
                          <w:rPr>
                            <w:rFonts w:ascii="Garamond"/>
                            <w:sz w:val="18"/>
                          </w:rPr>
                          <w:t>--</w:t>
                        </w:r>
                      </w:p>
                    </w:tc>
                  </w:tr>
                  <w:tr>
                    <w:trPr>
                      <w:trHeight w:val="400" w:hRule="exact"/>
                    </w:trPr>
                    <w:tc>
                      <w:tcPr>
                        <w:tcW w:w="304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64" w:right="0"/>
                          <w:jc w:val="left"/>
                          <w:rPr>
                            <w:rFonts w:ascii="宋体" w:hAnsi="宋体" w:cs="宋体" w:eastAsia="宋体" w:hint="default"/>
                            <w:sz w:val="18"/>
                            <w:szCs w:val="18"/>
                          </w:rPr>
                        </w:pPr>
                        <w:r>
                          <w:rPr>
                            <w:rFonts w:ascii="宋体" w:hAnsi="宋体" w:cs="宋体" w:eastAsia="宋体" w:hint="default"/>
                            <w:sz w:val="18"/>
                            <w:szCs w:val="18"/>
                          </w:rPr>
                          <w:t>深圳市大来拍卖有限公司</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4" w:right="0"/>
                          <w:jc w:val="center"/>
                          <w:rPr>
                            <w:rFonts w:ascii="Garamond" w:hAnsi="Garamond" w:cs="Garamond" w:eastAsia="Garamond" w:hint="default"/>
                            <w:sz w:val="18"/>
                            <w:szCs w:val="18"/>
                          </w:rPr>
                        </w:pPr>
                        <w:r>
                          <w:rPr>
                            <w:rFonts w:ascii="Garamond"/>
                            <w:sz w:val="18"/>
                          </w:rPr>
                          <w:t>40.00</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79"/>
                          <w:jc w:val="right"/>
                          <w:rPr>
                            <w:rFonts w:ascii="Garamond" w:hAnsi="Garamond" w:cs="Garamond" w:eastAsia="Garamond" w:hint="default"/>
                            <w:sz w:val="18"/>
                            <w:szCs w:val="18"/>
                          </w:rPr>
                        </w:pPr>
                        <w:r>
                          <w:rPr>
                            <w:rFonts w:ascii="Garamond"/>
                            <w:spacing w:val="-1"/>
                            <w:sz w:val="18"/>
                          </w:rPr>
                          <w:t>800,000.00</w:t>
                        </w:r>
                        <w:r>
                          <w:rPr>
                            <w:rFonts w:ascii="Garamond"/>
                            <w:sz w:val="18"/>
                          </w:rPr>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99"/>
                          <w:jc w:val="right"/>
                          <w:rPr>
                            <w:rFonts w:ascii="Garamond" w:hAnsi="Garamond" w:cs="Garamond" w:eastAsia="Garamond" w:hint="default"/>
                            <w:sz w:val="18"/>
                            <w:szCs w:val="18"/>
                          </w:rPr>
                        </w:pPr>
                        <w:r>
                          <w:rPr>
                            <w:rFonts w:ascii="Garamond"/>
                            <w:spacing w:val="-1"/>
                            <w:sz w:val="18"/>
                          </w:rPr>
                          <w:t>700,471.57</w:t>
                        </w:r>
                        <w:r>
                          <w:rPr>
                            <w:rFonts w:ascii="Garamond"/>
                            <w:sz w:val="18"/>
                          </w:rPr>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1"/>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1"/>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
                          <w:jc w:val="right"/>
                          <w:rPr>
                            <w:rFonts w:ascii="Garamond" w:hAnsi="Garamond" w:cs="Garamond" w:eastAsia="Garamond" w:hint="default"/>
                            <w:sz w:val="18"/>
                            <w:szCs w:val="18"/>
                          </w:rPr>
                        </w:pPr>
                        <w:r>
                          <w:rPr>
                            <w:rFonts w:ascii="Garamond"/>
                            <w:spacing w:val="-1"/>
                            <w:sz w:val="18"/>
                          </w:rPr>
                          <w:t>-99,528.43</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8"/>
                          <w:jc w:val="right"/>
                          <w:rPr>
                            <w:rFonts w:ascii="Garamond" w:hAnsi="Garamond" w:cs="Garamond" w:eastAsia="Garamond" w:hint="default"/>
                            <w:sz w:val="18"/>
                            <w:szCs w:val="18"/>
                          </w:rPr>
                        </w:pPr>
                        <w:r>
                          <w:rPr>
                            <w:rFonts w:ascii="Garamond"/>
                            <w:spacing w:val="-1"/>
                            <w:sz w:val="18"/>
                          </w:rPr>
                          <w:t>700,471.57</w:t>
                        </w:r>
                        <w:r>
                          <w:rPr>
                            <w:rFonts w:ascii="Garamond"/>
                            <w:sz w:val="18"/>
                          </w:rPr>
                        </w:r>
                      </w:p>
                    </w:tc>
                    <w:tc>
                      <w:tcPr>
                        <w:tcW w:w="65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8"/>
                          <w:jc w:val="right"/>
                          <w:rPr>
                            <w:rFonts w:ascii="Garamond" w:hAnsi="Garamond" w:cs="Garamond" w:eastAsia="Garamond" w:hint="default"/>
                            <w:sz w:val="18"/>
                            <w:szCs w:val="18"/>
                          </w:rPr>
                        </w:pPr>
                        <w:r>
                          <w:rPr>
                            <w:rFonts w:ascii="Garamond"/>
                            <w:sz w:val="18"/>
                          </w:rPr>
                          <w:t>--</w:t>
                        </w:r>
                      </w:p>
                    </w:tc>
                  </w:tr>
                  <w:tr>
                    <w:trPr>
                      <w:trHeight w:val="400" w:hRule="exact"/>
                    </w:trPr>
                    <w:tc>
                      <w:tcPr>
                        <w:tcW w:w="304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64" w:right="0"/>
                          <w:jc w:val="left"/>
                          <w:rPr>
                            <w:rFonts w:ascii="宋体" w:hAnsi="宋体" w:cs="宋体" w:eastAsia="宋体" w:hint="default"/>
                            <w:sz w:val="18"/>
                            <w:szCs w:val="18"/>
                          </w:rPr>
                        </w:pPr>
                        <w:r>
                          <w:rPr>
                            <w:rFonts w:ascii="宋体" w:hAnsi="宋体" w:cs="宋体" w:eastAsia="宋体" w:hint="default"/>
                            <w:sz w:val="18"/>
                            <w:szCs w:val="18"/>
                          </w:rPr>
                          <w:t>深圳市民润农产品配送连锁商业公司</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4" w:right="0"/>
                          <w:jc w:val="center"/>
                          <w:rPr>
                            <w:rFonts w:ascii="Garamond" w:hAnsi="Garamond" w:cs="Garamond" w:eastAsia="Garamond" w:hint="default"/>
                            <w:sz w:val="18"/>
                            <w:szCs w:val="18"/>
                          </w:rPr>
                        </w:pPr>
                        <w:r>
                          <w:rPr>
                            <w:rFonts w:ascii="Garamond"/>
                            <w:sz w:val="18"/>
                          </w:rPr>
                          <w:t>33.43</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79"/>
                          <w:jc w:val="right"/>
                          <w:rPr>
                            <w:rFonts w:ascii="Garamond" w:hAnsi="Garamond" w:cs="Garamond" w:eastAsia="Garamond" w:hint="default"/>
                            <w:sz w:val="18"/>
                            <w:szCs w:val="18"/>
                          </w:rPr>
                        </w:pPr>
                        <w:r>
                          <w:rPr>
                            <w:rFonts w:ascii="Garamond"/>
                            <w:spacing w:val="-1"/>
                            <w:sz w:val="18"/>
                          </w:rPr>
                          <w:t>104,176,840.00</w:t>
                        </w:r>
                        <w:r>
                          <w:rPr>
                            <w:rFonts w:ascii="Garamond"/>
                            <w:sz w:val="18"/>
                          </w:rPr>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0"/>
                          <w:jc w:val="right"/>
                          <w:rPr>
                            <w:rFonts w:ascii="Garamond" w:hAnsi="Garamond" w:cs="Garamond" w:eastAsia="Garamond" w:hint="default"/>
                            <w:sz w:val="18"/>
                            <w:szCs w:val="18"/>
                          </w:rPr>
                        </w:pPr>
                        <w:r>
                          <w:rPr>
                            <w:rFonts w:ascii="Garamond"/>
                            <w:spacing w:val="-1"/>
                            <w:sz w:val="18"/>
                          </w:rPr>
                          <w:t>-22,748,192.85</w:t>
                        </w:r>
                        <w:r>
                          <w:rPr>
                            <w:rFonts w:ascii="Garamond"/>
                            <w:sz w:val="18"/>
                          </w:rPr>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0"/>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
                          <w:jc w:val="right"/>
                          <w:rPr>
                            <w:rFonts w:ascii="Garamond" w:hAnsi="Garamond" w:cs="Garamond" w:eastAsia="Garamond" w:hint="default"/>
                            <w:sz w:val="18"/>
                            <w:szCs w:val="18"/>
                          </w:rPr>
                        </w:pPr>
                        <w:r>
                          <w:rPr>
                            <w:rFonts w:ascii="Garamond"/>
                            <w:spacing w:val="-1"/>
                            <w:sz w:val="18"/>
                          </w:rPr>
                          <w:t>-10,551,807.15</w:t>
                        </w:r>
                        <w:r>
                          <w:rPr>
                            <w:rFonts w:ascii="Garamond"/>
                            <w:sz w:val="18"/>
                          </w:rPr>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1"/>
                          <w:jc w:val="right"/>
                          <w:rPr>
                            <w:rFonts w:ascii="Garamond" w:hAnsi="Garamond" w:cs="Garamond" w:eastAsia="Garamond" w:hint="default"/>
                            <w:sz w:val="18"/>
                            <w:szCs w:val="18"/>
                          </w:rPr>
                        </w:pPr>
                        <w:r>
                          <w:rPr>
                            <w:rFonts w:ascii="Garamond"/>
                            <w:spacing w:val="-1"/>
                            <w:sz w:val="18"/>
                          </w:rPr>
                          <w:t>-137,476,840.00</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
                          <w:jc w:val="right"/>
                          <w:rPr>
                            <w:rFonts w:ascii="Garamond" w:hAnsi="Garamond" w:cs="Garamond" w:eastAsia="Garamond" w:hint="default"/>
                            <w:sz w:val="18"/>
                            <w:szCs w:val="18"/>
                          </w:rPr>
                        </w:pPr>
                        <w:r>
                          <w:rPr>
                            <w:rFonts w:ascii="Garamond"/>
                            <w:spacing w:val="-1"/>
                            <w:sz w:val="18"/>
                          </w:rPr>
                          <w:t>-33,300,000.00</w:t>
                        </w:r>
                        <w:r>
                          <w:rPr>
                            <w:rFonts w:ascii="Garamond"/>
                            <w:sz w:val="18"/>
                          </w:rPr>
                        </w:r>
                      </w:p>
                    </w:tc>
                    <w:tc>
                      <w:tcPr>
                        <w:tcW w:w="65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
                          <w:jc w:val="right"/>
                          <w:rPr>
                            <w:rFonts w:ascii="Garamond" w:hAnsi="Garamond" w:cs="Garamond" w:eastAsia="Garamond" w:hint="default"/>
                            <w:sz w:val="18"/>
                            <w:szCs w:val="18"/>
                          </w:rPr>
                        </w:pPr>
                        <w:r>
                          <w:rPr>
                            <w:rFonts w:ascii="Garamond"/>
                            <w:sz w:val="18"/>
                          </w:rPr>
                          <w:t>--</w:t>
                        </w:r>
                      </w:p>
                    </w:tc>
                  </w:tr>
                  <w:tr>
                    <w:trPr>
                      <w:trHeight w:val="400" w:hRule="exact"/>
                    </w:trPr>
                    <w:tc>
                      <w:tcPr>
                        <w:tcW w:w="304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64" w:right="0"/>
                          <w:jc w:val="left"/>
                          <w:rPr>
                            <w:rFonts w:ascii="宋体" w:hAnsi="宋体" w:cs="宋体" w:eastAsia="宋体" w:hint="default"/>
                            <w:sz w:val="18"/>
                            <w:szCs w:val="18"/>
                          </w:rPr>
                        </w:pPr>
                        <w:r>
                          <w:rPr>
                            <w:rFonts w:ascii="宋体" w:hAnsi="宋体" w:cs="宋体" w:eastAsia="宋体" w:hint="default"/>
                            <w:sz w:val="18"/>
                            <w:szCs w:val="18"/>
                          </w:rPr>
                          <w:t>广西大宗茧丝交易市场有限责任公司</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4" w:right="0"/>
                          <w:jc w:val="center"/>
                          <w:rPr>
                            <w:rFonts w:ascii="Garamond" w:hAnsi="Garamond" w:cs="Garamond" w:eastAsia="Garamond" w:hint="default"/>
                            <w:sz w:val="18"/>
                            <w:szCs w:val="18"/>
                          </w:rPr>
                        </w:pPr>
                        <w:r>
                          <w:rPr>
                            <w:rFonts w:ascii="Garamond"/>
                            <w:sz w:val="18"/>
                          </w:rPr>
                          <w:t>41.00</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80"/>
                          <w:jc w:val="right"/>
                          <w:rPr>
                            <w:rFonts w:ascii="Garamond" w:hAnsi="Garamond" w:cs="Garamond" w:eastAsia="Garamond" w:hint="default"/>
                            <w:sz w:val="18"/>
                            <w:szCs w:val="18"/>
                          </w:rPr>
                        </w:pPr>
                        <w:r>
                          <w:rPr>
                            <w:rFonts w:ascii="Garamond"/>
                            <w:spacing w:val="-1"/>
                            <w:sz w:val="18"/>
                          </w:rPr>
                          <w:t>8,838,000.00</w:t>
                        </w:r>
                        <w:r>
                          <w:rPr>
                            <w:rFonts w:ascii="Garamond"/>
                            <w:sz w:val="18"/>
                          </w:rPr>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0"/>
                          <w:jc w:val="right"/>
                          <w:rPr>
                            <w:rFonts w:ascii="Garamond" w:hAnsi="Garamond" w:cs="Garamond" w:eastAsia="Garamond" w:hint="default"/>
                            <w:sz w:val="18"/>
                            <w:szCs w:val="18"/>
                          </w:rPr>
                        </w:pPr>
                        <w:r>
                          <w:rPr>
                            <w:rFonts w:ascii="Garamond"/>
                            <w:spacing w:val="-1"/>
                            <w:sz w:val="18"/>
                          </w:rPr>
                          <w:t>6,801,432.98</w:t>
                        </w:r>
                        <w:r>
                          <w:rPr>
                            <w:rFonts w:ascii="Garamond"/>
                            <w:sz w:val="18"/>
                          </w:rPr>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0"/>
                          <w:jc w:val="right"/>
                          <w:rPr>
                            <w:rFonts w:ascii="Garamond" w:hAnsi="Garamond" w:cs="Garamond" w:eastAsia="Garamond" w:hint="default"/>
                            <w:sz w:val="18"/>
                            <w:szCs w:val="18"/>
                          </w:rPr>
                        </w:pPr>
                        <w:r>
                          <w:rPr>
                            <w:rFonts w:ascii="Garamond"/>
                            <w:sz w:val="18"/>
                          </w:rPr>
                          <w:t>--</w:t>
                        </w:r>
                      </w:p>
                    </w:tc>
                    <w:tc>
                      <w:tcPr>
                        <w:tcW w:w="1351"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0"/>
                          <w:jc w:val="right"/>
                          <w:rPr>
                            <w:rFonts w:ascii="Garamond" w:hAnsi="Garamond" w:cs="Garamond" w:eastAsia="Garamond" w:hint="default"/>
                            <w:sz w:val="18"/>
                            <w:szCs w:val="18"/>
                          </w:rPr>
                        </w:pPr>
                        <w:r>
                          <w:rPr>
                            <w:rFonts w:ascii="Garamond"/>
                            <w:sz w:val="18"/>
                          </w:rPr>
                          <w:t>--</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8"/>
                          <w:jc w:val="right"/>
                          <w:rPr>
                            <w:rFonts w:ascii="Garamond" w:hAnsi="Garamond" w:cs="Garamond" w:eastAsia="Garamond" w:hint="default"/>
                            <w:sz w:val="18"/>
                            <w:szCs w:val="18"/>
                          </w:rPr>
                        </w:pPr>
                        <w:r>
                          <w:rPr>
                            <w:rFonts w:ascii="Garamond"/>
                            <w:spacing w:val="-1"/>
                            <w:sz w:val="18"/>
                          </w:rPr>
                          <w:t>6,801,432.98</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8"/>
                          <w:jc w:val="right"/>
                          <w:rPr>
                            <w:rFonts w:ascii="Garamond" w:hAnsi="Garamond" w:cs="Garamond" w:eastAsia="Garamond" w:hint="default"/>
                            <w:sz w:val="18"/>
                            <w:szCs w:val="18"/>
                          </w:rPr>
                        </w:pPr>
                        <w:r>
                          <w:rPr>
                            <w:rFonts w:ascii="Garamond"/>
                            <w:sz w:val="18"/>
                          </w:rPr>
                          <w:t>--</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8"/>
                          <w:jc w:val="right"/>
                          <w:rPr>
                            <w:rFonts w:ascii="Garamond" w:hAnsi="Garamond" w:cs="Garamond" w:eastAsia="Garamond" w:hint="default"/>
                            <w:sz w:val="18"/>
                            <w:szCs w:val="18"/>
                          </w:rPr>
                        </w:pPr>
                        <w:r>
                          <w:rPr>
                            <w:rFonts w:ascii="Garamond"/>
                            <w:sz w:val="18"/>
                          </w:rPr>
                          <w:t>--</w:t>
                        </w:r>
                      </w:p>
                    </w:tc>
                    <w:tc>
                      <w:tcPr>
                        <w:tcW w:w="65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8"/>
                          <w:jc w:val="right"/>
                          <w:rPr>
                            <w:rFonts w:ascii="Garamond" w:hAnsi="Garamond" w:cs="Garamond" w:eastAsia="Garamond" w:hint="default"/>
                            <w:sz w:val="18"/>
                            <w:szCs w:val="18"/>
                          </w:rPr>
                        </w:pPr>
                        <w:r>
                          <w:rPr>
                            <w:rFonts w:ascii="Garamond"/>
                            <w:sz w:val="18"/>
                          </w:rPr>
                          <w:t>--</w:t>
                        </w:r>
                      </w:p>
                    </w:tc>
                  </w:tr>
                  <w:tr>
                    <w:trPr>
                      <w:trHeight w:val="400" w:hRule="exact"/>
                    </w:trPr>
                    <w:tc>
                      <w:tcPr>
                        <w:tcW w:w="304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64" w:right="0"/>
                          <w:jc w:val="left"/>
                          <w:rPr>
                            <w:rFonts w:ascii="宋体" w:hAnsi="宋体" w:cs="宋体" w:eastAsia="宋体" w:hint="default"/>
                            <w:sz w:val="18"/>
                            <w:szCs w:val="18"/>
                          </w:rPr>
                        </w:pPr>
                        <w:r>
                          <w:rPr>
                            <w:rFonts w:ascii="宋体" w:hAnsi="宋体" w:cs="宋体" w:eastAsia="宋体" w:hint="default"/>
                            <w:sz w:val="18"/>
                            <w:szCs w:val="18"/>
                          </w:rPr>
                          <w:t>深圳市集贸市场有限公司</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4" w:right="0"/>
                          <w:jc w:val="center"/>
                          <w:rPr>
                            <w:rFonts w:ascii="Garamond" w:hAnsi="Garamond" w:cs="Garamond" w:eastAsia="Garamond" w:hint="default"/>
                            <w:sz w:val="18"/>
                            <w:szCs w:val="18"/>
                          </w:rPr>
                        </w:pPr>
                        <w:r>
                          <w:rPr>
                            <w:rFonts w:ascii="Garamond"/>
                            <w:sz w:val="18"/>
                          </w:rPr>
                          <w:t>40.79</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80"/>
                          <w:jc w:val="right"/>
                          <w:rPr>
                            <w:rFonts w:ascii="Garamond" w:hAnsi="Garamond" w:cs="Garamond" w:eastAsia="Garamond" w:hint="default"/>
                            <w:sz w:val="18"/>
                            <w:szCs w:val="18"/>
                          </w:rPr>
                        </w:pPr>
                        <w:r>
                          <w:rPr>
                            <w:rFonts w:ascii="Garamond"/>
                            <w:spacing w:val="-1"/>
                            <w:sz w:val="18"/>
                          </w:rPr>
                          <w:t>9,406,513.01</w:t>
                        </w:r>
                        <w:r>
                          <w:rPr>
                            <w:rFonts w:ascii="Garamond"/>
                            <w:sz w:val="18"/>
                          </w:rPr>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99"/>
                          <w:jc w:val="right"/>
                          <w:rPr>
                            <w:rFonts w:ascii="Garamond" w:hAnsi="Garamond" w:cs="Garamond" w:eastAsia="Garamond" w:hint="default"/>
                            <w:sz w:val="18"/>
                            <w:szCs w:val="18"/>
                          </w:rPr>
                        </w:pPr>
                        <w:r>
                          <w:rPr>
                            <w:rFonts w:ascii="Garamond"/>
                            <w:spacing w:val="-1"/>
                            <w:sz w:val="18"/>
                          </w:rPr>
                          <w:t>23,734,993.03</w:t>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1"/>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0"/>
                          <w:jc w:val="right"/>
                          <w:rPr>
                            <w:rFonts w:ascii="Garamond" w:hAnsi="Garamond" w:cs="Garamond" w:eastAsia="Garamond" w:hint="default"/>
                            <w:sz w:val="18"/>
                            <w:szCs w:val="18"/>
                          </w:rPr>
                        </w:pPr>
                        <w:r>
                          <w:rPr>
                            <w:rFonts w:ascii="Garamond"/>
                            <w:spacing w:val="-1"/>
                            <w:sz w:val="18"/>
                          </w:rPr>
                          <w:t>2,240,000.00</w:t>
                        </w:r>
                        <w:r>
                          <w:rPr>
                            <w:rFonts w:ascii="Garamond"/>
                            <w:sz w:val="18"/>
                          </w:rPr>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
                          <w:jc w:val="right"/>
                          <w:rPr>
                            <w:rFonts w:ascii="Garamond" w:hAnsi="Garamond" w:cs="Garamond" w:eastAsia="Garamond" w:hint="default"/>
                            <w:sz w:val="18"/>
                            <w:szCs w:val="18"/>
                          </w:rPr>
                        </w:pPr>
                        <w:r>
                          <w:rPr>
                            <w:rFonts w:ascii="Garamond"/>
                            <w:spacing w:val="-1"/>
                            <w:sz w:val="18"/>
                          </w:rPr>
                          <w:t>4,058,231.47</w:t>
                        </w:r>
                        <w:r>
                          <w:rPr>
                            <w:rFonts w:ascii="Garamond"/>
                            <w:sz w:val="18"/>
                          </w:rPr>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0"/>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
                          <w:jc w:val="right"/>
                          <w:rPr>
                            <w:rFonts w:ascii="Garamond" w:hAnsi="Garamond" w:cs="Garamond" w:eastAsia="Garamond" w:hint="default"/>
                            <w:sz w:val="18"/>
                            <w:szCs w:val="18"/>
                          </w:rPr>
                        </w:pPr>
                        <w:r>
                          <w:rPr>
                            <w:rFonts w:ascii="Garamond"/>
                            <w:spacing w:val="-1"/>
                            <w:sz w:val="18"/>
                          </w:rPr>
                          <w:t>12,510,248.55</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8"/>
                          <w:jc w:val="right"/>
                          <w:rPr>
                            <w:rFonts w:ascii="Garamond" w:hAnsi="Garamond" w:cs="Garamond" w:eastAsia="Garamond" w:hint="default"/>
                            <w:sz w:val="18"/>
                            <w:szCs w:val="18"/>
                          </w:rPr>
                        </w:pPr>
                        <w:r>
                          <w:rPr>
                            <w:rFonts w:ascii="Garamond"/>
                            <w:spacing w:val="-1"/>
                            <w:sz w:val="18"/>
                          </w:rPr>
                          <w:t>21,916,761.56</w:t>
                        </w:r>
                      </w:p>
                    </w:tc>
                    <w:tc>
                      <w:tcPr>
                        <w:tcW w:w="65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
                          <w:jc w:val="right"/>
                          <w:rPr>
                            <w:rFonts w:ascii="Garamond" w:hAnsi="Garamond" w:cs="Garamond" w:eastAsia="Garamond" w:hint="default"/>
                            <w:sz w:val="18"/>
                            <w:szCs w:val="18"/>
                          </w:rPr>
                        </w:pPr>
                        <w:r>
                          <w:rPr>
                            <w:rFonts w:ascii="Garamond"/>
                            <w:sz w:val="18"/>
                          </w:rPr>
                          <w:t>--</w:t>
                        </w:r>
                      </w:p>
                    </w:tc>
                  </w:tr>
                  <w:tr>
                    <w:trPr>
                      <w:trHeight w:val="401" w:hRule="exact"/>
                    </w:trPr>
                    <w:tc>
                      <w:tcPr>
                        <w:tcW w:w="304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64" w:right="0"/>
                          <w:jc w:val="left"/>
                          <w:rPr>
                            <w:rFonts w:ascii="宋体" w:hAnsi="宋体" w:cs="宋体" w:eastAsia="宋体" w:hint="default"/>
                            <w:sz w:val="18"/>
                            <w:szCs w:val="18"/>
                          </w:rPr>
                        </w:pPr>
                        <w:r>
                          <w:rPr>
                            <w:rFonts w:ascii="宋体" w:hAnsi="宋体" w:cs="宋体" w:eastAsia="宋体" w:hint="default"/>
                            <w:sz w:val="18"/>
                            <w:szCs w:val="18"/>
                          </w:rPr>
                          <w:t>广西大宗食糖交易中心有限公司</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4" w:right="0"/>
                          <w:jc w:val="center"/>
                          <w:rPr>
                            <w:rFonts w:ascii="Garamond" w:hAnsi="Garamond" w:cs="Garamond" w:eastAsia="Garamond" w:hint="default"/>
                            <w:sz w:val="18"/>
                            <w:szCs w:val="18"/>
                          </w:rPr>
                        </w:pPr>
                        <w:r>
                          <w:rPr>
                            <w:rFonts w:ascii="Garamond"/>
                            <w:sz w:val="18"/>
                          </w:rPr>
                          <w:t>40.00</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79"/>
                          <w:jc w:val="right"/>
                          <w:rPr>
                            <w:rFonts w:ascii="Garamond" w:hAnsi="Garamond" w:cs="Garamond" w:eastAsia="Garamond" w:hint="default"/>
                            <w:sz w:val="18"/>
                            <w:szCs w:val="18"/>
                          </w:rPr>
                        </w:pPr>
                        <w:r>
                          <w:rPr>
                            <w:rFonts w:ascii="Garamond"/>
                            <w:spacing w:val="-1"/>
                            <w:sz w:val="18"/>
                          </w:rPr>
                          <w:t>5,200,000.00</w:t>
                        </w:r>
                        <w:r>
                          <w:rPr>
                            <w:rFonts w:ascii="Garamond"/>
                            <w:sz w:val="18"/>
                          </w:rPr>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0"/>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
                          <w:jc w:val="right"/>
                          <w:rPr>
                            <w:rFonts w:ascii="Garamond" w:hAnsi="Garamond" w:cs="Garamond" w:eastAsia="Garamond" w:hint="default"/>
                            <w:sz w:val="18"/>
                            <w:szCs w:val="18"/>
                          </w:rPr>
                        </w:pPr>
                        <w:r>
                          <w:rPr>
                            <w:rFonts w:ascii="Garamond"/>
                            <w:spacing w:val="-1"/>
                            <w:sz w:val="18"/>
                          </w:rPr>
                          <w:t>5,200,000.00</w:t>
                        </w:r>
                        <w:r>
                          <w:rPr>
                            <w:rFonts w:ascii="Garamond"/>
                            <w:sz w:val="18"/>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
                          <w:jc w:val="right"/>
                          <w:rPr>
                            <w:rFonts w:ascii="Garamond" w:hAnsi="Garamond" w:cs="Garamond" w:eastAsia="Garamond" w:hint="default"/>
                            <w:sz w:val="18"/>
                            <w:szCs w:val="18"/>
                          </w:rPr>
                        </w:pPr>
                        <w:r>
                          <w:rPr>
                            <w:rFonts w:ascii="Garamond"/>
                            <w:spacing w:val="-1"/>
                            <w:sz w:val="18"/>
                          </w:rPr>
                          <w:t>-5,200,000.00</w:t>
                        </w:r>
                        <w:r>
                          <w:rPr>
                            <w:rFonts w:ascii="Garamond"/>
                            <w:sz w:val="18"/>
                          </w:rPr>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
                          <w:jc w:val="right"/>
                          <w:rPr>
                            <w:rFonts w:ascii="Garamond" w:hAnsi="Garamond" w:cs="Garamond" w:eastAsia="Garamond" w:hint="default"/>
                            <w:sz w:val="18"/>
                            <w:szCs w:val="18"/>
                          </w:rPr>
                        </w:pPr>
                        <w:r>
                          <w:rPr>
                            <w:rFonts w:ascii="Garamond"/>
                            <w:sz w:val="18"/>
                          </w:rPr>
                          <w:t>--</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
                          <w:jc w:val="right"/>
                          <w:rPr>
                            <w:rFonts w:ascii="Garamond" w:hAnsi="Garamond" w:cs="Garamond" w:eastAsia="Garamond" w:hint="default"/>
                            <w:sz w:val="18"/>
                            <w:szCs w:val="18"/>
                          </w:rPr>
                        </w:pPr>
                        <w:r>
                          <w:rPr>
                            <w:rFonts w:ascii="Garamond"/>
                            <w:sz w:val="18"/>
                          </w:rPr>
                          <w:t>--</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8"/>
                          <w:jc w:val="right"/>
                          <w:rPr>
                            <w:rFonts w:ascii="Garamond" w:hAnsi="Garamond" w:cs="Garamond" w:eastAsia="Garamond" w:hint="default"/>
                            <w:sz w:val="18"/>
                            <w:szCs w:val="18"/>
                          </w:rPr>
                        </w:pPr>
                        <w:r>
                          <w:rPr>
                            <w:rFonts w:ascii="Garamond"/>
                            <w:spacing w:val="-1"/>
                            <w:sz w:val="18"/>
                          </w:rPr>
                          <w:t>-5,200,000.00</w:t>
                        </w:r>
                        <w:r>
                          <w:rPr>
                            <w:rFonts w:ascii="Garamond"/>
                            <w:sz w:val="18"/>
                          </w:rPr>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8"/>
                          <w:jc w:val="right"/>
                          <w:rPr>
                            <w:rFonts w:ascii="Garamond" w:hAnsi="Garamond" w:cs="Garamond" w:eastAsia="Garamond" w:hint="default"/>
                            <w:sz w:val="18"/>
                            <w:szCs w:val="18"/>
                          </w:rPr>
                        </w:pPr>
                        <w:r>
                          <w:rPr>
                            <w:rFonts w:ascii="Garamond"/>
                            <w:sz w:val="18"/>
                          </w:rPr>
                          <w:t>--</w:t>
                        </w:r>
                      </w:p>
                    </w:tc>
                    <w:tc>
                      <w:tcPr>
                        <w:tcW w:w="65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8"/>
                          <w:jc w:val="right"/>
                          <w:rPr>
                            <w:rFonts w:ascii="Garamond" w:hAnsi="Garamond" w:cs="Garamond" w:eastAsia="Garamond" w:hint="default"/>
                            <w:sz w:val="18"/>
                            <w:szCs w:val="18"/>
                          </w:rPr>
                        </w:pPr>
                        <w:r>
                          <w:rPr>
                            <w:rFonts w:ascii="Garamond"/>
                            <w:sz w:val="18"/>
                          </w:rPr>
                          <w:t>--</w:t>
                        </w:r>
                      </w:p>
                    </w:tc>
                  </w:tr>
                </w:tbl>
                <w:p>
                  <w:pPr/>
                </w:p>
              </w:txbxContent>
            </v:textbox>
            <w10:wrap type="none"/>
          </v:shape>
        </w:pict>
      </w:r>
      <w:r>
        <w:rPr>
          <w:rFonts w:ascii="Garamond"/>
          <w:sz w:val="18"/>
        </w:rPr>
        <w:t>2008-12-31</w:t>
      </w:r>
    </w:p>
    <w:p>
      <w:pPr>
        <w:spacing w:after="0" w:line="185" w:lineRule="exact"/>
        <w:jc w:val="left"/>
        <w:rPr>
          <w:rFonts w:ascii="Garamond" w:hAnsi="Garamond" w:cs="Garamond" w:eastAsia="Garamond" w:hint="default"/>
          <w:sz w:val="18"/>
          <w:szCs w:val="18"/>
        </w:rPr>
        <w:sectPr>
          <w:type w:val="continuous"/>
          <w:pgSz w:w="16840" w:h="11910" w:orient="landscape"/>
          <w:pgMar w:top="1400" w:bottom="280" w:left="1260" w:right="560"/>
          <w:cols w:num="9" w:equalWidth="0">
            <w:col w:w="2264" w:space="40"/>
            <w:col w:w="1489" w:space="40"/>
            <w:col w:w="2470" w:space="40"/>
            <w:col w:w="1113" w:space="40"/>
            <w:col w:w="1189" w:space="40"/>
            <w:col w:w="1287" w:space="40"/>
            <w:col w:w="1193" w:space="40"/>
            <w:col w:w="1278" w:space="40"/>
            <w:col w:w="2417"/>
          </w:cols>
        </w:sect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1"/>
        <w:rPr>
          <w:rFonts w:ascii="Garamond" w:hAnsi="Garamond" w:cs="Garamond" w:eastAsia="Garamond" w:hint="default"/>
          <w:sz w:val="16"/>
          <w:szCs w:val="16"/>
        </w:rPr>
      </w:pPr>
    </w:p>
    <w:p>
      <w:pPr>
        <w:spacing w:line="47" w:lineRule="exact"/>
        <w:ind w:left="3896" w:right="0" w:firstLine="0"/>
        <w:rPr>
          <w:rFonts w:ascii="Garamond" w:hAnsi="Garamond" w:cs="Garamond" w:eastAsia="Garamond" w:hint="default"/>
          <w:sz w:val="4"/>
          <w:szCs w:val="4"/>
        </w:rPr>
      </w:pPr>
      <w:r>
        <w:rPr>
          <w:rFonts w:ascii="Garamond" w:hAnsi="Garamond" w:cs="Garamond" w:eastAsia="Garamond" w:hint="default"/>
          <w:position w:val="0"/>
          <w:sz w:val="4"/>
          <w:szCs w:val="4"/>
        </w:rPr>
        <w:drawing>
          <wp:inline distT="0" distB="0" distL="0" distR="0">
            <wp:extent cx="6953711" cy="30289"/>
            <wp:effectExtent l="0" t="0" r="0" b="0"/>
            <wp:docPr id="35" name="image81.png" descr=""/>
            <wp:cNvGraphicFramePr>
              <a:graphicFrameLocks noChangeAspect="1"/>
            </wp:cNvGraphicFramePr>
            <a:graphic>
              <a:graphicData uri="http://schemas.openxmlformats.org/drawingml/2006/picture">
                <pic:pic>
                  <pic:nvPicPr>
                    <pic:cNvPr id="36" name="image81.png"/>
                    <pic:cNvPicPr/>
                  </pic:nvPicPr>
                  <pic:blipFill>
                    <a:blip r:embed="rId127" cstate="print"/>
                    <a:stretch>
                      <a:fillRect/>
                    </a:stretch>
                  </pic:blipFill>
                  <pic:spPr>
                    <a:xfrm>
                      <a:off x="0" y="0"/>
                      <a:ext cx="6953711" cy="30289"/>
                    </a:xfrm>
                    <a:prstGeom prst="rect">
                      <a:avLst/>
                    </a:prstGeom>
                  </pic:spPr>
                </pic:pic>
              </a:graphicData>
            </a:graphic>
          </wp:inline>
        </w:drawing>
      </w:r>
      <w:r>
        <w:rPr>
          <w:rFonts w:ascii="Garamond" w:hAnsi="Garamond" w:cs="Garamond" w:eastAsia="Garamond" w:hint="default"/>
          <w:position w:val="0"/>
          <w:sz w:val="4"/>
          <w:szCs w:val="4"/>
        </w:rPr>
      </w:r>
    </w:p>
    <w:p>
      <w:pPr>
        <w:tabs>
          <w:tab w:pos="3908" w:val="left" w:leader="none"/>
          <w:tab w:pos="7955" w:val="left" w:leader="none"/>
          <w:tab w:pos="14757" w:val="left" w:leader="none"/>
        </w:tabs>
        <w:spacing w:before="114"/>
        <w:ind w:left="1451" w:right="0" w:firstLine="0"/>
        <w:jc w:val="left"/>
        <w:rPr>
          <w:rFonts w:ascii="Garamond" w:hAnsi="Garamond" w:cs="Garamond" w:eastAsia="Garamond" w:hint="default"/>
          <w:sz w:val="18"/>
          <w:szCs w:val="18"/>
        </w:rPr>
      </w:pPr>
      <w:r>
        <w:rPr>
          <w:rFonts w:ascii="宋体" w:hAnsi="宋体" w:cs="宋体" w:eastAsia="宋体" w:hint="default"/>
          <w:b/>
          <w:bCs/>
          <w:w w:val="95"/>
          <w:position w:val="1"/>
          <w:sz w:val="18"/>
          <w:szCs w:val="18"/>
        </w:rPr>
        <w:t>小计</w:t>
        <w:tab/>
      </w:r>
      <w:r>
        <w:rPr>
          <w:rFonts w:ascii="Garamond" w:hAnsi="Garamond" w:cs="Garamond" w:eastAsia="Garamond" w:hint="default"/>
          <w:b/>
          <w:bCs/>
          <w:w w:val="95"/>
          <w:sz w:val="18"/>
          <w:szCs w:val="18"/>
        </w:rPr>
      </w:r>
      <w:r>
        <w:rPr>
          <w:rFonts w:ascii="Garamond" w:hAnsi="Garamond" w:cs="Garamond" w:eastAsia="Garamond" w:hint="default"/>
          <w:b/>
          <w:bCs/>
          <w:w w:val="95"/>
          <w:sz w:val="18"/>
          <w:szCs w:val="18"/>
          <w:u w:val="single" w:color="000000"/>
        </w:rPr>
        <w:t> </w:t>
      </w:r>
      <w:r>
        <w:rPr>
          <w:rFonts w:ascii="Garamond" w:hAnsi="Garamond" w:cs="Garamond" w:eastAsia="Garamond" w:hint="default"/>
          <w:b/>
          <w:bCs/>
          <w:sz w:val="18"/>
          <w:szCs w:val="18"/>
          <w:u w:val="single" w:color="000000"/>
        </w:rPr>
        <w:t>270,587,860.69     </w:t>
      </w:r>
      <w:r>
        <w:rPr>
          <w:rFonts w:ascii="Garamond" w:hAnsi="Garamond" w:cs="Garamond" w:eastAsia="Garamond" w:hint="default"/>
          <w:b/>
          <w:bCs/>
          <w:sz w:val="18"/>
          <w:szCs w:val="18"/>
        </w:rPr>
      </w:r>
      <w:r>
        <w:rPr>
          <w:rFonts w:ascii="Garamond" w:hAnsi="Garamond" w:cs="Garamond" w:eastAsia="Garamond" w:hint="default"/>
          <w:b/>
          <w:bCs/>
          <w:sz w:val="18"/>
          <w:szCs w:val="18"/>
          <w:u w:val="single" w:color="000000"/>
        </w:rPr>
        <w:t> 167,797,370.67   </w:t>
      </w:r>
      <w:r>
        <w:rPr>
          <w:rFonts w:ascii="Garamond" w:hAnsi="Garamond" w:cs="Garamond" w:eastAsia="Garamond" w:hint="default"/>
          <w:b/>
          <w:bCs/>
          <w:spacing w:val="19"/>
          <w:sz w:val="18"/>
          <w:szCs w:val="18"/>
          <w:u w:val="single" w:color="000000"/>
        </w:rPr>
        <w:t> </w:t>
      </w:r>
      <w:r>
        <w:rPr>
          <w:rFonts w:ascii="Garamond" w:hAnsi="Garamond" w:cs="Garamond" w:eastAsia="Garamond" w:hint="default"/>
          <w:b/>
          <w:bCs/>
          <w:spacing w:val="19"/>
          <w:sz w:val="18"/>
          <w:szCs w:val="18"/>
        </w:rPr>
      </w:r>
      <w:r>
        <w:rPr>
          <w:rFonts w:ascii="Garamond" w:hAnsi="Garamond" w:cs="Garamond" w:eastAsia="Garamond" w:hint="default"/>
          <w:b/>
          <w:bCs/>
          <w:spacing w:val="19"/>
          <w:sz w:val="18"/>
          <w:szCs w:val="18"/>
          <w:u w:val="single" w:color="000000"/>
        </w:rPr>
        <w:t> </w:t>
      </w:r>
      <w:r>
        <w:rPr>
          <w:rFonts w:ascii="Garamond" w:hAnsi="Garamond" w:cs="Garamond" w:eastAsia="Garamond" w:hint="default"/>
          <w:b/>
          <w:bCs/>
          <w:sz w:val="18"/>
          <w:szCs w:val="18"/>
          <w:u w:val="single" w:color="000000"/>
        </w:rPr>
        <w:t>5,200,000.00</w:t>
      </w:r>
      <w:r>
        <w:rPr>
          <w:rFonts w:ascii="Garamond" w:hAnsi="Garamond" w:cs="Garamond" w:eastAsia="Garamond" w:hint="default"/>
          <w:b/>
          <w:bCs/>
          <w:sz w:val="18"/>
          <w:szCs w:val="18"/>
        </w:rPr>
      </w:r>
      <w:r>
        <w:rPr>
          <w:rFonts w:ascii="Garamond" w:hAnsi="Garamond" w:cs="Garamond" w:eastAsia="Garamond" w:hint="default"/>
          <w:b/>
          <w:bCs/>
          <w:sz w:val="18"/>
          <w:szCs w:val="18"/>
          <w:u w:val="single" w:color="000000"/>
        </w:rPr>
        <w:t> </w:t>
        <w:tab/>
        <w:t>17,698,663.40       </w:t>
      </w:r>
      <w:r>
        <w:rPr>
          <w:rFonts w:ascii="Garamond" w:hAnsi="Garamond" w:cs="Garamond" w:eastAsia="Garamond" w:hint="default"/>
          <w:b/>
          <w:bCs/>
          <w:sz w:val="18"/>
          <w:szCs w:val="18"/>
        </w:rPr>
      </w:r>
      <w:r>
        <w:rPr>
          <w:rFonts w:ascii="Garamond" w:hAnsi="Garamond" w:cs="Garamond" w:eastAsia="Garamond" w:hint="default"/>
          <w:b/>
          <w:bCs/>
          <w:sz w:val="18"/>
          <w:szCs w:val="18"/>
          <w:u w:val="single" w:color="000000"/>
        </w:rPr>
        <w:t> 23,980,231.47       </w:t>
      </w:r>
      <w:r>
        <w:rPr>
          <w:rFonts w:ascii="Garamond" w:hAnsi="Garamond" w:cs="Garamond" w:eastAsia="Garamond" w:hint="default"/>
          <w:b/>
          <w:bCs/>
          <w:sz w:val="18"/>
          <w:szCs w:val="18"/>
        </w:rPr>
      </w:r>
      <w:r>
        <w:rPr>
          <w:rFonts w:ascii="Garamond" w:hAnsi="Garamond" w:cs="Garamond" w:eastAsia="Garamond" w:hint="default"/>
          <w:b/>
          <w:bCs/>
          <w:sz w:val="18"/>
          <w:szCs w:val="18"/>
          <w:u w:val="single" w:color="000000"/>
        </w:rPr>
        <w:t> 6,801,432.98       </w:t>
      </w:r>
      <w:r>
        <w:rPr>
          <w:rFonts w:ascii="Garamond" w:hAnsi="Garamond" w:cs="Garamond" w:eastAsia="Garamond" w:hint="default"/>
          <w:b/>
          <w:bCs/>
          <w:sz w:val="18"/>
          <w:szCs w:val="18"/>
        </w:rPr>
      </w:r>
      <w:r>
        <w:rPr>
          <w:rFonts w:ascii="Garamond" w:hAnsi="Garamond" w:cs="Garamond" w:eastAsia="Garamond" w:hint="default"/>
          <w:b/>
          <w:bCs/>
          <w:sz w:val="18"/>
          <w:szCs w:val="18"/>
          <w:u w:val="single" w:color="000000"/>
        </w:rPr>
        <w:t> -101,835,491.07     </w:t>
      </w:r>
      <w:r>
        <w:rPr>
          <w:rFonts w:ascii="Garamond" w:hAnsi="Garamond" w:cs="Garamond" w:eastAsia="Garamond" w:hint="default"/>
          <w:b/>
          <w:bCs/>
          <w:spacing w:val="40"/>
          <w:sz w:val="18"/>
          <w:szCs w:val="18"/>
          <w:u w:val="single" w:color="000000"/>
        </w:rPr>
        <w:t> </w:t>
      </w:r>
      <w:r>
        <w:rPr>
          <w:rFonts w:ascii="Garamond" w:hAnsi="Garamond" w:cs="Garamond" w:eastAsia="Garamond" w:hint="default"/>
          <w:b/>
          <w:bCs/>
          <w:spacing w:val="40"/>
          <w:sz w:val="18"/>
          <w:szCs w:val="18"/>
        </w:rPr>
      </w:r>
      <w:r>
        <w:rPr>
          <w:rFonts w:ascii="Garamond" w:hAnsi="Garamond" w:cs="Garamond" w:eastAsia="Garamond" w:hint="default"/>
          <w:b/>
          <w:bCs/>
          <w:spacing w:val="40"/>
          <w:sz w:val="18"/>
          <w:szCs w:val="18"/>
          <w:u w:val="single" w:color="000000"/>
        </w:rPr>
        <w:t> </w:t>
      </w:r>
      <w:r>
        <w:rPr>
          <w:rFonts w:ascii="Garamond" w:hAnsi="Garamond" w:cs="Garamond" w:eastAsia="Garamond" w:hint="default"/>
          <w:b/>
          <w:bCs/>
          <w:sz w:val="18"/>
          <w:szCs w:val="18"/>
          <w:u w:val="single" w:color="000000"/>
        </w:rPr>
        <w:t>159,914,369.62</w:t>
      </w:r>
      <w:r>
        <w:rPr>
          <w:rFonts w:ascii="Garamond" w:hAnsi="Garamond" w:cs="Garamond" w:eastAsia="Garamond" w:hint="default"/>
          <w:b/>
          <w:bCs/>
          <w:sz w:val="18"/>
          <w:szCs w:val="18"/>
        </w:rPr>
      </w:r>
      <w:r>
        <w:rPr>
          <w:rFonts w:ascii="Garamond" w:hAnsi="Garamond" w:cs="Garamond" w:eastAsia="Garamond" w:hint="default"/>
          <w:b/>
          <w:bCs/>
          <w:sz w:val="18"/>
          <w:szCs w:val="18"/>
          <w:u w:val="single" w:color="000000"/>
        </w:rPr>
        <w:t> </w:t>
        <w:tab/>
        <w:t>--</w:t>
      </w:r>
      <w:r>
        <w:rPr>
          <w:rFonts w:ascii="Garamond" w:hAnsi="Garamond" w:cs="Garamond" w:eastAsia="Garamond" w:hint="default"/>
          <w:b/>
          <w:bCs/>
          <w:sz w:val="18"/>
          <w:szCs w:val="18"/>
        </w:rPr>
      </w:r>
      <w:r>
        <w:rPr>
          <w:rFonts w:ascii="Garamond" w:hAnsi="Garamond" w:cs="Garamond" w:eastAsia="Garamond" w:hint="default"/>
          <w:sz w:val="18"/>
          <w:szCs w:val="18"/>
        </w:rPr>
      </w:r>
    </w:p>
    <w:p>
      <w:pPr>
        <w:spacing w:after="0"/>
        <w:jc w:val="left"/>
        <w:rPr>
          <w:rFonts w:ascii="Garamond" w:hAnsi="Garamond" w:cs="Garamond" w:eastAsia="Garamond" w:hint="default"/>
          <w:sz w:val="18"/>
          <w:szCs w:val="18"/>
        </w:rPr>
        <w:sectPr>
          <w:type w:val="continuous"/>
          <w:pgSz w:w="16840" w:h="11910" w:orient="landscape"/>
          <w:pgMar w:top="1400" w:bottom="280" w:left="1260" w:right="560"/>
        </w:sectPr>
      </w:pPr>
    </w:p>
    <w:p>
      <w:pPr>
        <w:spacing w:line="240" w:lineRule="auto" w:before="0"/>
        <w:rPr>
          <w:rFonts w:ascii="Garamond" w:hAnsi="Garamond" w:cs="Garamond" w:eastAsia="Garamond" w:hint="default"/>
          <w:b/>
          <w:bCs/>
          <w:sz w:val="20"/>
          <w:szCs w:val="20"/>
        </w:rPr>
      </w:pPr>
    </w:p>
    <w:p>
      <w:pPr>
        <w:spacing w:before="150"/>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2</w:t>
      </w:r>
      <w:r>
        <w:rPr>
          <w:rFonts w:ascii="宋体" w:hAnsi="宋体" w:cs="宋体" w:eastAsia="宋体" w:hint="default"/>
          <w:sz w:val="21"/>
          <w:szCs w:val="21"/>
        </w:rPr>
        <w:t>）按成本法核算的投资</w:t>
      </w:r>
    </w:p>
    <w:p>
      <w:pPr>
        <w:spacing w:line="240" w:lineRule="auto" w:before="1"/>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6840" w:h="11910" w:orient="landscape"/>
          <w:pgMar w:header="1108" w:footer="898" w:top="1400" w:bottom="1080" w:left="1280" w:right="1280"/>
        </w:sectPr>
      </w:pPr>
    </w:p>
    <w:p>
      <w:pPr>
        <w:spacing w:line="240" w:lineRule="auto" w:before="8"/>
        <w:rPr>
          <w:rFonts w:ascii="宋体" w:hAnsi="宋体" w:cs="宋体" w:eastAsia="宋体" w:hint="default"/>
          <w:sz w:val="15"/>
          <w:szCs w:val="15"/>
        </w:rPr>
      </w:pPr>
    </w:p>
    <w:p>
      <w:pPr>
        <w:spacing w:before="0"/>
        <w:ind w:left="1508" w:right="-20" w:firstLine="0"/>
        <w:jc w:val="left"/>
        <w:rPr>
          <w:rFonts w:ascii="宋体" w:hAnsi="宋体" w:cs="宋体" w:eastAsia="宋体" w:hint="default"/>
          <w:sz w:val="18"/>
          <w:szCs w:val="18"/>
        </w:rPr>
      </w:pPr>
      <w:r>
        <w:rPr>
          <w:rFonts w:ascii="宋体" w:hAnsi="宋体" w:cs="宋体" w:eastAsia="宋体" w:hint="default"/>
          <w:sz w:val="18"/>
          <w:szCs w:val="18"/>
        </w:rPr>
        <w:t>被投资单位名称</w:t>
      </w:r>
    </w:p>
    <w:p>
      <w:pPr>
        <w:spacing w:line="326" w:lineRule="auto" w:before="44"/>
        <w:ind w:left="1508" w:right="-20" w:firstLine="74"/>
        <w:jc w:val="left"/>
        <w:rPr>
          <w:rFonts w:ascii="Garamond" w:hAnsi="Garamond" w:cs="Garamond" w:eastAsia="Garamond" w:hint="default"/>
          <w:sz w:val="18"/>
          <w:szCs w:val="18"/>
        </w:rPr>
      </w:pPr>
      <w:r>
        <w:rPr/>
        <w:br w:type="column"/>
      </w:r>
      <w:r>
        <w:rPr>
          <w:rFonts w:ascii="宋体" w:hAnsi="宋体" w:cs="宋体" w:eastAsia="宋体" w:hint="default"/>
          <w:sz w:val="18"/>
          <w:szCs w:val="18"/>
        </w:rPr>
        <w:t>持股 比例</w:t>
      </w:r>
      <w:r>
        <w:rPr>
          <w:rFonts w:ascii="Garamond" w:hAnsi="Garamond" w:cs="Garamond" w:eastAsia="Garamond" w:hint="default"/>
          <w:sz w:val="18"/>
          <w:szCs w:val="18"/>
        </w:rPr>
        <w:t>%</w:t>
      </w:r>
    </w:p>
    <w:p>
      <w:pPr>
        <w:spacing w:line="326" w:lineRule="auto" w:before="44"/>
        <w:ind w:left="703" w:right="-20" w:firstLine="180"/>
        <w:jc w:val="left"/>
        <w:rPr>
          <w:rFonts w:ascii="宋体" w:hAnsi="宋体" w:cs="宋体" w:eastAsia="宋体" w:hint="default"/>
          <w:sz w:val="18"/>
          <w:szCs w:val="18"/>
        </w:rPr>
      </w:pPr>
      <w:r>
        <w:rPr/>
        <w:br w:type="column"/>
      </w:r>
      <w:r>
        <w:rPr>
          <w:rFonts w:ascii="宋体" w:hAnsi="宋体" w:cs="宋体" w:eastAsia="宋体" w:hint="default"/>
          <w:sz w:val="18"/>
          <w:szCs w:val="18"/>
        </w:rPr>
        <w:t>初始 投资成本</w:t>
      </w:r>
    </w:p>
    <w:p>
      <w:pPr>
        <w:spacing w:line="240" w:lineRule="auto" w:before="8"/>
        <w:rPr>
          <w:rFonts w:ascii="宋体" w:hAnsi="宋体" w:cs="宋体" w:eastAsia="宋体" w:hint="default"/>
          <w:sz w:val="15"/>
          <w:szCs w:val="15"/>
        </w:rPr>
      </w:pPr>
      <w:r>
        <w:rPr/>
        <w:br w:type="column"/>
      </w:r>
      <w:r>
        <w:rPr>
          <w:rFonts w:ascii="宋体"/>
          <w:sz w:val="15"/>
        </w:rPr>
      </w:r>
    </w:p>
    <w:p>
      <w:pPr>
        <w:tabs>
          <w:tab w:pos="2277" w:val="left" w:leader="none"/>
          <w:tab w:pos="3652" w:val="left" w:leader="none"/>
          <w:tab w:pos="5050" w:val="left" w:leader="none"/>
          <w:tab w:pos="6568" w:val="left" w:leader="none"/>
        </w:tabs>
        <w:spacing w:before="0"/>
        <w:ind w:left="733" w:right="0" w:firstLine="0"/>
        <w:jc w:val="left"/>
        <w:rPr>
          <w:rFonts w:ascii="宋体" w:hAnsi="宋体" w:cs="宋体" w:eastAsia="宋体" w:hint="default"/>
          <w:sz w:val="18"/>
          <w:szCs w:val="18"/>
        </w:rPr>
      </w:pPr>
      <w:r>
        <w:rPr/>
        <w:pict>
          <v:group style="position:absolute;margin-left:74.151001pt;margin-top:21.731722pt;width:252.45pt;height:.5pt;mso-position-horizontal-relative:page;mso-position-vertical-relative:paragraph;z-index:-847672" coordorigin="1483,435" coordsize="5049,10">
            <v:group style="position:absolute;left:1488;top:439;width:3874;height:2" coordorigin="1488,439" coordsize="3874,2">
              <v:shape style="position:absolute;left:1488;top:439;width:3874;height:2" coordorigin="1488,439" coordsize="3874,0" path="m1488,439l5361,439e" filled="false" stroked="true" strokeweight=".48pt" strokecolor="#000000">
                <v:path arrowok="t"/>
              </v:shape>
            </v:group>
            <v:group style="position:absolute;left:5436;top:439;width:1091;height:2" coordorigin="5436,439" coordsize="1091,2">
              <v:shape style="position:absolute;left:5436;top:439;width:1091;height:2" coordorigin="5436,439" coordsize="1091,0" path="m5436,439l6527,439e" filled="false" stroked="true" strokeweight=".48pt" strokecolor="#000000">
                <v:path arrowok="t"/>
              </v:shape>
            </v:group>
            <w10:wrap type="none"/>
          </v:group>
        </w:pict>
      </w:r>
      <w:r>
        <w:rPr/>
        <w:pict>
          <v:group style="position:absolute;margin-left:407.69101pt;margin-top:21.971722pt;width:70.8pt;height:.1pt;mso-position-horizontal-relative:page;mso-position-vertical-relative:paragraph;z-index:10840" coordorigin="8154,439" coordsize="1416,2">
            <v:shape style="position:absolute;left:8154;top:439;width:1416;height:2" coordorigin="8154,439" coordsize="1416,0" path="m8154,439l9570,439e" filled="false" stroked="true" strokeweight=".48pt" strokecolor="#000000">
              <v:path arrowok="t"/>
            </v:shape>
            <w10:wrap type="none"/>
          </v:group>
        </w:pict>
      </w:r>
      <w:r>
        <w:rPr/>
        <w:pict>
          <v:group style="position:absolute;margin-left:484.610992pt;margin-top:21.971722pt;width:68.55pt;height:.1pt;mso-position-horizontal-relative:page;mso-position-vertical-relative:paragraph;z-index:10864" coordorigin="9692,439" coordsize="1371,2">
            <v:shape style="position:absolute;left:9692;top:439;width:1371;height:2" coordorigin="9692,439" coordsize="1371,0" path="m9692,439l11063,439e" filled="false" stroked="true" strokeweight=".48pt" strokecolor="#000000">
              <v:path arrowok="t"/>
            </v:shape>
            <w10:wrap type="none"/>
          </v:group>
        </w:pict>
      </w:r>
      <w:r>
        <w:rPr/>
        <w:pict>
          <v:group style="position:absolute;margin-left:557.630005pt;margin-top:21.971722pt;width:61.5pt;height:.1pt;mso-position-horizontal-relative:page;mso-position-vertical-relative:paragraph;z-index:10888" coordorigin="11153,439" coordsize="1230,2">
            <v:shape style="position:absolute;left:11153;top:439;width:1230;height:2" coordorigin="11153,439" coordsize="1230,0" path="m11153,439l12383,439e" filled="false" stroked="true" strokeweight=".48pt" strokecolor="#000000">
              <v:path arrowok="t"/>
            </v:shape>
            <w10:wrap type="none"/>
          </v:group>
        </w:pict>
      </w:r>
      <w:r>
        <w:rPr/>
        <w:pict>
          <v:group style="position:absolute;margin-left:623.570007pt;margin-top:21.971722pt;width:70.650pt;height:.1pt;mso-position-horizontal-relative:page;mso-position-vertical-relative:paragraph;z-index:10912" coordorigin="12471,439" coordsize="1413,2">
            <v:shape style="position:absolute;left:12471;top:439;width:1413;height:2" coordorigin="12471,439" coordsize="1413,0" path="m12471,439l13884,439e" filled="false" stroked="true" strokeweight=".48pt" strokecolor="#000000">
              <v:path arrowok="t"/>
            </v:shape>
            <w10:wrap type="none"/>
          </v:group>
        </w:pict>
      </w:r>
      <w:r>
        <w:rPr/>
        <w:pict>
          <v:group style="position:absolute;margin-left:698.630005pt;margin-top:21.971722pt;width:69pt;height:.1pt;mso-position-horizontal-relative:page;mso-position-vertical-relative:paragraph;z-index:10936" coordorigin="13973,439" coordsize="1380,2">
            <v:shape style="position:absolute;left:13973;top:439;width:1380;height:2" coordorigin="13973,439" coordsize="1380,0" path="m13973,439l15353,439e" filled="false" stroked="true" strokeweight=".48pt" strokecolor="#000000">
              <v:path arrowok="t"/>
            </v:shape>
            <w10:wrap type="none"/>
          </v:group>
        </w:pict>
      </w:r>
      <w:r>
        <w:rPr>
          <w:rFonts w:ascii="Garamond" w:hAnsi="Garamond" w:cs="Garamond" w:eastAsia="Garamond" w:hint="default"/>
          <w:spacing w:val="-1"/>
          <w:sz w:val="18"/>
          <w:szCs w:val="18"/>
        </w:rPr>
        <w:t>2007-12-31</w:t>
        <w:tab/>
      </w:r>
      <w:r>
        <w:rPr>
          <w:rFonts w:ascii="宋体" w:hAnsi="宋体" w:cs="宋体" w:eastAsia="宋体" w:hint="default"/>
          <w:sz w:val="18"/>
          <w:szCs w:val="18"/>
        </w:rPr>
        <w:t>本期增加</w:t>
        <w:tab/>
        <w:t>本期减少</w:t>
        <w:tab/>
      </w:r>
      <w:r>
        <w:rPr>
          <w:rFonts w:ascii="Garamond" w:hAnsi="Garamond" w:cs="Garamond" w:eastAsia="Garamond" w:hint="default"/>
          <w:spacing w:val="-1"/>
          <w:sz w:val="18"/>
          <w:szCs w:val="18"/>
        </w:rPr>
        <w:t>2008-12-31</w:t>
        <w:tab/>
      </w:r>
      <w:r>
        <w:rPr>
          <w:rFonts w:ascii="宋体" w:hAnsi="宋体" w:cs="宋体" w:eastAsia="宋体" w:hint="default"/>
          <w:sz w:val="18"/>
          <w:szCs w:val="18"/>
        </w:rPr>
        <w:t>减值准备</w:t>
      </w:r>
    </w:p>
    <w:p>
      <w:pPr>
        <w:spacing w:after="0"/>
        <w:jc w:val="left"/>
        <w:rPr>
          <w:rFonts w:ascii="宋体" w:hAnsi="宋体" w:cs="宋体" w:eastAsia="宋体" w:hint="default"/>
          <w:sz w:val="18"/>
          <w:szCs w:val="18"/>
        </w:rPr>
        <w:sectPr>
          <w:type w:val="continuous"/>
          <w:pgSz w:w="16840" w:h="11910" w:orient="landscape"/>
          <w:pgMar w:top="1400" w:bottom="280" w:left="1280" w:right="1280"/>
          <w:cols w:num="4" w:equalWidth="0">
            <w:col w:w="2769" w:space="172"/>
            <w:col w:w="2017" w:space="40"/>
            <w:col w:w="1424" w:space="40"/>
            <w:col w:w="7818"/>
          </w:cols>
        </w:sectPr>
      </w:pPr>
    </w:p>
    <w:p>
      <w:pPr>
        <w:spacing w:line="240" w:lineRule="auto" w:before="6"/>
        <w:rPr>
          <w:rFonts w:ascii="宋体" w:hAnsi="宋体" w:cs="宋体" w:eastAsia="宋体" w:hint="default"/>
          <w:sz w:val="3"/>
          <w:szCs w:val="3"/>
        </w:rPr>
      </w:pPr>
      <w:r>
        <w:rPr/>
        <w:pict>
          <v:group style="position:absolute;margin-left:330.110992pt;margin-top:143.520004pt;width:73.7pt;height:.1pt;mso-position-horizontal-relative:page;mso-position-vertical-relative:page;z-index:-847648" coordorigin="6602,2870" coordsize="1474,2">
            <v:shape style="position:absolute;left:6602;top:2870;width:1474;height:2" coordorigin="6602,2870" coordsize="1474,0" path="m6602,2870l8076,2870e" filled="false" stroked="true" strokeweight=".48pt" strokecolor="#000000">
              <v:path arrowok="t"/>
            </v:shape>
            <w10:wrap type="none"/>
          </v:group>
        </w:pict>
      </w:r>
    </w:p>
    <w:tbl>
      <w:tblPr>
        <w:tblW w:w="0" w:type="auto"/>
        <w:jc w:val="left"/>
        <w:tblInd w:w="176" w:type="dxa"/>
        <w:tblLayout w:type="fixed"/>
        <w:tblCellMar>
          <w:top w:w="0" w:type="dxa"/>
          <w:left w:w="0" w:type="dxa"/>
          <w:bottom w:w="0" w:type="dxa"/>
          <w:right w:w="0" w:type="dxa"/>
        </w:tblCellMar>
        <w:tblLook w:val="01E0"/>
      </w:tblPr>
      <w:tblGrid>
        <w:gridCol w:w="3851"/>
        <w:gridCol w:w="1468"/>
        <w:gridCol w:w="1523"/>
        <w:gridCol w:w="1535"/>
        <w:gridCol w:w="1449"/>
        <w:gridCol w:w="1326"/>
        <w:gridCol w:w="1953"/>
        <w:gridCol w:w="827"/>
      </w:tblGrid>
      <w:tr>
        <w:trPr>
          <w:trHeight w:val="802" w:hRule="exact"/>
        </w:trPr>
        <w:tc>
          <w:tcPr>
            <w:tcW w:w="3851" w:type="dxa"/>
            <w:tcBorders>
              <w:top w:val="nil" w:sz="6" w:space="0" w:color="auto"/>
              <w:left w:val="nil" w:sz="6" w:space="0" w:color="auto"/>
              <w:bottom w:val="nil" w:sz="6" w:space="0" w:color="auto"/>
              <w:right w:val="nil" w:sz="6" w:space="0" w:color="auto"/>
            </w:tcBorders>
          </w:tcPr>
          <w:p>
            <w:pPr>
              <w:pStyle w:val="TableParagraph"/>
              <w:spacing w:line="408" w:lineRule="auto" w:before="44"/>
              <w:ind w:left="43" w:right="925"/>
              <w:jc w:val="left"/>
              <w:rPr>
                <w:rFonts w:ascii="宋体" w:hAnsi="宋体" w:cs="宋体" w:eastAsia="宋体" w:hint="default"/>
                <w:sz w:val="18"/>
                <w:szCs w:val="18"/>
              </w:rPr>
            </w:pPr>
            <w:r>
              <w:rPr>
                <w:rFonts w:ascii="宋体" w:hAnsi="宋体" w:cs="宋体" w:eastAsia="宋体" w:hint="default"/>
                <w:b/>
                <w:bCs/>
                <w:sz w:val="18"/>
                <w:szCs w:val="18"/>
              </w:rPr>
              <w:t>对子公司投资</w:t>
            </w:r>
            <w:r>
              <w:rPr>
                <w:rFonts w:ascii="宋体" w:hAnsi="宋体" w:cs="宋体" w:eastAsia="宋体" w:hint="default"/>
                <w:b/>
                <w:bCs/>
                <w:w w:val="99"/>
                <w:sz w:val="18"/>
                <w:szCs w:val="18"/>
              </w:rPr>
              <w:t> </w:t>
            </w:r>
            <w:r>
              <w:rPr>
                <w:rFonts w:ascii="宋体" w:hAnsi="宋体" w:cs="宋体" w:eastAsia="宋体" w:hint="default"/>
                <w:sz w:val="18"/>
                <w:szCs w:val="18"/>
              </w:rPr>
              <w:t>深圳市福田农产品批发市场有限公司</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50"/>
              <w:jc w:val="right"/>
              <w:rPr>
                <w:rFonts w:ascii="Garamond" w:hAnsi="Garamond" w:cs="Garamond" w:eastAsia="Garamond" w:hint="default"/>
                <w:sz w:val="18"/>
                <w:szCs w:val="18"/>
              </w:rPr>
            </w:pPr>
            <w:r>
              <w:rPr>
                <w:rFonts w:ascii="Garamond"/>
                <w:spacing w:val="-1"/>
                <w:w w:val="95"/>
                <w:sz w:val="18"/>
              </w:rPr>
              <w:t>72.99</w:t>
            </w:r>
            <w:r>
              <w:rPr>
                <w:rFonts w:ascii="Garamond"/>
                <w:w w:val="95"/>
                <w:sz w:val="18"/>
              </w:rPr>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22"/>
              <w:jc w:val="right"/>
              <w:rPr>
                <w:rFonts w:ascii="Garamond" w:hAnsi="Garamond" w:cs="Garamond" w:eastAsia="Garamond" w:hint="default"/>
                <w:sz w:val="18"/>
                <w:szCs w:val="18"/>
              </w:rPr>
            </w:pPr>
            <w:r>
              <w:rPr>
                <w:rFonts w:ascii="Garamond"/>
                <w:spacing w:val="-1"/>
                <w:sz w:val="18"/>
              </w:rPr>
              <w:t>107,054,950.00</w:t>
            </w:r>
            <w:r>
              <w:rPr>
                <w:rFonts w:ascii="Garamond"/>
                <w:sz w:val="18"/>
              </w:rPr>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63"/>
              <w:jc w:val="right"/>
              <w:rPr>
                <w:rFonts w:ascii="Garamond" w:hAnsi="Garamond" w:cs="Garamond" w:eastAsia="Garamond" w:hint="default"/>
                <w:sz w:val="18"/>
                <w:szCs w:val="18"/>
              </w:rPr>
            </w:pPr>
            <w:r>
              <w:rPr>
                <w:rFonts w:ascii="Garamond"/>
                <w:spacing w:val="-1"/>
                <w:sz w:val="18"/>
              </w:rPr>
              <w:t>77,450,000.00</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19"/>
              <w:jc w:val="right"/>
              <w:rPr>
                <w:rFonts w:ascii="Garamond" w:hAnsi="Garamond" w:cs="Garamond" w:eastAsia="Garamond" w:hint="default"/>
                <w:sz w:val="18"/>
                <w:szCs w:val="18"/>
              </w:rPr>
            </w:pPr>
            <w:r>
              <w:rPr>
                <w:rFonts w:ascii="Garamond"/>
                <w:spacing w:val="-1"/>
                <w:sz w:val="18"/>
              </w:rPr>
              <w:t>29,604,950.00</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26"/>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95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676"/>
              <w:jc w:val="right"/>
              <w:rPr>
                <w:rFonts w:ascii="Garamond" w:hAnsi="Garamond" w:cs="Garamond" w:eastAsia="Garamond" w:hint="default"/>
                <w:sz w:val="18"/>
                <w:szCs w:val="18"/>
              </w:rPr>
            </w:pPr>
            <w:r>
              <w:rPr>
                <w:rFonts w:ascii="Garamond"/>
                <w:spacing w:val="-1"/>
                <w:sz w:val="18"/>
              </w:rPr>
              <w:t>107,054,950.00</w:t>
            </w:r>
            <w:r>
              <w:rPr>
                <w:rFonts w:ascii="Garamond"/>
                <w:sz w:val="18"/>
              </w:rPr>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33"/>
              <w:jc w:val="right"/>
              <w:rPr>
                <w:rFonts w:ascii="Garamond" w:hAnsi="Garamond" w:cs="Garamond" w:eastAsia="Garamond" w:hint="default"/>
                <w:sz w:val="18"/>
                <w:szCs w:val="18"/>
              </w:rPr>
            </w:pPr>
            <w:r>
              <w:rPr>
                <w:rFonts w:ascii="Garamond"/>
                <w:sz w:val="18"/>
              </w:rPr>
              <w:t>--</w:t>
            </w:r>
          </w:p>
        </w:tc>
      </w:tr>
      <w:tr>
        <w:trPr>
          <w:trHeight w:val="400" w:hRule="exact"/>
        </w:trPr>
        <w:tc>
          <w:tcPr>
            <w:tcW w:w="385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43" w:right="0"/>
              <w:jc w:val="left"/>
              <w:rPr>
                <w:rFonts w:ascii="宋体" w:hAnsi="宋体" w:cs="宋体" w:eastAsia="宋体" w:hint="default"/>
                <w:sz w:val="18"/>
                <w:szCs w:val="18"/>
              </w:rPr>
            </w:pPr>
            <w:r>
              <w:rPr>
                <w:rFonts w:ascii="宋体" w:hAnsi="宋体" w:cs="宋体" w:eastAsia="宋体" w:hint="default"/>
                <w:sz w:val="18"/>
                <w:szCs w:val="18"/>
              </w:rPr>
              <w:t>深圳市布吉海鲜批发市场有限公司</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51"/>
              <w:jc w:val="right"/>
              <w:rPr>
                <w:rFonts w:ascii="Garamond" w:hAnsi="Garamond" w:cs="Garamond" w:eastAsia="Garamond" w:hint="default"/>
                <w:sz w:val="18"/>
                <w:szCs w:val="18"/>
              </w:rPr>
            </w:pPr>
            <w:r>
              <w:rPr>
                <w:rFonts w:ascii="Garamond"/>
                <w:spacing w:val="-1"/>
                <w:w w:val="95"/>
                <w:sz w:val="18"/>
              </w:rPr>
              <w:t>51.20</w:t>
            </w:r>
            <w:r>
              <w:rPr>
                <w:rFonts w:ascii="Garamond"/>
                <w:w w:val="95"/>
                <w:sz w:val="18"/>
              </w:rPr>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23"/>
              <w:jc w:val="right"/>
              <w:rPr>
                <w:rFonts w:ascii="Garamond" w:hAnsi="Garamond" w:cs="Garamond" w:eastAsia="Garamond" w:hint="default"/>
                <w:sz w:val="18"/>
                <w:szCs w:val="18"/>
              </w:rPr>
            </w:pPr>
            <w:r>
              <w:rPr>
                <w:rFonts w:ascii="Garamond"/>
                <w:spacing w:val="-1"/>
                <w:sz w:val="18"/>
              </w:rPr>
              <w:t>12,595,200.00</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64"/>
              <w:jc w:val="right"/>
              <w:rPr>
                <w:rFonts w:ascii="Garamond" w:hAnsi="Garamond" w:cs="Garamond" w:eastAsia="Garamond" w:hint="default"/>
                <w:sz w:val="18"/>
                <w:szCs w:val="18"/>
              </w:rPr>
            </w:pPr>
            <w:r>
              <w:rPr>
                <w:rFonts w:ascii="Garamond"/>
                <w:spacing w:val="-1"/>
                <w:sz w:val="18"/>
              </w:rPr>
              <w:t>12,595,200.00</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21"/>
              <w:jc w:val="right"/>
              <w:rPr>
                <w:rFonts w:ascii="Garamond" w:hAnsi="Garamond" w:cs="Garamond" w:eastAsia="Garamond" w:hint="default"/>
                <w:sz w:val="18"/>
                <w:szCs w:val="18"/>
              </w:rPr>
            </w:pPr>
            <w:r>
              <w:rPr>
                <w:rFonts w:ascii="Garamond"/>
                <w:sz w:val="18"/>
              </w:rPr>
              <w:t>--</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27"/>
              <w:jc w:val="right"/>
              <w:rPr>
                <w:rFonts w:ascii="Garamond" w:hAnsi="Garamond" w:cs="Garamond" w:eastAsia="Garamond" w:hint="default"/>
                <w:sz w:val="18"/>
                <w:szCs w:val="18"/>
              </w:rPr>
            </w:pPr>
            <w:r>
              <w:rPr>
                <w:rFonts w:ascii="Garamond"/>
                <w:sz w:val="18"/>
              </w:rPr>
              <w:t>--</w:t>
            </w:r>
          </w:p>
        </w:tc>
        <w:tc>
          <w:tcPr>
            <w:tcW w:w="195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676"/>
              <w:jc w:val="right"/>
              <w:rPr>
                <w:rFonts w:ascii="Garamond" w:hAnsi="Garamond" w:cs="Garamond" w:eastAsia="Garamond" w:hint="default"/>
                <w:sz w:val="18"/>
                <w:szCs w:val="18"/>
              </w:rPr>
            </w:pPr>
            <w:r>
              <w:rPr>
                <w:rFonts w:ascii="Garamond"/>
                <w:sz w:val="18"/>
              </w:rPr>
              <w:t>12,595,200.00</w:t>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Garamond" w:hAnsi="Garamond" w:cs="Garamond" w:eastAsia="Garamond" w:hint="default"/>
                <w:sz w:val="18"/>
                <w:szCs w:val="18"/>
              </w:rPr>
            </w:pPr>
            <w:r>
              <w:rPr>
                <w:rFonts w:ascii="Garamond"/>
                <w:sz w:val="18"/>
              </w:rPr>
              <w:t>--</w:t>
            </w:r>
          </w:p>
        </w:tc>
      </w:tr>
      <w:tr>
        <w:trPr>
          <w:trHeight w:val="400" w:hRule="exact"/>
        </w:trPr>
        <w:tc>
          <w:tcPr>
            <w:tcW w:w="385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8"/>
                <w:szCs w:val="18"/>
              </w:rPr>
            </w:pPr>
            <w:r>
              <w:rPr>
                <w:rFonts w:ascii="宋体" w:hAnsi="宋体" w:cs="宋体" w:eastAsia="宋体" w:hint="default"/>
                <w:sz w:val="18"/>
                <w:szCs w:val="18"/>
              </w:rPr>
              <w:t>南昌深圳农产品中心批发市场有限公司</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51"/>
              <w:jc w:val="right"/>
              <w:rPr>
                <w:rFonts w:ascii="Garamond" w:hAnsi="Garamond" w:cs="Garamond" w:eastAsia="Garamond" w:hint="default"/>
                <w:sz w:val="18"/>
                <w:szCs w:val="18"/>
              </w:rPr>
            </w:pPr>
            <w:r>
              <w:rPr>
                <w:rFonts w:ascii="Garamond"/>
                <w:spacing w:val="-1"/>
                <w:w w:val="95"/>
                <w:sz w:val="18"/>
              </w:rPr>
              <w:t>51.00</w:t>
            </w:r>
            <w:r>
              <w:rPr>
                <w:rFonts w:ascii="Garamond"/>
                <w:w w:val="95"/>
                <w:sz w:val="18"/>
              </w:rPr>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23"/>
              <w:jc w:val="right"/>
              <w:rPr>
                <w:rFonts w:ascii="Garamond" w:hAnsi="Garamond" w:cs="Garamond" w:eastAsia="Garamond" w:hint="default"/>
                <w:sz w:val="18"/>
                <w:szCs w:val="18"/>
              </w:rPr>
            </w:pPr>
            <w:r>
              <w:rPr>
                <w:rFonts w:ascii="Garamond"/>
                <w:spacing w:val="-1"/>
                <w:sz w:val="18"/>
              </w:rPr>
              <w:t>23,799,404.42</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64"/>
              <w:jc w:val="right"/>
              <w:rPr>
                <w:rFonts w:ascii="Garamond" w:hAnsi="Garamond" w:cs="Garamond" w:eastAsia="Garamond" w:hint="default"/>
                <w:sz w:val="18"/>
                <w:szCs w:val="18"/>
              </w:rPr>
            </w:pPr>
            <w:r>
              <w:rPr>
                <w:rFonts w:ascii="Garamond"/>
                <w:spacing w:val="-1"/>
                <w:sz w:val="18"/>
              </w:rPr>
              <w:t>23,799,404.42</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21"/>
              <w:jc w:val="right"/>
              <w:rPr>
                <w:rFonts w:ascii="Garamond" w:hAnsi="Garamond" w:cs="Garamond" w:eastAsia="Garamond" w:hint="default"/>
                <w:sz w:val="18"/>
                <w:szCs w:val="18"/>
              </w:rPr>
            </w:pPr>
            <w:r>
              <w:rPr>
                <w:rFonts w:ascii="Garamond"/>
                <w:sz w:val="18"/>
              </w:rPr>
              <w:t>--</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27"/>
              <w:jc w:val="right"/>
              <w:rPr>
                <w:rFonts w:ascii="Garamond" w:hAnsi="Garamond" w:cs="Garamond" w:eastAsia="Garamond" w:hint="default"/>
                <w:sz w:val="18"/>
                <w:szCs w:val="18"/>
              </w:rPr>
            </w:pPr>
            <w:r>
              <w:rPr>
                <w:rFonts w:ascii="Garamond"/>
                <w:sz w:val="18"/>
              </w:rPr>
              <w:t>--</w:t>
            </w:r>
          </w:p>
        </w:tc>
        <w:tc>
          <w:tcPr>
            <w:tcW w:w="195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676"/>
              <w:jc w:val="right"/>
              <w:rPr>
                <w:rFonts w:ascii="Garamond" w:hAnsi="Garamond" w:cs="Garamond" w:eastAsia="Garamond" w:hint="default"/>
                <w:sz w:val="18"/>
                <w:szCs w:val="18"/>
              </w:rPr>
            </w:pPr>
            <w:r>
              <w:rPr>
                <w:rFonts w:ascii="Garamond"/>
                <w:sz w:val="18"/>
              </w:rPr>
              <w:t>23,799,404.42</w:t>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Garamond" w:hAnsi="Garamond" w:cs="Garamond" w:eastAsia="Garamond" w:hint="default"/>
                <w:sz w:val="18"/>
                <w:szCs w:val="18"/>
              </w:rPr>
            </w:pPr>
            <w:r>
              <w:rPr>
                <w:rFonts w:ascii="Garamond"/>
                <w:sz w:val="18"/>
              </w:rPr>
              <w:t>--</w:t>
            </w:r>
          </w:p>
        </w:tc>
      </w:tr>
      <w:tr>
        <w:trPr>
          <w:trHeight w:val="400" w:hRule="exact"/>
        </w:trPr>
        <w:tc>
          <w:tcPr>
            <w:tcW w:w="385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43" w:right="0"/>
              <w:jc w:val="left"/>
              <w:rPr>
                <w:rFonts w:ascii="宋体" w:hAnsi="宋体" w:cs="宋体" w:eastAsia="宋体" w:hint="default"/>
                <w:sz w:val="18"/>
                <w:szCs w:val="18"/>
              </w:rPr>
            </w:pPr>
            <w:r>
              <w:rPr>
                <w:rFonts w:ascii="宋体" w:hAnsi="宋体" w:cs="宋体" w:eastAsia="宋体" w:hint="default"/>
                <w:sz w:val="18"/>
                <w:szCs w:val="18"/>
              </w:rPr>
              <w:t>上海吉农创业投资有限公司</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51"/>
              <w:jc w:val="right"/>
              <w:rPr>
                <w:rFonts w:ascii="Garamond" w:hAnsi="Garamond" w:cs="Garamond" w:eastAsia="Garamond" w:hint="default"/>
                <w:sz w:val="18"/>
                <w:szCs w:val="18"/>
              </w:rPr>
            </w:pPr>
            <w:r>
              <w:rPr>
                <w:rFonts w:ascii="Garamond"/>
                <w:spacing w:val="-1"/>
                <w:w w:val="95"/>
                <w:sz w:val="18"/>
              </w:rPr>
              <w:t>93.33</w:t>
            </w:r>
            <w:r>
              <w:rPr>
                <w:rFonts w:ascii="Garamond"/>
                <w:w w:val="95"/>
                <w:sz w:val="18"/>
              </w:rPr>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23"/>
              <w:jc w:val="right"/>
              <w:rPr>
                <w:rFonts w:ascii="Garamond" w:hAnsi="Garamond" w:cs="Garamond" w:eastAsia="Garamond" w:hint="default"/>
                <w:sz w:val="18"/>
                <w:szCs w:val="18"/>
              </w:rPr>
            </w:pPr>
            <w:r>
              <w:rPr>
                <w:rFonts w:ascii="Garamond"/>
                <w:spacing w:val="-1"/>
                <w:sz w:val="18"/>
              </w:rPr>
              <w:t>63,785,000.00</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64"/>
              <w:jc w:val="right"/>
              <w:rPr>
                <w:rFonts w:ascii="Garamond" w:hAnsi="Garamond" w:cs="Garamond" w:eastAsia="Garamond" w:hint="default"/>
                <w:sz w:val="18"/>
                <w:szCs w:val="18"/>
              </w:rPr>
            </w:pPr>
            <w:r>
              <w:rPr>
                <w:rFonts w:ascii="Garamond"/>
                <w:spacing w:val="-1"/>
                <w:sz w:val="18"/>
              </w:rPr>
              <w:t>63,785,000.00</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21"/>
              <w:jc w:val="right"/>
              <w:rPr>
                <w:rFonts w:ascii="Garamond" w:hAnsi="Garamond" w:cs="Garamond" w:eastAsia="Garamond" w:hint="default"/>
                <w:sz w:val="18"/>
                <w:szCs w:val="18"/>
              </w:rPr>
            </w:pPr>
            <w:r>
              <w:rPr>
                <w:rFonts w:ascii="Garamond"/>
                <w:sz w:val="18"/>
              </w:rPr>
              <w:t>--</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27"/>
              <w:jc w:val="right"/>
              <w:rPr>
                <w:rFonts w:ascii="Garamond" w:hAnsi="Garamond" w:cs="Garamond" w:eastAsia="Garamond" w:hint="default"/>
                <w:sz w:val="18"/>
                <w:szCs w:val="18"/>
              </w:rPr>
            </w:pPr>
            <w:r>
              <w:rPr>
                <w:rFonts w:ascii="Garamond"/>
                <w:sz w:val="18"/>
              </w:rPr>
              <w:t>--</w:t>
            </w:r>
          </w:p>
        </w:tc>
        <w:tc>
          <w:tcPr>
            <w:tcW w:w="195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676"/>
              <w:jc w:val="right"/>
              <w:rPr>
                <w:rFonts w:ascii="Garamond" w:hAnsi="Garamond" w:cs="Garamond" w:eastAsia="Garamond" w:hint="default"/>
                <w:sz w:val="18"/>
                <w:szCs w:val="18"/>
              </w:rPr>
            </w:pPr>
            <w:r>
              <w:rPr>
                <w:rFonts w:ascii="Garamond"/>
                <w:sz w:val="18"/>
              </w:rPr>
              <w:t>63,785,000.00</w:t>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Garamond" w:hAnsi="Garamond" w:cs="Garamond" w:eastAsia="Garamond" w:hint="default"/>
                <w:sz w:val="18"/>
                <w:szCs w:val="18"/>
              </w:rPr>
            </w:pPr>
            <w:r>
              <w:rPr>
                <w:rFonts w:ascii="Garamond"/>
                <w:sz w:val="18"/>
              </w:rPr>
              <w:t>--</w:t>
            </w:r>
          </w:p>
        </w:tc>
      </w:tr>
      <w:tr>
        <w:trPr>
          <w:trHeight w:val="400" w:hRule="exact"/>
        </w:trPr>
        <w:tc>
          <w:tcPr>
            <w:tcW w:w="385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43" w:right="0"/>
              <w:jc w:val="left"/>
              <w:rPr>
                <w:rFonts w:ascii="宋体" w:hAnsi="宋体" w:cs="宋体" w:eastAsia="宋体" w:hint="default"/>
                <w:sz w:val="18"/>
                <w:szCs w:val="18"/>
              </w:rPr>
            </w:pPr>
            <w:r>
              <w:rPr>
                <w:rFonts w:ascii="宋体" w:hAnsi="宋体" w:cs="宋体" w:eastAsia="宋体" w:hint="default"/>
                <w:sz w:val="18"/>
                <w:szCs w:val="18"/>
              </w:rPr>
              <w:t>深圳市农牧实业有限公司</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51"/>
              <w:jc w:val="right"/>
              <w:rPr>
                <w:rFonts w:ascii="Garamond" w:hAnsi="Garamond" w:cs="Garamond" w:eastAsia="Garamond" w:hint="default"/>
                <w:sz w:val="18"/>
                <w:szCs w:val="18"/>
              </w:rPr>
            </w:pPr>
            <w:r>
              <w:rPr>
                <w:rFonts w:ascii="Garamond"/>
                <w:spacing w:val="-1"/>
                <w:w w:val="95"/>
                <w:sz w:val="18"/>
              </w:rPr>
              <w:t>51.00</w:t>
            </w:r>
            <w:r>
              <w:rPr>
                <w:rFonts w:ascii="Garamond"/>
                <w:w w:val="95"/>
                <w:sz w:val="18"/>
              </w:rPr>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23"/>
              <w:jc w:val="right"/>
              <w:rPr>
                <w:rFonts w:ascii="Garamond" w:hAnsi="Garamond" w:cs="Garamond" w:eastAsia="Garamond" w:hint="default"/>
                <w:sz w:val="18"/>
                <w:szCs w:val="18"/>
              </w:rPr>
            </w:pPr>
            <w:r>
              <w:rPr>
                <w:rFonts w:ascii="Garamond"/>
                <w:spacing w:val="-1"/>
                <w:sz w:val="18"/>
              </w:rPr>
              <w:t>58,219,504.29</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64"/>
              <w:jc w:val="right"/>
              <w:rPr>
                <w:rFonts w:ascii="Garamond" w:hAnsi="Garamond" w:cs="Garamond" w:eastAsia="Garamond" w:hint="default"/>
                <w:sz w:val="18"/>
                <w:szCs w:val="18"/>
              </w:rPr>
            </w:pPr>
            <w:r>
              <w:rPr>
                <w:rFonts w:ascii="Garamond"/>
                <w:spacing w:val="-1"/>
                <w:sz w:val="18"/>
              </w:rPr>
              <w:t>58,219,504.29</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21"/>
              <w:jc w:val="right"/>
              <w:rPr>
                <w:rFonts w:ascii="Garamond" w:hAnsi="Garamond" w:cs="Garamond" w:eastAsia="Garamond" w:hint="default"/>
                <w:sz w:val="18"/>
                <w:szCs w:val="18"/>
              </w:rPr>
            </w:pPr>
            <w:r>
              <w:rPr>
                <w:rFonts w:ascii="Garamond"/>
                <w:sz w:val="18"/>
              </w:rPr>
              <w:t>--</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27"/>
              <w:jc w:val="right"/>
              <w:rPr>
                <w:rFonts w:ascii="Garamond" w:hAnsi="Garamond" w:cs="Garamond" w:eastAsia="Garamond" w:hint="default"/>
                <w:sz w:val="18"/>
                <w:szCs w:val="18"/>
              </w:rPr>
            </w:pPr>
            <w:r>
              <w:rPr>
                <w:rFonts w:ascii="Garamond"/>
                <w:sz w:val="18"/>
              </w:rPr>
              <w:t>--</w:t>
            </w:r>
          </w:p>
        </w:tc>
        <w:tc>
          <w:tcPr>
            <w:tcW w:w="195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676"/>
              <w:jc w:val="right"/>
              <w:rPr>
                <w:rFonts w:ascii="Garamond" w:hAnsi="Garamond" w:cs="Garamond" w:eastAsia="Garamond" w:hint="default"/>
                <w:sz w:val="18"/>
                <w:szCs w:val="18"/>
              </w:rPr>
            </w:pPr>
            <w:r>
              <w:rPr>
                <w:rFonts w:ascii="Garamond"/>
                <w:sz w:val="18"/>
              </w:rPr>
              <w:t>58,219,504.29</w:t>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Garamond" w:hAnsi="Garamond" w:cs="Garamond" w:eastAsia="Garamond" w:hint="default"/>
                <w:sz w:val="18"/>
                <w:szCs w:val="18"/>
              </w:rPr>
            </w:pPr>
            <w:r>
              <w:rPr>
                <w:rFonts w:ascii="Garamond"/>
                <w:sz w:val="18"/>
              </w:rPr>
              <w:t>--</w:t>
            </w:r>
          </w:p>
        </w:tc>
      </w:tr>
      <w:tr>
        <w:trPr>
          <w:trHeight w:val="400" w:hRule="exact"/>
        </w:trPr>
        <w:tc>
          <w:tcPr>
            <w:tcW w:w="385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43" w:right="0"/>
              <w:jc w:val="left"/>
              <w:rPr>
                <w:rFonts w:ascii="宋体" w:hAnsi="宋体" w:cs="宋体" w:eastAsia="宋体" w:hint="default"/>
                <w:sz w:val="18"/>
                <w:szCs w:val="18"/>
              </w:rPr>
            </w:pPr>
            <w:r>
              <w:rPr>
                <w:rFonts w:ascii="宋体" w:hAnsi="宋体" w:cs="宋体" w:eastAsia="宋体" w:hint="default"/>
                <w:sz w:val="18"/>
                <w:szCs w:val="18"/>
              </w:rPr>
              <w:t>深圳市果菜贸易公司</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49"/>
              <w:jc w:val="right"/>
              <w:rPr>
                <w:rFonts w:ascii="Garamond" w:hAnsi="Garamond" w:cs="Garamond" w:eastAsia="Garamond" w:hint="default"/>
                <w:sz w:val="18"/>
                <w:szCs w:val="18"/>
              </w:rPr>
            </w:pPr>
            <w:r>
              <w:rPr>
                <w:rFonts w:ascii="Garamond"/>
                <w:spacing w:val="-1"/>
                <w:sz w:val="18"/>
              </w:rPr>
              <w:t>100.00</w:t>
            </w:r>
            <w:r>
              <w:rPr>
                <w:rFonts w:ascii="Garamond"/>
                <w:sz w:val="18"/>
              </w:rPr>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22"/>
              <w:jc w:val="right"/>
              <w:rPr>
                <w:rFonts w:ascii="Garamond" w:hAnsi="Garamond" w:cs="Garamond" w:eastAsia="Garamond" w:hint="default"/>
                <w:sz w:val="18"/>
                <w:szCs w:val="18"/>
              </w:rPr>
            </w:pPr>
            <w:r>
              <w:rPr>
                <w:rFonts w:ascii="Garamond"/>
                <w:spacing w:val="-1"/>
                <w:sz w:val="18"/>
              </w:rPr>
              <w:t>113,334,433.95</w:t>
            </w:r>
            <w:r>
              <w:rPr>
                <w:rFonts w:ascii="Garamond"/>
                <w:sz w:val="18"/>
              </w:rPr>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62"/>
              <w:jc w:val="right"/>
              <w:rPr>
                <w:rFonts w:ascii="Garamond" w:hAnsi="Garamond" w:cs="Garamond" w:eastAsia="Garamond" w:hint="default"/>
                <w:sz w:val="18"/>
                <w:szCs w:val="18"/>
              </w:rPr>
            </w:pPr>
            <w:r>
              <w:rPr>
                <w:rFonts w:ascii="Garamond"/>
                <w:spacing w:val="-1"/>
                <w:sz w:val="18"/>
              </w:rPr>
              <w:t>113,334,433.95</w:t>
            </w:r>
            <w:r>
              <w:rPr>
                <w:rFonts w:ascii="Garamond"/>
                <w:sz w:val="18"/>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19"/>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25"/>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95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675"/>
              <w:jc w:val="right"/>
              <w:rPr>
                <w:rFonts w:ascii="Garamond" w:hAnsi="Garamond" w:cs="Garamond" w:eastAsia="Garamond" w:hint="default"/>
                <w:sz w:val="18"/>
                <w:szCs w:val="18"/>
              </w:rPr>
            </w:pPr>
            <w:r>
              <w:rPr>
                <w:rFonts w:ascii="Garamond"/>
                <w:spacing w:val="-1"/>
                <w:sz w:val="18"/>
              </w:rPr>
              <w:t>113,334,433.95</w:t>
            </w:r>
            <w:r>
              <w:rPr>
                <w:rFonts w:ascii="Garamond"/>
                <w:sz w:val="18"/>
              </w:rPr>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400" w:hRule="exact"/>
        </w:trPr>
        <w:tc>
          <w:tcPr>
            <w:tcW w:w="385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43" w:right="0"/>
              <w:jc w:val="left"/>
              <w:rPr>
                <w:rFonts w:ascii="宋体" w:hAnsi="宋体" w:cs="宋体" w:eastAsia="宋体" w:hint="default"/>
                <w:sz w:val="18"/>
                <w:szCs w:val="18"/>
              </w:rPr>
            </w:pPr>
            <w:r>
              <w:rPr>
                <w:rFonts w:ascii="宋体" w:hAnsi="宋体" w:cs="宋体" w:eastAsia="宋体" w:hint="default"/>
                <w:sz w:val="18"/>
                <w:szCs w:val="18"/>
              </w:rPr>
              <w:t>深圳市丰乐园大酒店有限公司</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50"/>
              <w:jc w:val="right"/>
              <w:rPr>
                <w:rFonts w:ascii="Garamond" w:hAnsi="Garamond" w:cs="Garamond" w:eastAsia="Garamond" w:hint="default"/>
                <w:sz w:val="18"/>
                <w:szCs w:val="18"/>
              </w:rPr>
            </w:pPr>
            <w:r>
              <w:rPr>
                <w:rFonts w:ascii="Garamond"/>
                <w:spacing w:val="-1"/>
                <w:w w:val="95"/>
                <w:sz w:val="18"/>
              </w:rPr>
              <w:t>85.00</w:t>
            </w:r>
            <w:r>
              <w:rPr>
                <w:rFonts w:ascii="Garamond"/>
                <w:w w:val="95"/>
                <w:sz w:val="18"/>
              </w:rPr>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23"/>
              <w:jc w:val="right"/>
              <w:rPr>
                <w:rFonts w:ascii="Garamond" w:hAnsi="Garamond" w:cs="Garamond" w:eastAsia="Garamond" w:hint="default"/>
                <w:sz w:val="18"/>
                <w:szCs w:val="18"/>
              </w:rPr>
            </w:pPr>
            <w:r>
              <w:rPr>
                <w:rFonts w:ascii="Garamond"/>
                <w:spacing w:val="-1"/>
                <w:sz w:val="18"/>
              </w:rPr>
              <w:t>8,500,000.00</w:t>
            </w:r>
            <w:r>
              <w:rPr>
                <w:rFonts w:ascii="Garamond"/>
                <w:sz w:val="18"/>
              </w:rPr>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64"/>
              <w:jc w:val="right"/>
              <w:rPr>
                <w:rFonts w:ascii="Garamond" w:hAnsi="Garamond" w:cs="Garamond" w:eastAsia="Garamond" w:hint="default"/>
                <w:sz w:val="18"/>
                <w:szCs w:val="18"/>
              </w:rPr>
            </w:pPr>
            <w:r>
              <w:rPr>
                <w:rFonts w:ascii="Garamond"/>
                <w:spacing w:val="-1"/>
                <w:sz w:val="18"/>
              </w:rPr>
              <w:t>8,500,000.00</w:t>
            </w:r>
            <w:r>
              <w:rPr>
                <w:rFonts w:ascii="Garamond"/>
                <w:sz w:val="18"/>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20"/>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27"/>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95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677"/>
              <w:jc w:val="right"/>
              <w:rPr>
                <w:rFonts w:ascii="Garamond" w:hAnsi="Garamond" w:cs="Garamond" w:eastAsia="Garamond" w:hint="default"/>
                <w:sz w:val="18"/>
                <w:szCs w:val="18"/>
              </w:rPr>
            </w:pPr>
            <w:r>
              <w:rPr>
                <w:rFonts w:ascii="Garamond"/>
                <w:spacing w:val="-1"/>
                <w:sz w:val="18"/>
              </w:rPr>
              <w:t>8,500,000.00</w:t>
            </w:r>
            <w:r>
              <w:rPr>
                <w:rFonts w:ascii="Garamond"/>
                <w:sz w:val="18"/>
              </w:rPr>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4"/>
              <w:jc w:val="right"/>
              <w:rPr>
                <w:rFonts w:ascii="Garamond" w:hAnsi="Garamond" w:cs="Garamond" w:eastAsia="Garamond" w:hint="default"/>
                <w:sz w:val="18"/>
                <w:szCs w:val="18"/>
              </w:rPr>
            </w:pPr>
            <w:r>
              <w:rPr>
                <w:rFonts w:ascii="Garamond"/>
                <w:sz w:val="18"/>
              </w:rPr>
              <w:t>--</w:t>
            </w:r>
          </w:p>
        </w:tc>
      </w:tr>
      <w:tr>
        <w:trPr>
          <w:trHeight w:val="400" w:hRule="exact"/>
        </w:trPr>
        <w:tc>
          <w:tcPr>
            <w:tcW w:w="385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43" w:right="0"/>
              <w:jc w:val="left"/>
              <w:rPr>
                <w:rFonts w:ascii="宋体" w:hAnsi="宋体" w:cs="宋体" w:eastAsia="宋体" w:hint="default"/>
                <w:sz w:val="18"/>
                <w:szCs w:val="18"/>
              </w:rPr>
            </w:pPr>
            <w:r>
              <w:rPr>
                <w:rFonts w:ascii="宋体" w:hAnsi="宋体" w:cs="宋体" w:eastAsia="宋体" w:hint="default"/>
                <w:sz w:val="18"/>
                <w:szCs w:val="18"/>
              </w:rPr>
              <w:t>深圳市农产品交易大厦有限公司</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51"/>
              <w:jc w:val="right"/>
              <w:rPr>
                <w:rFonts w:ascii="Garamond" w:hAnsi="Garamond" w:cs="Garamond" w:eastAsia="Garamond" w:hint="default"/>
                <w:sz w:val="18"/>
                <w:szCs w:val="18"/>
              </w:rPr>
            </w:pPr>
            <w:r>
              <w:rPr>
                <w:rFonts w:ascii="Garamond"/>
                <w:spacing w:val="-1"/>
                <w:w w:val="95"/>
                <w:sz w:val="18"/>
              </w:rPr>
              <w:t>75.00</w:t>
            </w:r>
            <w:r>
              <w:rPr>
                <w:rFonts w:ascii="Garamond"/>
                <w:w w:val="95"/>
                <w:sz w:val="18"/>
              </w:rPr>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23"/>
              <w:jc w:val="right"/>
              <w:rPr>
                <w:rFonts w:ascii="Garamond" w:hAnsi="Garamond" w:cs="Garamond" w:eastAsia="Garamond" w:hint="default"/>
                <w:sz w:val="18"/>
                <w:szCs w:val="18"/>
              </w:rPr>
            </w:pPr>
            <w:r>
              <w:rPr>
                <w:rFonts w:ascii="Garamond"/>
                <w:spacing w:val="-1"/>
                <w:sz w:val="18"/>
              </w:rPr>
              <w:t>46,191,426.00</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64"/>
              <w:jc w:val="right"/>
              <w:rPr>
                <w:rFonts w:ascii="Garamond" w:hAnsi="Garamond" w:cs="Garamond" w:eastAsia="Garamond" w:hint="default"/>
                <w:sz w:val="18"/>
                <w:szCs w:val="18"/>
              </w:rPr>
            </w:pPr>
            <w:r>
              <w:rPr>
                <w:rFonts w:ascii="Garamond"/>
                <w:spacing w:val="-1"/>
                <w:sz w:val="18"/>
              </w:rPr>
              <w:t>46,191,426.00</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21"/>
              <w:jc w:val="right"/>
              <w:rPr>
                <w:rFonts w:ascii="Garamond" w:hAnsi="Garamond" w:cs="Garamond" w:eastAsia="Garamond" w:hint="default"/>
                <w:sz w:val="18"/>
                <w:szCs w:val="18"/>
              </w:rPr>
            </w:pPr>
            <w:r>
              <w:rPr>
                <w:rFonts w:ascii="Garamond"/>
                <w:sz w:val="18"/>
              </w:rPr>
              <w:t>--</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27"/>
              <w:jc w:val="right"/>
              <w:rPr>
                <w:rFonts w:ascii="Garamond" w:hAnsi="Garamond" w:cs="Garamond" w:eastAsia="Garamond" w:hint="default"/>
                <w:sz w:val="18"/>
                <w:szCs w:val="18"/>
              </w:rPr>
            </w:pPr>
            <w:r>
              <w:rPr>
                <w:rFonts w:ascii="Garamond"/>
                <w:sz w:val="18"/>
              </w:rPr>
              <w:t>--</w:t>
            </w:r>
          </w:p>
        </w:tc>
        <w:tc>
          <w:tcPr>
            <w:tcW w:w="195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676"/>
              <w:jc w:val="right"/>
              <w:rPr>
                <w:rFonts w:ascii="Garamond" w:hAnsi="Garamond" w:cs="Garamond" w:eastAsia="Garamond" w:hint="default"/>
                <w:sz w:val="18"/>
                <w:szCs w:val="18"/>
              </w:rPr>
            </w:pPr>
            <w:r>
              <w:rPr>
                <w:rFonts w:ascii="Garamond"/>
                <w:sz w:val="18"/>
              </w:rPr>
              <w:t>46,191,426.00</w:t>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Garamond" w:hAnsi="Garamond" w:cs="Garamond" w:eastAsia="Garamond" w:hint="default"/>
                <w:sz w:val="18"/>
                <w:szCs w:val="18"/>
              </w:rPr>
            </w:pPr>
            <w:r>
              <w:rPr>
                <w:rFonts w:ascii="Garamond"/>
                <w:sz w:val="18"/>
              </w:rPr>
              <w:t>--</w:t>
            </w:r>
          </w:p>
        </w:tc>
      </w:tr>
      <w:tr>
        <w:trPr>
          <w:trHeight w:val="400" w:hRule="exact"/>
        </w:trPr>
        <w:tc>
          <w:tcPr>
            <w:tcW w:w="385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43" w:right="0"/>
              <w:jc w:val="left"/>
              <w:rPr>
                <w:rFonts w:ascii="宋体" w:hAnsi="宋体" w:cs="宋体" w:eastAsia="宋体" w:hint="default"/>
                <w:sz w:val="18"/>
                <w:szCs w:val="18"/>
              </w:rPr>
            </w:pPr>
            <w:r>
              <w:rPr>
                <w:rFonts w:ascii="宋体" w:hAnsi="宋体" w:cs="宋体" w:eastAsia="宋体" w:hint="default"/>
                <w:sz w:val="18"/>
                <w:szCs w:val="18"/>
              </w:rPr>
              <w:t>深圳市中农网电子商务有限公司</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51"/>
              <w:jc w:val="right"/>
              <w:rPr>
                <w:rFonts w:ascii="Garamond" w:hAnsi="Garamond" w:cs="Garamond" w:eastAsia="Garamond" w:hint="default"/>
                <w:sz w:val="18"/>
                <w:szCs w:val="18"/>
              </w:rPr>
            </w:pPr>
            <w:r>
              <w:rPr>
                <w:rFonts w:ascii="Garamond"/>
                <w:spacing w:val="-1"/>
                <w:w w:val="95"/>
                <w:sz w:val="18"/>
              </w:rPr>
              <w:t>70.00</w:t>
            </w:r>
            <w:r>
              <w:rPr>
                <w:rFonts w:ascii="Garamond"/>
                <w:w w:val="95"/>
                <w:sz w:val="18"/>
              </w:rPr>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23"/>
              <w:jc w:val="right"/>
              <w:rPr>
                <w:rFonts w:ascii="Garamond" w:hAnsi="Garamond" w:cs="Garamond" w:eastAsia="Garamond" w:hint="default"/>
                <w:sz w:val="18"/>
                <w:szCs w:val="18"/>
              </w:rPr>
            </w:pPr>
            <w:r>
              <w:rPr>
                <w:rFonts w:ascii="Garamond"/>
                <w:spacing w:val="-1"/>
                <w:sz w:val="18"/>
              </w:rPr>
              <w:t>21,000,000.00</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64"/>
              <w:jc w:val="right"/>
              <w:rPr>
                <w:rFonts w:ascii="Garamond" w:hAnsi="Garamond" w:cs="Garamond" w:eastAsia="Garamond" w:hint="default"/>
                <w:sz w:val="18"/>
                <w:szCs w:val="18"/>
              </w:rPr>
            </w:pPr>
            <w:r>
              <w:rPr>
                <w:rFonts w:ascii="Garamond"/>
                <w:spacing w:val="-1"/>
                <w:sz w:val="18"/>
              </w:rPr>
              <w:t>21,000,000.00</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21"/>
              <w:jc w:val="right"/>
              <w:rPr>
                <w:rFonts w:ascii="Garamond" w:hAnsi="Garamond" w:cs="Garamond" w:eastAsia="Garamond" w:hint="default"/>
                <w:sz w:val="18"/>
                <w:szCs w:val="18"/>
              </w:rPr>
            </w:pPr>
            <w:r>
              <w:rPr>
                <w:rFonts w:ascii="Garamond"/>
                <w:sz w:val="18"/>
              </w:rPr>
              <w:t>--</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27"/>
              <w:jc w:val="right"/>
              <w:rPr>
                <w:rFonts w:ascii="Garamond" w:hAnsi="Garamond" w:cs="Garamond" w:eastAsia="Garamond" w:hint="default"/>
                <w:sz w:val="18"/>
                <w:szCs w:val="18"/>
              </w:rPr>
            </w:pPr>
            <w:r>
              <w:rPr>
                <w:rFonts w:ascii="Garamond"/>
                <w:sz w:val="18"/>
              </w:rPr>
              <w:t>--</w:t>
            </w:r>
          </w:p>
        </w:tc>
        <w:tc>
          <w:tcPr>
            <w:tcW w:w="195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676"/>
              <w:jc w:val="right"/>
              <w:rPr>
                <w:rFonts w:ascii="Garamond" w:hAnsi="Garamond" w:cs="Garamond" w:eastAsia="Garamond" w:hint="default"/>
                <w:sz w:val="18"/>
                <w:szCs w:val="18"/>
              </w:rPr>
            </w:pPr>
            <w:r>
              <w:rPr>
                <w:rFonts w:ascii="Garamond"/>
                <w:sz w:val="18"/>
              </w:rPr>
              <w:t>21,000,000.00</w:t>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Garamond" w:hAnsi="Garamond" w:cs="Garamond" w:eastAsia="Garamond" w:hint="default"/>
                <w:sz w:val="18"/>
                <w:szCs w:val="18"/>
              </w:rPr>
            </w:pPr>
            <w:r>
              <w:rPr>
                <w:rFonts w:ascii="Garamond"/>
                <w:sz w:val="18"/>
              </w:rPr>
              <w:t>--</w:t>
            </w:r>
          </w:p>
        </w:tc>
      </w:tr>
      <w:tr>
        <w:trPr>
          <w:trHeight w:val="400" w:hRule="exact"/>
        </w:trPr>
        <w:tc>
          <w:tcPr>
            <w:tcW w:w="385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43" w:right="0"/>
              <w:jc w:val="left"/>
              <w:rPr>
                <w:rFonts w:ascii="宋体" w:hAnsi="宋体" w:cs="宋体" w:eastAsia="宋体" w:hint="default"/>
                <w:sz w:val="18"/>
                <w:szCs w:val="18"/>
              </w:rPr>
            </w:pPr>
            <w:r>
              <w:rPr>
                <w:rFonts w:ascii="宋体" w:hAnsi="宋体" w:cs="宋体" w:eastAsia="宋体" w:hint="default"/>
                <w:sz w:val="18"/>
                <w:szCs w:val="18"/>
              </w:rPr>
              <w:t>深圳市博丽雅设计装饰工程公司</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50"/>
              <w:jc w:val="right"/>
              <w:rPr>
                <w:rFonts w:ascii="Garamond" w:hAnsi="Garamond" w:cs="Garamond" w:eastAsia="Garamond" w:hint="default"/>
                <w:sz w:val="18"/>
                <w:szCs w:val="18"/>
              </w:rPr>
            </w:pPr>
            <w:r>
              <w:rPr>
                <w:rFonts w:ascii="Garamond"/>
                <w:spacing w:val="-1"/>
                <w:w w:val="95"/>
                <w:sz w:val="18"/>
              </w:rPr>
              <w:t>51.02</w:t>
            </w:r>
            <w:r>
              <w:rPr>
                <w:rFonts w:ascii="Garamond"/>
                <w:w w:val="95"/>
                <w:sz w:val="18"/>
              </w:rPr>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23"/>
              <w:jc w:val="right"/>
              <w:rPr>
                <w:rFonts w:ascii="Garamond" w:hAnsi="Garamond" w:cs="Garamond" w:eastAsia="Garamond" w:hint="default"/>
                <w:sz w:val="18"/>
                <w:szCs w:val="18"/>
              </w:rPr>
            </w:pPr>
            <w:r>
              <w:rPr>
                <w:rFonts w:ascii="Garamond"/>
                <w:spacing w:val="-1"/>
                <w:sz w:val="18"/>
              </w:rPr>
              <w:t>5,102,210.00</w:t>
            </w:r>
            <w:r>
              <w:rPr>
                <w:rFonts w:ascii="Garamond"/>
                <w:sz w:val="18"/>
              </w:rPr>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64"/>
              <w:jc w:val="right"/>
              <w:rPr>
                <w:rFonts w:ascii="Garamond" w:hAnsi="Garamond" w:cs="Garamond" w:eastAsia="Garamond" w:hint="default"/>
                <w:sz w:val="18"/>
                <w:szCs w:val="18"/>
              </w:rPr>
            </w:pPr>
            <w:r>
              <w:rPr>
                <w:rFonts w:ascii="Garamond"/>
                <w:spacing w:val="-1"/>
                <w:sz w:val="18"/>
              </w:rPr>
              <w:t>5,102,210.00</w:t>
            </w:r>
            <w:r>
              <w:rPr>
                <w:rFonts w:ascii="Garamond"/>
                <w:sz w:val="18"/>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20"/>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27"/>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95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677"/>
              <w:jc w:val="right"/>
              <w:rPr>
                <w:rFonts w:ascii="Garamond" w:hAnsi="Garamond" w:cs="Garamond" w:eastAsia="Garamond" w:hint="default"/>
                <w:sz w:val="18"/>
                <w:szCs w:val="18"/>
              </w:rPr>
            </w:pPr>
            <w:r>
              <w:rPr>
                <w:rFonts w:ascii="Garamond"/>
                <w:spacing w:val="-1"/>
                <w:sz w:val="18"/>
              </w:rPr>
              <w:t>5,102,210.00</w:t>
            </w:r>
            <w:r>
              <w:rPr>
                <w:rFonts w:ascii="Garamond"/>
                <w:sz w:val="18"/>
              </w:rPr>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4"/>
              <w:jc w:val="right"/>
              <w:rPr>
                <w:rFonts w:ascii="Garamond" w:hAnsi="Garamond" w:cs="Garamond" w:eastAsia="Garamond" w:hint="default"/>
                <w:sz w:val="18"/>
                <w:szCs w:val="18"/>
              </w:rPr>
            </w:pPr>
            <w:r>
              <w:rPr>
                <w:rFonts w:ascii="Garamond"/>
                <w:sz w:val="18"/>
              </w:rPr>
              <w:t>--</w:t>
            </w:r>
          </w:p>
        </w:tc>
      </w:tr>
      <w:tr>
        <w:trPr>
          <w:trHeight w:val="400" w:hRule="exact"/>
        </w:trPr>
        <w:tc>
          <w:tcPr>
            <w:tcW w:w="385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43" w:right="0"/>
              <w:jc w:val="left"/>
              <w:rPr>
                <w:rFonts w:ascii="宋体" w:hAnsi="宋体" w:cs="宋体" w:eastAsia="宋体" w:hint="default"/>
                <w:sz w:val="18"/>
                <w:szCs w:val="18"/>
              </w:rPr>
            </w:pPr>
            <w:r>
              <w:rPr>
                <w:rFonts w:ascii="宋体" w:hAnsi="宋体" w:cs="宋体" w:eastAsia="宋体" w:hint="default"/>
                <w:sz w:val="18"/>
                <w:szCs w:val="18"/>
              </w:rPr>
              <w:t>深圳市农产品配送中心有限公司</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51"/>
              <w:jc w:val="right"/>
              <w:rPr>
                <w:rFonts w:ascii="Garamond" w:hAnsi="Garamond" w:cs="Garamond" w:eastAsia="Garamond" w:hint="default"/>
                <w:sz w:val="18"/>
                <w:szCs w:val="18"/>
              </w:rPr>
            </w:pPr>
            <w:r>
              <w:rPr>
                <w:rFonts w:ascii="Garamond"/>
                <w:spacing w:val="-1"/>
                <w:w w:val="95"/>
                <w:sz w:val="18"/>
              </w:rPr>
              <w:t>55.00</w:t>
            </w:r>
            <w:r>
              <w:rPr>
                <w:rFonts w:ascii="Garamond"/>
                <w:w w:val="95"/>
                <w:sz w:val="18"/>
              </w:rPr>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23"/>
              <w:jc w:val="right"/>
              <w:rPr>
                <w:rFonts w:ascii="Garamond" w:hAnsi="Garamond" w:cs="Garamond" w:eastAsia="Garamond" w:hint="default"/>
                <w:sz w:val="18"/>
                <w:szCs w:val="18"/>
              </w:rPr>
            </w:pPr>
            <w:r>
              <w:rPr>
                <w:rFonts w:ascii="Garamond"/>
                <w:spacing w:val="-1"/>
                <w:sz w:val="18"/>
              </w:rPr>
              <w:t>4,400,000.00</w:t>
            </w:r>
            <w:r>
              <w:rPr>
                <w:rFonts w:ascii="Garamond"/>
                <w:sz w:val="18"/>
              </w:rPr>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64"/>
              <w:jc w:val="right"/>
              <w:rPr>
                <w:rFonts w:ascii="Garamond" w:hAnsi="Garamond" w:cs="Garamond" w:eastAsia="Garamond" w:hint="default"/>
                <w:sz w:val="18"/>
                <w:szCs w:val="18"/>
              </w:rPr>
            </w:pPr>
            <w:r>
              <w:rPr>
                <w:rFonts w:ascii="Garamond"/>
                <w:spacing w:val="-1"/>
                <w:sz w:val="18"/>
              </w:rPr>
              <w:t>4,400,000.00</w:t>
            </w:r>
            <w:r>
              <w:rPr>
                <w:rFonts w:ascii="Garamond"/>
                <w:sz w:val="18"/>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21"/>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27"/>
              <w:jc w:val="right"/>
              <w:rPr>
                <w:rFonts w:ascii="Garamond" w:hAnsi="Garamond" w:cs="Garamond" w:eastAsia="Garamond" w:hint="default"/>
                <w:sz w:val="18"/>
                <w:szCs w:val="18"/>
              </w:rPr>
            </w:pPr>
            <w:r>
              <w:rPr>
                <w:rFonts w:ascii="Garamond"/>
                <w:spacing w:val="-1"/>
                <w:sz w:val="18"/>
              </w:rPr>
              <w:t>3,300,000.00</w:t>
            </w:r>
            <w:r>
              <w:rPr>
                <w:rFonts w:ascii="Garamond"/>
                <w:sz w:val="18"/>
              </w:rPr>
            </w:r>
          </w:p>
        </w:tc>
        <w:tc>
          <w:tcPr>
            <w:tcW w:w="195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676"/>
              <w:jc w:val="right"/>
              <w:rPr>
                <w:rFonts w:ascii="Garamond" w:hAnsi="Garamond" w:cs="Garamond" w:eastAsia="Garamond" w:hint="default"/>
                <w:sz w:val="18"/>
                <w:szCs w:val="18"/>
              </w:rPr>
            </w:pPr>
            <w:r>
              <w:rPr>
                <w:rFonts w:ascii="Garamond"/>
                <w:spacing w:val="-1"/>
                <w:sz w:val="18"/>
              </w:rPr>
              <w:t>1,100,000.00</w:t>
            </w:r>
            <w:r>
              <w:rPr>
                <w:rFonts w:ascii="Garamond"/>
                <w:sz w:val="18"/>
              </w:rPr>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4"/>
              <w:jc w:val="right"/>
              <w:rPr>
                <w:rFonts w:ascii="Garamond" w:hAnsi="Garamond" w:cs="Garamond" w:eastAsia="Garamond" w:hint="default"/>
                <w:sz w:val="18"/>
                <w:szCs w:val="18"/>
              </w:rPr>
            </w:pPr>
            <w:r>
              <w:rPr>
                <w:rFonts w:ascii="Garamond"/>
                <w:sz w:val="18"/>
              </w:rPr>
              <w:t>--</w:t>
            </w:r>
          </w:p>
        </w:tc>
      </w:tr>
      <w:tr>
        <w:trPr>
          <w:trHeight w:val="400" w:hRule="exact"/>
        </w:trPr>
        <w:tc>
          <w:tcPr>
            <w:tcW w:w="385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43" w:right="0"/>
              <w:jc w:val="left"/>
              <w:rPr>
                <w:rFonts w:ascii="宋体" w:hAnsi="宋体" w:cs="宋体" w:eastAsia="宋体" w:hint="default"/>
                <w:sz w:val="18"/>
                <w:szCs w:val="18"/>
              </w:rPr>
            </w:pPr>
            <w:r>
              <w:rPr>
                <w:rFonts w:ascii="宋体" w:hAnsi="宋体" w:cs="宋体" w:eastAsia="宋体" w:hint="default"/>
                <w:sz w:val="18"/>
                <w:szCs w:val="18"/>
              </w:rPr>
              <w:t>深圳市农产品运输服务有限公司</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50"/>
              <w:jc w:val="right"/>
              <w:rPr>
                <w:rFonts w:ascii="Garamond" w:hAnsi="Garamond" w:cs="Garamond" w:eastAsia="Garamond" w:hint="default"/>
                <w:sz w:val="18"/>
                <w:szCs w:val="18"/>
              </w:rPr>
            </w:pPr>
            <w:r>
              <w:rPr>
                <w:rFonts w:ascii="Garamond"/>
                <w:spacing w:val="-1"/>
                <w:w w:val="95"/>
                <w:sz w:val="18"/>
              </w:rPr>
              <w:t>86.50</w:t>
            </w:r>
            <w:r>
              <w:rPr>
                <w:rFonts w:ascii="Garamond"/>
                <w:w w:val="95"/>
                <w:sz w:val="18"/>
              </w:rPr>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23"/>
              <w:jc w:val="right"/>
              <w:rPr>
                <w:rFonts w:ascii="Garamond" w:hAnsi="Garamond" w:cs="Garamond" w:eastAsia="Garamond" w:hint="default"/>
                <w:sz w:val="18"/>
                <w:szCs w:val="18"/>
              </w:rPr>
            </w:pPr>
            <w:r>
              <w:rPr>
                <w:rFonts w:ascii="Garamond"/>
                <w:spacing w:val="-1"/>
                <w:sz w:val="18"/>
              </w:rPr>
              <w:t>8,650,000.00</w:t>
            </w:r>
            <w:r>
              <w:rPr>
                <w:rFonts w:ascii="Garamond"/>
                <w:sz w:val="18"/>
              </w:rPr>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64"/>
              <w:jc w:val="right"/>
              <w:rPr>
                <w:rFonts w:ascii="Garamond" w:hAnsi="Garamond" w:cs="Garamond" w:eastAsia="Garamond" w:hint="default"/>
                <w:sz w:val="18"/>
                <w:szCs w:val="18"/>
              </w:rPr>
            </w:pPr>
            <w:r>
              <w:rPr>
                <w:rFonts w:ascii="Garamond"/>
                <w:spacing w:val="-1"/>
                <w:sz w:val="18"/>
              </w:rPr>
              <w:t>8,650,000.00</w:t>
            </w:r>
            <w:r>
              <w:rPr>
                <w:rFonts w:ascii="Garamond"/>
                <w:sz w:val="18"/>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20"/>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27"/>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95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677"/>
              <w:jc w:val="right"/>
              <w:rPr>
                <w:rFonts w:ascii="Garamond" w:hAnsi="Garamond" w:cs="Garamond" w:eastAsia="Garamond" w:hint="default"/>
                <w:sz w:val="18"/>
                <w:szCs w:val="18"/>
              </w:rPr>
            </w:pPr>
            <w:r>
              <w:rPr>
                <w:rFonts w:ascii="Garamond"/>
                <w:spacing w:val="-1"/>
                <w:sz w:val="18"/>
              </w:rPr>
              <w:t>8,650,000.00</w:t>
            </w:r>
            <w:r>
              <w:rPr>
                <w:rFonts w:ascii="Garamond"/>
                <w:sz w:val="18"/>
              </w:rPr>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4"/>
              <w:jc w:val="right"/>
              <w:rPr>
                <w:rFonts w:ascii="Garamond" w:hAnsi="Garamond" w:cs="Garamond" w:eastAsia="Garamond" w:hint="default"/>
                <w:sz w:val="18"/>
                <w:szCs w:val="18"/>
              </w:rPr>
            </w:pPr>
            <w:r>
              <w:rPr>
                <w:rFonts w:ascii="Garamond"/>
                <w:sz w:val="18"/>
              </w:rPr>
              <w:t>--</w:t>
            </w:r>
          </w:p>
        </w:tc>
      </w:tr>
      <w:tr>
        <w:trPr>
          <w:trHeight w:val="400" w:hRule="exact"/>
        </w:trPr>
        <w:tc>
          <w:tcPr>
            <w:tcW w:w="385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43" w:right="0"/>
              <w:jc w:val="left"/>
              <w:rPr>
                <w:rFonts w:ascii="宋体" w:hAnsi="宋体" w:cs="宋体" w:eastAsia="宋体" w:hint="default"/>
                <w:sz w:val="18"/>
                <w:szCs w:val="18"/>
              </w:rPr>
            </w:pPr>
            <w:r>
              <w:rPr>
                <w:rFonts w:ascii="宋体" w:hAnsi="宋体" w:cs="宋体" w:eastAsia="宋体" w:hint="default"/>
                <w:sz w:val="18"/>
                <w:szCs w:val="18"/>
              </w:rPr>
              <w:t>深圳市成业冷冻有限公司</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49"/>
              <w:jc w:val="right"/>
              <w:rPr>
                <w:rFonts w:ascii="Garamond" w:hAnsi="Garamond" w:cs="Garamond" w:eastAsia="Garamond" w:hint="default"/>
                <w:sz w:val="18"/>
                <w:szCs w:val="18"/>
              </w:rPr>
            </w:pPr>
            <w:r>
              <w:rPr>
                <w:rFonts w:ascii="Garamond"/>
                <w:spacing w:val="-1"/>
                <w:sz w:val="18"/>
              </w:rPr>
              <w:t>100.00</w:t>
            </w:r>
            <w:r>
              <w:rPr>
                <w:rFonts w:ascii="Garamond"/>
                <w:sz w:val="18"/>
              </w:rPr>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22"/>
              <w:jc w:val="right"/>
              <w:rPr>
                <w:rFonts w:ascii="Garamond" w:hAnsi="Garamond" w:cs="Garamond" w:eastAsia="Garamond" w:hint="default"/>
                <w:sz w:val="18"/>
                <w:szCs w:val="18"/>
              </w:rPr>
            </w:pPr>
            <w:r>
              <w:rPr>
                <w:rFonts w:ascii="Garamond"/>
                <w:spacing w:val="-1"/>
                <w:sz w:val="18"/>
              </w:rPr>
              <w:t>20,000,000.00</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64"/>
              <w:jc w:val="right"/>
              <w:rPr>
                <w:rFonts w:ascii="Garamond" w:hAnsi="Garamond" w:cs="Garamond" w:eastAsia="Garamond" w:hint="default"/>
                <w:sz w:val="18"/>
                <w:szCs w:val="18"/>
              </w:rPr>
            </w:pPr>
            <w:r>
              <w:rPr>
                <w:rFonts w:ascii="Garamond"/>
                <w:spacing w:val="-1"/>
                <w:sz w:val="18"/>
              </w:rPr>
              <w:t>20,000,000.00</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21"/>
              <w:jc w:val="right"/>
              <w:rPr>
                <w:rFonts w:ascii="Garamond" w:hAnsi="Garamond" w:cs="Garamond" w:eastAsia="Garamond" w:hint="default"/>
                <w:sz w:val="18"/>
                <w:szCs w:val="18"/>
              </w:rPr>
            </w:pPr>
            <w:r>
              <w:rPr>
                <w:rFonts w:ascii="Garamond"/>
                <w:sz w:val="18"/>
              </w:rPr>
              <w:t>--</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27"/>
              <w:jc w:val="right"/>
              <w:rPr>
                <w:rFonts w:ascii="Garamond" w:hAnsi="Garamond" w:cs="Garamond" w:eastAsia="Garamond" w:hint="default"/>
                <w:sz w:val="18"/>
                <w:szCs w:val="18"/>
              </w:rPr>
            </w:pPr>
            <w:r>
              <w:rPr>
                <w:rFonts w:ascii="Garamond"/>
                <w:sz w:val="18"/>
              </w:rPr>
              <w:t>--</w:t>
            </w:r>
          </w:p>
        </w:tc>
        <w:tc>
          <w:tcPr>
            <w:tcW w:w="195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676"/>
              <w:jc w:val="right"/>
              <w:rPr>
                <w:rFonts w:ascii="Garamond" w:hAnsi="Garamond" w:cs="Garamond" w:eastAsia="Garamond" w:hint="default"/>
                <w:sz w:val="18"/>
                <w:szCs w:val="18"/>
              </w:rPr>
            </w:pPr>
            <w:r>
              <w:rPr>
                <w:rFonts w:ascii="Garamond"/>
                <w:sz w:val="18"/>
              </w:rPr>
              <w:t>20,000,000.00</w:t>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Garamond" w:hAnsi="Garamond" w:cs="Garamond" w:eastAsia="Garamond" w:hint="default"/>
                <w:sz w:val="18"/>
                <w:szCs w:val="18"/>
              </w:rPr>
            </w:pPr>
            <w:r>
              <w:rPr>
                <w:rFonts w:ascii="Garamond"/>
                <w:sz w:val="18"/>
              </w:rPr>
              <w:t>--</w:t>
            </w:r>
          </w:p>
        </w:tc>
      </w:tr>
      <w:tr>
        <w:trPr>
          <w:trHeight w:val="400" w:hRule="exact"/>
        </w:trPr>
        <w:tc>
          <w:tcPr>
            <w:tcW w:w="385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43" w:right="0"/>
              <w:jc w:val="left"/>
              <w:rPr>
                <w:rFonts w:ascii="宋体" w:hAnsi="宋体" w:cs="宋体" w:eastAsia="宋体" w:hint="default"/>
                <w:sz w:val="18"/>
                <w:szCs w:val="18"/>
              </w:rPr>
            </w:pPr>
            <w:r>
              <w:rPr>
                <w:rFonts w:ascii="宋体" w:hAnsi="宋体" w:cs="宋体" w:eastAsia="宋体" w:hint="default"/>
                <w:sz w:val="18"/>
                <w:szCs w:val="18"/>
              </w:rPr>
              <w:t>山东寿光蔬菜批发市场有限公司</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51"/>
              <w:jc w:val="right"/>
              <w:rPr>
                <w:rFonts w:ascii="Garamond" w:hAnsi="Garamond" w:cs="Garamond" w:eastAsia="Garamond" w:hint="default"/>
                <w:sz w:val="18"/>
                <w:szCs w:val="18"/>
              </w:rPr>
            </w:pPr>
            <w:r>
              <w:rPr>
                <w:rFonts w:ascii="Garamond"/>
                <w:spacing w:val="-1"/>
                <w:w w:val="95"/>
                <w:sz w:val="18"/>
              </w:rPr>
              <w:t>54.41</w:t>
            </w:r>
            <w:r>
              <w:rPr>
                <w:rFonts w:ascii="Garamond"/>
                <w:w w:val="95"/>
                <w:sz w:val="18"/>
              </w:rPr>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23"/>
              <w:jc w:val="right"/>
              <w:rPr>
                <w:rFonts w:ascii="Garamond" w:hAnsi="Garamond" w:cs="Garamond" w:eastAsia="Garamond" w:hint="default"/>
                <w:sz w:val="18"/>
                <w:szCs w:val="18"/>
              </w:rPr>
            </w:pPr>
            <w:r>
              <w:rPr>
                <w:rFonts w:ascii="Garamond"/>
                <w:spacing w:val="-1"/>
                <w:sz w:val="18"/>
              </w:rPr>
              <w:t>60,000,000.00</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64"/>
              <w:jc w:val="right"/>
              <w:rPr>
                <w:rFonts w:ascii="Garamond" w:hAnsi="Garamond" w:cs="Garamond" w:eastAsia="Garamond" w:hint="default"/>
                <w:sz w:val="18"/>
                <w:szCs w:val="18"/>
              </w:rPr>
            </w:pPr>
            <w:r>
              <w:rPr>
                <w:rFonts w:ascii="Garamond"/>
                <w:spacing w:val="-1"/>
                <w:sz w:val="18"/>
              </w:rPr>
              <w:t>60,000,000.00</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21"/>
              <w:jc w:val="right"/>
              <w:rPr>
                <w:rFonts w:ascii="Garamond" w:hAnsi="Garamond" w:cs="Garamond" w:eastAsia="Garamond" w:hint="default"/>
                <w:sz w:val="18"/>
                <w:szCs w:val="18"/>
              </w:rPr>
            </w:pPr>
            <w:r>
              <w:rPr>
                <w:rFonts w:ascii="Garamond"/>
                <w:sz w:val="18"/>
              </w:rPr>
              <w:t>--</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27"/>
              <w:jc w:val="right"/>
              <w:rPr>
                <w:rFonts w:ascii="Garamond" w:hAnsi="Garamond" w:cs="Garamond" w:eastAsia="Garamond" w:hint="default"/>
                <w:sz w:val="18"/>
                <w:szCs w:val="18"/>
              </w:rPr>
            </w:pPr>
            <w:r>
              <w:rPr>
                <w:rFonts w:ascii="Garamond"/>
                <w:sz w:val="18"/>
              </w:rPr>
              <w:t>--</w:t>
            </w:r>
          </w:p>
        </w:tc>
        <w:tc>
          <w:tcPr>
            <w:tcW w:w="195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676"/>
              <w:jc w:val="right"/>
              <w:rPr>
                <w:rFonts w:ascii="Garamond" w:hAnsi="Garamond" w:cs="Garamond" w:eastAsia="Garamond" w:hint="default"/>
                <w:sz w:val="18"/>
                <w:szCs w:val="18"/>
              </w:rPr>
            </w:pPr>
            <w:r>
              <w:rPr>
                <w:rFonts w:ascii="Garamond"/>
                <w:sz w:val="18"/>
              </w:rPr>
              <w:t>60,000,000.00</w:t>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Garamond" w:hAnsi="Garamond" w:cs="Garamond" w:eastAsia="Garamond" w:hint="default"/>
                <w:sz w:val="18"/>
                <w:szCs w:val="18"/>
              </w:rPr>
            </w:pPr>
            <w:r>
              <w:rPr>
                <w:rFonts w:ascii="Garamond"/>
                <w:sz w:val="18"/>
              </w:rPr>
              <w:t>--</w:t>
            </w:r>
          </w:p>
        </w:tc>
      </w:tr>
      <w:tr>
        <w:trPr>
          <w:trHeight w:val="400" w:hRule="exact"/>
        </w:trPr>
        <w:tc>
          <w:tcPr>
            <w:tcW w:w="385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43" w:right="0"/>
              <w:jc w:val="left"/>
              <w:rPr>
                <w:rFonts w:ascii="宋体" w:hAnsi="宋体" w:cs="宋体" w:eastAsia="宋体" w:hint="default"/>
                <w:sz w:val="18"/>
                <w:szCs w:val="18"/>
              </w:rPr>
            </w:pPr>
            <w:r>
              <w:rPr>
                <w:rFonts w:ascii="宋体" w:hAnsi="宋体" w:cs="宋体" w:eastAsia="宋体" w:hint="default"/>
                <w:sz w:val="18"/>
                <w:szCs w:val="18"/>
              </w:rPr>
              <w:t>西安摩尔农产品股份有限公司</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51"/>
              <w:jc w:val="right"/>
              <w:rPr>
                <w:rFonts w:ascii="Garamond" w:hAnsi="Garamond" w:cs="Garamond" w:eastAsia="Garamond" w:hint="default"/>
                <w:sz w:val="18"/>
                <w:szCs w:val="18"/>
              </w:rPr>
            </w:pPr>
            <w:r>
              <w:rPr>
                <w:rFonts w:ascii="Garamond"/>
                <w:spacing w:val="-1"/>
                <w:w w:val="95"/>
                <w:sz w:val="18"/>
              </w:rPr>
              <w:t>51.00</w:t>
            </w:r>
            <w:r>
              <w:rPr>
                <w:rFonts w:ascii="Garamond"/>
                <w:w w:val="95"/>
                <w:sz w:val="18"/>
              </w:rPr>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23"/>
              <w:jc w:val="right"/>
              <w:rPr>
                <w:rFonts w:ascii="Garamond" w:hAnsi="Garamond" w:cs="Garamond" w:eastAsia="Garamond" w:hint="default"/>
                <w:sz w:val="18"/>
                <w:szCs w:val="18"/>
              </w:rPr>
            </w:pPr>
            <w:r>
              <w:rPr>
                <w:rFonts w:ascii="Garamond"/>
                <w:spacing w:val="-1"/>
                <w:sz w:val="18"/>
              </w:rPr>
              <w:t>11,892,038.00</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64"/>
              <w:jc w:val="right"/>
              <w:rPr>
                <w:rFonts w:ascii="Garamond" w:hAnsi="Garamond" w:cs="Garamond" w:eastAsia="Garamond" w:hint="default"/>
                <w:sz w:val="18"/>
                <w:szCs w:val="18"/>
              </w:rPr>
            </w:pPr>
            <w:r>
              <w:rPr>
                <w:rFonts w:ascii="Garamond"/>
                <w:spacing w:val="-1"/>
                <w:sz w:val="18"/>
              </w:rPr>
              <w:t>11,892,038.00</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21"/>
              <w:jc w:val="right"/>
              <w:rPr>
                <w:rFonts w:ascii="Garamond" w:hAnsi="Garamond" w:cs="Garamond" w:eastAsia="Garamond" w:hint="default"/>
                <w:sz w:val="18"/>
                <w:szCs w:val="18"/>
              </w:rPr>
            </w:pPr>
            <w:r>
              <w:rPr>
                <w:rFonts w:ascii="Garamond"/>
                <w:sz w:val="18"/>
              </w:rPr>
              <w:t>--</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27"/>
              <w:jc w:val="right"/>
              <w:rPr>
                <w:rFonts w:ascii="Garamond" w:hAnsi="Garamond" w:cs="Garamond" w:eastAsia="Garamond" w:hint="default"/>
                <w:sz w:val="18"/>
                <w:szCs w:val="18"/>
              </w:rPr>
            </w:pPr>
            <w:r>
              <w:rPr>
                <w:rFonts w:ascii="Garamond"/>
                <w:sz w:val="18"/>
              </w:rPr>
              <w:t>--</w:t>
            </w:r>
          </w:p>
        </w:tc>
        <w:tc>
          <w:tcPr>
            <w:tcW w:w="195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676"/>
              <w:jc w:val="right"/>
              <w:rPr>
                <w:rFonts w:ascii="Garamond" w:hAnsi="Garamond" w:cs="Garamond" w:eastAsia="Garamond" w:hint="default"/>
                <w:sz w:val="18"/>
                <w:szCs w:val="18"/>
              </w:rPr>
            </w:pPr>
            <w:r>
              <w:rPr>
                <w:rFonts w:ascii="Garamond"/>
                <w:sz w:val="18"/>
              </w:rPr>
              <w:t>11,892,038.00</w:t>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Garamond" w:hAnsi="Garamond" w:cs="Garamond" w:eastAsia="Garamond" w:hint="default"/>
                <w:sz w:val="18"/>
                <w:szCs w:val="18"/>
              </w:rPr>
            </w:pPr>
            <w:r>
              <w:rPr>
                <w:rFonts w:ascii="Garamond"/>
                <w:sz w:val="18"/>
              </w:rPr>
              <w:t>--</w:t>
            </w:r>
          </w:p>
        </w:tc>
      </w:tr>
      <w:tr>
        <w:trPr>
          <w:trHeight w:val="401" w:hRule="exact"/>
        </w:trPr>
        <w:tc>
          <w:tcPr>
            <w:tcW w:w="385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43" w:right="0"/>
              <w:jc w:val="left"/>
              <w:rPr>
                <w:rFonts w:ascii="宋体" w:hAnsi="宋体" w:cs="宋体" w:eastAsia="宋体" w:hint="default"/>
                <w:sz w:val="18"/>
                <w:szCs w:val="18"/>
              </w:rPr>
            </w:pPr>
            <w:r>
              <w:rPr>
                <w:rFonts w:ascii="宋体" w:hAnsi="宋体" w:cs="宋体" w:eastAsia="宋体" w:hint="default"/>
                <w:sz w:val="18"/>
                <w:szCs w:val="18"/>
              </w:rPr>
              <w:t>长沙马王堆农产品股份有限公司</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51"/>
              <w:jc w:val="right"/>
              <w:rPr>
                <w:rFonts w:ascii="Garamond" w:hAnsi="Garamond" w:cs="Garamond" w:eastAsia="Garamond" w:hint="default"/>
                <w:sz w:val="18"/>
                <w:szCs w:val="18"/>
              </w:rPr>
            </w:pPr>
            <w:r>
              <w:rPr>
                <w:rFonts w:ascii="Garamond"/>
                <w:spacing w:val="-1"/>
                <w:w w:val="95"/>
                <w:sz w:val="18"/>
              </w:rPr>
              <w:t>50.98</w:t>
            </w:r>
            <w:r>
              <w:rPr>
                <w:rFonts w:ascii="Garamond"/>
                <w:w w:val="95"/>
                <w:sz w:val="18"/>
              </w:rPr>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23"/>
              <w:jc w:val="right"/>
              <w:rPr>
                <w:rFonts w:ascii="Garamond" w:hAnsi="Garamond" w:cs="Garamond" w:eastAsia="Garamond" w:hint="default"/>
                <w:sz w:val="18"/>
                <w:szCs w:val="18"/>
              </w:rPr>
            </w:pPr>
            <w:r>
              <w:rPr>
                <w:rFonts w:ascii="Garamond"/>
                <w:spacing w:val="-1"/>
                <w:sz w:val="18"/>
              </w:rPr>
              <w:t>27,820,000.00</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64"/>
              <w:jc w:val="right"/>
              <w:rPr>
                <w:rFonts w:ascii="Garamond" w:hAnsi="Garamond" w:cs="Garamond" w:eastAsia="Garamond" w:hint="default"/>
                <w:sz w:val="18"/>
                <w:szCs w:val="18"/>
              </w:rPr>
            </w:pPr>
            <w:r>
              <w:rPr>
                <w:rFonts w:ascii="Garamond"/>
                <w:spacing w:val="-1"/>
                <w:sz w:val="18"/>
              </w:rPr>
              <w:t>27,820,000.00</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21"/>
              <w:jc w:val="right"/>
              <w:rPr>
                <w:rFonts w:ascii="Garamond" w:hAnsi="Garamond" w:cs="Garamond" w:eastAsia="Garamond" w:hint="default"/>
                <w:sz w:val="18"/>
                <w:szCs w:val="18"/>
              </w:rPr>
            </w:pPr>
            <w:r>
              <w:rPr>
                <w:rFonts w:ascii="Garamond"/>
                <w:sz w:val="18"/>
              </w:rPr>
              <w:t>--</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27"/>
              <w:jc w:val="right"/>
              <w:rPr>
                <w:rFonts w:ascii="Garamond" w:hAnsi="Garamond" w:cs="Garamond" w:eastAsia="Garamond" w:hint="default"/>
                <w:sz w:val="18"/>
                <w:szCs w:val="18"/>
              </w:rPr>
            </w:pPr>
            <w:r>
              <w:rPr>
                <w:rFonts w:ascii="Garamond"/>
                <w:sz w:val="18"/>
              </w:rPr>
              <w:t>--</w:t>
            </w:r>
          </w:p>
        </w:tc>
        <w:tc>
          <w:tcPr>
            <w:tcW w:w="195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676"/>
              <w:jc w:val="right"/>
              <w:rPr>
                <w:rFonts w:ascii="Garamond" w:hAnsi="Garamond" w:cs="Garamond" w:eastAsia="Garamond" w:hint="default"/>
                <w:sz w:val="18"/>
                <w:szCs w:val="18"/>
              </w:rPr>
            </w:pPr>
            <w:r>
              <w:rPr>
                <w:rFonts w:ascii="Garamond"/>
                <w:sz w:val="18"/>
              </w:rPr>
              <w:t>27,820,000.00</w:t>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Garamond" w:hAnsi="Garamond" w:cs="Garamond" w:eastAsia="Garamond" w:hint="default"/>
                <w:sz w:val="18"/>
                <w:szCs w:val="18"/>
              </w:rPr>
            </w:pPr>
            <w:r>
              <w:rPr>
                <w:rFonts w:ascii="Garamond"/>
                <w:sz w:val="18"/>
              </w:rPr>
              <w:t>--</w:t>
            </w:r>
          </w:p>
        </w:tc>
      </w:tr>
    </w:tbl>
    <w:p>
      <w:pPr>
        <w:spacing w:after="0" w:line="240" w:lineRule="auto"/>
        <w:jc w:val="right"/>
        <w:rPr>
          <w:rFonts w:ascii="Garamond" w:hAnsi="Garamond" w:cs="Garamond" w:eastAsia="Garamond" w:hint="default"/>
          <w:sz w:val="18"/>
          <w:szCs w:val="18"/>
        </w:rPr>
        <w:sectPr>
          <w:type w:val="continuous"/>
          <w:pgSz w:w="16840" w:h="11910" w:orient="landscape"/>
          <w:pgMar w:top="1400" w:bottom="280" w:left="1280" w:right="1280"/>
        </w:sectPr>
      </w:pPr>
    </w:p>
    <w:p>
      <w:pPr>
        <w:spacing w:line="240" w:lineRule="auto" w:before="13"/>
        <w:rPr>
          <w:rFonts w:ascii="宋体" w:hAnsi="宋体" w:cs="宋体" w:eastAsia="宋体" w:hint="default"/>
          <w:sz w:val="25"/>
          <w:szCs w:val="25"/>
        </w:rPr>
      </w:pPr>
    </w:p>
    <w:p>
      <w:pPr>
        <w:spacing w:before="35"/>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2</w:t>
      </w:r>
      <w:r>
        <w:rPr>
          <w:rFonts w:ascii="宋体" w:hAnsi="宋体" w:cs="宋体" w:eastAsia="宋体" w:hint="default"/>
          <w:sz w:val="21"/>
          <w:szCs w:val="21"/>
        </w:rPr>
        <w:t>）按成本法核算的投资（续）</w:t>
      </w:r>
    </w:p>
    <w:p>
      <w:pPr>
        <w:spacing w:line="240" w:lineRule="auto" w:before="1"/>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6840" w:h="11910" w:orient="landscape"/>
          <w:pgMar w:header="1108" w:footer="898" w:top="1400" w:bottom="1080" w:left="1280" w:right="1280"/>
        </w:sectPr>
      </w:pPr>
    </w:p>
    <w:p>
      <w:pPr>
        <w:spacing w:line="240" w:lineRule="auto" w:before="8"/>
        <w:rPr>
          <w:rFonts w:ascii="宋体" w:hAnsi="宋体" w:cs="宋体" w:eastAsia="宋体" w:hint="default"/>
          <w:sz w:val="15"/>
          <w:szCs w:val="15"/>
        </w:rPr>
      </w:pPr>
    </w:p>
    <w:p>
      <w:pPr>
        <w:spacing w:before="0"/>
        <w:ind w:left="1373" w:right="-20" w:firstLine="0"/>
        <w:jc w:val="left"/>
        <w:rPr>
          <w:rFonts w:ascii="宋体" w:hAnsi="宋体" w:cs="宋体" w:eastAsia="宋体" w:hint="default"/>
          <w:sz w:val="18"/>
          <w:szCs w:val="18"/>
        </w:rPr>
      </w:pPr>
      <w:r>
        <w:rPr/>
        <w:pict>
          <v:group style="position:absolute;margin-left:271.431pt;margin-top:21.731722pt;width:132.550pt;height:.5pt;mso-position-horizontal-relative:page;mso-position-vertical-relative:paragraph;z-index:-847480" coordorigin="5429,435" coordsize="2651,10">
            <v:group style="position:absolute;left:5433;top:439;width:1092;height:2" coordorigin="5433,439" coordsize="1092,2">
              <v:shape style="position:absolute;left:5433;top:439;width:1092;height:2" coordorigin="5433,439" coordsize="1092,0" path="m5433,439l6525,439e" filled="false" stroked="true" strokeweight=".48pt" strokecolor="#000000">
                <v:path arrowok="t"/>
              </v:shape>
            </v:group>
            <v:group style="position:absolute;left:6600;top:439;width:1475;height:2" coordorigin="6600,439" coordsize="1475,2">
              <v:shape style="position:absolute;left:6600;top:439;width:1475;height:2" coordorigin="6600,439" coordsize="1475,0" path="m6600,439l8075,439e" filled="false" stroked="true" strokeweight=".48pt" strokecolor="#000000">
                <v:path arrowok="t"/>
              </v:shape>
            </v:group>
            <w10:wrap type="none"/>
          </v:group>
        </w:pict>
      </w:r>
      <w:r>
        <w:rPr>
          <w:rFonts w:ascii="宋体" w:hAnsi="宋体" w:cs="宋体" w:eastAsia="宋体" w:hint="default"/>
          <w:sz w:val="18"/>
          <w:szCs w:val="18"/>
        </w:rPr>
        <w:t>被投资单位名称</w:t>
      </w:r>
    </w:p>
    <w:p>
      <w:pPr>
        <w:spacing w:line="326" w:lineRule="auto" w:before="44"/>
        <w:ind w:left="1373" w:right="-20" w:firstLine="73"/>
        <w:jc w:val="left"/>
        <w:rPr>
          <w:rFonts w:ascii="Garamond" w:hAnsi="Garamond" w:cs="Garamond" w:eastAsia="Garamond" w:hint="default"/>
          <w:sz w:val="18"/>
          <w:szCs w:val="18"/>
        </w:rPr>
      </w:pPr>
      <w:r>
        <w:rPr/>
        <w:br w:type="column"/>
      </w:r>
      <w:r>
        <w:rPr>
          <w:rFonts w:ascii="宋体" w:hAnsi="宋体" w:cs="宋体" w:eastAsia="宋体" w:hint="default"/>
          <w:sz w:val="18"/>
          <w:szCs w:val="18"/>
        </w:rPr>
        <w:t>持股 比例</w:t>
      </w:r>
      <w:r>
        <w:rPr>
          <w:rFonts w:ascii="Garamond" w:hAnsi="Garamond" w:cs="Garamond" w:eastAsia="Garamond" w:hint="default"/>
          <w:sz w:val="18"/>
          <w:szCs w:val="18"/>
        </w:rPr>
        <w:t>%</w:t>
      </w:r>
    </w:p>
    <w:p>
      <w:pPr>
        <w:spacing w:line="326" w:lineRule="auto" w:before="44"/>
        <w:ind w:left="703" w:right="-20" w:firstLine="180"/>
        <w:jc w:val="left"/>
        <w:rPr>
          <w:rFonts w:ascii="宋体" w:hAnsi="宋体" w:cs="宋体" w:eastAsia="宋体" w:hint="default"/>
          <w:sz w:val="18"/>
          <w:szCs w:val="18"/>
        </w:rPr>
      </w:pPr>
      <w:r>
        <w:rPr/>
        <w:br w:type="column"/>
      </w:r>
      <w:r>
        <w:rPr>
          <w:rFonts w:ascii="宋体" w:hAnsi="宋体" w:cs="宋体" w:eastAsia="宋体" w:hint="default"/>
          <w:sz w:val="18"/>
          <w:szCs w:val="18"/>
        </w:rPr>
        <w:t>初始 投资成本</w:t>
      </w:r>
    </w:p>
    <w:p>
      <w:pPr>
        <w:spacing w:line="240" w:lineRule="auto" w:before="8"/>
        <w:rPr>
          <w:rFonts w:ascii="宋体" w:hAnsi="宋体" w:cs="宋体" w:eastAsia="宋体" w:hint="default"/>
          <w:sz w:val="15"/>
          <w:szCs w:val="15"/>
        </w:rPr>
      </w:pPr>
      <w:r>
        <w:rPr/>
        <w:br w:type="column"/>
      </w:r>
      <w:r>
        <w:rPr>
          <w:rFonts w:ascii="宋体"/>
          <w:sz w:val="15"/>
        </w:rPr>
      </w:r>
    </w:p>
    <w:p>
      <w:pPr>
        <w:tabs>
          <w:tab w:pos="2279" w:val="left" w:leader="none"/>
          <w:tab w:pos="3655" w:val="left" w:leader="none"/>
          <w:tab w:pos="5053" w:val="left" w:leader="none"/>
          <w:tab w:pos="6571" w:val="left" w:leader="none"/>
        </w:tabs>
        <w:spacing w:before="0"/>
        <w:ind w:left="736" w:right="0" w:firstLine="0"/>
        <w:jc w:val="left"/>
        <w:rPr>
          <w:rFonts w:ascii="宋体" w:hAnsi="宋体" w:cs="宋体" w:eastAsia="宋体" w:hint="default"/>
          <w:sz w:val="18"/>
          <w:szCs w:val="18"/>
        </w:rPr>
      </w:pPr>
      <w:r>
        <w:rPr/>
        <w:pict>
          <v:group style="position:absolute;margin-left:407.631012pt;margin-top:21.971722pt;width:70.9pt;height:.1pt;mso-position-horizontal-relative:page;mso-position-vertical-relative:paragraph;z-index:11008" coordorigin="8153,439" coordsize="1418,2">
            <v:shape style="position:absolute;left:8153;top:439;width:1418;height:2" coordorigin="8153,439" coordsize="1418,0" path="m8153,439l9570,439e" filled="false" stroked="true" strokeweight=".48pt" strokecolor="#000000">
              <v:path arrowok="t"/>
            </v:shape>
            <w10:wrap type="none"/>
          </v:group>
        </w:pict>
      </w:r>
      <w:r>
        <w:rPr/>
        <w:pict>
          <v:group style="position:absolute;margin-left:484.610992pt;margin-top:21.971722pt;width:68.6pt;height:.1pt;mso-position-horizontal-relative:page;mso-position-vertical-relative:paragraph;z-index:11032" coordorigin="9692,439" coordsize="1372,2">
            <v:shape style="position:absolute;left:9692;top:439;width:1372;height:2" coordorigin="9692,439" coordsize="1372,0" path="m9692,439l11064,439e" filled="false" stroked="true" strokeweight=".48pt" strokecolor="#000000">
              <v:path arrowok="t"/>
            </v:shape>
            <w10:wrap type="none"/>
          </v:group>
        </w:pict>
      </w:r>
      <w:r>
        <w:rPr/>
        <w:pict>
          <v:group style="position:absolute;margin-left:557.630005pt;margin-top:21.971722pt;width:61.6pt;height:.1pt;mso-position-horizontal-relative:page;mso-position-vertical-relative:paragraph;z-index:11056" coordorigin="11153,439" coordsize="1232,2">
            <v:shape style="position:absolute;left:11153;top:439;width:1232;height:2" coordorigin="11153,439" coordsize="1232,0" path="m11153,439l12384,439e" filled="false" stroked="true" strokeweight=".48pt" strokecolor="#000000">
              <v:path arrowok="t"/>
            </v:shape>
            <w10:wrap type="none"/>
          </v:group>
        </w:pict>
      </w:r>
      <w:r>
        <w:rPr/>
        <w:pict>
          <v:group style="position:absolute;margin-left:623.630005pt;margin-top:21.971722pt;width:70.75pt;height:.1pt;mso-position-horizontal-relative:page;mso-position-vertical-relative:paragraph;z-index:11080" coordorigin="12473,439" coordsize="1415,2">
            <v:shape style="position:absolute;left:12473;top:439;width:1415;height:2" coordorigin="12473,439" coordsize="1415,0" path="m12473,439l13887,439e" filled="false" stroked="true" strokeweight=".48pt" strokecolor="#000000">
              <v:path arrowok="t"/>
            </v:shape>
            <w10:wrap type="none"/>
          </v:group>
        </w:pict>
      </w:r>
      <w:r>
        <w:rPr/>
        <w:pict>
          <v:group style="position:absolute;margin-left:698.810974pt;margin-top:21.971722pt;width:69.1pt;height:.1pt;mso-position-horizontal-relative:page;mso-position-vertical-relative:paragraph;z-index:11104" coordorigin="13976,439" coordsize="1382,2">
            <v:shape style="position:absolute;left:13976;top:439;width:1382;height:2" coordorigin="13976,439" coordsize="1382,0" path="m13976,439l15357,439e" filled="false" stroked="true" strokeweight=".48pt" strokecolor="#000000">
              <v:path arrowok="t"/>
            </v:shape>
            <w10:wrap type="none"/>
          </v:group>
        </w:pict>
      </w:r>
      <w:r>
        <w:rPr>
          <w:rFonts w:ascii="Garamond" w:hAnsi="Garamond" w:cs="Garamond" w:eastAsia="Garamond" w:hint="default"/>
          <w:spacing w:val="-1"/>
          <w:sz w:val="18"/>
          <w:szCs w:val="18"/>
        </w:rPr>
        <w:t>2007-12-31</w:t>
        <w:tab/>
      </w:r>
      <w:r>
        <w:rPr>
          <w:rFonts w:ascii="宋体" w:hAnsi="宋体" w:cs="宋体" w:eastAsia="宋体" w:hint="default"/>
          <w:sz w:val="18"/>
          <w:szCs w:val="18"/>
        </w:rPr>
        <w:t>本期增加</w:t>
        <w:tab/>
        <w:t>本期减少</w:t>
        <w:tab/>
      </w:r>
      <w:r>
        <w:rPr>
          <w:rFonts w:ascii="Garamond" w:hAnsi="Garamond" w:cs="Garamond" w:eastAsia="Garamond" w:hint="default"/>
          <w:spacing w:val="-1"/>
          <w:sz w:val="18"/>
          <w:szCs w:val="18"/>
        </w:rPr>
        <w:t>2008-12-31</w:t>
        <w:tab/>
      </w:r>
      <w:r>
        <w:rPr>
          <w:rFonts w:ascii="宋体" w:hAnsi="宋体" w:cs="宋体" w:eastAsia="宋体" w:hint="default"/>
          <w:sz w:val="18"/>
          <w:szCs w:val="18"/>
        </w:rPr>
        <w:t>减值准备</w:t>
      </w:r>
    </w:p>
    <w:p>
      <w:pPr>
        <w:spacing w:after="0"/>
        <w:jc w:val="left"/>
        <w:rPr>
          <w:rFonts w:ascii="宋体" w:hAnsi="宋体" w:cs="宋体" w:eastAsia="宋体" w:hint="default"/>
          <w:sz w:val="18"/>
          <w:szCs w:val="18"/>
        </w:rPr>
        <w:sectPr>
          <w:type w:val="continuous"/>
          <w:pgSz w:w="16840" w:h="11910" w:orient="landscape"/>
          <w:pgMar w:top="1400" w:bottom="280" w:left="1280" w:right="1280"/>
          <w:cols w:num="4" w:equalWidth="0">
            <w:col w:w="2634" w:space="442"/>
            <w:col w:w="1882" w:space="40"/>
            <w:col w:w="1424" w:space="40"/>
            <w:col w:w="7818"/>
          </w:cols>
        </w:sectPr>
      </w:pPr>
    </w:p>
    <w:p>
      <w:pPr>
        <w:spacing w:line="240" w:lineRule="auto" w:before="6"/>
        <w:rPr>
          <w:rFonts w:ascii="宋体" w:hAnsi="宋体" w:cs="宋体" w:eastAsia="宋体" w:hint="default"/>
          <w:sz w:val="3"/>
          <w:szCs w:val="3"/>
        </w:rPr>
      </w:pPr>
      <w:r>
        <w:rPr/>
        <w:pict>
          <v:group style="position:absolute;margin-left:73.791pt;margin-top:143.520004pt;width:180.9pt;height:.1pt;mso-position-horizontal-relative:page;mso-position-vertical-relative:page;z-index:10960" coordorigin="1476,2870" coordsize="3618,2">
            <v:shape style="position:absolute;left:1476;top:2870;width:3618;height:2" coordorigin="1476,2870" coordsize="3618,0" path="m1476,2870l5094,2870e" filled="false" stroked="true" strokeweight=".48pt" strokecolor="#000000">
              <v:path arrowok="t"/>
            </v:shape>
            <w10:wrap type="none"/>
          </v:group>
        </w:pict>
      </w:r>
      <w:r>
        <w:rPr/>
        <w:pict>
          <v:shape style="position:absolute;margin-left:329.031006pt;margin-top:382.859985pt;width:436.156858pt;height:2.385pt;mso-position-horizontal-relative:page;mso-position-vertical-relative:page;z-index:-847336" type="#_x0000_t75" stroked="false">
            <v:imagedata r:id="rId128" o:title=""/>
          </v:shape>
        </w:pict>
      </w:r>
    </w:p>
    <w:tbl>
      <w:tblPr>
        <w:tblW w:w="0" w:type="auto"/>
        <w:jc w:val="left"/>
        <w:tblInd w:w="171" w:type="dxa"/>
        <w:tblLayout w:type="fixed"/>
        <w:tblCellMar>
          <w:top w:w="0" w:type="dxa"/>
          <w:left w:w="0" w:type="dxa"/>
          <w:bottom w:w="0" w:type="dxa"/>
          <w:right w:w="0" w:type="dxa"/>
        </w:tblCellMar>
        <w:tblLook w:val="01E0"/>
      </w:tblPr>
      <w:tblGrid>
        <w:gridCol w:w="3899"/>
        <w:gridCol w:w="1210"/>
        <w:gridCol w:w="1551"/>
        <w:gridCol w:w="1518"/>
        <w:gridCol w:w="1477"/>
        <w:gridCol w:w="1320"/>
        <w:gridCol w:w="1504"/>
        <w:gridCol w:w="1458"/>
      </w:tblGrid>
      <w:tr>
        <w:trPr>
          <w:trHeight w:val="402" w:hRule="exact"/>
        </w:trPr>
        <w:tc>
          <w:tcPr>
            <w:tcW w:w="389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3" w:right="0"/>
              <w:jc w:val="left"/>
              <w:rPr>
                <w:rFonts w:ascii="宋体" w:hAnsi="宋体" w:cs="宋体" w:eastAsia="宋体" w:hint="default"/>
                <w:sz w:val="18"/>
                <w:szCs w:val="18"/>
              </w:rPr>
            </w:pPr>
            <w:r>
              <w:rPr>
                <w:rFonts w:ascii="宋体" w:hAnsi="宋体" w:cs="宋体" w:eastAsia="宋体" w:hint="default"/>
                <w:sz w:val="18"/>
                <w:szCs w:val="18"/>
              </w:rPr>
              <w:t>惠州农产品物流配送中心有限公司</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6"/>
              <w:jc w:val="right"/>
              <w:rPr>
                <w:rFonts w:ascii="Garamond" w:hAnsi="Garamond" w:cs="Garamond" w:eastAsia="Garamond" w:hint="default"/>
                <w:sz w:val="18"/>
                <w:szCs w:val="18"/>
              </w:rPr>
            </w:pPr>
            <w:r>
              <w:rPr>
                <w:rFonts w:ascii="Garamond"/>
                <w:spacing w:val="-1"/>
                <w:w w:val="95"/>
                <w:sz w:val="18"/>
              </w:rPr>
              <w:t>51.00</w:t>
            </w:r>
            <w:r>
              <w:rPr>
                <w:rFonts w:ascii="Garamond"/>
                <w:w w:val="95"/>
                <w:sz w:val="18"/>
              </w:rPr>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8"/>
              <w:jc w:val="right"/>
              <w:rPr>
                <w:rFonts w:ascii="Garamond" w:hAnsi="Garamond" w:cs="Garamond" w:eastAsia="Garamond" w:hint="default"/>
                <w:sz w:val="18"/>
                <w:szCs w:val="18"/>
              </w:rPr>
            </w:pPr>
            <w:r>
              <w:rPr>
                <w:rFonts w:ascii="Garamond"/>
                <w:spacing w:val="-1"/>
                <w:sz w:val="18"/>
              </w:rPr>
              <w:t>34,680,000.00</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59"/>
              <w:jc w:val="right"/>
              <w:rPr>
                <w:rFonts w:ascii="Garamond" w:hAnsi="Garamond" w:cs="Garamond" w:eastAsia="Garamond" w:hint="default"/>
                <w:sz w:val="18"/>
                <w:szCs w:val="18"/>
              </w:rPr>
            </w:pPr>
            <w:r>
              <w:rPr>
                <w:rFonts w:ascii="Garamond"/>
                <w:spacing w:val="-1"/>
                <w:sz w:val="18"/>
              </w:rPr>
              <w:t>19,380,000.00</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43"/>
              <w:jc w:val="right"/>
              <w:rPr>
                <w:rFonts w:ascii="Garamond" w:hAnsi="Garamond" w:cs="Garamond" w:eastAsia="Garamond" w:hint="default"/>
                <w:sz w:val="18"/>
                <w:szCs w:val="18"/>
              </w:rPr>
            </w:pPr>
            <w:r>
              <w:rPr>
                <w:rFonts w:ascii="Garamond"/>
                <w:spacing w:val="-1"/>
                <w:sz w:val="18"/>
              </w:rPr>
              <w:t>15,300,000.00</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44"/>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42"/>
              <w:jc w:val="right"/>
              <w:rPr>
                <w:rFonts w:ascii="Garamond" w:hAnsi="Garamond" w:cs="Garamond" w:eastAsia="Garamond" w:hint="default"/>
                <w:sz w:val="18"/>
                <w:szCs w:val="18"/>
              </w:rPr>
            </w:pPr>
            <w:r>
              <w:rPr>
                <w:rFonts w:ascii="Garamond"/>
                <w:spacing w:val="-1"/>
                <w:sz w:val="18"/>
              </w:rPr>
              <w:t>34,680,000.00</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Garamond" w:hAnsi="Garamond" w:cs="Garamond" w:eastAsia="Garamond" w:hint="default"/>
                <w:sz w:val="18"/>
                <w:szCs w:val="18"/>
              </w:rPr>
            </w:pPr>
            <w:r>
              <w:rPr>
                <w:rFonts w:ascii="Garamond"/>
                <w:sz w:val="18"/>
              </w:rPr>
              <w:t>--</w:t>
            </w:r>
          </w:p>
        </w:tc>
      </w:tr>
      <w:tr>
        <w:trPr>
          <w:trHeight w:val="400" w:hRule="exact"/>
        </w:trPr>
        <w:tc>
          <w:tcPr>
            <w:tcW w:w="389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43" w:right="0"/>
              <w:jc w:val="left"/>
              <w:rPr>
                <w:rFonts w:ascii="宋体" w:hAnsi="宋体" w:cs="宋体" w:eastAsia="宋体" w:hint="default"/>
                <w:sz w:val="18"/>
                <w:szCs w:val="18"/>
              </w:rPr>
            </w:pPr>
            <w:r>
              <w:rPr>
                <w:rFonts w:ascii="宋体" w:hAnsi="宋体" w:cs="宋体" w:eastAsia="宋体" w:hint="default"/>
                <w:sz w:val="18"/>
                <w:szCs w:val="18"/>
              </w:rPr>
              <w:t>成都商业投资经营有限公司</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6"/>
              <w:jc w:val="right"/>
              <w:rPr>
                <w:rFonts w:ascii="Garamond" w:hAnsi="Garamond" w:cs="Garamond" w:eastAsia="Garamond" w:hint="default"/>
                <w:sz w:val="18"/>
                <w:szCs w:val="18"/>
              </w:rPr>
            </w:pPr>
            <w:r>
              <w:rPr>
                <w:rFonts w:ascii="Garamond"/>
                <w:spacing w:val="-1"/>
                <w:w w:val="95"/>
                <w:sz w:val="18"/>
              </w:rPr>
              <w:t>51.00</w:t>
            </w:r>
            <w:r>
              <w:rPr>
                <w:rFonts w:ascii="Garamond"/>
                <w:w w:val="95"/>
                <w:sz w:val="18"/>
              </w:rPr>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8"/>
              <w:jc w:val="right"/>
              <w:rPr>
                <w:rFonts w:ascii="Garamond" w:hAnsi="Garamond" w:cs="Garamond" w:eastAsia="Garamond" w:hint="default"/>
                <w:sz w:val="18"/>
                <w:szCs w:val="18"/>
              </w:rPr>
            </w:pPr>
            <w:r>
              <w:rPr>
                <w:rFonts w:ascii="Garamond"/>
                <w:spacing w:val="-1"/>
                <w:sz w:val="18"/>
              </w:rPr>
              <w:t>30,000,000.00</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60"/>
              <w:jc w:val="right"/>
              <w:rPr>
                <w:rFonts w:ascii="Garamond" w:hAnsi="Garamond" w:cs="Garamond" w:eastAsia="Garamond" w:hint="default"/>
                <w:sz w:val="18"/>
                <w:szCs w:val="18"/>
              </w:rPr>
            </w:pPr>
            <w:r>
              <w:rPr>
                <w:rFonts w:ascii="Garamond"/>
                <w:spacing w:val="-1"/>
                <w:sz w:val="18"/>
              </w:rPr>
              <w:t>30,000,000.00</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5"/>
              <w:jc w:val="right"/>
              <w:rPr>
                <w:rFonts w:ascii="Garamond" w:hAnsi="Garamond" w:cs="Garamond" w:eastAsia="Garamond" w:hint="default"/>
                <w:sz w:val="18"/>
                <w:szCs w:val="18"/>
              </w:rPr>
            </w:pPr>
            <w:r>
              <w:rPr>
                <w:rFonts w:ascii="Garamond"/>
                <w:sz w:val="18"/>
              </w:rPr>
              <w:t>--</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4"/>
              <w:jc w:val="right"/>
              <w:rPr>
                <w:rFonts w:ascii="Garamond" w:hAnsi="Garamond" w:cs="Garamond" w:eastAsia="Garamond" w:hint="default"/>
                <w:sz w:val="18"/>
                <w:szCs w:val="18"/>
              </w:rPr>
            </w:pPr>
            <w:r>
              <w:rPr>
                <w:rFonts w:ascii="Garamond"/>
                <w:sz w:val="18"/>
              </w:rPr>
              <w:t>30,000,000.00</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3"/>
              <w:jc w:val="right"/>
              <w:rPr>
                <w:rFonts w:ascii="Garamond" w:hAnsi="Garamond" w:cs="Garamond" w:eastAsia="Garamond" w:hint="default"/>
                <w:sz w:val="18"/>
                <w:szCs w:val="18"/>
              </w:rPr>
            </w:pPr>
            <w:r>
              <w:rPr>
                <w:rFonts w:ascii="Garamond"/>
                <w:sz w:val="18"/>
              </w:rPr>
              <w:t>--</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Garamond" w:hAnsi="Garamond" w:cs="Garamond" w:eastAsia="Garamond" w:hint="default"/>
                <w:sz w:val="18"/>
                <w:szCs w:val="18"/>
              </w:rPr>
            </w:pPr>
            <w:r>
              <w:rPr>
                <w:rFonts w:ascii="Garamond"/>
                <w:sz w:val="18"/>
              </w:rPr>
              <w:t>--</w:t>
            </w:r>
          </w:p>
        </w:tc>
      </w:tr>
      <w:tr>
        <w:trPr>
          <w:trHeight w:val="400" w:hRule="exact"/>
        </w:trPr>
        <w:tc>
          <w:tcPr>
            <w:tcW w:w="389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43" w:right="0"/>
              <w:jc w:val="left"/>
              <w:rPr>
                <w:rFonts w:ascii="宋体" w:hAnsi="宋体" w:cs="宋体" w:eastAsia="宋体" w:hint="default"/>
                <w:sz w:val="18"/>
                <w:szCs w:val="18"/>
              </w:rPr>
            </w:pPr>
            <w:r>
              <w:rPr>
                <w:rFonts w:ascii="宋体" w:hAnsi="宋体" w:cs="宋体" w:eastAsia="宋体" w:hint="default"/>
                <w:sz w:val="18"/>
                <w:szCs w:val="18"/>
              </w:rPr>
              <w:t>成都农产品中心批发市场有限责任公司</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6"/>
              <w:jc w:val="right"/>
              <w:rPr>
                <w:rFonts w:ascii="Garamond" w:hAnsi="Garamond" w:cs="Garamond" w:eastAsia="Garamond" w:hint="default"/>
                <w:sz w:val="18"/>
                <w:szCs w:val="18"/>
              </w:rPr>
            </w:pPr>
            <w:r>
              <w:rPr>
                <w:rFonts w:ascii="Garamond"/>
                <w:spacing w:val="-1"/>
                <w:w w:val="95"/>
                <w:sz w:val="18"/>
              </w:rPr>
              <w:t>51.00</w:t>
            </w:r>
            <w:r>
              <w:rPr>
                <w:rFonts w:ascii="Garamond"/>
                <w:w w:val="95"/>
                <w:sz w:val="18"/>
              </w:rPr>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8"/>
              <w:jc w:val="right"/>
              <w:rPr>
                <w:rFonts w:ascii="Garamond" w:hAnsi="Garamond" w:cs="Garamond" w:eastAsia="Garamond" w:hint="default"/>
                <w:sz w:val="18"/>
                <w:szCs w:val="18"/>
              </w:rPr>
            </w:pPr>
            <w:r>
              <w:rPr>
                <w:rFonts w:ascii="Garamond"/>
                <w:spacing w:val="-1"/>
                <w:sz w:val="18"/>
              </w:rPr>
              <w:t>38,247,453.34</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59"/>
              <w:jc w:val="right"/>
              <w:rPr>
                <w:rFonts w:ascii="Garamond" w:hAnsi="Garamond" w:cs="Garamond" w:eastAsia="Garamond" w:hint="default"/>
                <w:sz w:val="18"/>
                <w:szCs w:val="18"/>
              </w:rPr>
            </w:pPr>
            <w:r>
              <w:rPr>
                <w:rFonts w:ascii="Garamond"/>
                <w:spacing w:val="-1"/>
                <w:sz w:val="18"/>
              </w:rPr>
              <w:t>21,420,000.00</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3"/>
              <w:jc w:val="right"/>
              <w:rPr>
                <w:rFonts w:ascii="Garamond" w:hAnsi="Garamond" w:cs="Garamond" w:eastAsia="Garamond" w:hint="default"/>
                <w:sz w:val="18"/>
                <w:szCs w:val="18"/>
              </w:rPr>
            </w:pPr>
            <w:r>
              <w:rPr>
                <w:rFonts w:ascii="Garamond"/>
                <w:spacing w:val="-1"/>
                <w:sz w:val="18"/>
              </w:rPr>
              <w:t>16,827,453.34</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4"/>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2"/>
              <w:jc w:val="right"/>
              <w:rPr>
                <w:rFonts w:ascii="Garamond" w:hAnsi="Garamond" w:cs="Garamond" w:eastAsia="Garamond" w:hint="default"/>
                <w:sz w:val="18"/>
                <w:szCs w:val="18"/>
              </w:rPr>
            </w:pPr>
            <w:r>
              <w:rPr>
                <w:rFonts w:ascii="Garamond"/>
                <w:spacing w:val="-1"/>
                <w:sz w:val="18"/>
              </w:rPr>
              <w:t>38,247,453.34</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Garamond" w:hAnsi="Garamond" w:cs="Garamond" w:eastAsia="Garamond" w:hint="default"/>
                <w:sz w:val="18"/>
                <w:szCs w:val="18"/>
              </w:rPr>
            </w:pPr>
            <w:r>
              <w:rPr>
                <w:rFonts w:ascii="Garamond"/>
                <w:sz w:val="18"/>
              </w:rPr>
              <w:t>--</w:t>
            </w:r>
          </w:p>
        </w:tc>
      </w:tr>
      <w:tr>
        <w:trPr>
          <w:trHeight w:val="400" w:hRule="exact"/>
        </w:trPr>
        <w:tc>
          <w:tcPr>
            <w:tcW w:w="389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43" w:right="0"/>
              <w:jc w:val="left"/>
              <w:rPr>
                <w:rFonts w:ascii="宋体" w:hAnsi="宋体" w:cs="宋体" w:eastAsia="宋体" w:hint="default"/>
                <w:sz w:val="18"/>
                <w:szCs w:val="18"/>
              </w:rPr>
            </w:pPr>
            <w:r>
              <w:rPr>
                <w:rFonts w:ascii="宋体" w:hAnsi="宋体" w:cs="宋体" w:eastAsia="宋体" w:hint="default"/>
                <w:sz w:val="18"/>
                <w:szCs w:val="18"/>
              </w:rPr>
              <w:t>云南鲲鹏农产品电子商务有限公司</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6"/>
              <w:jc w:val="right"/>
              <w:rPr>
                <w:rFonts w:ascii="Garamond" w:hAnsi="Garamond" w:cs="Garamond" w:eastAsia="Garamond" w:hint="default"/>
                <w:sz w:val="18"/>
                <w:szCs w:val="18"/>
              </w:rPr>
            </w:pPr>
            <w:r>
              <w:rPr>
                <w:rFonts w:ascii="Garamond"/>
                <w:spacing w:val="-1"/>
                <w:w w:val="95"/>
                <w:sz w:val="18"/>
              </w:rPr>
              <w:t>55.00</w:t>
            </w:r>
            <w:r>
              <w:rPr>
                <w:rFonts w:ascii="Garamond"/>
                <w:w w:val="95"/>
                <w:sz w:val="18"/>
              </w:rPr>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8"/>
              <w:jc w:val="right"/>
              <w:rPr>
                <w:rFonts w:ascii="Garamond" w:hAnsi="Garamond" w:cs="Garamond" w:eastAsia="Garamond" w:hint="default"/>
                <w:sz w:val="18"/>
                <w:szCs w:val="18"/>
              </w:rPr>
            </w:pPr>
            <w:r>
              <w:rPr>
                <w:rFonts w:ascii="Garamond"/>
                <w:spacing w:val="-1"/>
                <w:sz w:val="18"/>
              </w:rPr>
              <w:t>16,000,000.00</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60"/>
              <w:jc w:val="right"/>
              <w:rPr>
                <w:rFonts w:ascii="Garamond" w:hAnsi="Garamond" w:cs="Garamond" w:eastAsia="Garamond" w:hint="default"/>
                <w:sz w:val="18"/>
                <w:szCs w:val="18"/>
              </w:rPr>
            </w:pPr>
            <w:r>
              <w:rPr>
                <w:rFonts w:ascii="Garamond"/>
                <w:spacing w:val="-1"/>
                <w:sz w:val="18"/>
              </w:rPr>
              <w:t>16,000,000.00</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5"/>
              <w:jc w:val="right"/>
              <w:rPr>
                <w:rFonts w:ascii="Garamond" w:hAnsi="Garamond" w:cs="Garamond" w:eastAsia="Garamond" w:hint="default"/>
                <w:sz w:val="18"/>
                <w:szCs w:val="18"/>
              </w:rPr>
            </w:pPr>
            <w:r>
              <w:rPr>
                <w:rFonts w:ascii="Garamond"/>
                <w:sz w:val="18"/>
              </w:rPr>
              <w:t>--</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5"/>
              <w:jc w:val="right"/>
              <w:rPr>
                <w:rFonts w:ascii="Garamond" w:hAnsi="Garamond" w:cs="Garamond" w:eastAsia="Garamond" w:hint="default"/>
                <w:sz w:val="18"/>
                <w:szCs w:val="18"/>
              </w:rPr>
            </w:pPr>
            <w:r>
              <w:rPr>
                <w:rFonts w:ascii="Garamond"/>
                <w:sz w:val="18"/>
              </w:rPr>
              <w:t>--</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3"/>
              <w:jc w:val="right"/>
              <w:rPr>
                <w:rFonts w:ascii="Garamond" w:hAnsi="Garamond" w:cs="Garamond" w:eastAsia="Garamond" w:hint="default"/>
                <w:sz w:val="18"/>
                <w:szCs w:val="18"/>
              </w:rPr>
            </w:pPr>
            <w:r>
              <w:rPr>
                <w:rFonts w:ascii="Garamond"/>
                <w:sz w:val="18"/>
              </w:rPr>
              <w:t>16,000,000.00</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Garamond" w:hAnsi="Garamond" w:cs="Garamond" w:eastAsia="Garamond" w:hint="default"/>
                <w:sz w:val="18"/>
                <w:szCs w:val="18"/>
              </w:rPr>
            </w:pPr>
            <w:r>
              <w:rPr>
                <w:rFonts w:ascii="Garamond"/>
                <w:sz w:val="18"/>
              </w:rPr>
              <w:t>--</w:t>
            </w:r>
          </w:p>
        </w:tc>
      </w:tr>
      <w:tr>
        <w:trPr>
          <w:trHeight w:val="400" w:hRule="exact"/>
        </w:trPr>
        <w:tc>
          <w:tcPr>
            <w:tcW w:w="389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43" w:right="0"/>
              <w:jc w:val="left"/>
              <w:rPr>
                <w:rFonts w:ascii="宋体" w:hAnsi="宋体" w:cs="宋体" w:eastAsia="宋体" w:hint="default"/>
                <w:sz w:val="18"/>
                <w:szCs w:val="18"/>
              </w:rPr>
            </w:pPr>
            <w:r>
              <w:rPr>
                <w:rFonts w:ascii="宋体" w:hAnsi="宋体" w:cs="宋体" w:eastAsia="宋体" w:hint="default"/>
                <w:sz w:val="18"/>
                <w:szCs w:val="18"/>
              </w:rPr>
              <w:t>深圳市海吉星投资管理股份有限公司</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6"/>
              <w:jc w:val="right"/>
              <w:rPr>
                <w:rFonts w:ascii="Garamond" w:hAnsi="Garamond" w:cs="Garamond" w:eastAsia="Garamond" w:hint="default"/>
                <w:sz w:val="18"/>
                <w:szCs w:val="18"/>
              </w:rPr>
            </w:pPr>
            <w:r>
              <w:rPr>
                <w:rFonts w:ascii="Garamond"/>
                <w:spacing w:val="-1"/>
                <w:w w:val="95"/>
                <w:sz w:val="18"/>
              </w:rPr>
              <w:t>90.00</w:t>
            </w:r>
            <w:r>
              <w:rPr>
                <w:rFonts w:ascii="Garamond"/>
                <w:w w:val="95"/>
                <w:sz w:val="18"/>
              </w:rPr>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8"/>
              <w:jc w:val="right"/>
              <w:rPr>
                <w:rFonts w:ascii="Garamond" w:hAnsi="Garamond" w:cs="Garamond" w:eastAsia="Garamond" w:hint="default"/>
                <w:sz w:val="18"/>
                <w:szCs w:val="18"/>
              </w:rPr>
            </w:pPr>
            <w:r>
              <w:rPr>
                <w:rFonts w:ascii="Garamond"/>
                <w:spacing w:val="-1"/>
                <w:sz w:val="18"/>
              </w:rPr>
              <w:t>45,000,000.00</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60"/>
              <w:jc w:val="right"/>
              <w:rPr>
                <w:rFonts w:ascii="Garamond" w:hAnsi="Garamond" w:cs="Garamond" w:eastAsia="Garamond" w:hint="default"/>
                <w:sz w:val="18"/>
                <w:szCs w:val="18"/>
              </w:rPr>
            </w:pPr>
            <w:r>
              <w:rPr>
                <w:rFonts w:ascii="Garamond"/>
                <w:spacing w:val="-1"/>
                <w:sz w:val="18"/>
              </w:rPr>
              <w:t>45,000,000.00</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5"/>
              <w:jc w:val="right"/>
              <w:rPr>
                <w:rFonts w:ascii="Garamond" w:hAnsi="Garamond" w:cs="Garamond" w:eastAsia="Garamond" w:hint="default"/>
                <w:sz w:val="18"/>
                <w:szCs w:val="18"/>
              </w:rPr>
            </w:pPr>
            <w:r>
              <w:rPr>
                <w:rFonts w:ascii="Garamond"/>
                <w:sz w:val="18"/>
              </w:rPr>
              <w:t>--</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5"/>
              <w:jc w:val="right"/>
              <w:rPr>
                <w:rFonts w:ascii="Garamond" w:hAnsi="Garamond" w:cs="Garamond" w:eastAsia="Garamond" w:hint="default"/>
                <w:sz w:val="18"/>
                <w:szCs w:val="18"/>
              </w:rPr>
            </w:pPr>
            <w:r>
              <w:rPr>
                <w:rFonts w:ascii="Garamond"/>
                <w:sz w:val="18"/>
              </w:rPr>
              <w:t>--</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3"/>
              <w:jc w:val="right"/>
              <w:rPr>
                <w:rFonts w:ascii="Garamond" w:hAnsi="Garamond" w:cs="Garamond" w:eastAsia="Garamond" w:hint="default"/>
                <w:sz w:val="18"/>
                <w:szCs w:val="18"/>
              </w:rPr>
            </w:pPr>
            <w:r>
              <w:rPr>
                <w:rFonts w:ascii="Garamond"/>
                <w:sz w:val="18"/>
              </w:rPr>
              <w:t>45,000,000.00</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Garamond" w:hAnsi="Garamond" w:cs="Garamond" w:eastAsia="Garamond" w:hint="default"/>
                <w:sz w:val="18"/>
                <w:szCs w:val="18"/>
              </w:rPr>
            </w:pPr>
            <w:r>
              <w:rPr>
                <w:rFonts w:ascii="Garamond"/>
                <w:sz w:val="18"/>
              </w:rPr>
              <w:t>--</w:t>
            </w:r>
          </w:p>
        </w:tc>
      </w:tr>
      <w:tr>
        <w:trPr>
          <w:trHeight w:val="400" w:hRule="exact"/>
        </w:trPr>
        <w:tc>
          <w:tcPr>
            <w:tcW w:w="389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43" w:right="0"/>
              <w:jc w:val="left"/>
              <w:rPr>
                <w:rFonts w:ascii="宋体" w:hAnsi="宋体" w:cs="宋体" w:eastAsia="宋体" w:hint="default"/>
                <w:sz w:val="18"/>
                <w:szCs w:val="18"/>
              </w:rPr>
            </w:pPr>
            <w:r>
              <w:rPr>
                <w:rFonts w:ascii="宋体" w:hAnsi="宋体" w:cs="宋体" w:eastAsia="宋体" w:hint="default"/>
                <w:sz w:val="18"/>
                <w:szCs w:val="18"/>
              </w:rPr>
              <w:t>深圳市海吉星国际农产品物流有限公司</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6"/>
              <w:jc w:val="right"/>
              <w:rPr>
                <w:rFonts w:ascii="Garamond" w:hAnsi="Garamond" w:cs="Garamond" w:eastAsia="Garamond" w:hint="default"/>
                <w:sz w:val="18"/>
                <w:szCs w:val="18"/>
              </w:rPr>
            </w:pPr>
            <w:r>
              <w:rPr>
                <w:rFonts w:ascii="Garamond"/>
                <w:spacing w:val="-1"/>
                <w:w w:val="95"/>
                <w:sz w:val="18"/>
              </w:rPr>
              <w:t>70.00</w:t>
            </w:r>
            <w:r>
              <w:rPr>
                <w:rFonts w:ascii="Garamond"/>
                <w:w w:val="95"/>
                <w:sz w:val="18"/>
              </w:rPr>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9"/>
              <w:jc w:val="right"/>
              <w:rPr>
                <w:rFonts w:ascii="Garamond" w:hAnsi="Garamond" w:cs="Garamond" w:eastAsia="Garamond" w:hint="default"/>
                <w:sz w:val="18"/>
                <w:szCs w:val="18"/>
              </w:rPr>
            </w:pPr>
            <w:r>
              <w:rPr>
                <w:rFonts w:ascii="Garamond"/>
                <w:spacing w:val="-1"/>
                <w:sz w:val="18"/>
              </w:rPr>
              <w:t>7,000,000.00</w:t>
            </w:r>
            <w:r>
              <w:rPr>
                <w:rFonts w:ascii="Garamond"/>
                <w:sz w:val="18"/>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60"/>
              <w:jc w:val="right"/>
              <w:rPr>
                <w:rFonts w:ascii="Garamond" w:hAnsi="Garamond" w:cs="Garamond" w:eastAsia="Garamond" w:hint="default"/>
                <w:sz w:val="18"/>
                <w:szCs w:val="18"/>
              </w:rPr>
            </w:pPr>
            <w:r>
              <w:rPr>
                <w:rFonts w:ascii="Garamond"/>
                <w:spacing w:val="-1"/>
                <w:sz w:val="18"/>
              </w:rPr>
              <w:t>7,000,000.00</w:t>
            </w:r>
            <w:r>
              <w:rPr>
                <w:rFonts w:ascii="Garamond"/>
                <w:sz w:val="18"/>
              </w:rPr>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4"/>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5"/>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3"/>
              <w:jc w:val="right"/>
              <w:rPr>
                <w:rFonts w:ascii="Garamond" w:hAnsi="Garamond" w:cs="Garamond" w:eastAsia="Garamond" w:hint="default"/>
                <w:sz w:val="18"/>
                <w:szCs w:val="18"/>
              </w:rPr>
            </w:pPr>
            <w:r>
              <w:rPr>
                <w:rFonts w:ascii="Garamond"/>
                <w:spacing w:val="-1"/>
                <w:sz w:val="18"/>
              </w:rPr>
              <w:t>7,000,000.00</w:t>
            </w:r>
            <w:r>
              <w:rPr>
                <w:rFonts w:ascii="Garamond"/>
                <w:sz w:val="18"/>
              </w:rPr>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Garamond" w:hAnsi="Garamond" w:cs="Garamond" w:eastAsia="Garamond" w:hint="default"/>
                <w:sz w:val="18"/>
                <w:szCs w:val="18"/>
              </w:rPr>
            </w:pPr>
            <w:r>
              <w:rPr>
                <w:rFonts w:ascii="Garamond"/>
                <w:sz w:val="18"/>
              </w:rPr>
              <w:t>--</w:t>
            </w:r>
          </w:p>
        </w:tc>
      </w:tr>
      <w:tr>
        <w:trPr>
          <w:trHeight w:val="400" w:hRule="exact"/>
        </w:trPr>
        <w:tc>
          <w:tcPr>
            <w:tcW w:w="389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43" w:right="0"/>
              <w:jc w:val="left"/>
              <w:rPr>
                <w:rFonts w:ascii="宋体" w:hAnsi="宋体" w:cs="宋体" w:eastAsia="宋体" w:hint="default"/>
                <w:sz w:val="18"/>
                <w:szCs w:val="18"/>
              </w:rPr>
            </w:pPr>
            <w:r>
              <w:rPr>
                <w:rFonts w:ascii="宋体" w:hAnsi="宋体" w:cs="宋体" w:eastAsia="宋体" w:hint="default"/>
                <w:sz w:val="18"/>
                <w:szCs w:val="18"/>
              </w:rPr>
              <w:t>沈阳海吉星农产品物流有限公司</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6"/>
              <w:jc w:val="right"/>
              <w:rPr>
                <w:rFonts w:ascii="Garamond" w:hAnsi="Garamond" w:cs="Garamond" w:eastAsia="Garamond" w:hint="default"/>
                <w:sz w:val="18"/>
                <w:szCs w:val="18"/>
              </w:rPr>
            </w:pPr>
            <w:r>
              <w:rPr>
                <w:rFonts w:ascii="Garamond"/>
                <w:spacing w:val="-1"/>
                <w:w w:val="95"/>
                <w:sz w:val="18"/>
              </w:rPr>
              <w:t>70.00</w:t>
            </w:r>
            <w:r>
              <w:rPr>
                <w:rFonts w:ascii="Garamond"/>
                <w:w w:val="95"/>
                <w:sz w:val="18"/>
              </w:rPr>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8"/>
              <w:jc w:val="right"/>
              <w:rPr>
                <w:rFonts w:ascii="Garamond" w:hAnsi="Garamond" w:cs="Garamond" w:eastAsia="Garamond" w:hint="default"/>
                <w:sz w:val="18"/>
                <w:szCs w:val="18"/>
              </w:rPr>
            </w:pPr>
            <w:r>
              <w:rPr>
                <w:rFonts w:ascii="Garamond"/>
                <w:spacing w:val="-1"/>
                <w:sz w:val="18"/>
              </w:rPr>
              <w:t>70,000,000.00</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60"/>
              <w:jc w:val="right"/>
              <w:rPr>
                <w:rFonts w:ascii="Garamond" w:hAnsi="Garamond" w:cs="Garamond" w:eastAsia="Garamond" w:hint="default"/>
                <w:sz w:val="18"/>
                <w:szCs w:val="18"/>
              </w:rPr>
            </w:pPr>
            <w:r>
              <w:rPr>
                <w:rFonts w:ascii="Garamond"/>
                <w:spacing w:val="-1"/>
                <w:sz w:val="18"/>
              </w:rPr>
              <w:t>70,000,000.00</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5"/>
              <w:jc w:val="right"/>
              <w:rPr>
                <w:rFonts w:ascii="Garamond" w:hAnsi="Garamond" w:cs="Garamond" w:eastAsia="Garamond" w:hint="default"/>
                <w:sz w:val="18"/>
                <w:szCs w:val="18"/>
              </w:rPr>
            </w:pPr>
            <w:r>
              <w:rPr>
                <w:rFonts w:ascii="Garamond"/>
                <w:sz w:val="18"/>
              </w:rPr>
              <w:t>--</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5"/>
              <w:jc w:val="right"/>
              <w:rPr>
                <w:rFonts w:ascii="Garamond" w:hAnsi="Garamond" w:cs="Garamond" w:eastAsia="Garamond" w:hint="default"/>
                <w:sz w:val="18"/>
                <w:szCs w:val="18"/>
              </w:rPr>
            </w:pPr>
            <w:r>
              <w:rPr>
                <w:rFonts w:ascii="Garamond"/>
                <w:sz w:val="18"/>
              </w:rPr>
              <w:t>--</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3"/>
              <w:jc w:val="right"/>
              <w:rPr>
                <w:rFonts w:ascii="Garamond" w:hAnsi="Garamond" w:cs="Garamond" w:eastAsia="Garamond" w:hint="default"/>
                <w:sz w:val="18"/>
                <w:szCs w:val="18"/>
              </w:rPr>
            </w:pPr>
            <w:r>
              <w:rPr>
                <w:rFonts w:ascii="Garamond"/>
                <w:sz w:val="18"/>
              </w:rPr>
              <w:t>70,000,000.00</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Garamond" w:hAnsi="Garamond" w:cs="Garamond" w:eastAsia="Garamond" w:hint="default"/>
                <w:sz w:val="18"/>
                <w:szCs w:val="18"/>
              </w:rPr>
            </w:pPr>
            <w:r>
              <w:rPr>
                <w:rFonts w:ascii="Garamond"/>
                <w:sz w:val="18"/>
              </w:rPr>
              <w:t>--</w:t>
            </w:r>
          </w:p>
        </w:tc>
      </w:tr>
      <w:tr>
        <w:trPr>
          <w:trHeight w:val="400" w:hRule="exact"/>
        </w:trPr>
        <w:tc>
          <w:tcPr>
            <w:tcW w:w="389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8"/>
                <w:szCs w:val="18"/>
              </w:rPr>
            </w:pPr>
            <w:r>
              <w:rPr>
                <w:rFonts w:ascii="宋体" w:hAnsi="宋体" w:cs="宋体" w:eastAsia="宋体" w:hint="default"/>
                <w:sz w:val="18"/>
                <w:szCs w:val="18"/>
              </w:rPr>
              <w:t>深圳市南山农产品批发配送有限公司</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6"/>
              <w:jc w:val="right"/>
              <w:rPr>
                <w:rFonts w:ascii="Garamond" w:hAnsi="Garamond" w:cs="Garamond" w:eastAsia="Garamond" w:hint="default"/>
                <w:sz w:val="18"/>
                <w:szCs w:val="18"/>
              </w:rPr>
            </w:pPr>
            <w:r>
              <w:rPr>
                <w:rFonts w:ascii="Garamond"/>
                <w:spacing w:val="-1"/>
                <w:w w:val="95"/>
                <w:sz w:val="18"/>
              </w:rPr>
              <w:t>58.00</w:t>
            </w:r>
            <w:r>
              <w:rPr>
                <w:rFonts w:ascii="Garamond"/>
                <w:w w:val="95"/>
                <w:sz w:val="18"/>
              </w:rPr>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8"/>
              <w:jc w:val="right"/>
              <w:rPr>
                <w:rFonts w:ascii="Garamond" w:hAnsi="Garamond" w:cs="Garamond" w:eastAsia="Garamond" w:hint="default"/>
                <w:sz w:val="18"/>
                <w:szCs w:val="18"/>
              </w:rPr>
            </w:pPr>
            <w:r>
              <w:rPr>
                <w:rFonts w:ascii="Garamond"/>
                <w:spacing w:val="-1"/>
                <w:sz w:val="18"/>
              </w:rPr>
              <w:t>51,286,400.00</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60"/>
              <w:jc w:val="right"/>
              <w:rPr>
                <w:rFonts w:ascii="Garamond" w:hAnsi="Garamond" w:cs="Garamond" w:eastAsia="Garamond" w:hint="default"/>
                <w:sz w:val="18"/>
                <w:szCs w:val="18"/>
              </w:rPr>
            </w:pPr>
            <w:r>
              <w:rPr>
                <w:rFonts w:ascii="Garamond"/>
                <w:spacing w:val="-1"/>
                <w:sz w:val="18"/>
              </w:rPr>
              <w:t>51,286,400.00</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5"/>
              <w:jc w:val="right"/>
              <w:rPr>
                <w:rFonts w:ascii="Garamond" w:hAnsi="Garamond" w:cs="Garamond" w:eastAsia="Garamond" w:hint="default"/>
                <w:sz w:val="18"/>
                <w:szCs w:val="18"/>
              </w:rPr>
            </w:pPr>
            <w:r>
              <w:rPr>
                <w:rFonts w:ascii="Garamond"/>
                <w:sz w:val="18"/>
              </w:rPr>
              <w:t>--</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5"/>
              <w:jc w:val="right"/>
              <w:rPr>
                <w:rFonts w:ascii="Garamond" w:hAnsi="Garamond" w:cs="Garamond" w:eastAsia="Garamond" w:hint="default"/>
                <w:sz w:val="18"/>
                <w:szCs w:val="18"/>
              </w:rPr>
            </w:pPr>
            <w:r>
              <w:rPr>
                <w:rFonts w:ascii="Garamond"/>
                <w:sz w:val="18"/>
              </w:rPr>
              <w:t>--</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3"/>
              <w:jc w:val="right"/>
              <w:rPr>
                <w:rFonts w:ascii="Garamond" w:hAnsi="Garamond" w:cs="Garamond" w:eastAsia="Garamond" w:hint="default"/>
                <w:sz w:val="18"/>
                <w:szCs w:val="18"/>
              </w:rPr>
            </w:pPr>
            <w:r>
              <w:rPr>
                <w:rFonts w:ascii="Garamond"/>
                <w:sz w:val="18"/>
              </w:rPr>
              <w:t>51,286,400.00</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Garamond" w:hAnsi="Garamond" w:cs="Garamond" w:eastAsia="Garamond" w:hint="default"/>
                <w:sz w:val="18"/>
                <w:szCs w:val="18"/>
              </w:rPr>
            </w:pPr>
            <w:r>
              <w:rPr>
                <w:rFonts w:ascii="Garamond"/>
                <w:sz w:val="18"/>
              </w:rPr>
              <w:t>--</w:t>
            </w:r>
          </w:p>
        </w:tc>
      </w:tr>
      <w:tr>
        <w:trPr>
          <w:trHeight w:val="400" w:hRule="exact"/>
        </w:trPr>
        <w:tc>
          <w:tcPr>
            <w:tcW w:w="389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43" w:right="0"/>
              <w:jc w:val="left"/>
              <w:rPr>
                <w:rFonts w:ascii="宋体" w:hAnsi="宋体" w:cs="宋体" w:eastAsia="宋体" w:hint="default"/>
                <w:sz w:val="18"/>
                <w:szCs w:val="18"/>
              </w:rPr>
            </w:pPr>
            <w:r>
              <w:rPr>
                <w:rFonts w:ascii="宋体" w:hAnsi="宋体" w:cs="宋体" w:eastAsia="宋体" w:hint="default"/>
                <w:sz w:val="18"/>
                <w:szCs w:val="18"/>
              </w:rPr>
              <w:t>深圳市海吉星渔港实业有限公司</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6"/>
              <w:jc w:val="right"/>
              <w:rPr>
                <w:rFonts w:ascii="Garamond" w:hAnsi="Garamond" w:cs="Garamond" w:eastAsia="Garamond" w:hint="default"/>
                <w:sz w:val="18"/>
                <w:szCs w:val="18"/>
              </w:rPr>
            </w:pPr>
            <w:r>
              <w:rPr>
                <w:rFonts w:ascii="Garamond"/>
                <w:spacing w:val="-1"/>
                <w:w w:val="95"/>
                <w:sz w:val="18"/>
              </w:rPr>
              <w:t>90.00</w:t>
            </w:r>
            <w:r>
              <w:rPr>
                <w:rFonts w:ascii="Garamond"/>
                <w:w w:val="95"/>
                <w:sz w:val="18"/>
              </w:rPr>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8"/>
              <w:jc w:val="right"/>
              <w:rPr>
                <w:rFonts w:ascii="Garamond" w:hAnsi="Garamond" w:cs="Garamond" w:eastAsia="Garamond" w:hint="default"/>
                <w:sz w:val="18"/>
                <w:szCs w:val="18"/>
              </w:rPr>
            </w:pPr>
            <w:r>
              <w:rPr>
                <w:rFonts w:ascii="Garamond"/>
                <w:spacing w:val="-1"/>
                <w:sz w:val="18"/>
              </w:rPr>
              <w:t>11,552,120.00</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60"/>
              <w:jc w:val="right"/>
              <w:rPr>
                <w:rFonts w:ascii="Garamond" w:hAnsi="Garamond" w:cs="Garamond" w:eastAsia="Garamond" w:hint="default"/>
                <w:sz w:val="18"/>
                <w:szCs w:val="18"/>
              </w:rPr>
            </w:pPr>
            <w:r>
              <w:rPr>
                <w:rFonts w:ascii="Garamond"/>
                <w:spacing w:val="-1"/>
                <w:sz w:val="18"/>
              </w:rPr>
              <w:t>11,552,120.00</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5"/>
              <w:jc w:val="right"/>
              <w:rPr>
                <w:rFonts w:ascii="Garamond" w:hAnsi="Garamond" w:cs="Garamond" w:eastAsia="Garamond" w:hint="default"/>
                <w:sz w:val="18"/>
                <w:szCs w:val="18"/>
              </w:rPr>
            </w:pPr>
            <w:r>
              <w:rPr>
                <w:rFonts w:ascii="Garamond"/>
                <w:sz w:val="18"/>
              </w:rPr>
              <w:t>--</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5"/>
              <w:jc w:val="right"/>
              <w:rPr>
                <w:rFonts w:ascii="Garamond" w:hAnsi="Garamond" w:cs="Garamond" w:eastAsia="Garamond" w:hint="default"/>
                <w:sz w:val="18"/>
                <w:szCs w:val="18"/>
              </w:rPr>
            </w:pPr>
            <w:r>
              <w:rPr>
                <w:rFonts w:ascii="Garamond"/>
                <w:sz w:val="18"/>
              </w:rPr>
              <w:t>--</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3"/>
              <w:jc w:val="right"/>
              <w:rPr>
                <w:rFonts w:ascii="Garamond" w:hAnsi="Garamond" w:cs="Garamond" w:eastAsia="Garamond" w:hint="default"/>
                <w:sz w:val="18"/>
                <w:szCs w:val="18"/>
              </w:rPr>
            </w:pPr>
            <w:r>
              <w:rPr>
                <w:rFonts w:ascii="Garamond"/>
                <w:sz w:val="18"/>
              </w:rPr>
              <w:t>11,552,120.00</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Garamond" w:hAnsi="Garamond" w:cs="Garamond" w:eastAsia="Garamond" w:hint="default"/>
                <w:sz w:val="18"/>
                <w:szCs w:val="18"/>
              </w:rPr>
            </w:pPr>
            <w:r>
              <w:rPr>
                <w:rFonts w:ascii="Garamond"/>
                <w:sz w:val="18"/>
              </w:rPr>
              <w:t>--</w:t>
            </w:r>
          </w:p>
        </w:tc>
      </w:tr>
      <w:tr>
        <w:trPr>
          <w:trHeight w:val="400" w:hRule="exact"/>
        </w:trPr>
        <w:tc>
          <w:tcPr>
            <w:tcW w:w="389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43" w:right="0"/>
              <w:jc w:val="left"/>
              <w:rPr>
                <w:rFonts w:ascii="宋体" w:hAnsi="宋体" w:cs="宋体" w:eastAsia="宋体" w:hint="default"/>
                <w:sz w:val="18"/>
                <w:szCs w:val="18"/>
              </w:rPr>
            </w:pPr>
            <w:r>
              <w:rPr>
                <w:rFonts w:ascii="宋体" w:hAnsi="宋体" w:cs="宋体" w:eastAsia="宋体" w:hint="default"/>
                <w:sz w:val="18"/>
                <w:szCs w:val="18"/>
              </w:rPr>
              <w:t>广西大宗工业原材料交易市场公司</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6"/>
              <w:jc w:val="right"/>
              <w:rPr>
                <w:rFonts w:ascii="Garamond" w:hAnsi="Garamond" w:cs="Garamond" w:eastAsia="Garamond" w:hint="default"/>
                <w:sz w:val="18"/>
                <w:szCs w:val="18"/>
              </w:rPr>
            </w:pPr>
            <w:r>
              <w:rPr>
                <w:rFonts w:ascii="Garamond"/>
                <w:spacing w:val="-1"/>
                <w:w w:val="95"/>
                <w:sz w:val="18"/>
              </w:rPr>
              <w:t>90.00</w:t>
            </w:r>
            <w:r>
              <w:rPr>
                <w:rFonts w:ascii="Garamond"/>
                <w:w w:val="95"/>
                <w:sz w:val="18"/>
              </w:rPr>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8"/>
              <w:jc w:val="right"/>
              <w:rPr>
                <w:rFonts w:ascii="Garamond" w:hAnsi="Garamond" w:cs="Garamond" w:eastAsia="Garamond" w:hint="default"/>
                <w:sz w:val="18"/>
                <w:szCs w:val="18"/>
              </w:rPr>
            </w:pPr>
            <w:r>
              <w:rPr>
                <w:rFonts w:ascii="Garamond"/>
                <w:spacing w:val="-1"/>
                <w:sz w:val="18"/>
              </w:rPr>
              <w:t>8,838,000.00</w:t>
            </w:r>
            <w:r>
              <w:rPr>
                <w:rFonts w:ascii="Garamond"/>
                <w:sz w:val="18"/>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60"/>
              <w:jc w:val="right"/>
              <w:rPr>
                <w:rFonts w:ascii="Garamond" w:hAnsi="Garamond" w:cs="Garamond" w:eastAsia="Garamond" w:hint="default"/>
                <w:sz w:val="18"/>
                <w:szCs w:val="18"/>
              </w:rPr>
            </w:pPr>
            <w:r>
              <w:rPr>
                <w:rFonts w:ascii="Garamond"/>
                <w:sz w:val="18"/>
              </w:rPr>
              <w:t>--</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4"/>
              <w:jc w:val="right"/>
              <w:rPr>
                <w:rFonts w:ascii="Garamond" w:hAnsi="Garamond" w:cs="Garamond" w:eastAsia="Garamond" w:hint="default"/>
                <w:sz w:val="18"/>
                <w:szCs w:val="18"/>
              </w:rPr>
            </w:pPr>
            <w:r>
              <w:rPr>
                <w:rFonts w:ascii="Garamond"/>
                <w:spacing w:val="-1"/>
                <w:sz w:val="18"/>
              </w:rPr>
              <w:t>8,838,000.00</w:t>
            </w:r>
            <w:r>
              <w:rPr>
                <w:rFonts w:ascii="Garamond"/>
                <w:sz w:val="18"/>
              </w:rPr>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5"/>
              <w:jc w:val="right"/>
              <w:rPr>
                <w:rFonts w:ascii="Garamond" w:hAnsi="Garamond" w:cs="Garamond" w:eastAsia="Garamond" w:hint="default"/>
                <w:sz w:val="18"/>
                <w:szCs w:val="18"/>
              </w:rPr>
            </w:pPr>
            <w:r>
              <w:rPr>
                <w:rFonts w:ascii="Garamond"/>
                <w:b/>
                <w:spacing w:val="-1"/>
                <w:w w:val="95"/>
                <w:sz w:val="18"/>
              </w:rPr>
              <w:t>--</w:t>
            </w:r>
            <w:r>
              <w:rPr>
                <w:rFonts w:ascii="Garamond"/>
                <w:w w:val="95"/>
                <w:sz w:val="18"/>
              </w:rPr>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5"/>
              <w:jc w:val="right"/>
              <w:rPr>
                <w:rFonts w:ascii="Garamond" w:hAnsi="Garamond" w:cs="Garamond" w:eastAsia="Garamond" w:hint="default"/>
                <w:sz w:val="18"/>
                <w:szCs w:val="18"/>
              </w:rPr>
            </w:pPr>
            <w:r>
              <w:rPr>
                <w:rFonts w:ascii="Garamond"/>
                <w:spacing w:val="-1"/>
                <w:sz w:val="18"/>
              </w:rPr>
              <w:t>8,838,000.00</w:t>
            </w:r>
            <w:r>
              <w:rPr>
                <w:rFonts w:ascii="Garamond"/>
                <w:sz w:val="18"/>
              </w:rPr>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5"/>
              <w:jc w:val="right"/>
              <w:rPr>
                <w:rFonts w:ascii="Garamond" w:hAnsi="Garamond" w:cs="Garamond" w:eastAsia="Garamond" w:hint="default"/>
                <w:sz w:val="18"/>
                <w:szCs w:val="18"/>
              </w:rPr>
            </w:pPr>
            <w:r>
              <w:rPr>
                <w:rFonts w:ascii="Garamond"/>
                <w:b/>
                <w:spacing w:val="-1"/>
                <w:w w:val="95"/>
                <w:sz w:val="18"/>
              </w:rPr>
              <w:t>--</w:t>
            </w:r>
            <w:r>
              <w:rPr>
                <w:rFonts w:ascii="Garamond"/>
                <w:w w:val="95"/>
                <w:sz w:val="18"/>
              </w:rPr>
            </w:r>
          </w:p>
        </w:tc>
      </w:tr>
      <w:tr>
        <w:trPr>
          <w:trHeight w:val="400" w:hRule="exact"/>
        </w:trPr>
        <w:tc>
          <w:tcPr>
            <w:tcW w:w="389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43" w:right="0"/>
              <w:jc w:val="left"/>
              <w:rPr>
                <w:rFonts w:ascii="宋体" w:hAnsi="宋体" w:cs="宋体" w:eastAsia="宋体" w:hint="default"/>
                <w:sz w:val="18"/>
                <w:szCs w:val="18"/>
              </w:rPr>
            </w:pPr>
            <w:r>
              <w:rPr>
                <w:rFonts w:ascii="宋体" w:hAnsi="宋体" w:cs="宋体" w:eastAsia="宋体" w:hint="default"/>
                <w:sz w:val="18"/>
                <w:szCs w:val="18"/>
              </w:rPr>
              <w:t>广西海吉星国际农产品物流有限公司</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6"/>
              <w:jc w:val="right"/>
              <w:rPr>
                <w:rFonts w:ascii="Garamond" w:hAnsi="Garamond" w:cs="Garamond" w:eastAsia="Garamond" w:hint="default"/>
                <w:sz w:val="18"/>
                <w:szCs w:val="18"/>
              </w:rPr>
            </w:pPr>
            <w:r>
              <w:rPr>
                <w:rFonts w:ascii="Garamond"/>
                <w:spacing w:val="-1"/>
                <w:w w:val="95"/>
                <w:sz w:val="18"/>
              </w:rPr>
              <w:t>90.00</w:t>
            </w:r>
            <w:r>
              <w:rPr>
                <w:rFonts w:ascii="Garamond"/>
                <w:w w:val="95"/>
                <w:sz w:val="18"/>
              </w:rPr>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8"/>
              <w:jc w:val="right"/>
              <w:rPr>
                <w:rFonts w:ascii="Garamond" w:hAnsi="Garamond" w:cs="Garamond" w:eastAsia="Garamond" w:hint="default"/>
                <w:sz w:val="18"/>
                <w:szCs w:val="18"/>
              </w:rPr>
            </w:pPr>
            <w:r>
              <w:rPr>
                <w:rFonts w:ascii="Garamond"/>
                <w:spacing w:val="-1"/>
                <w:sz w:val="18"/>
              </w:rPr>
              <w:t>135,000,000.00</w:t>
            </w:r>
            <w:r>
              <w:rPr>
                <w:rFonts w:ascii="Garamond"/>
                <w:sz w:val="18"/>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60"/>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4"/>
              <w:jc w:val="right"/>
              <w:rPr>
                <w:rFonts w:ascii="Garamond" w:hAnsi="Garamond" w:cs="Garamond" w:eastAsia="Garamond" w:hint="default"/>
                <w:sz w:val="18"/>
                <w:szCs w:val="18"/>
              </w:rPr>
            </w:pPr>
            <w:r>
              <w:rPr>
                <w:rFonts w:ascii="Garamond"/>
                <w:spacing w:val="-1"/>
                <w:sz w:val="18"/>
              </w:rPr>
              <w:t>135,000,000.00</w:t>
            </w:r>
            <w:r>
              <w:rPr>
                <w:rFonts w:ascii="Garamond"/>
                <w:sz w:val="18"/>
              </w:rPr>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5"/>
              <w:jc w:val="right"/>
              <w:rPr>
                <w:rFonts w:ascii="Garamond" w:hAnsi="Garamond" w:cs="Garamond" w:eastAsia="Garamond" w:hint="default"/>
                <w:sz w:val="18"/>
                <w:szCs w:val="18"/>
              </w:rPr>
            </w:pPr>
            <w:r>
              <w:rPr>
                <w:rFonts w:ascii="Garamond"/>
                <w:b/>
                <w:spacing w:val="-1"/>
                <w:w w:val="95"/>
                <w:sz w:val="18"/>
              </w:rPr>
              <w:t>--</w:t>
            </w:r>
            <w:r>
              <w:rPr>
                <w:rFonts w:ascii="Garamond"/>
                <w:w w:val="95"/>
                <w:sz w:val="18"/>
              </w:rPr>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5"/>
              <w:jc w:val="right"/>
              <w:rPr>
                <w:rFonts w:ascii="Garamond" w:hAnsi="Garamond" w:cs="Garamond" w:eastAsia="Garamond" w:hint="default"/>
                <w:sz w:val="18"/>
                <w:szCs w:val="18"/>
              </w:rPr>
            </w:pPr>
            <w:r>
              <w:rPr>
                <w:rFonts w:ascii="Garamond"/>
                <w:spacing w:val="-1"/>
                <w:sz w:val="18"/>
              </w:rPr>
              <w:t>135,000,000.00</w:t>
            </w:r>
            <w:r>
              <w:rPr>
                <w:rFonts w:ascii="Garamond"/>
                <w:sz w:val="18"/>
              </w:rPr>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5"/>
              <w:jc w:val="right"/>
              <w:rPr>
                <w:rFonts w:ascii="Garamond" w:hAnsi="Garamond" w:cs="Garamond" w:eastAsia="Garamond" w:hint="default"/>
                <w:sz w:val="18"/>
                <w:szCs w:val="18"/>
              </w:rPr>
            </w:pPr>
            <w:r>
              <w:rPr>
                <w:rFonts w:ascii="Garamond"/>
                <w:b/>
                <w:spacing w:val="-1"/>
                <w:w w:val="95"/>
                <w:sz w:val="18"/>
              </w:rPr>
              <w:t>--</w:t>
            </w:r>
            <w:r>
              <w:rPr>
                <w:rFonts w:ascii="Garamond"/>
                <w:w w:val="95"/>
                <w:sz w:val="18"/>
              </w:rPr>
            </w:r>
          </w:p>
        </w:tc>
      </w:tr>
      <w:tr>
        <w:trPr>
          <w:trHeight w:val="405" w:hRule="exact"/>
        </w:trPr>
        <w:tc>
          <w:tcPr>
            <w:tcW w:w="389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43" w:right="0"/>
              <w:jc w:val="left"/>
              <w:rPr>
                <w:rFonts w:ascii="宋体" w:hAnsi="宋体" w:cs="宋体" w:eastAsia="宋体" w:hint="default"/>
                <w:sz w:val="18"/>
                <w:szCs w:val="18"/>
              </w:rPr>
            </w:pPr>
            <w:r>
              <w:rPr>
                <w:rFonts w:ascii="宋体" w:hAnsi="宋体" w:cs="宋体" w:eastAsia="宋体" w:hint="default"/>
                <w:sz w:val="18"/>
                <w:szCs w:val="18"/>
              </w:rPr>
              <w:t>合肥国家棉花交易中心有限责任公司</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6"/>
              <w:jc w:val="right"/>
              <w:rPr>
                <w:rFonts w:ascii="Garamond" w:hAnsi="Garamond" w:cs="Garamond" w:eastAsia="Garamond" w:hint="default"/>
                <w:sz w:val="18"/>
                <w:szCs w:val="18"/>
              </w:rPr>
            </w:pPr>
            <w:r>
              <w:rPr>
                <w:rFonts w:ascii="Garamond"/>
                <w:spacing w:val="-1"/>
                <w:w w:val="95"/>
                <w:sz w:val="18"/>
              </w:rPr>
              <w:t>50.00</w:t>
            </w:r>
            <w:r>
              <w:rPr>
                <w:rFonts w:ascii="Garamond"/>
                <w:w w:val="95"/>
                <w:sz w:val="18"/>
              </w:rPr>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8"/>
              <w:jc w:val="right"/>
              <w:rPr>
                <w:rFonts w:ascii="Garamond" w:hAnsi="Garamond" w:cs="Garamond" w:eastAsia="Garamond" w:hint="default"/>
                <w:sz w:val="18"/>
                <w:szCs w:val="18"/>
              </w:rPr>
            </w:pPr>
            <w:r>
              <w:rPr>
                <w:rFonts w:ascii="Garamond"/>
                <w:spacing w:val="-1"/>
                <w:sz w:val="18"/>
              </w:rPr>
              <w:t>4,000,000.00</w:t>
            </w:r>
            <w:r>
              <w:rPr>
                <w:rFonts w:ascii="Garamond"/>
                <w:sz w:val="18"/>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60"/>
              <w:jc w:val="right"/>
              <w:rPr>
                <w:rFonts w:ascii="Garamond" w:hAnsi="Garamond" w:cs="Garamond" w:eastAsia="Garamond" w:hint="default"/>
                <w:sz w:val="18"/>
                <w:szCs w:val="18"/>
              </w:rPr>
            </w:pPr>
            <w:r>
              <w:rPr>
                <w:rFonts w:ascii="Garamond"/>
                <w:sz w:val="18"/>
              </w:rPr>
              <w:t>--</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4"/>
              <w:jc w:val="right"/>
              <w:rPr>
                <w:rFonts w:ascii="Garamond" w:hAnsi="Garamond" w:cs="Garamond" w:eastAsia="Garamond" w:hint="default"/>
                <w:sz w:val="18"/>
                <w:szCs w:val="18"/>
              </w:rPr>
            </w:pPr>
            <w:r>
              <w:rPr>
                <w:rFonts w:ascii="Garamond"/>
                <w:spacing w:val="-1"/>
                <w:sz w:val="18"/>
              </w:rPr>
              <w:t>4,000,000.00</w:t>
            </w:r>
            <w:r>
              <w:rPr>
                <w:rFonts w:ascii="Garamond"/>
                <w:sz w:val="18"/>
              </w:rPr>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5"/>
              <w:jc w:val="right"/>
              <w:rPr>
                <w:rFonts w:ascii="Garamond" w:hAnsi="Garamond" w:cs="Garamond" w:eastAsia="Garamond" w:hint="default"/>
                <w:sz w:val="18"/>
                <w:szCs w:val="18"/>
              </w:rPr>
            </w:pPr>
            <w:r>
              <w:rPr>
                <w:rFonts w:ascii="Garamond"/>
                <w:b/>
                <w:spacing w:val="-1"/>
                <w:w w:val="95"/>
                <w:sz w:val="18"/>
              </w:rPr>
              <w:t>--</w:t>
            </w:r>
            <w:r>
              <w:rPr>
                <w:rFonts w:ascii="Garamond"/>
                <w:w w:val="95"/>
                <w:sz w:val="18"/>
              </w:rPr>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5"/>
              <w:jc w:val="right"/>
              <w:rPr>
                <w:rFonts w:ascii="Garamond" w:hAnsi="Garamond" w:cs="Garamond" w:eastAsia="Garamond" w:hint="default"/>
                <w:sz w:val="18"/>
                <w:szCs w:val="18"/>
              </w:rPr>
            </w:pPr>
            <w:r>
              <w:rPr>
                <w:rFonts w:ascii="Garamond"/>
                <w:spacing w:val="-1"/>
                <w:sz w:val="18"/>
              </w:rPr>
              <w:t>4,000,000.00</w:t>
            </w:r>
            <w:r>
              <w:rPr>
                <w:rFonts w:ascii="Garamond"/>
                <w:sz w:val="18"/>
              </w:rPr>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5"/>
              <w:jc w:val="right"/>
              <w:rPr>
                <w:rFonts w:ascii="Garamond" w:hAnsi="Garamond" w:cs="Garamond" w:eastAsia="Garamond" w:hint="default"/>
                <w:sz w:val="18"/>
                <w:szCs w:val="18"/>
              </w:rPr>
            </w:pPr>
            <w:r>
              <w:rPr>
                <w:rFonts w:ascii="Garamond"/>
                <w:b/>
                <w:spacing w:val="-1"/>
                <w:w w:val="95"/>
                <w:sz w:val="18"/>
              </w:rPr>
              <w:t>--</w:t>
            </w:r>
            <w:r>
              <w:rPr>
                <w:rFonts w:ascii="Garamond"/>
                <w:w w:val="95"/>
                <w:sz w:val="18"/>
              </w:rPr>
            </w:r>
          </w:p>
        </w:tc>
      </w:tr>
      <w:tr>
        <w:trPr>
          <w:trHeight w:val="410" w:hRule="exact"/>
        </w:trPr>
        <w:tc>
          <w:tcPr>
            <w:tcW w:w="389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34"/>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210" w:type="dxa"/>
            <w:tcBorders>
              <w:top w:val="nil" w:sz="6" w:space="0" w:color="auto"/>
              <w:left w:val="nil" w:sz="6" w:space="0" w:color="auto"/>
              <w:bottom w:val="nil" w:sz="6" w:space="0" w:color="auto"/>
              <w:right w:val="nil" w:sz="6" w:space="0" w:color="auto"/>
            </w:tcBorders>
          </w:tcPr>
          <w:p>
            <w:pPr/>
          </w:p>
        </w:tc>
        <w:tc>
          <w:tcPr>
            <w:tcW w:w="1551" w:type="dxa"/>
            <w:tcBorders>
              <w:top w:val="nil" w:sz="6" w:space="0" w:color="auto"/>
              <w:left w:val="nil" w:sz="6" w:space="0" w:color="auto"/>
              <w:bottom w:val="nil" w:sz="6" w:space="0" w:color="auto"/>
              <w:right w:val="nil" w:sz="6" w:space="0" w:color="auto"/>
            </w:tcBorders>
          </w:tcPr>
          <w:p>
            <w:pPr>
              <w:pStyle w:val="TableParagraph"/>
              <w:tabs>
                <w:tab w:pos="297" w:val="left" w:leader="none"/>
              </w:tabs>
              <w:spacing w:line="240" w:lineRule="auto" w:before="109"/>
              <w:ind w:right="39"/>
              <w:jc w:val="right"/>
              <w:rPr>
                <w:rFonts w:ascii="Garamond" w:hAnsi="Garamond" w:cs="Garamond" w:eastAsia="Garamond" w:hint="default"/>
                <w:sz w:val="18"/>
                <w:szCs w:val="18"/>
              </w:rPr>
            </w:pPr>
            <w:r>
              <w:rPr>
                <w:rFonts w:ascii="Garamond"/>
                <w:b/>
                <w:sz w:val="18"/>
              </w:rPr>
            </w:r>
            <w:r>
              <w:rPr>
                <w:rFonts w:ascii="Garamond"/>
                <w:b/>
                <w:sz w:val="18"/>
                <w:u w:val="single" w:color="000000"/>
              </w:rPr>
              <w:t> </w:t>
              <w:tab/>
            </w:r>
            <w:r>
              <w:rPr>
                <w:rFonts w:ascii="Garamond"/>
                <w:b/>
                <w:spacing w:val="-1"/>
                <w:sz w:val="18"/>
                <w:u w:val="single" w:color="000000"/>
              </w:rPr>
              <w:t>1,043,948,140.00</w:t>
            </w:r>
            <w:r>
              <w:rPr>
                <w:rFonts w:ascii="Garamond"/>
                <w:b/>
                <w:spacing w:val="-1"/>
                <w:sz w:val="18"/>
              </w:rPr>
            </w:r>
            <w:r>
              <w:rPr>
                <w:rFonts w:ascii="Garamond"/>
                <w:sz w:val="18"/>
              </w:rPr>
            </w:r>
          </w:p>
        </w:tc>
        <w:tc>
          <w:tcPr>
            <w:tcW w:w="1518" w:type="dxa"/>
            <w:tcBorders>
              <w:top w:val="nil" w:sz="6" w:space="0" w:color="auto"/>
              <w:left w:val="nil" w:sz="6" w:space="0" w:color="auto"/>
              <w:bottom w:val="nil" w:sz="6" w:space="0" w:color="auto"/>
              <w:right w:val="nil" w:sz="6" w:space="0" w:color="auto"/>
            </w:tcBorders>
          </w:tcPr>
          <w:p>
            <w:pPr>
              <w:pStyle w:val="TableParagraph"/>
              <w:tabs>
                <w:tab w:pos="346" w:val="left" w:leader="none"/>
              </w:tabs>
              <w:spacing w:line="240" w:lineRule="auto" w:before="109"/>
              <w:ind w:right="61"/>
              <w:jc w:val="right"/>
              <w:rPr>
                <w:rFonts w:ascii="Garamond" w:hAnsi="Garamond" w:cs="Garamond" w:eastAsia="Garamond" w:hint="default"/>
                <w:sz w:val="18"/>
                <w:szCs w:val="18"/>
              </w:rPr>
            </w:pPr>
            <w:r>
              <w:rPr>
                <w:rFonts w:ascii="Garamond"/>
                <w:b/>
                <w:sz w:val="18"/>
              </w:rPr>
            </w:r>
            <w:r>
              <w:rPr>
                <w:rFonts w:ascii="Garamond"/>
                <w:b/>
                <w:sz w:val="18"/>
                <w:u w:val="single" w:color="000000"/>
              </w:rPr>
              <w:t> </w:t>
              <w:tab/>
            </w:r>
            <w:r>
              <w:rPr>
                <w:rFonts w:ascii="Garamond"/>
                <w:b/>
                <w:spacing w:val="-1"/>
                <w:sz w:val="18"/>
                <w:u w:val="single" w:color="000000"/>
              </w:rPr>
              <w:t>834,377,736.66</w:t>
            </w:r>
            <w:r>
              <w:rPr>
                <w:rFonts w:ascii="Garamond"/>
                <w:b/>
                <w:spacing w:val="-1"/>
                <w:sz w:val="18"/>
              </w:rPr>
            </w:r>
            <w:r>
              <w:rPr>
                <w:rFonts w:ascii="Garamond"/>
                <w:spacing w:val="-1"/>
                <w:sz w:val="18"/>
              </w:rPr>
            </w:r>
          </w:p>
        </w:tc>
        <w:tc>
          <w:tcPr>
            <w:tcW w:w="1477" w:type="dxa"/>
            <w:tcBorders>
              <w:top w:val="nil" w:sz="6" w:space="0" w:color="auto"/>
              <w:left w:val="nil" w:sz="6" w:space="0" w:color="auto"/>
              <w:bottom w:val="nil" w:sz="6" w:space="0" w:color="auto"/>
              <w:right w:val="nil" w:sz="6" w:space="0" w:color="auto"/>
            </w:tcBorders>
          </w:tcPr>
          <w:p>
            <w:pPr>
              <w:pStyle w:val="TableParagraph"/>
              <w:tabs>
                <w:tab w:pos="299" w:val="left" w:leader="none"/>
              </w:tabs>
              <w:spacing w:line="240" w:lineRule="auto" w:before="109"/>
              <w:ind w:right="45"/>
              <w:jc w:val="right"/>
              <w:rPr>
                <w:rFonts w:ascii="Garamond" w:hAnsi="Garamond" w:cs="Garamond" w:eastAsia="Garamond" w:hint="default"/>
                <w:sz w:val="18"/>
                <w:szCs w:val="18"/>
              </w:rPr>
            </w:pPr>
            <w:r>
              <w:rPr>
                <w:rFonts w:ascii="Garamond"/>
                <w:b/>
                <w:sz w:val="18"/>
              </w:rPr>
            </w:r>
            <w:r>
              <w:rPr>
                <w:rFonts w:ascii="Garamond"/>
                <w:b/>
                <w:sz w:val="18"/>
                <w:u w:val="single" w:color="000000"/>
              </w:rPr>
              <w:t> </w:t>
              <w:tab/>
            </w:r>
            <w:r>
              <w:rPr>
                <w:rFonts w:ascii="Garamond"/>
                <w:b/>
                <w:spacing w:val="-1"/>
                <w:sz w:val="18"/>
                <w:u w:val="single" w:color="000000"/>
              </w:rPr>
              <w:t>209,570,403.34</w:t>
            </w:r>
            <w:r>
              <w:rPr>
                <w:rFonts w:ascii="Garamond"/>
                <w:b/>
                <w:spacing w:val="-1"/>
                <w:sz w:val="18"/>
              </w:rPr>
            </w:r>
            <w:r>
              <w:rPr>
                <w:rFonts w:ascii="Garamond"/>
                <w:spacing w:val="-1"/>
                <w:sz w:val="18"/>
              </w:rPr>
            </w:r>
          </w:p>
        </w:tc>
        <w:tc>
          <w:tcPr>
            <w:tcW w:w="1320" w:type="dxa"/>
            <w:tcBorders>
              <w:top w:val="nil" w:sz="6" w:space="0" w:color="auto"/>
              <w:left w:val="nil" w:sz="6" w:space="0" w:color="auto"/>
              <w:bottom w:val="nil" w:sz="6" w:space="0" w:color="auto"/>
              <w:right w:val="nil" w:sz="6" w:space="0" w:color="auto"/>
            </w:tcBorders>
          </w:tcPr>
          <w:p>
            <w:pPr>
              <w:pStyle w:val="TableParagraph"/>
              <w:tabs>
                <w:tab w:pos="245" w:val="left" w:leader="none"/>
              </w:tabs>
              <w:spacing w:line="240" w:lineRule="auto" w:before="109"/>
              <w:ind w:right="44"/>
              <w:jc w:val="right"/>
              <w:rPr>
                <w:rFonts w:ascii="Garamond" w:hAnsi="Garamond" w:cs="Garamond" w:eastAsia="Garamond" w:hint="default"/>
                <w:sz w:val="18"/>
                <w:szCs w:val="18"/>
              </w:rPr>
            </w:pPr>
            <w:r>
              <w:rPr>
                <w:rFonts w:ascii="Garamond"/>
                <w:b/>
                <w:sz w:val="18"/>
              </w:rPr>
            </w:r>
            <w:r>
              <w:rPr>
                <w:rFonts w:ascii="Garamond"/>
                <w:b/>
                <w:sz w:val="18"/>
                <w:u w:val="single" w:color="000000"/>
              </w:rPr>
              <w:t> </w:t>
              <w:tab/>
            </w:r>
            <w:r>
              <w:rPr>
                <w:rFonts w:ascii="Garamond"/>
                <w:b/>
                <w:spacing w:val="-1"/>
                <w:sz w:val="18"/>
                <w:u w:val="single" w:color="000000"/>
              </w:rPr>
              <w:t>33,300,000.00</w:t>
            </w:r>
            <w:r>
              <w:rPr>
                <w:rFonts w:ascii="Garamond"/>
                <w:b/>
                <w:spacing w:val="-1"/>
                <w:sz w:val="18"/>
              </w:rPr>
            </w:r>
            <w:r>
              <w:rPr>
                <w:rFonts w:ascii="Garamond"/>
                <w:sz w:val="18"/>
              </w:rPr>
            </w:r>
          </w:p>
        </w:tc>
        <w:tc>
          <w:tcPr>
            <w:tcW w:w="1504" w:type="dxa"/>
            <w:tcBorders>
              <w:top w:val="nil" w:sz="6" w:space="0" w:color="auto"/>
              <w:left w:val="nil" w:sz="6" w:space="0" w:color="auto"/>
              <w:bottom w:val="nil" w:sz="6" w:space="0" w:color="auto"/>
              <w:right w:val="nil" w:sz="6" w:space="0" w:color="auto"/>
            </w:tcBorders>
          </w:tcPr>
          <w:p>
            <w:pPr>
              <w:pStyle w:val="TableParagraph"/>
              <w:tabs>
                <w:tab w:pos="251" w:val="left" w:leader="none"/>
              </w:tabs>
              <w:spacing w:line="240" w:lineRule="auto" w:before="109"/>
              <w:ind w:right="45"/>
              <w:jc w:val="right"/>
              <w:rPr>
                <w:rFonts w:ascii="Garamond" w:hAnsi="Garamond" w:cs="Garamond" w:eastAsia="Garamond" w:hint="default"/>
                <w:sz w:val="18"/>
                <w:szCs w:val="18"/>
              </w:rPr>
            </w:pPr>
            <w:r>
              <w:rPr>
                <w:rFonts w:ascii="Garamond"/>
                <w:b/>
                <w:sz w:val="18"/>
              </w:rPr>
            </w:r>
            <w:r>
              <w:rPr>
                <w:rFonts w:ascii="Garamond"/>
                <w:b/>
                <w:sz w:val="18"/>
                <w:u w:val="single" w:color="000000"/>
              </w:rPr>
              <w:t> </w:t>
              <w:tab/>
            </w:r>
            <w:r>
              <w:rPr>
                <w:rFonts w:ascii="Garamond"/>
                <w:b/>
                <w:spacing w:val="-1"/>
                <w:sz w:val="18"/>
                <w:u w:val="single" w:color="000000"/>
              </w:rPr>
              <w:t>1,010,648,140.00</w:t>
            </w:r>
            <w:r>
              <w:rPr>
                <w:rFonts w:ascii="Garamond"/>
                <w:b/>
                <w:spacing w:val="-1"/>
                <w:sz w:val="18"/>
              </w:rPr>
            </w:r>
            <w:r>
              <w:rPr>
                <w:rFonts w:ascii="Garamond"/>
                <w:sz w:val="18"/>
              </w:rPr>
            </w:r>
          </w:p>
        </w:tc>
        <w:tc>
          <w:tcPr>
            <w:tcW w:w="1458" w:type="dxa"/>
            <w:tcBorders>
              <w:top w:val="nil" w:sz="6" w:space="0" w:color="auto"/>
              <w:left w:val="nil" w:sz="6" w:space="0" w:color="auto"/>
              <w:bottom w:val="nil" w:sz="6" w:space="0" w:color="auto"/>
              <w:right w:val="nil" w:sz="6" w:space="0" w:color="auto"/>
            </w:tcBorders>
          </w:tcPr>
          <w:p>
            <w:pPr>
              <w:pStyle w:val="TableParagraph"/>
              <w:tabs>
                <w:tab w:pos="1257" w:val="left" w:leader="none"/>
              </w:tabs>
              <w:spacing w:line="240" w:lineRule="auto" w:before="109"/>
              <w:ind w:right="35"/>
              <w:jc w:val="right"/>
              <w:rPr>
                <w:rFonts w:ascii="Garamond" w:hAnsi="Garamond" w:cs="Garamond" w:eastAsia="Garamond" w:hint="default"/>
                <w:sz w:val="18"/>
                <w:szCs w:val="18"/>
              </w:rPr>
            </w:pPr>
            <w:r>
              <w:rPr>
                <w:rFonts w:ascii="Garamond"/>
                <w:b/>
                <w:sz w:val="18"/>
              </w:rPr>
            </w:r>
            <w:r>
              <w:rPr>
                <w:rFonts w:ascii="Garamond"/>
                <w:b/>
                <w:sz w:val="18"/>
                <w:u w:val="single" w:color="000000"/>
              </w:rPr>
              <w:t> </w:t>
              <w:tab/>
            </w:r>
            <w:r>
              <w:rPr>
                <w:rFonts w:ascii="Garamond"/>
                <w:b/>
                <w:spacing w:val="-1"/>
                <w:w w:val="95"/>
                <w:sz w:val="18"/>
                <w:u w:val="single" w:color="000000"/>
              </w:rPr>
              <w:t>--</w:t>
            </w:r>
            <w:r>
              <w:rPr>
                <w:rFonts w:ascii="Garamond"/>
                <w:b/>
                <w:spacing w:val="-1"/>
                <w:w w:val="95"/>
                <w:sz w:val="18"/>
              </w:rPr>
            </w:r>
            <w:r>
              <w:rPr>
                <w:rFonts w:ascii="Garamond"/>
                <w:w w:val="95"/>
                <w:sz w:val="18"/>
              </w:rPr>
            </w:r>
          </w:p>
        </w:tc>
      </w:tr>
      <w:tr>
        <w:trPr>
          <w:trHeight w:val="394" w:hRule="exact"/>
        </w:trPr>
        <w:tc>
          <w:tcPr>
            <w:tcW w:w="389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43" w:right="0"/>
              <w:jc w:val="left"/>
              <w:rPr>
                <w:rFonts w:ascii="宋体" w:hAnsi="宋体" w:cs="宋体" w:eastAsia="宋体" w:hint="default"/>
                <w:sz w:val="18"/>
                <w:szCs w:val="18"/>
              </w:rPr>
            </w:pPr>
            <w:r>
              <w:rPr>
                <w:rFonts w:ascii="宋体" w:hAnsi="宋体" w:cs="宋体" w:eastAsia="宋体" w:hint="default"/>
                <w:b/>
                <w:bCs/>
                <w:sz w:val="18"/>
                <w:szCs w:val="18"/>
              </w:rPr>
              <w:t>其他股权投资</w:t>
            </w:r>
            <w:r>
              <w:rPr>
                <w:rFonts w:ascii="宋体" w:hAnsi="宋体" w:cs="宋体" w:eastAsia="宋体" w:hint="default"/>
                <w:sz w:val="18"/>
                <w:szCs w:val="18"/>
              </w:rPr>
            </w:r>
          </w:p>
        </w:tc>
        <w:tc>
          <w:tcPr>
            <w:tcW w:w="1210" w:type="dxa"/>
            <w:tcBorders>
              <w:top w:val="nil" w:sz="6" w:space="0" w:color="auto"/>
              <w:left w:val="nil" w:sz="6" w:space="0" w:color="auto"/>
              <w:bottom w:val="nil" w:sz="6" w:space="0" w:color="auto"/>
              <w:right w:val="nil" w:sz="6" w:space="0" w:color="auto"/>
            </w:tcBorders>
          </w:tcPr>
          <w:p>
            <w:pPr/>
          </w:p>
        </w:tc>
        <w:tc>
          <w:tcPr>
            <w:tcW w:w="1551" w:type="dxa"/>
            <w:tcBorders>
              <w:top w:val="nil" w:sz="6" w:space="0" w:color="auto"/>
              <w:left w:val="nil" w:sz="6" w:space="0" w:color="auto"/>
              <w:bottom w:val="nil" w:sz="6" w:space="0" w:color="auto"/>
              <w:right w:val="nil" w:sz="6" w:space="0" w:color="auto"/>
            </w:tcBorders>
          </w:tcPr>
          <w:p>
            <w:pPr/>
          </w:p>
        </w:tc>
        <w:tc>
          <w:tcPr>
            <w:tcW w:w="1518"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
        </w:tc>
        <w:tc>
          <w:tcPr>
            <w:tcW w:w="1504" w:type="dxa"/>
            <w:tcBorders>
              <w:top w:val="nil" w:sz="6" w:space="0" w:color="auto"/>
              <w:left w:val="nil" w:sz="6" w:space="0" w:color="auto"/>
              <w:bottom w:val="nil" w:sz="6" w:space="0" w:color="auto"/>
              <w:right w:val="nil" w:sz="6" w:space="0" w:color="auto"/>
            </w:tcBorders>
          </w:tcPr>
          <w:p>
            <w:pPr/>
          </w:p>
        </w:tc>
        <w:tc>
          <w:tcPr>
            <w:tcW w:w="1458" w:type="dxa"/>
            <w:tcBorders>
              <w:top w:val="nil" w:sz="6" w:space="0" w:color="auto"/>
              <w:left w:val="nil" w:sz="6" w:space="0" w:color="auto"/>
              <w:bottom w:val="nil" w:sz="6" w:space="0" w:color="auto"/>
              <w:right w:val="nil" w:sz="6" w:space="0" w:color="auto"/>
            </w:tcBorders>
          </w:tcPr>
          <w:p>
            <w:pPr/>
          </w:p>
        </w:tc>
      </w:tr>
      <w:tr>
        <w:trPr>
          <w:trHeight w:val="412" w:hRule="exact"/>
        </w:trPr>
        <w:tc>
          <w:tcPr>
            <w:tcW w:w="3899" w:type="dxa"/>
            <w:tcBorders>
              <w:top w:val="nil" w:sz="6" w:space="0" w:color="auto"/>
              <w:left w:val="nil" w:sz="6" w:space="0" w:color="auto"/>
              <w:bottom w:val="nil" w:sz="6" w:space="0" w:color="auto"/>
              <w:right w:val="nil" w:sz="6" w:space="0" w:color="auto"/>
            </w:tcBorders>
          </w:tcPr>
          <w:p>
            <w:pPr>
              <w:pStyle w:val="TableParagraph"/>
              <w:spacing w:line="240" w:lineRule="auto" w:before="55"/>
              <w:ind w:left="43" w:right="0"/>
              <w:jc w:val="left"/>
              <w:rPr>
                <w:rFonts w:ascii="宋体" w:hAnsi="宋体" w:cs="宋体" w:eastAsia="宋体" w:hint="default"/>
                <w:sz w:val="18"/>
                <w:szCs w:val="18"/>
              </w:rPr>
            </w:pPr>
            <w:r>
              <w:rPr>
                <w:rFonts w:ascii="宋体" w:hAnsi="宋体" w:cs="宋体" w:eastAsia="宋体" w:hint="default"/>
                <w:sz w:val="18"/>
                <w:szCs w:val="18"/>
              </w:rPr>
              <w:t>深圳市海农食品公司</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6"/>
              <w:jc w:val="right"/>
              <w:rPr>
                <w:rFonts w:ascii="Garamond" w:hAnsi="Garamond" w:cs="Garamond" w:eastAsia="Garamond" w:hint="default"/>
                <w:sz w:val="18"/>
                <w:szCs w:val="18"/>
              </w:rPr>
            </w:pPr>
            <w:r>
              <w:rPr>
                <w:rFonts w:ascii="Garamond"/>
                <w:spacing w:val="-1"/>
                <w:w w:val="95"/>
                <w:sz w:val="18"/>
              </w:rPr>
              <w:t>42.00</w:t>
            </w:r>
            <w:r>
              <w:rPr>
                <w:rFonts w:ascii="Garamond"/>
                <w:w w:val="95"/>
                <w:sz w:val="18"/>
              </w:rPr>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9"/>
              <w:jc w:val="right"/>
              <w:rPr>
                <w:rFonts w:ascii="Garamond" w:hAnsi="Garamond" w:cs="Garamond" w:eastAsia="Garamond" w:hint="default"/>
                <w:sz w:val="18"/>
                <w:szCs w:val="18"/>
              </w:rPr>
            </w:pPr>
            <w:r>
              <w:rPr>
                <w:rFonts w:ascii="Garamond"/>
                <w:spacing w:val="-1"/>
                <w:sz w:val="18"/>
              </w:rPr>
              <w:t>1,034,629.55</w:t>
            </w:r>
            <w:r>
              <w:rPr>
                <w:rFonts w:ascii="Garamond"/>
                <w:sz w:val="18"/>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60"/>
              <w:jc w:val="right"/>
              <w:rPr>
                <w:rFonts w:ascii="Garamond" w:hAnsi="Garamond" w:cs="Garamond" w:eastAsia="Garamond" w:hint="default"/>
                <w:sz w:val="18"/>
                <w:szCs w:val="18"/>
              </w:rPr>
            </w:pPr>
            <w:r>
              <w:rPr>
                <w:rFonts w:ascii="Garamond"/>
                <w:spacing w:val="-1"/>
                <w:sz w:val="18"/>
              </w:rPr>
              <w:t>1,601,372.50</w:t>
            </w:r>
            <w:r>
              <w:rPr>
                <w:rFonts w:ascii="Garamond"/>
                <w:sz w:val="18"/>
              </w:rPr>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45"/>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46"/>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45"/>
              <w:jc w:val="right"/>
              <w:rPr>
                <w:rFonts w:ascii="Garamond" w:hAnsi="Garamond" w:cs="Garamond" w:eastAsia="Garamond" w:hint="default"/>
                <w:sz w:val="18"/>
                <w:szCs w:val="18"/>
              </w:rPr>
            </w:pPr>
            <w:r>
              <w:rPr>
                <w:rFonts w:ascii="Garamond"/>
                <w:spacing w:val="-1"/>
                <w:sz w:val="18"/>
              </w:rPr>
              <w:t>1,601,372.50</w:t>
            </w:r>
            <w:r>
              <w:rPr>
                <w:rFonts w:ascii="Garamond"/>
                <w:sz w:val="18"/>
              </w:rPr>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
              <w:jc w:val="right"/>
              <w:rPr>
                <w:rFonts w:ascii="Garamond" w:hAnsi="Garamond" w:cs="Garamond" w:eastAsia="Garamond" w:hint="default"/>
                <w:sz w:val="18"/>
                <w:szCs w:val="18"/>
              </w:rPr>
            </w:pPr>
            <w:r>
              <w:rPr>
                <w:rFonts w:ascii="Garamond"/>
                <w:spacing w:val="-1"/>
                <w:sz w:val="18"/>
              </w:rPr>
              <w:t>1,601,372.50</w:t>
            </w:r>
            <w:r>
              <w:rPr>
                <w:rFonts w:ascii="Garamond"/>
                <w:sz w:val="18"/>
              </w:rPr>
            </w:r>
          </w:p>
        </w:tc>
      </w:tr>
      <w:tr>
        <w:trPr>
          <w:trHeight w:val="400" w:hRule="exact"/>
        </w:trPr>
        <w:tc>
          <w:tcPr>
            <w:tcW w:w="389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43" w:right="0"/>
              <w:jc w:val="left"/>
              <w:rPr>
                <w:rFonts w:ascii="宋体" w:hAnsi="宋体" w:cs="宋体" w:eastAsia="宋体" w:hint="default"/>
                <w:sz w:val="18"/>
                <w:szCs w:val="18"/>
              </w:rPr>
            </w:pPr>
            <w:r>
              <w:rPr>
                <w:rFonts w:ascii="宋体" w:hAnsi="宋体" w:cs="宋体" w:eastAsia="宋体" w:hint="default"/>
                <w:sz w:val="18"/>
                <w:szCs w:val="18"/>
              </w:rPr>
              <w:t>深圳市龙江生猪批发市场有限公司</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6"/>
              <w:jc w:val="right"/>
              <w:rPr>
                <w:rFonts w:ascii="Garamond" w:hAnsi="Garamond" w:cs="Garamond" w:eastAsia="Garamond" w:hint="default"/>
                <w:sz w:val="18"/>
                <w:szCs w:val="18"/>
              </w:rPr>
            </w:pPr>
            <w:r>
              <w:rPr>
                <w:rFonts w:ascii="Garamond"/>
                <w:spacing w:val="-1"/>
                <w:w w:val="95"/>
                <w:sz w:val="18"/>
              </w:rPr>
              <w:t>26.00</w:t>
            </w:r>
            <w:r>
              <w:rPr>
                <w:rFonts w:ascii="Garamond"/>
                <w:w w:val="95"/>
                <w:sz w:val="18"/>
              </w:rPr>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9"/>
              <w:jc w:val="right"/>
              <w:rPr>
                <w:rFonts w:ascii="Garamond" w:hAnsi="Garamond" w:cs="Garamond" w:eastAsia="Garamond" w:hint="default"/>
                <w:sz w:val="18"/>
                <w:szCs w:val="18"/>
              </w:rPr>
            </w:pPr>
            <w:r>
              <w:rPr>
                <w:rFonts w:ascii="Garamond"/>
                <w:spacing w:val="-1"/>
                <w:sz w:val="18"/>
              </w:rPr>
              <w:t>3,120,000.00</w:t>
            </w:r>
            <w:r>
              <w:rPr>
                <w:rFonts w:ascii="Garamond"/>
                <w:sz w:val="18"/>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60"/>
              <w:jc w:val="right"/>
              <w:rPr>
                <w:rFonts w:ascii="Garamond" w:hAnsi="Garamond" w:cs="Garamond" w:eastAsia="Garamond" w:hint="default"/>
                <w:sz w:val="18"/>
                <w:szCs w:val="18"/>
              </w:rPr>
            </w:pPr>
            <w:r>
              <w:rPr>
                <w:rFonts w:ascii="Garamond"/>
                <w:spacing w:val="-1"/>
                <w:sz w:val="18"/>
              </w:rPr>
              <w:t>3,120,000.00</w:t>
            </w:r>
            <w:r>
              <w:rPr>
                <w:rFonts w:ascii="Garamond"/>
                <w:sz w:val="18"/>
              </w:rPr>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4"/>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5"/>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3"/>
              <w:jc w:val="right"/>
              <w:rPr>
                <w:rFonts w:ascii="Garamond" w:hAnsi="Garamond" w:cs="Garamond" w:eastAsia="Garamond" w:hint="default"/>
                <w:sz w:val="18"/>
                <w:szCs w:val="18"/>
              </w:rPr>
            </w:pPr>
            <w:r>
              <w:rPr>
                <w:rFonts w:ascii="Garamond"/>
                <w:spacing w:val="-1"/>
                <w:sz w:val="18"/>
              </w:rPr>
              <w:t>3,120,000.00</w:t>
            </w:r>
            <w:r>
              <w:rPr>
                <w:rFonts w:ascii="Garamond"/>
                <w:sz w:val="18"/>
              </w:rPr>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Garamond" w:hAnsi="Garamond" w:cs="Garamond" w:eastAsia="Garamond" w:hint="default"/>
                <w:sz w:val="18"/>
                <w:szCs w:val="18"/>
              </w:rPr>
            </w:pPr>
            <w:r>
              <w:rPr>
                <w:rFonts w:ascii="Garamond"/>
                <w:sz w:val="18"/>
              </w:rPr>
              <w:t>--</w:t>
            </w:r>
          </w:p>
        </w:tc>
      </w:tr>
      <w:tr>
        <w:trPr>
          <w:trHeight w:val="402" w:hRule="exact"/>
        </w:trPr>
        <w:tc>
          <w:tcPr>
            <w:tcW w:w="389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43" w:right="0"/>
              <w:jc w:val="left"/>
              <w:rPr>
                <w:rFonts w:ascii="宋体" w:hAnsi="宋体" w:cs="宋体" w:eastAsia="宋体" w:hint="default"/>
                <w:sz w:val="18"/>
                <w:szCs w:val="18"/>
              </w:rPr>
            </w:pPr>
            <w:r>
              <w:rPr>
                <w:rFonts w:ascii="宋体" w:hAnsi="宋体" w:cs="宋体" w:eastAsia="宋体" w:hint="default"/>
                <w:sz w:val="18"/>
                <w:szCs w:val="18"/>
              </w:rPr>
              <w:t>深圳市倜拓实业有限公司</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6"/>
              <w:jc w:val="right"/>
              <w:rPr>
                <w:rFonts w:ascii="Garamond" w:hAnsi="Garamond" w:cs="Garamond" w:eastAsia="Garamond" w:hint="default"/>
                <w:sz w:val="18"/>
                <w:szCs w:val="18"/>
              </w:rPr>
            </w:pPr>
            <w:r>
              <w:rPr>
                <w:rFonts w:ascii="Garamond"/>
                <w:spacing w:val="-1"/>
                <w:w w:val="95"/>
                <w:sz w:val="18"/>
              </w:rPr>
              <w:t>35.00</w:t>
            </w:r>
            <w:r>
              <w:rPr>
                <w:rFonts w:ascii="Garamond"/>
                <w:w w:val="95"/>
                <w:sz w:val="18"/>
              </w:rPr>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9"/>
              <w:jc w:val="right"/>
              <w:rPr>
                <w:rFonts w:ascii="Garamond" w:hAnsi="Garamond" w:cs="Garamond" w:eastAsia="Garamond" w:hint="default"/>
                <w:sz w:val="18"/>
                <w:szCs w:val="18"/>
              </w:rPr>
            </w:pPr>
            <w:r>
              <w:rPr>
                <w:rFonts w:ascii="Garamond"/>
                <w:spacing w:val="-1"/>
                <w:sz w:val="18"/>
              </w:rPr>
              <w:t>2,275,000.00</w:t>
            </w:r>
            <w:r>
              <w:rPr>
                <w:rFonts w:ascii="Garamond"/>
                <w:sz w:val="18"/>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60"/>
              <w:jc w:val="right"/>
              <w:rPr>
                <w:rFonts w:ascii="Garamond" w:hAnsi="Garamond" w:cs="Garamond" w:eastAsia="Garamond" w:hint="default"/>
                <w:sz w:val="18"/>
                <w:szCs w:val="18"/>
              </w:rPr>
            </w:pPr>
            <w:r>
              <w:rPr>
                <w:rFonts w:ascii="Garamond"/>
                <w:spacing w:val="-1"/>
                <w:sz w:val="18"/>
              </w:rPr>
              <w:t>2,275,000.00</w:t>
            </w:r>
            <w:r>
              <w:rPr>
                <w:rFonts w:ascii="Garamond"/>
                <w:sz w:val="18"/>
              </w:rPr>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4"/>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5"/>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3"/>
              <w:jc w:val="right"/>
              <w:rPr>
                <w:rFonts w:ascii="Garamond" w:hAnsi="Garamond" w:cs="Garamond" w:eastAsia="Garamond" w:hint="default"/>
                <w:sz w:val="18"/>
                <w:szCs w:val="18"/>
              </w:rPr>
            </w:pPr>
            <w:r>
              <w:rPr>
                <w:rFonts w:ascii="Garamond"/>
                <w:spacing w:val="-1"/>
                <w:sz w:val="18"/>
              </w:rPr>
              <w:t>2,275,000.00</w:t>
            </w:r>
            <w:r>
              <w:rPr>
                <w:rFonts w:ascii="Garamond"/>
                <w:sz w:val="18"/>
              </w:rPr>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Garamond" w:hAnsi="Garamond" w:cs="Garamond" w:eastAsia="Garamond" w:hint="default"/>
                <w:sz w:val="18"/>
                <w:szCs w:val="18"/>
              </w:rPr>
            </w:pPr>
            <w:r>
              <w:rPr>
                <w:rFonts w:ascii="Garamond"/>
                <w:sz w:val="18"/>
              </w:rPr>
              <w:t>--</w:t>
            </w:r>
          </w:p>
        </w:tc>
      </w:tr>
    </w:tbl>
    <w:p>
      <w:pPr>
        <w:spacing w:after="0" w:line="240" w:lineRule="auto"/>
        <w:jc w:val="right"/>
        <w:rPr>
          <w:rFonts w:ascii="Garamond" w:hAnsi="Garamond" w:cs="Garamond" w:eastAsia="Garamond" w:hint="default"/>
          <w:sz w:val="18"/>
          <w:szCs w:val="18"/>
        </w:rPr>
        <w:sectPr>
          <w:type w:val="continuous"/>
          <w:pgSz w:w="16840" w:h="11910" w:orient="landscape"/>
          <w:pgMar w:top="1400" w:bottom="280" w:left="1280" w:right="1280"/>
        </w:sectPr>
      </w:pPr>
    </w:p>
    <w:p>
      <w:pPr>
        <w:spacing w:line="240" w:lineRule="auto" w:before="13"/>
        <w:rPr>
          <w:rFonts w:ascii="宋体" w:hAnsi="宋体" w:cs="宋体" w:eastAsia="宋体" w:hint="default"/>
          <w:sz w:val="25"/>
          <w:szCs w:val="25"/>
        </w:rPr>
      </w:pPr>
    </w:p>
    <w:p>
      <w:pPr>
        <w:spacing w:before="35"/>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2</w:t>
      </w:r>
      <w:r>
        <w:rPr>
          <w:rFonts w:ascii="宋体" w:hAnsi="宋体" w:cs="宋体" w:eastAsia="宋体" w:hint="default"/>
          <w:sz w:val="21"/>
          <w:szCs w:val="21"/>
        </w:rPr>
        <w:t>）按成本法核算的投资（续）</w:t>
      </w:r>
    </w:p>
    <w:p>
      <w:pPr>
        <w:spacing w:line="240" w:lineRule="auto" w:before="11"/>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6840" w:h="11910" w:orient="landscape"/>
          <w:pgMar w:header="1108" w:footer="898" w:top="1400" w:bottom="1080" w:left="1280" w:right="1280"/>
        </w:sectPr>
      </w:pPr>
    </w:p>
    <w:p>
      <w:pPr>
        <w:spacing w:line="240" w:lineRule="auto" w:before="2"/>
        <w:rPr>
          <w:rFonts w:ascii="宋体" w:hAnsi="宋体" w:cs="宋体" w:eastAsia="宋体" w:hint="default"/>
          <w:sz w:val="14"/>
          <w:szCs w:val="14"/>
        </w:rPr>
      </w:pPr>
    </w:p>
    <w:p>
      <w:pPr>
        <w:spacing w:before="0"/>
        <w:ind w:left="1297" w:right="-20" w:firstLine="0"/>
        <w:jc w:val="left"/>
        <w:rPr>
          <w:rFonts w:ascii="宋体" w:hAnsi="宋体" w:cs="宋体" w:eastAsia="宋体" w:hint="default"/>
          <w:sz w:val="18"/>
          <w:szCs w:val="18"/>
        </w:rPr>
      </w:pPr>
      <w:r>
        <w:rPr>
          <w:rFonts w:ascii="宋体" w:hAnsi="宋体" w:cs="宋体" w:eastAsia="宋体" w:hint="default"/>
          <w:sz w:val="18"/>
          <w:szCs w:val="18"/>
        </w:rPr>
        <w:t>被投资单位名称</w:t>
      </w:r>
    </w:p>
    <w:p>
      <w:pPr>
        <w:spacing w:before="44"/>
        <w:ind w:left="0" w:right="355" w:firstLine="0"/>
        <w:jc w:val="right"/>
        <w:rPr>
          <w:rFonts w:ascii="宋体" w:hAnsi="宋体" w:cs="宋体" w:eastAsia="宋体" w:hint="default"/>
          <w:sz w:val="18"/>
          <w:szCs w:val="18"/>
        </w:rPr>
      </w:pPr>
      <w:r>
        <w:rPr/>
        <w:br w:type="column"/>
      </w:r>
      <w:r>
        <w:rPr>
          <w:rFonts w:ascii="宋体" w:hAnsi="宋体" w:cs="宋体" w:eastAsia="宋体" w:hint="default"/>
          <w:sz w:val="18"/>
          <w:szCs w:val="18"/>
        </w:rPr>
        <w:t>持股</w:t>
      </w:r>
    </w:p>
    <w:p>
      <w:pPr>
        <w:tabs>
          <w:tab w:pos="1586" w:val="left" w:leader="none"/>
          <w:tab w:pos="2378" w:val="left" w:leader="none"/>
        </w:tabs>
        <w:spacing w:before="44"/>
        <w:ind w:left="1297" w:right="0" w:firstLine="0"/>
        <w:jc w:val="center"/>
        <w:rPr>
          <w:rFonts w:ascii="Garamond" w:hAnsi="Garamond" w:cs="Garamond" w:eastAsia="Garamond"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比例</w:t>
      </w:r>
      <w:r>
        <w:rPr>
          <w:rFonts w:ascii="Garamond" w:hAnsi="Garamond" w:cs="Garamond" w:eastAsia="Garamond" w:hint="default"/>
          <w:sz w:val="18"/>
          <w:szCs w:val="18"/>
          <w:u w:val="single" w:color="000000"/>
        </w:rPr>
        <w:t>%</w:t>
        <w:tab/>
      </w:r>
      <w:r>
        <w:rPr>
          <w:rFonts w:ascii="Garamond" w:hAnsi="Garamond" w:cs="Garamond" w:eastAsia="Garamond" w:hint="default"/>
          <w:sz w:val="18"/>
          <w:szCs w:val="18"/>
        </w:rPr>
      </w:r>
    </w:p>
    <w:p>
      <w:pPr>
        <w:spacing w:line="285" w:lineRule="auto" w:before="44"/>
        <w:ind w:left="421" w:right="-19" w:firstLine="180"/>
        <w:jc w:val="left"/>
        <w:rPr>
          <w:rFonts w:ascii="宋体" w:hAnsi="宋体" w:cs="宋体" w:eastAsia="宋体" w:hint="default"/>
          <w:sz w:val="18"/>
          <w:szCs w:val="18"/>
        </w:rPr>
      </w:pPr>
      <w:r>
        <w:rPr/>
        <w:br w:type="column"/>
      </w:r>
      <w:r>
        <w:rPr>
          <w:rFonts w:ascii="宋体" w:hAnsi="宋体" w:cs="宋体" w:eastAsia="宋体" w:hint="default"/>
          <w:sz w:val="18"/>
          <w:szCs w:val="18"/>
        </w:rPr>
        <w:t>初始 投资成本</w:t>
      </w:r>
    </w:p>
    <w:p>
      <w:pPr>
        <w:spacing w:line="240" w:lineRule="auto" w:before="11"/>
        <w:rPr>
          <w:rFonts w:ascii="宋体" w:hAnsi="宋体" w:cs="宋体" w:eastAsia="宋体" w:hint="default"/>
          <w:sz w:val="13"/>
          <w:szCs w:val="13"/>
        </w:rPr>
      </w:pPr>
      <w:r>
        <w:rPr/>
        <w:br w:type="column"/>
      </w:r>
      <w:r>
        <w:rPr>
          <w:rFonts w:ascii="宋体"/>
          <w:sz w:val="13"/>
        </w:rPr>
      </w:r>
    </w:p>
    <w:p>
      <w:pPr>
        <w:tabs>
          <w:tab w:pos="2254" w:val="left" w:leader="none"/>
          <w:tab w:pos="3675" w:val="left" w:leader="none"/>
          <w:tab w:pos="5079" w:val="left" w:leader="none"/>
          <w:tab w:pos="6556" w:val="left" w:leader="none"/>
        </w:tabs>
        <w:spacing w:before="0"/>
        <w:ind w:left="736" w:right="0" w:firstLine="0"/>
        <w:jc w:val="left"/>
        <w:rPr>
          <w:rFonts w:ascii="宋体" w:hAnsi="宋体" w:cs="宋体" w:eastAsia="宋体" w:hint="default"/>
          <w:sz w:val="18"/>
          <w:szCs w:val="18"/>
        </w:rPr>
      </w:pPr>
      <w:r>
        <w:rPr>
          <w:rFonts w:ascii="Garamond" w:hAnsi="Garamond" w:cs="Garamond" w:eastAsia="Garamond" w:hint="default"/>
          <w:spacing w:val="-1"/>
          <w:sz w:val="18"/>
          <w:szCs w:val="18"/>
        </w:rPr>
        <w:t>2007-12-31</w:t>
        <w:tab/>
      </w:r>
      <w:r>
        <w:rPr>
          <w:rFonts w:ascii="宋体" w:hAnsi="宋体" w:cs="宋体" w:eastAsia="宋体" w:hint="default"/>
          <w:position w:val="1"/>
          <w:sz w:val="18"/>
          <w:szCs w:val="18"/>
        </w:rPr>
        <w:t>本期增加</w:t>
        <w:tab/>
        <w:t>本期减少</w:t>
        <w:tab/>
      </w:r>
      <w:r>
        <w:rPr>
          <w:rFonts w:ascii="Garamond" w:hAnsi="Garamond" w:cs="Garamond" w:eastAsia="Garamond" w:hint="default"/>
          <w:spacing w:val="-1"/>
          <w:sz w:val="18"/>
          <w:szCs w:val="18"/>
        </w:rPr>
        <w:t>2008-12-31</w:t>
        <w:tab/>
      </w:r>
      <w:r>
        <w:rPr>
          <w:rFonts w:ascii="宋体" w:hAnsi="宋体" w:cs="宋体" w:eastAsia="宋体" w:hint="default"/>
          <w:position w:val="1"/>
          <w:sz w:val="18"/>
          <w:szCs w:val="18"/>
        </w:rPr>
        <w:t>减值准备</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6840" w:h="11910" w:orient="landscape"/>
          <w:pgMar w:top="1400" w:bottom="280" w:left="1280" w:right="1280"/>
          <w:cols w:num="4" w:equalWidth="0">
            <w:col w:w="2558" w:space="402"/>
            <w:col w:w="2379" w:space="40"/>
            <w:col w:w="1142" w:space="40"/>
            <w:col w:w="7719"/>
          </w:cols>
        </w:sectPr>
      </w:pPr>
    </w:p>
    <w:p>
      <w:pPr>
        <w:tabs>
          <w:tab w:pos="5412" w:val="left" w:leader="none"/>
        </w:tabs>
        <w:spacing w:line="20" w:lineRule="exact"/>
        <w:ind w:left="122" w:right="0" w:firstLine="0"/>
        <w:rPr>
          <w:rFonts w:ascii="宋体" w:hAnsi="宋体" w:cs="宋体" w:eastAsia="宋体" w:hint="default"/>
          <w:sz w:val="2"/>
          <w:szCs w:val="2"/>
        </w:rPr>
      </w:pPr>
      <w:r>
        <w:rPr/>
        <w:pict>
          <v:shape style="position:absolute;margin-left:333.890991pt;margin-top:290.339996pt;width:433.891103pt;height:2.385pt;mso-position-horizontal-relative:page;mso-position-vertical-relative:page;z-index:-847096" type="#_x0000_t75" stroked="false">
            <v:imagedata r:id="rId129" o:title=""/>
          </v:shape>
        </w:pict>
      </w:r>
      <w:r>
        <w:rPr/>
        <w:pict>
          <v:group style="position:absolute;margin-left:257.990997pt;margin-top:385.5pt;width:510.2pt;height:.5pt;mso-position-horizontal-relative:page;mso-position-vertical-relative:page;z-index:-847072" coordorigin="5160,7710" coordsize="10204,10">
            <v:group style="position:absolute;left:5165;top:7715;width:4176;height:2" coordorigin="5165,7715" coordsize="4176,2">
              <v:shape style="position:absolute;left:5165;top:7715;width:4176;height:2" coordorigin="5165,7715" coordsize="4176,0" path="m5165,7715l9341,7715e" filled="false" stroked="true" strokeweight=".48001pt" strokecolor="#000000">
                <v:path arrowok="t"/>
              </v:shape>
            </v:group>
            <v:group style="position:absolute;left:9341;top:7715;width:1660;height:2" coordorigin="9341,7715" coordsize="1660,2">
              <v:shape style="position:absolute;left:9341;top:7715;width:1660;height:2" coordorigin="9341,7715" coordsize="1660,0" path="m9341,7715l11000,7715e" filled="false" stroked="true" strokeweight=".48pt" strokecolor="#000000">
                <v:path arrowok="t"/>
              </v:shape>
            </v:group>
            <v:group style="position:absolute;left:11000;top:7715;width:4359;height:2" coordorigin="11000,7715" coordsize="4359,2">
              <v:shape style="position:absolute;left:11000;top:7715;width:4359;height:2" coordorigin="11000,7715" coordsize="4359,0" path="m11000,7715l15359,7715e" filled="false" stroked="true" strokeweight=".48001pt" strokecolor="#000000">
                <v:path arrowok="t"/>
              </v:shape>
            </v:group>
            <w10:wrap type="none"/>
          </v:group>
        </w:pict>
      </w:r>
      <w:r>
        <w:rPr/>
        <w:pict>
          <v:shape style="position:absolute;margin-left:257.270996pt;margin-top:462.359985pt;width:407.834984pt;height:2.385pt;mso-position-horizontal-relative:page;mso-position-vertical-relative:page;z-index:-847048" type="#_x0000_t75" stroked="false">
            <v:imagedata r:id="rId130" o:title=""/>
          </v:shape>
        </w:pict>
      </w:r>
      <w:r>
        <w:rPr/>
        <w:pict>
          <v:group style="position:absolute;margin-left:257.630981pt;margin-top:483.059998pt;width:88.7pt;height:1.45pt;mso-position-horizontal-relative:page;mso-position-vertical-relative:page;z-index:-847024" coordorigin="5153,9661" coordsize="1774,29">
            <v:group style="position:absolute;left:5157;top:9685;width:1764;height:2" coordorigin="5157,9685" coordsize="1764,2">
              <v:shape style="position:absolute;left:5157;top:9685;width:1764;height:2" coordorigin="5157,9685" coordsize="1764,0" path="m5157,9685l6921,9685e" filled="false" stroked="true" strokeweight=".48001pt" strokecolor="#000000">
                <v:path arrowok="t"/>
              </v:shape>
            </v:group>
            <v:group style="position:absolute;left:5157;top:9666;width:1764;height:2" coordorigin="5157,9666" coordsize="1764,2">
              <v:shape style="position:absolute;left:5157;top:9666;width:1764;height:2" coordorigin="5157,9666" coordsize="1764,0" path="m5157,9666l6921,9666e" filled="false" stroked="true" strokeweight=".47998pt" strokecolor="#000000">
                <v:path arrowok="t"/>
              </v:shape>
            </v:group>
            <w10:wrap type="none"/>
          </v:group>
        </w:pict>
      </w:r>
      <w:r>
        <w:rPr/>
        <w:pict>
          <v:group style="position:absolute;margin-left:366.950989pt;margin-top:483.059998pt;width:79.7pt;height:1.45pt;mso-position-horizontal-relative:page;mso-position-vertical-relative:page;z-index:-847000" coordorigin="7339,9661" coordsize="1594,29">
            <v:group style="position:absolute;left:7344;top:9685;width:1584;height:2" coordorigin="7344,9685" coordsize="1584,2">
              <v:shape style="position:absolute;left:7344;top:9685;width:1584;height:2" coordorigin="7344,9685" coordsize="1584,0" path="m7344,9685l8928,9685e" filled="false" stroked="true" strokeweight=".48001pt" strokecolor="#000000">
                <v:path arrowok="t"/>
              </v:shape>
            </v:group>
            <v:group style="position:absolute;left:7344;top:9666;width:1584;height:2" coordorigin="7344,9666" coordsize="1584,2">
              <v:shape style="position:absolute;left:7344;top:9666;width:1584;height:2" coordorigin="7344,9666" coordsize="1584,0" path="m7344,9666l8928,9666e" filled="false" stroked="true" strokeweight=".47998pt" strokecolor="#000000">
                <v:path arrowok="t"/>
              </v:shape>
            </v:group>
            <w10:wrap type="none"/>
          </v:group>
        </w:pict>
      </w:r>
      <w:r>
        <w:rPr>
          <w:rFonts w:ascii="宋体"/>
          <w:sz w:val="2"/>
        </w:rPr>
        <w:pict>
          <v:group style="width:180.75pt;height:.5pt;mso-position-horizontal-relative:char;mso-position-vertical-relative:line" coordorigin="0,0" coordsize="3615,10">
            <v:group style="position:absolute;left:5;top:5;width:3605;height:2" coordorigin="5,5" coordsize="3605,2">
              <v:shape style="position:absolute;left:5;top:5;width:3605;height:2" coordorigin="5,5" coordsize="3605,0" path="m5,5l3610,5e" filled="false" stroked="true" strokeweight=".48pt" strokecolor="#000000">
                <v:path arrowok="t"/>
              </v:shape>
            </v:group>
          </v:group>
        </w:pict>
      </w:r>
      <w:r>
        <w:rPr>
          <w:rFonts w:ascii="宋体"/>
          <w:sz w:val="2"/>
        </w:rPr>
      </w:r>
      <w:r>
        <w:rPr>
          <w:rFonts w:ascii="宋体"/>
          <w:sz w:val="2"/>
        </w:rPr>
        <w:tab/>
      </w:r>
      <w:r>
        <w:rPr>
          <w:rFonts w:ascii="宋体"/>
          <w:sz w:val="2"/>
        </w:rPr>
        <w:pict>
          <v:group style="width:224.65pt;height:.5pt;mso-position-horizontal-relative:char;mso-position-vertical-relative:line" coordorigin="0,0" coordsize="4493,10">
            <v:group style="position:absolute;left:5;top:5;width:1485;height:2" coordorigin="5,5" coordsize="1485,2">
              <v:shape style="position:absolute;left:5;top:5;width:1485;height:2" coordorigin="5,5" coordsize="1485,0" path="m5,5l1489,5e" filled="false" stroked="true" strokeweight=".48pt" strokecolor="#000000">
                <v:path arrowok="t"/>
              </v:shape>
            </v:group>
            <v:group style="position:absolute;left:1550;top:5;width:1440;height:2" coordorigin="1550,5" coordsize="1440,2">
              <v:shape style="position:absolute;left:1550;top:5;width:1440;height:2" coordorigin="1550,5" coordsize="1440,0" path="m1550,5l2990,5e" filled="false" stroked="true" strokeweight=".48pt" strokecolor="#000000">
                <v:path arrowok="t"/>
              </v:shape>
            </v:group>
            <v:group style="position:absolute;left:3035;top:5;width:1454;height:2" coordorigin="3035,5" coordsize="1454,2">
              <v:shape style="position:absolute;left:3035;top:5;width:1454;height:2" coordorigin="3035,5" coordsize="1454,0" path="m3035,5l4488,5e" filled="false" stroked="true" strokeweight=".48pt" strokecolor="#000000">
                <v:path arrowok="t"/>
              </v:shape>
            </v:group>
          </v:group>
        </w:pict>
      </w:r>
      <w:r>
        <w:rPr>
          <w:rFonts w:ascii="宋体"/>
          <w:sz w:val="2"/>
        </w:rPr>
      </w:r>
      <w:r>
        <w:rPr>
          <w:rFonts w:ascii="Times New Roman"/>
          <w:spacing w:val="72"/>
          <w:sz w:val="2"/>
        </w:rPr>
        <w:t> </w:t>
      </w:r>
      <w:r>
        <w:rPr>
          <w:rFonts w:ascii="宋体"/>
          <w:spacing w:val="72"/>
          <w:sz w:val="2"/>
        </w:rPr>
        <w:pict>
          <v:group style="width:62.25pt;height:.5pt;mso-position-horizontal-relative:char;mso-position-vertical-relative:line" coordorigin="0,0" coordsize="1245,10">
            <v:group style="position:absolute;left:5;top:5;width:1235;height:2" coordorigin="5,5" coordsize="1235,2">
              <v:shape style="position:absolute;left:5;top:5;width:1235;height:2" coordorigin="5,5" coordsize="1235,0" path="m5,5l1240,5e" filled="false" stroked="true" strokeweight=".48pt" strokecolor="#000000">
                <v:path arrowok="t"/>
              </v:shape>
            </v:group>
          </v:group>
        </w:pict>
      </w:r>
      <w:r>
        <w:rPr>
          <w:rFonts w:ascii="宋体"/>
          <w:spacing w:val="72"/>
          <w:sz w:val="2"/>
        </w:rPr>
      </w:r>
      <w:r>
        <w:rPr>
          <w:rFonts w:ascii="Times New Roman"/>
          <w:spacing w:val="71"/>
          <w:sz w:val="2"/>
        </w:rPr>
        <w:t> </w:t>
      </w:r>
      <w:r>
        <w:rPr>
          <w:rFonts w:ascii="宋体"/>
          <w:spacing w:val="71"/>
          <w:sz w:val="2"/>
        </w:rPr>
        <w:pict>
          <v:group style="width:71.25pt;height:.5pt;mso-position-horizontal-relative:char;mso-position-vertical-relative:line" coordorigin="0,0" coordsize="1425,10">
            <v:group style="position:absolute;left:5;top:5;width:1415;height:2" coordorigin="5,5" coordsize="1415,2">
              <v:shape style="position:absolute;left:5;top:5;width:1415;height:2" coordorigin="5,5" coordsize="1415,0" path="m5,5l1420,5e" filled="false" stroked="true" strokeweight=".48pt" strokecolor="#000000">
                <v:path arrowok="t"/>
              </v:shape>
            </v:group>
          </v:group>
        </w:pict>
      </w:r>
      <w:r>
        <w:rPr>
          <w:rFonts w:ascii="宋体"/>
          <w:spacing w:val="71"/>
          <w:sz w:val="2"/>
        </w:rPr>
      </w:r>
      <w:r>
        <w:rPr>
          <w:rFonts w:ascii="Times New Roman"/>
          <w:spacing w:val="70"/>
          <w:sz w:val="2"/>
        </w:rPr>
        <w:t> </w:t>
      </w:r>
      <w:r>
        <w:rPr>
          <w:rFonts w:ascii="宋体"/>
          <w:spacing w:val="70"/>
          <w:sz w:val="2"/>
        </w:rPr>
        <w:pict>
          <v:group style="width:65.2pt;height:.5pt;mso-position-horizontal-relative:char;mso-position-vertical-relative:line" coordorigin="0,0" coordsize="1304,10">
            <v:group style="position:absolute;left:5;top:5;width:1294;height:2" coordorigin="5,5" coordsize="1294,2">
              <v:shape style="position:absolute;left:5;top:5;width:1294;height:2" coordorigin="5,5" coordsize="1294,0" path="m5,5l1298,5e" filled="false" stroked="true" strokeweight=".48pt" strokecolor="#000000">
                <v:path arrowok="t"/>
              </v:shape>
            </v:group>
          </v:group>
        </w:pict>
      </w:r>
      <w:r>
        <w:rPr>
          <w:rFonts w:ascii="宋体"/>
          <w:spacing w:val="70"/>
          <w:sz w:val="2"/>
        </w:rPr>
      </w:r>
    </w:p>
    <w:p>
      <w:pPr>
        <w:spacing w:line="240" w:lineRule="auto" w:before="4"/>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8278"/>
        <w:gridCol w:w="1521"/>
        <w:gridCol w:w="2833"/>
        <w:gridCol w:w="1347"/>
      </w:tblGrid>
      <w:tr>
        <w:trPr>
          <w:trHeight w:val="396" w:hRule="exact"/>
        </w:trPr>
        <w:tc>
          <w:tcPr>
            <w:tcW w:w="8278" w:type="dxa"/>
            <w:tcBorders>
              <w:top w:val="nil" w:sz="6" w:space="0" w:color="auto"/>
              <w:left w:val="nil" w:sz="6" w:space="0" w:color="auto"/>
              <w:bottom w:val="nil" w:sz="6" w:space="0" w:color="auto"/>
              <w:right w:val="nil" w:sz="6" w:space="0" w:color="auto"/>
            </w:tcBorders>
          </w:tcPr>
          <w:p>
            <w:pPr>
              <w:pStyle w:val="TableParagraph"/>
              <w:tabs>
                <w:tab w:pos="4895" w:val="left" w:leader="none"/>
                <w:tab w:pos="5704" w:val="left" w:leader="none"/>
                <w:tab w:pos="7207" w:val="left" w:leader="none"/>
              </w:tabs>
              <w:spacing w:line="240" w:lineRule="auto" w:before="40"/>
              <w:ind w:right="0"/>
              <w:jc w:val="left"/>
              <w:rPr>
                <w:rFonts w:ascii="Garamond" w:hAnsi="Garamond" w:cs="Garamond" w:eastAsia="Garamond" w:hint="default"/>
                <w:sz w:val="18"/>
                <w:szCs w:val="18"/>
              </w:rPr>
            </w:pPr>
            <w:r>
              <w:rPr>
                <w:rFonts w:ascii="宋体" w:hAnsi="宋体" w:cs="宋体" w:eastAsia="宋体" w:hint="default"/>
                <w:position w:val="1"/>
                <w:sz w:val="18"/>
                <w:szCs w:val="18"/>
              </w:rPr>
              <w:t>金信信托投资股份有限公司</w:t>
              <w:tab/>
            </w:r>
            <w:r>
              <w:rPr>
                <w:rFonts w:ascii="Garamond" w:hAnsi="Garamond" w:cs="Garamond" w:eastAsia="Garamond" w:hint="default"/>
                <w:spacing w:val="-1"/>
                <w:sz w:val="18"/>
                <w:szCs w:val="18"/>
              </w:rPr>
              <w:t>9.82</w:t>
              <w:tab/>
              <w:t>100,000,000.00</w:t>
              <w:tab/>
              <w:t>100,000,000.00</w:t>
            </w:r>
            <w:r>
              <w:rPr>
                <w:rFonts w:ascii="Garamond" w:hAnsi="Garamond" w:cs="Garamond" w:eastAsia="Garamond" w:hint="default"/>
                <w:sz w:val="18"/>
                <w:szCs w:val="18"/>
              </w:rPr>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47"/>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833" w:type="dxa"/>
            <w:tcBorders>
              <w:top w:val="nil" w:sz="6" w:space="0" w:color="auto"/>
              <w:left w:val="nil" w:sz="6" w:space="0" w:color="auto"/>
              <w:bottom w:val="nil" w:sz="6" w:space="0" w:color="auto"/>
              <w:right w:val="nil" w:sz="6" w:space="0" w:color="auto"/>
            </w:tcBorders>
          </w:tcPr>
          <w:p>
            <w:pPr>
              <w:pStyle w:val="TableParagraph"/>
              <w:tabs>
                <w:tab w:pos="573" w:val="left" w:leader="none"/>
              </w:tabs>
              <w:spacing w:line="240" w:lineRule="auto" w:before="105"/>
              <w:ind w:right="46"/>
              <w:jc w:val="right"/>
              <w:rPr>
                <w:rFonts w:ascii="Garamond" w:hAnsi="Garamond" w:cs="Garamond" w:eastAsia="Garamond" w:hint="default"/>
                <w:sz w:val="18"/>
                <w:szCs w:val="18"/>
              </w:rPr>
            </w:pPr>
            <w:r>
              <w:rPr>
                <w:rFonts w:ascii="Garamond"/>
                <w:spacing w:val="-1"/>
                <w:sz w:val="18"/>
              </w:rPr>
              <w:t>--</w:t>
              <w:tab/>
              <w:t>100,000,000.00</w:t>
            </w:r>
            <w:r>
              <w:rPr>
                <w:rFonts w:ascii="Garamond"/>
                <w:sz w:val="18"/>
              </w:rPr>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7"/>
              <w:jc w:val="right"/>
              <w:rPr>
                <w:rFonts w:ascii="Garamond" w:hAnsi="Garamond" w:cs="Garamond" w:eastAsia="Garamond" w:hint="default"/>
                <w:sz w:val="18"/>
                <w:szCs w:val="18"/>
              </w:rPr>
            </w:pPr>
            <w:r>
              <w:rPr>
                <w:rFonts w:ascii="Garamond"/>
                <w:spacing w:val="-1"/>
                <w:sz w:val="18"/>
              </w:rPr>
              <w:t>100,000,000.00</w:t>
            </w:r>
            <w:r>
              <w:rPr>
                <w:rFonts w:ascii="Garamond"/>
                <w:sz w:val="18"/>
              </w:rPr>
            </w:r>
          </w:p>
        </w:tc>
      </w:tr>
      <w:tr>
        <w:trPr>
          <w:trHeight w:val="383" w:hRule="exact"/>
        </w:trPr>
        <w:tc>
          <w:tcPr>
            <w:tcW w:w="8278" w:type="dxa"/>
            <w:tcBorders>
              <w:top w:val="nil" w:sz="6" w:space="0" w:color="auto"/>
              <w:left w:val="nil" w:sz="6" w:space="0" w:color="auto"/>
              <w:bottom w:val="nil" w:sz="6" w:space="0" w:color="auto"/>
              <w:right w:val="nil" w:sz="6" w:space="0" w:color="auto"/>
            </w:tcBorders>
          </w:tcPr>
          <w:p>
            <w:pPr>
              <w:pStyle w:val="TableParagraph"/>
              <w:tabs>
                <w:tab w:pos="4811" w:val="left" w:leader="none"/>
                <w:tab w:pos="5874" w:val="left" w:leader="none"/>
                <w:tab w:pos="7376" w:val="left" w:leader="none"/>
              </w:tabs>
              <w:spacing w:line="240" w:lineRule="auto" w:before="34"/>
              <w:ind w:right="0"/>
              <w:jc w:val="left"/>
              <w:rPr>
                <w:rFonts w:ascii="Garamond" w:hAnsi="Garamond" w:cs="Garamond" w:eastAsia="Garamond" w:hint="default"/>
                <w:sz w:val="18"/>
                <w:szCs w:val="18"/>
              </w:rPr>
            </w:pPr>
            <w:r>
              <w:rPr>
                <w:rFonts w:ascii="宋体" w:hAnsi="宋体" w:cs="宋体" w:eastAsia="宋体" w:hint="default"/>
                <w:position w:val="1"/>
                <w:sz w:val="18"/>
                <w:szCs w:val="18"/>
              </w:rPr>
              <w:t>深圳市南方农产品物流有限公司</w:t>
              <w:tab/>
            </w:r>
            <w:r>
              <w:rPr>
                <w:rFonts w:ascii="Garamond" w:hAnsi="Garamond" w:cs="Garamond" w:eastAsia="Garamond" w:hint="default"/>
                <w:spacing w:val="-1"/>
                <w:sz w:val="18"/>
                <w:szCs w:val="18"/>
              </w:rPr>
              <w:t>37.00</w:t>
              <w:tab/>
              <w:t>3,700,000.00</w:t>
              <w:tab/>
              <w:t>3,700,000.00</w:t>
            </w:r>
            <w:r>
              <w:rPr>
                <w:rFonts w:ascii="Garamond" w:hAnsi="Garamond" w:cs="Garamond" w:eastAsia="Garamond" w:hint="default"/>
                <w:sz w:val="18"/>
                <w:szCs w:val="18"/>
              </w:rPr>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46"/>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833" w:type="dxa"/>
            <w:tcBorders>
              <w:top w:val="nil" w:sz="6" w:space="0" w:color="auto"/>
              <w:left w:val="nil" w:sz="6" w:space="0" w:color="auto"/>
              <w:bottom w:val="nil" w:sz="6" w:space="0" w:color="auto"/>
              <w:right w:val="nil" w:sz="6" w:space="0" w:color="auto"/>
            </w:tcBorders>
          </w:tcPr>
          <w:p>
            <w:pPr>
              <w:pStyle w:val="TableParagraph"/>
              <w:tabs>
                <w:tab w:pos="742" w:val="left" w:leader="none"/>
              </w:tabs>
              <w:spacing w:line="240" w:lineRule="auto" w:before="99"/>
              <w:ind w:right="44"/>
              <w:jc w:val="right"/>
              <w:rPr>
                <w:rFonts w:ascii="Garamond" w:hAnsi="Garamond" w:cs="Garamond" w:eastAsia="Garamond" w:hint="default"/>
                <w:sz w:val="18"/>
                <w:szCs w:val="18"/>
              </w:rPr>
            </w:pPr>
            <w:r>
              <w:rPr>
                <w:rFonts w:ascii="Garamond"/>
                <w:spacing w:val="-1"/>
                <w:sz w:val="18"/>
              </w:rPr>
              <w:t>--</w:t>
              <w:tab/>
              <w:t>3,700,000.00</w:t>
            </w:r>
            <w:r>
              <w:rPr>
                <w:rFonts w:ascii="Garamond"/>
                <w:sz w:val="18"/>
              </w:rPr>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7"/>
              <w:jc w:val="right"/>
              <w:rPr>
                <w:rFonts w:ascii="Garamond" w:hAnsi="Garamond" w:cs="Garamond" w:eastAsia="Garamond" w:hint="default"/>
                <w:sz w:val="18"/>
                <w:szCs w:val="18"/>
              </w:rPr>
            </w:pPr>
            <w:r>
              <w:rPr>
                <w:rFonts w:ascii="Garamond"/>
                <w:sz w:val="18"/>
              </w:rPr>
              <w:t>--</w:t>
            </w:r>
          </w:p>
        </w:tc>
      </w:tr>
      <w:tr>
        <w:trPr>
          <w:trHeight w:val="375" w:hRule="exact"/>
        </w:trPr>
        <w:tc>
          <w:tcPr>
            <w:tcW w:w="8278" w:type="dxa"/>
            <w:tcBorders>
              <w:top w:val="nil" w:sz="6" w:space="0" w:color="auto"/>
              <w:left w:val="nil" w:sz="6" w:space="0" w:color="auto"/>
              <w:bottom w:val="nil" w:sz="6" w:space="0" w:color="auto"/>
              <w:right w:val="nil" w:sz="6" w:space="0" w:color="auto"/>
            </w:tcBorders>
          </w:tcPr>
          <w:p>
            <w:pPr>
              <w:pStyle w:val="TableParagraph"/>
              <w:tabs>
                <w:tab w:pos="4811" w:val="left" w:leader="none"/>
                <w:tab w:pos="5874" w:val="left" w:leader="none"/>
                <w:tab w:pos="7376" w:val="left" w:leader="none"/>
              </w:tabs>
              <w:spacing w:line="240" w:lineRule="auto" w:before="27"/>
              <w:ind w:right="0"/>
              <w:jc w:val="left"/>
              <w:rPr>
                <w:rFonts w:ascii="Garamond" w:hAnsi="Garamond" w:cs="Garamond" w:eastAsia="Garamond" w:hint="default"/>
                <w:sz w:val="18"/>
                <w:szCs w:val="18"/>
              </w:rPr>
            </w:pPr>
            <w:r>
              <w:rPr>
                <w:rFonts w:ascii="宋体" w:hAnsi="宋体" w:cs="宋体" w:eastAsia="宋体" w:hint="default"/>
                <w:position w:val="1"/>
                <w:sz w:val="18"/>
                <w:szCs w:val="18"/>
              </w:rPr>
              <w:t>深圳市农产品坂田肉联厂有限公司</w:t>
              <w:tab/>
            </w:r>
            <w:r>
              <w:rPr>
                <w:rFonts w:ascii="Garamond" w:hAnsi="Garamond" w:cs="Garamond" w:eastAsia="Garamond" w:hint="default"/>
                <w:spacing w:val="-1"/>
                <w:sz w:val="18"/>
                <w:szCs w:val="18"/>
              </w:rPr>
              <w:t>10.00</w:t>
              <w:tab/>
              <w:t>2,000,000.00</w:t>
              <w:tab/>
              <w:t>2,000,000.00</w:t>
            </w:r>
            <w:r>
              <w:rPr>
                <w:rFonts w:ascii="Garamond" w:hAnsi="Garamond" w:cs="Garamond" w:eastAsia="Garamond" w:hint="default"/>
                <w:sz w:val="18"/>
                <w:szCs w:val="18"/>
              </w:rPr>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6"/>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833" w:type="dxa"/>
            <w:tcBorders>
              <w:top w:val="nil" w:sz="6" w:space="0" w:color="auto"/>
              <w:left w:val="nil" w:sz="6" w:space="0" w:color="auto"/>
              <w:bottom w:val="nil" w:sz="6" w:space="0" w:color="auto"/>
              <w:right w:val="nil" w:sz="6" w:space="0" w:color="auto"/>
            </w:tcBorders>
          </w:tcPr>
          <w:p>
            <w:pPr>
              <w:pStyle w:val="TableParagraph"/>
              <w:tabs>
                <w:tab w:pos="742" w:val="left" w:leader="none"/>
              </w:tabs>
              <w:spacing w:line="240" w:lineRule="auto" w:before="92"/>
              <w:ind w:right="44"/>
              <w:jc w:val="right"/>
              <w:rPr>
                <w:rFonts w:ascii="Garamond" w:hAnsi="Garamond" w:cs="Garamond" w:eastAsia="Garamond" w:hint="default"/>
                <w:sz w:val="18"/>
                <w:szCs w:val="18"/>
              </w:rPr>
            </w:pPr>
            <w:r>
              <w:rPr>
                <w:rFonts w:ascii="Garamond"/>
                <w:spacing w:val="-1"/>
                <w:sz w:val="18"/>
              </w:rPr>
              <w:t>--</w:t>
              <w:tab/>
              <w:t>2,000,000.00</w:t>
            </w:r>
            <w:r>
              <w:rPr>
                <w:rFonts w:ascii="Garamond"/>
                <w:sz w:val="18"/>
              </w:rPr>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
              <w:jc w:val="right"/>
              <w:rPr>
                <w:rFonts w:ascii="Garamond" w:hAnsi="Garamond" w:cs="Garamond" w:eastAsia="Garamond" w:hint="default"/>
                <w:sz w:val="18"/>
                <w:szCs w:val="18"/>
              </w:rPr>
            </w:pPr>
            <w:r>
              <w:rPr>
                <w:rFonts w:ascii="Garamond"/>
                <w:sz w:val="18"/>
              </w:rPr>
              <w:t>--</w:t>
            </w:r>
          </w:p>
        </w:tc>
      </w:tr>
      <w:tr>
        <w:trPr>
          <w:trHeight w:val="382" w:hRule="exact"/>
        </w:trPr>
        <w:tc>
          <w:tcPr>
            <w:tcW w:w="8278" w:type="dxa"/>
            <w:tcBorders>
              <w:top w:val="nil" w:sz="6" w:space="0" w:color="auto"/>
              <w:left w:val="nil" w:sz="6" w:space="0" w:color="auto"/>
              <w:bottom w:val="nil" w:sz="6" w:space="0" w:color="auto"/>
              <w:right w:val="nil" w:sz="6" w:space="0" w:color="auto"/>
            </w:tcBorders>
          </w:tcPr>
          <w:p>
            <w:pPr>
              <w:pStyle w:val="TableParagraph"/>
              <w:tabs>
                <w:tab w:pos="4811" w:val="left" w:leader="none"/>
                <w:tab w:pos="5788" w:val="left" w:leader="none"/>
                <w:tab w:pos="7291" w:val="left" w:leader="none"/>
              </w:tabs>
              <w:spacing w:line="240" w:lineRule="auto" w:before="26"/>
              <w:ind w:right="0"/>
              <w:jc w:val="left"/>
              <w:rPr>
                <w:rFonts w:ascii="Garamond" w:hAnsi="Garamond" w:cs="Garamond" w:eastAsia="Garamond" w:hint="default"/>
                <w:sz w:val="18"/>
                <w:szCs w:val="18"/>
              </w:rPr>
            </w:pPr>
            <w:r>
              <w:rPr>
                <w:rFonts w:ascii="宋体" w:hAnsi="宋体" w:cs="宋体" w:eastAsia="宋体" w:hint="default"/>
                <w:position w:val="1"/>
                <w:sz w:val="18"/>
                <w:szCs w:val="18"/>
              </w:rPr>
              <w:t>常州三井油脂有限公司</w:t>
              <w:tab/>
            </w:r>
            <w:r>
              <w:rPr>
                <w:rFonts w:ascii="Garamond" w:hAnsi="Garamond" w:cs="Garamond" w:eastAsia="Garamond" w:hint="default"/>
                <w:spacing w:val="-1"/>
                <w:sz w:val="18"/>
                <w:szCs w:val="18"/>
              </w:rPr>
              <w:t>30.00</w:t>
              <w:tab/>
              <w:t>13,500,000.00</w:t>
              <w:tab/>
              <w:t>13,500,000.00</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6"/>
              <w:jc w:val="right"/>
              <w:rPr>
                <w:rFonts w:ascii="Garamond" w:hAnsi="Garamond" w:cs="Garamond" w:eastAsia="Garamond" w:hint="default"/>
                <w:sz w:val="18"/>
                <w:szCs w:val="18"/>
              </w:rPr>
            </w:pPr>
            <w:r>
              <w:rPr>
                <w:rFonts w:ascii="Garamond"/>
                <w:sz w:val="18"/>
              </w:rPr>
              <w:t>--</w:t>
            </w:r>
          </w:p>
        </w:tc>
        <w:tc>
          <w:tcPr>
            <w:tcW w:w="2833" w:type="dxa"/>
            <w:tcBorders>
              <w:top w:val="nil" w:sz="6" w:space="0" w:color="auto"/>
              <w:left w:val="nil" w:sz="6" w:space="0" w:color="auto"/>
              <w:bottom w:val="nil" w:sz="6" w:space="0" w:color="auto"/>
              <w:right w:val="nil" w:sz="6" w:space="0" w:color="auto"/>
            </w:tcBorders>
          </w:tcPr>
          <w:p>
            <w:pPr>
              <w:pStyle w:val="TableParagraph"/>
              <w:tabs>
                <w:tab w:pos="657" w:val="left" w:leader="none"/>
              </w:tabs>
              <w:spacing w:line="240" w:lineRule="auto" w:before="91"/>
              <w:ind w:right="44"/>
              <w:jc w:val="right"/>
              <w:rPr>
                <w:rFonts w:ascii="Garamond" w:hAnsi="Garamond" w:cs="Garamond" w:eastAsia="Garamond" w:hint="default"/>
                <w:sz w:val="18"/>
                <w:szCs w:val="18"/>
              </w:rPr>
            </w:pPr>
            <w:r>
              <w:rPr>
                <w:rFonts w:ascii="Garamond"/>
                <w:sz w:val="18"/>
              </w:rPr>
              <w:t>--</w:t>
              <w:tab/>
            </w:r>
            <w:r>
              <w:rPr>
                <w:rFonts w:ascii="Garamond"/>
                <w:spacing w:val="-1"/>
                <w:sz w:val="18"/>
              </w:rPr>
              <w:t>13,500,000.00</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7"/>
              <w:jc w:val="right"/>
              <w:rPr>
                <w:rFonts w:ascii="Garamond" w:hAnsi="Garamond" w:cs="Garamond" w:eastAsia="Garamond" w:hint="default"/>
                <w:sz w:val="18"/>
                <w:szCs w:val="18"/>
              </w:rPr>
            </w:pPr>
            <w:r>
              <w:rPr>
                <w:rFonts w:ascii="Garamond"/>
                <w:sz w:val="18"/>
              </w:rPr>
              <w:t>--</w:t>
            </w:r>
          </w:p>
        </w:tc>
      </w:tr>
      <w:tr>
        <w:trPr>
          <w:trHeight w:val="383" w:hRule="exact"/>
        </w:trPr>
        <w:tc>
          <w:tcPr>
            <w:tcW w:w="8278" w:type="dxa"/>
            <w:tcBorders>
              <w:top w:val="nil" w:sz="6" w:space="0" w:color="auto"/>
              <w:left w:val="nil" w:sz="6" w:space="0" w:color="auto"/>
              <w:bottom w:val="nil" w:sz="6" w:space="0" w:color="auto"/>
              <w:right w:val="nil" w:sz="6" w:space="0" w:color="auto"/>
            </w:tcBorders>
          </w:tcPr>
          <w:p>
            <w:pPr>
              <w:pStyle w:val="TableParagraph"/>
              <w:tabs>
                <w:tab w:pos="4811" w:val="left" w:leader="none"/>
                <w:tab w:pos="5874" w:val="left" w:leader="none"/>
                <w:tab w:pos="7376" w:val="left" w:leader="none"/>
              </w:tabs>
              <w:spacing w:line="240" w:lineRule="auto" w:before="34"/>
              <w:ind w:right="0"/>
              <w:jc w:val="left"/>
              <w:rPr>
                <w:rFonts w:ascii="Garamond" w:hAnsi="Garamond" w:cs="Garamond" w:eastAsia="Garamond" w:hint="default"/>
                <w:sz w:val="18"/>
                <w:szCs w:val="18"/>
              </w:rPr>
            </w:pPr>
            <w:r>
              <w:rPr>
                <w:rFonts w:ascii="宋体" w:hAnsi="宋体" w:cs="宋体" w:eastAsia="宋体" w:hint="default"/>
                <w:position w:val="1"/>
                <w:sz w:val="18"/>
                <w:szCs w:val="18"/>
              </w:rPr>
              <w:t>深圳市农产品丰湖投资有限公司</w:t>
              <w:tab/>
            </w:r>
            <w:r>
              <w:rPr>
                <w:rFonts w:ascii="Garamond" w:hAnsi="Garamond" w:cs="Garamond" w:eastAsia="Garamond" w:hint="default"/>
                <w:spacing w:val="-1"/>
                <w:sz w:val="18"/>
                <w:szCs w:val="18"/>
              </w:rPr>
              <w:t>80.00</w:t>
              <w:tab/>
              <w:t>8,000,000.00</w:t>
              <w:tab/>
              <w:t>8,000,000.00</w:t>
            </w:r>
            <w:r>
              <w:rPr>
                <w:rFonts w:ascii="Garamond" w:hAnsi="Garamond" w:cs="Garamond" w:eastAsia="Garamond" w:hint="default"/>
                <w:sz w:val="18"/>
                <w:szCs w:val="18"/>
              </w:rPr>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46"/>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833" w:type="dxa"/>
            <w:tcBorders>
              <w:top w:val="nil" w:sz="6" w:space="0" w:color="auto"/>
              <w:left w:val="nil" w:sz="6" w:space="0" w:color="auto"/>
              <w:bottom w:val="nil" w:sz="6" w:space="0" w:color="auto"/>
              <w:right w:val="nil" w:sz="6" w:space="0" w:color="auto"/>
            </w:tcBorders>
          </w:tcPr>
          <w:p>
            <w:pPr>
              <w:pStyle w:val="TableParagraph"/>
              <w:tabs>
                <w:tab w:pos="742" w:val="left" w:leader="none"/>
              </w:tabs>
              <w:spacing w:line="240" w:lineRule="auto" w:before="99"/>
              <w:ind w:right="45"/>
              <w:jc w:val="right"/>
              <w:rPr>
                <w:rFonts w:ascii="Garamond" w:hAnsi="Garamond" w:cs="Garamond" w:eastAsia="Garamond" w:hint="default"/>
                <w:sz w:val="18"/>
                <w:szCs w:val="18"/>
              </w:rPr>
            </w:pPr>
            <w:r>
              <w:rPr>
                <w:rFonts w:ascii="Garamond"/>
                <w:spacing w:val="-1"/>
                <w:sz w:val="18"/>
              </w:rPr>
              <w:t>--</w:t>
              <w:tab/>
              <w:t>8,000,000.00</w:t>
            </w:r>
            <w:r>
              <w:rPr>
                <w:rFonts w:ascii="Garamond"/>
                <w:sz w:val="18"/>
              </w:rPr>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8"/>
              <w:jc w:val="right"/>
              <w:rPr>
                <w:rFonts w:ascii="Garamond" w:hAnsi="Garamond" w:cs="Garamond" w:eastAsia="Garamond" w:hint="default"/>
                <w:sz w:val="18"/>
                <w:szCs w:val="18"/>
              </w:rPr>
            </w:pPr>
            <w:r>
              <w:rPr>
                <w:rFonts w:ascii="Garamond"/>
                <w:sz w:val="18"/>
              </w:rPr>
              <w:t>--</w:t>
            </w:r>
          </w:p>
        </w:tc>
      </w:tr>
      <w:tr>
        <w:trPr>
          <w:trHeight w:val="375" w:hRule="exact"/>
        </w:trPr>
        <w:tc>
          <w:tcPr>
            <w:tcW w:w="8278" w:type="dxa"/>
            <w:tcBorders>
              <w:top w:val="nil" w:sz="6" w:space="0" w:color="auto"/>
              <w:left w:val="nil" w:sz="6" w:space="0" w:color="auto"/>
              <w:bottom w:val="nil" w:sz="6" w:space="0" w:color="auto"/>
              <w:right w:val="nil" w:sz="6" w:space="0" w:color="auto"/>
            </w:tcBorders>
          </w:tcPr>
          <w:p>
            <w:pPr>
              <w:pStyle w:val="TableParagraph"/>
              <w:tabs>
                <w:tab w:pos="4811" w:val="left" w:leader="none"/>
                <w:tab w:pos="5874" w:val="left" w:leader="none"/>
                <w:tab w:pos="7376" w:val="left" w:leader="none"/>
              </w:tabs>
              <w:spacing w:line="240" w:lineRule="auto" w:before="27"/>
              <w:ind w:right="0"/>
              <w:jc w:val="left"/>
              <w:rPr>
                <w:rFonts w:ascii="Garamond" w:hAnsi="Garamond" w:cs="Garamond" w:eastAsia="Garamond" w:hint="default"/>
                <w:sz w:val="18"/>
                <w:szCs w:val="18"/>
              </w:rPr>
            </w:pPr>
            <w:r>
              <w:rPr>
                <w:rFonts w:ascii="宋体" w:hAnsi="宋体" w:cs="宋体" w:eastAsia="宋体" w:hint="default"/>
                <w:position w:val="1"/>
                <w:sz w:val="18"/>
                <w:szCs w:val="18"/>
              </w:rPr>
              <w:t>深圳市黄木岗惠民街市有限公司</w:t>
              <w:tab/>
            </w:r>
            <w:r>
              <w:rPr>
                <w:rFonts w:ascii="Garamond" w:hAnsi="Garamond" w:cs="Garamond" w:eastAsia="Garamond" w:hint="default"/>
                <w:spacing w:val="-1"/>
                <w:sz w:val="18"/>
                <w:szCs w:val="18"/>
              </w:rPr>
              <w:t>90.00</w:t>
              <w:tab/>
              <w:t>3,069,000.00</w:t>
              <w:tab/>
              <w:t>3,069,000.00</w:t>
            </w:r>
            <w:r>
              <w:rPr>
                <w:rFonts w:ascii="Garamond" w:hAnsi="Garamond" w:cs="Garamond" w:eastAsia="Garamond" w:hint="default"/>
                <w:sz w:val="18"/>
                <w:szCs w:val="18"/>
              </w:rPr>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6"/>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833" w:type="dxa"/>
            <w:tcBorders>
              <w:top w:val="nil" w:sz="6" w:space="0" w:color="auto"/>
              <w:left w:val="nil" w:sz="6" w:space="0" w:color="auto"/>
              <w:bottom w:val="nil" w:sz="6" w:space="0" w:color="auto"/>
              <w:right w:val="nil" w:sz="6" w:space="0" w:color="auto"/>
            </w:tcBorders>
          </w:tcPr>
          <w:p>
            <w:pPr>
              <w:pStyle w:val="TableParagraph"/>
              <w:tabs>
                <w:tab w:pos="2270" w:val="left" w:leader="none"/>
              </w:tabs>
              <w:spacing w:line="240" w:lineRule="auto" w:before="92"/>
              <w:ind w:right="45"/>
              <w:jc w:val="right"/>
              <w:rPr>
                <w:rFonts w:ascii="Garamond" w:hAnsi="Garamond" w:cs="Garamond" w:eastAsia="Garamond" w:hint="default"/>
                <w:sz w:val="18"/>
                <w:szCs w:val="18"/>
              </w:rPr>
            </w:pPr>
            <w:r>
              <w:rPr>
                <w:rFonts w:ascii="Garamond"/>
                <w:spacing w:val="-1"/>
                <w:sz w:val="18"/>
              </w:rPr>
              <w:t>3,069,000.00</w:t>
              <w:tab/>
            </w:r>
            <w:r>
              <w:rPr>
                <w:rFonts w:ascii="Garamond"/>
                <w:spacing w:val="-1"/>
                <w:w w:val="95"/>
                <w:sz w:val="18"/>
              </w:rPr>
              <w:t>--</w:t>
            </w:r>
            <w:r>
              <w:rPr>
                <w:rFonts w:ascii="Garamond"/>
                <w:w w:val="95"/>
                <w:sz w:val="18"/>
              </w:rPr>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
              <w:jc w:val="right"/>
              <w:rPr>
                <w:rFonts w:ascii="Garamond" w:hAnsi="Garamond" w:cs="Garamond" w:eastAsia="Garamond" w:hint="default"/>
                <w:sz w:val="18"/>
                <w:szCs w:val="18"/>
              </w:rPr>
            </w:pPr>
            <w:r>
              <w:rPr>
                <w:rFonts w:ascii="Garamond"/>
                <w:sz w:val="18"/>
              </w:rPr>
              <w:t>--</w:t>
            </w:r>
          </w:p>
        </w:tc>
      </w:tr>
      <w:tr>
        <w:trPr>
          <w:trHeight w:val="375" w:hRule="exact"/>
        </w:trPr>
        <w:tc>
          <w:tcPr>
            <w:tcW w:w="8278" w:type="dxa"/>
            <w:tcBorders>
              <w:top w:val="nil" w:sz="6" w:space="0" w:color="auto"/>
              <w:left w:val="nil" w:sz="6" w:space="0" w:color="auto"/>
              <w:bottom w:val="nil" w:sz="6" w:space="0" w:color="auto"/>
              <w:right w:val="nil" w:sz="6" w:space="0" w:color="auto"/>
            </w:tcBorders>
          </w:tcPr>
          <w:p>
            <w:pPr>
              <w:pStyle w:val="TableParagraph"/>
              <w:tabs>
                <w:tab w:pos="4811" w:val="left" w:leader="none"/>
                <w:tab w:pos="5788" w:val="left" w:leader="none"/>
                <w:tab w:pos="7376" w:val="left" w:leader="none"/>
              </w:tabs>
              <w:spacing w:line="240" w:lineRule="auto" w:before="26"/>
              <w:ind w:right="0"/>
              <w:jc w:val="left"/>
              <w:rPr>
                <w:rFonts w:ascii="Garamond" w:hAnsi="Garamond" w:cs="Garamond" w:eastAsia="Garamond" w:hint="default"/>
                <w:sz w:val="18"/>
                <w:szCs w:val="18"/>
              </w:rPr>
            </w:pPr>
            <w:r>
              <w:rPr>
                <w:rFonts w:ascii="宋体" w:hAnsi="宋体" w:cs="宋体" w:eastAsia="宋体" w:hint="default"/>
                <w:position w:val="1"/>
                <w:sz w:val="18"/>
                <w:szCs w:val="18"/>
              </w:rPr>
              <w:t>深圳市农产品肉类配送有限公司</w:t>
              <w:tab/>
            </w:r>
            <w:r>
              <w:rPr>
                <w:rFonts w:ascii="Garamond" w:hAnsi="Garamond" w:cs="Garamond" w:eastAsia="Garamond" w:hint="default"/>
                <w:spacing w:val="-1"/>
                <w:sz w:val="18"/>
                <w:szCs w:val="18"/>
              </w:rPr>
              <w:t>80.00</w:t>
              <w:tab/>
              <w:t>16,000,000.00</w:t>
              <w:tab/>
              <w:t>4,470,538.76</w:t>
            </w:r>
            <w:r>
              <w:rPr>
                <w:rFonts w:ascii="Garamond" w:hAnsi="Garamond" w:cs="Garamond" w:eastAsia="Garamond" w:hint="default"/>
                <w:sz w:val="18"/>
                <w:szCs w:val="18"/>
              </w:rPr>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7"/>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833" w:type="dxa"/>
            <w:tcBorders>
              <w:top w:val="nil" w:sz="6" w:space="0" w:color="auto"/>
              <w:left w:val="nil" w:sz="6" w:space="0" w:color="auto"/>
              <w:bottom w:val="nil" w:sz="6" w:space="0" w:color="auto"/>
              <w:right w:val="nil" w:sz="6" w:space="0" w:color="auto"/>
            </w:tcBorders>
          </w:tcPr>
          <w:p>
            <w:pPr>
              <w:pStyle w:val="TableParagraph"/>
              <w:tabs>
                <w:tab w:pos="742" w:val="left" w:leader="none"/>
              </w:tabs>
              <w:spacing w:line="240" w:lineRule="auto" w:before="91"/>
              <w:ind w:right="46"/>
              <w:jc w:val="right"/>
              <w:rPr>
                <w:rFonts w:ascii="Garamond" w:hAnsi="Garamond" w:cs="Garamond" w:eastAsia="Garamond" w:hint="default"/>
                <w:sz w:val="18"/>
                <w:szCs w:val="18"/>
              </w:rPr>
            </w:pPr>
            <w:r>
              <w:rPr>
                <w:rFonts w:ascii="Garamond"/>
                <w:spacing w:val="-1"/>
                <w:sz w:val="18"/>
              </w:rPr>
              <w:t>--</w:t>
              <w:tab/>
              <w:t>4,470,538.76</w:t>
            </w:r>
            <w:r>
              <w:rPr>
                <w:rFonts w:ascii="Garamond"/>
                <w:sz w:val="18"/>
              </w:rPr>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7"/>
              <w:jc w:val="right"/>
              <w:rPr>
                <w:rFonts w:ascii="Garamond" w:hAnsi="Garamond" w:cs="Garamond" w:eastAsia="Garamond" w:hint="default"/>
                <w:sz w:val="18"/>
                <w:szCs w:val="18"/>
              </w:rPr>
            </w:pPr>
            <w:r>
              <w:rPr>
                <w:rFonts w:ascii="Garamond"/>
                <w:spacing w:val="-1"/>
                <w:sz w:val="18"/>
              </w:rPr>
              <w:t>4,470,538.76</w:t>
            </w:r>
            <w:r>
              <w:rPr>
                <w:rFonts w:ascii="Garamond"/>
                <w:sz w:val="18"/>
              </w:rPr>
            </w:r>
          </w:p>
        </w:tc>
      </w:tr>
      <w:tr>
        <w:trPr>
          <w:trHeight w:val="373" w:hRule="exact"/>
        </w:trPr>
        <w:tc>
          <w:tcPr>
            <w:tcW w:w="8278" w:type="dxa"/>
            <w:tcBorders>
              <w:top w:val="nil" w:sz="6" w:space="0" w:color="auto"/>
              <w:left w:val="nil" w:sz="6" w:space="0" w:color="auto"/>
              <w:bottom w:val="nil" w:sz="6" w:space="0" w:color="auto"/>
              <w:right w:val="nil" w:sz="6" w:space="0" w:color="auto"/>
            </w:tcBorders>
          </w:tcPr>
          <w:p>
            <w:pPr>
              <w:pStyle w:val="TableParagraph"/>
              <w:tabs>
                <w:tab w:pos="4531" w:val="left" w:leader="none"/>
                <w:tab w:pos="5873" w:val="left" w:leader="none"/>
                <w:tab w:pos="7377" w:val="left" w:leader="none"/>
              </w:tabs>
              <w:spacing w:line="240" w:lineRule="auto" w:before="27"/>
              <w:ind w:right="0"/>
              <w:jc w:val="left"/>
              <w:rPr>
                <w:rFonts w:ascii="Garamond" w:hAnsi="Garamond" w:cs="Garamond" w:eastAsia="Garamond" w:hint="default"/>
                <w:sz w:val="18"/>
                <w:szCs w:val="18"/>
              </w:rPr>
            </w:pPr>
            <w:r>
              <w:rPr>
                <w:rFonts w:ascii="宋体" w:hAnsi="宋体" w:cs="宋体" w:eastAsia="宋体" w:hint="default"/>
                <w:position w:val="1"/>
                <w:sz w:val="18"/>
                <w:szCs w:val="18"/>
              </w:rPr>
              <w:t>广东发展银行</w:t>
              <w:tab/>
            </w:r>
            <w:r>
              <w:rPr>
                <w:rFonts w:ascii="Garamond" w:hAnsi="Garamond" w:cs="Garamond" w:eastAsia="Garamond" w:hint="default"/>
                <w:spacing w:val="-1"/>
                <w:position w:val="1"/>
                <w:sz w:val="18"/>
                <w:szCs w:val="18"/>
              </w:rPr>
              <w:t>275 </w:t>
            </w:r>
            <w:r>
              <w:rPr>
                <w:rFonts w:ascii="宋体" w:hAnsi="宋体" w:cs="宋体" w:eastAsia="宋体" w:hint="default"/>
                <w:position w:val="1"/>
                <w:sz w:val="18"/>
                <w:szCs w:val="18"/>
              </w:rPr>
              <w:t>万股</w:t>
              <w:tab/>
            </w:r>
            <w:r>
              <w:rPr>
                <w:rFonts w:ascii="Garamond" w:hAnsi="Garamond" w:cs="Garamond" w:eastAsia="Garamond" w:hint="default"/>
                <w:spacing w:val="-1"/>
                <w:sz w:val="18"/>
                <w:szCs w:val="18"/>
              </w:rPr>
              <w:t>6,000,000.00</w:t>
              <w:tab/>
              <w:t>6,000,000.00</w:t>
            </w:r>
            <w:r>
              <w:rPr>
                <w:rFonts w:ascii="Garamond" w:hAnsi="Garamond" w:cs="Garamond" w:eastAsia="Garamond" w:hint="default"/>
                <w:sz w:val="18"/>
                <w:szCs w:val="18"/>
              </w:rPr>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5"/>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833" w:type="dxa"/>
            <w:tcBorders>
              <w:top w:val="nil" w:sz="6" w:space="0" w:color="auto"/>
              <w:left w:val="nil" w:sz="6" w:space="0" w:color="auto"/>
              <w:bottom w:val="nil" w:sz="6" w:space="0" w:color="auto"/>
              <w:right w:val="nil" w:sz="6" w:space="0" w:color="auto"/>
            </w:tcBorders>
          </w:tcPr>
          <w:p>
            <w:pPr>
              <w:pStyle w:val="TableParagraph"/>
              <w:tabs>
                <w:tab w:pos="742" w:val="left" w:leader="none"/>
              </w:tabs>
              <w:spacing w:line="240" w:lineRule="auto" w:before="92"/>
              <w:ind w:right="43"/>
              <w:jc w:val="right"/>
              <w:rPr>
                <w:rFonts w:ascii="Garamond" w:hAnsi="Garamond" w:cs="Garamond" w:eastAsia="Garamond" w:hint="default"/>
                <w:sz w:val="18"/>
                <w:szCs w:val="18"/>
              </w:rPr>
            </w:pPr>
            <w:r>
              <w:rPr>
                <w:rFonts w:ascii="Garamond"/>
                <w:spacing w:val="-1"/>
                <w:sz w:val="18"/>
              </w:rPr>
              <w:t>--</w:t>
              <w:tab/>
              <w:t>6,000,000.00</w:t>
            </w:r>
            <w:r>
              <w:rPr>
                <w:rFonts w:ascii="Garamond"/>
                <w:sz w:val="18"/>
              </w:rPr>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6"/>
              <w:jc w:val="right"/>
              <w:rPr>
                <w:rFonts w:ascii="Garamond" w:hAnsi="Garamond" w:cs="Garamond" w:eastAsia="Garamond" w:hint="default"/>
                <w:sz w:val="18"/>
                <w:szCs w:val="18"/>
              </w:rPr>
            </w:pPr>
            <w:r>
              <w:rPr>
                <w:rFonts w:ascii="Garamond"/>
                <w:sz w:val="18"/>
              </w:rPr>
              <w:t>--</w:t>
            </w:r>
          </w:p>
        </w:tc>
      </w:tr>
      <w:tr>
        <w:trPr>
          <w:trHeight w:val="377" w:hRule="exact"/>
        </w:trPr>
        <w:tc>
          <w:tcPr>
            <w:tcW w:w="8278" w:type="dxa"/>
            <w:tcBorders>
              <w:top w:val="nil" w:sz="6" w:space="0" w:color="auto"/>
              <w:left w:val="nil" w:sz="6" w:space="0" w:color="auto"/>
              <w:bottom w:val="nil" w:sz="6" w:space="0" w:color="auto"/>
              <w:right w:val="nil" w:sz="6" w:space="0" w:color="auto"/>
            </w:tcBorders>
          </w:tcPr>
          <w:p>
            <w:pPr>
              <w:pStyle w:val="TableParagraph"/>
              <w:tabs>
                <w:tab w:pos="3670" w:val="left" w:leader="none"/>
                <w:tab w:pos="4094" w:val="left" w:leader="none"/>
                <w:tab w:pos="5624" w:val="left" w:leader="none"/>
              </w:tabs>
              <w:spacing w:line="240" w:lineRule="auto" w:before="24"/>
              <w:ind w:right="22"/>
              <w:jc w:val="right"/>
              <w:rPr>
                <w:rFonts w:ascii="Garamond" w:hAnsi="Garamond" w:cs="Garamond" w:eastAsia="Garamond" w:hint="default"/>
                <w:sz w:val="18"/>
                <w:szCs w:val="18"/>
              </w:rPr>
            </w:pPr>
            <w:r>
              <w:rPr>
                <w:rFonts w:ascii="宋体" w:hAnsi="宋体" w:cs="宋体" w:eastAsia="宋体" w:hint="default"/>
                <w:b/>
                <w:bCs/>
                <w:w w:val="95"/>
                <w:position w:val="1"/>
                <w:sz w:val="18"/>
                <w:szCs w:val="18"/>
              </w:rPr>
              <w:t>小计</w:t>
              <w:tab/>
            </w:r>
            <w:r>
              <w:rPr>
                <w:rFonts w:ascii="Garamond" w:hAnsi="Garamond" w:cs="Garamond" w:eastAsia="Garamond" w:hint="default"/>
                <w:b/>
                <w:bCs/>
                <w:w w:val="95"/>
                <w:sz w:val="18"/>
                <w:szCs w:val="18"/>
              </w:rPr>
            </w:r>
            <w:r>
              <w:rPr>
                <w:rFonts w:ascii="Garamond" w:hAnsi="Garamond" w:cs="Garamond" w:eastAsia="Garamond" w:hint="default"/>
                <w:b/>
                <w:bCs/>
                <w:w w:val="95"/>
                <w:sz w:val="18"/>
                <w:szCs w:val="18"/>
                <w:u w:val="single" w:color="000000"/>
              </w:rPr>
              <w:t> </w:t>
              <w:tab/>
            </w:r>
            <w:r>
              <w:rPr>
                <w:rFonts w:ascii="Garamond" w:hAnsi="Garamond" w:cs="Garamond" w:eastAsia="Garamond" w:hint="default"/>
                <w:b/>
                <w:bCs/>
                <w:spacing w:val="-1"/>
                <w:sz w:val="18"/>
                <w:szCs w:val="18"/>
                <w:u w:val="single" w:color="000000"/>
              </w:rPr>
              <w:t>158,698,629.55</w:t>
            </w:r>
            <w:r>
              <w:rPr>
                <w:rFonts w:ascii="Garamond" w:hAnsi="Garamond" w:cs="Garamond" w:eastAsia="Garamond" w:hint="default"/>
                <w:b/>
                <w:bCs/>
                <w:spacing w:val="-1"/>
                <w:sz w:val="18"/>
                <w:szCs w:val="18"/>
              </w:rPr>
            </w:r>
            <w:r>
              <w:rPr>
                <w:rFonts w:ascii="Garamond" w:hAnsi="Garamond" w:cs="Garamond" w:eastAsia="Garamond" w:hint="default"/>
                <w:b/>
                <w:bCs/>
                <w:spacing w:val="-1"/>
                <w:sz w:val="18"/>
                <w:szCs w:val="18"/>
                <w:u w:val="single" w:color="000000"/>
              </w:rPr>
              <w:t> </w:t>
              <w:tab/>
              <w:t>147,735,911.26</w:t>
            </w:r>
            <w:r>
              <w:rPr>
                <w:rFonts w:ascii="Garamond" w:hAnsi="Garamond" w:cs="Garamond" w:eastAsia="Garamond" w:hint="default"/>
                <w:b/>
                <w:bCs/>
                <w:spacing w:val="-1"/>
                <w:sz w:val="18"/>
                <w:szCs w:val="18"/>
              </w:rPr>
            </w:r>
            <w:r>
              <w:rPr>
                <w:rFonts w:ascii="Garamond" w:hAnsi="Garamond" w:cs="Garamond" w:eastAsia="Garamond" w:hint="default"/>
                <w:spacing w:val="-1"/>
                <w:sz w:val="18"/>
                <w:szCs w:val="18"/>
              </w:rPr>
            </w:r>
          </w:p>
        </w:tc>
        <w:tc>
          <w:tcPr>
            <w:tcW w:w="1521" w:type="dxa"/>
            <w:tcBorders>
              <w:top w:val="nil" w:sz="6" w:space="0" w:color="auto"/>
              <w:left w:val="nil" w:sz="6" w:space="0" w:color="auto"/>
              <w:bottom w:val="nil" w:sz="6" w:space="0" w:color="auto"/>
              <w:right w:val="nil" w:sz="6" w:space="0" w:color="auto"/>
            </w:tcBorders>
          </w:tcPr>
          <w:p>
            <w:pPr>
              <w:pStyle w:val="TableParagraph"/>
              <w:tabs>
                <w:tab w:pos="1329" w:val="left" w:leader="none"/>
              </w:tabs>
              <w:spacing w:line="240" w:lineRule="auto" w:before="89"/>
              <w:ind w:right="47"/>
              <w:jc w:val="right"/>
              <w:rPr>
                <w:rFonts w:ascii="Garamond" w:hAnsi="Garamond" w:cs="Garamond" w:eastAsia="Garamond" w:hint="default"/>
                <w:sz w:val="18"/>
                <w:szCs w:val="18"/>
              </w:rPr>
            </w:pPr>
            <w:r>
              <w:rPr>
                <w:rFonts w:ascii="Garamond"/>
                <w:b/>
                <w:sz w:val="18"/>
              </w:rPr>
            </w:r>
            <w:r>
              <w:rPr>
                <w:rFonts w:ascii="Garamond"/>
                <w:b/>
                <w:sz w:val="18"/>
                <w:u w:val="single" w:color="000000"/>
              </w:rPr>
              <w:t> </w:t>
              <w:tab/>
            </w:r>
            <w:r>
              <w:rPr>
                <w:rFonts w:ascii="Garamond"/>
                <w:b/>
                <w:spacing w:val="-1"/>
                <w:w w:val="95"/>
                <w:sz w:val="18"/>
                <w:u w:val="single" w:color="000000"/>
              </w:rPr>
              <w:t>--</w:t>
            </w:r>
            <w:r>
              <w:rPr>
                <w:rFonts w:ascii="Garamond"/>
                <w:b/>
                <w:spacing w:val="-1"/>
                <w:w w:val="95"/>
                <w:sz w:val="18"/>
              </w:rPr>
            </w:r>
            <w:r>
              <w:rPr>
                <w:rFonts w:ascii="Garamond"/>
                <w:w w:val="95"/>
                <w:sz w:val="18"/>
              </w:rPr>
            </w:r>
          </w:p>
        </w:tc>
        <w:tc>
          <w:tcPr>
            <w:tcW w:w="2833" w:type="dxa"/>
            <w:tcBorders>
              <w:top w:val="nil" w:sz="6" w:space="0" w:color="auto"/>
              <w:left w:val="nil" w:sz="6" w:space="0" w:color="auto"/>
              <w:bottom w:val="nil" w:sz="6" w:space="0" w:color="auto"/>
              <w:right w:val="nil" w:sz="6" w:space="0" w:color="auto"/>
            </w:tcBorders>
          </w:tcPr>
          <w:p>
            <w:pPr>
              <w:pStyle w:val="TableParagraph"/>
              <w:tabs>
                <w:tab w:pos="333" w:val="left" w:leader="none"/>
                <w:tab w:pos="1708" w:val="left" w:leader="none"/>
              </w:tabs>
              <w:spacing w:line="240" w:lineRule="auto" w:before="89"/>
              <w:ind w:right="46"/>
              <w:jc w:val="right"/>
              <w:rPr>
                <w:rFonts w:ascii="Garamond" w:hAnsi="Garamond" w:cs="Garamond" w:eastAsia="Garamond" w:hint="default"/>
                <w:sz w:val="18"/>
                <w:szCs w:val="18"/>
              </w:rPr>
            </w:pPr>
            <w:r>
              <w:rPr>
                <w:rFonts w:ascii="Garamond"/>
                <w:b/>
                <w:sz w:val="18"/>
              </w:rPr>
            </w:r>
            <w:r>
              <w:rPr>
                <w:rFonts w:ascii="Garamond"/>
                <w:b/>
                <w:sz w:val="18"/>
                <w:u w:val="single" w:color="000000"/>
              </w:rPr>
              <w:t> </w:t>
              <w:tab/>
            </w:r>
            <w:r>
              <w:rPr>
                <w:rFonts w:ascii="Garamond"/>
                <w:b/>
                <w:spacing w:val="-1"/>
                <w:sz w:val="18"/>
                <w:u w:val="single" w:color="000000"/>
              </w:rPr>
              <w:t>3,069,000.00</w:t>
            </w:r>
            <w:r>
              <w:rPr>
                <w:rFonts w:ascii="Garamond"/>
                <w:b/>
                <w:spacing w:val="-1"/>
                <w:sz w:val="18"/>
              </w:rPr>
            </w:r>
            <w:r>
              <w:rPr>
                <w:rFonts w:ascii="Garamond"/>
                <w:b/>
                <w:spacing w:val="-1"/>
                <w:sz w:val="18"/>
                <w:u w:val="single" w:color="000000"/>
              </w:rPr>
              <w:t> </w:t>
              <w:tab/>
              <w:t>144,666,911.26</w:t>
            </w:r>
            <w:r>
              <w:rPr>
                <w:rFonts w:ascii="Garamond"/>
                <w:b/>
                <w:spacing w:val="-1"/>
                <w:sz w:val="18"/>
              </w:rPr>
            </w:r>
            <w:r>
              <w:rPr>
                <w:rFonts w:ascii="Garamond"/>
                <w:spacing w:val="-1"/>
                <w:sz w:val="18"/>
              </w:rPr>
            </w:r>
          </w:p>
        </w:tc>
        <w:tc>
          <w:tcPr>
            <w:tcW w:w="1347" w:type="dxa"/>
            <w:tcBorders>
              <w:top w:val="nil" w:sz="6" w:space="0" w:color="auto"/>
              <w:left w:val="nil" w:sz="6" w:space="0" w:color="auto"/>
              <w:bottom w:val="nil" w:sz="6" w:space="0" w:color="auto"/>
              <w:right w:val="nil" w:sz="6" w:space="0" w:color="auto"/>
            </w:tcBorders>
          </w:tcPr>
          <w:p>
            <w:pPr>
              <w:pStyle w:val="TableParagraph"/>
              <w:tabs>
                <w:tab w:pos="320" w:val="left" w:leader="none"/>
              </w:tabs>
              <w:spacing w:line="240" w:lineRule="auto" w:before="89"/>
              <w:ind w:left="45" w:right="0"/>
              <w:jc w:val="left"/>
              <w:rPr>
                <w:rFonts w:ascii="Garamond" w:hAnsi="Garamond" w:cs="Garamond" w:eastAsia="Garamond" w:hint="default"/>
                <w:sz w:val="18"/>
                <w:szCs w:val="18"/>
              </w:rPr>
            </w:pPr>
            <w:r>
              <w:rPr>
                <w:rFonts w:ascii="Garamond"/>
                <w:b/>
                <w:sz w:val="18"/>
              </w:rPr>
            </w:r>
            <w:r>
              <w:rPr>
                <w:rFonts w:ascii="Garamond"/>
                <w:b/>
                <w:sz w:val="18"/>
                <w:u w:val="single" w:color="000000"/>
              </w:rPr>
              <w:t> </w:t>
              <w:tab/>
              <w:t>106,071,911.26</w:t>
            </w:r>
            <w:r>
              <w:rPr>
                <w:rFonts w:ascii="Garamond"/>
                <w:b/>
                <w:sz w:val="18"/>
              </w:rPr>
            </w:r>
            <w:r>
              <w:rPr>
                <w:rFonts w:ascii="Garamond"/>
                <w:sz w:val="18"/>
              </w:rPr>
            </w:r>
          </w:p>
        </w:tc>
      </w:tr>
      <w:tr>
        <w:trPr>
          <w:trHeight w:val="331" w:hRule="exact"/>
        </w:trPr>
        <w:tc>
          <w:tcPr>
            <w:tcW w:w="8278" w:type="dxa"/>
            <w:tcBorders>
              <w:top w:val="nil" w:sz="6" w:space="0" w:color="auto"/>
              <w:left w:val="nil" w:sz="6" w:space="0" w:color="auto"/>
              <w:bottom w:val="single" w:sz="12" w:space="0" w:color="000000"/>
              <w:right w:val="nil" w:sz="6" w:space="0" w:color="auto"/>
            </w:tcBorders>
          </w:tcPr>
          <w:p>
            <w:pPr>
              <w:pStyle w:val="TableParagraph"/>
              <w:tabs>
                <w:tab w:pos="3963" w:val="left" w:leader="none"/>
                <w:tab w:pos="5519" w:val="left" w:leader="none"/>
              </w:tabs>
              <w:spacing w:line="240" w:lineRule="auto" w:before="31"/>
              <w:ind w:right="23"/>
              <w:jc w:val="right"/>
              <w:rPr>
                <w:rFonts w:ascii="Garamond" w:hAnsi="Garamond" w:cs="Garamond" w:eastAsia="Garamond" w:hint="default"/>
                <w:sz w:val="18"/>
                <w:szCs w:val="18"/>
              </w:rPr>
            </w:pPr>
            <w:r>
              <w:rPr>
                <w:rFonts w:ascii="宋体" w:hAnsi="宋体" w:cs="宋体" w:eastAsia="宋体" w:hint="default"/>
                <w:b/>
                <w:bCs/>
                <w:w w:val="95"/>
                <w:position w:val="1"/>
                <w:sz w:val="18"/>
                <w:szCs w:val="18"/>
              </w:rPr>
              <w:t>合计</w:t>
              <w:tab/>
            </w:r>
            <w:r>
              <w:rPr>
                <w:rFonts w:ascii="Garamond" w:hAnsi="Garamond" w:cs="Garamond" w:eastAsia="Garamond" w:hint="default"/>
                <w:b/>
                <w:bCs/>
                <w:spacing w:val="-1"/>
                <w:sz w:val="18"/>
                <w:szCs w:val="18"/>
              </w:rPr>
              <w:t>1,473,234,630.24</w:t>
              <w:tab/>
              <w:t>1,149,911,018.59</w:t>
            </w:r>
            <w:r>
              <w:rPr>
                <w:rFonts w:ascii="Garamond" w:hAnsi="Garamond" w:cs="Garamond" w:eastAsia="Garamond" w:hint="default"/>
                <w:sz w:val="18"/>
                <w:szCs w:val="18"/>
              </w:rPr>
            </w:r>
          </w:p>
        </w:tc>
        <w:tc>
          <w:tcPr>
            <w:tcW w:w="1521" w:type="dxa"/>
            <w:tcBorders>
              <w:top w:val="nil" w:sz="6" w:space="0" w:color="auto"/>
              <w:left w:val="nil" w:sz="6" w:space="0" w:color="auto"/>
              <w:bottom w:val="single" w:sz="12" w:space="0" w:color="000000"/>
              <w:right w:val="nil" w:sz="6" w:space="0" w:color="auto"/>
            </w:tcBorders>
          </w:tcPr>
          <w:p>
            <w:pPr>
              <w:pStyle w:val="TableParagraph"/>
              <w:spacing w:line="240" w:lineRule="auto" w:before="96"/>
              <w:ind w:right="47"/>
              <w:jc w:val="right"/>
              <w:rPr>
                <w:rFonts w:ascii="Garamond" w:hAnsi="Garamond" w:cs="Garamond" w:eastAsia="Garamond" w:hint="default"/>
                <w:sz w:val="18"/>
                <w:szCs w:val="18"/>
              </w:rPr>
            </w:pPr>
            <w:r>
              <w:rPr>
                <w:rFonts w:ascii="Garamond"/>
                <w:b/>
                <w:spacing w:val="-1"/>
                <w:sz w:val="18"/>
              </w:rPr>
              <w:t>201,687,402.29</w:t>
            </w:r>
            <w:r>
              <w:rPr>
                <w:rFonts w:ascii="Garamond"/>
                <w:spacing w:val="-1"/>
                <w:sz w:val="18"/>
              </w:rPr>
            </w:r>
          </w:p>
        </w:tc>
        <w:tc>
          <w:tcPr>
            <w:tcW w:w="2833" w:type="dxa"/>
            <w:tcBorders>
              <w:top w:val="nil" w:sz="6" w:space="0" w:color="auto"/>
              <w:left w:val="nil" w:sz="6" w:space="0" w:color="auto"/>
              <w:bottom w:val="single" w:sz="12" w:space="0" w:color="000000"/>
              <w:right w:val="nil" w:sz="6" w:space="0" w:color="auto"/>
            </w:tcBorders>
          </w:tcPr>
          <w:p>
            <w:pPr>
              <w:pStyle w:val="TableParagraph"/>
              <w:tabs>
                <w:tab w:pos="1314" w:val="left" w:leader="none"/>
              </w:tabs>
              <w:spacing w:line="240" w:lineRule="auto" w:before="96"/>
              <w:ind w:right="47"/>
              <w:jc w:val="right"/>
              <w:rPr>
                <w:rFonts w:ascii="Garamond" w:hAnsi="Garamond" w:cs="Garamond" w:eastAsia="Garamond" w:hint="default"/>
                <w:sz w:val="18"/>
                <w:szCs w:val="18"/>
              </w:rPr>
            </w:pPr>
            <w:r>
              <w:rPr>
                <w:rFonts w:ascii="Garamond"/>
                <w:b/>
                <w:spacing w:val="-1"/>
                <w:sz w:val="18"/>
              </w:rPr>
              <w:t>36,369,000.00</w:t>
              <w:tab/>
              <w:t>1,315,229,420.88</w:t>
            </w:r>
            <w:r>
              <w:rPr>
                <w:rFonts w:ascii="Garamond"/>
                <w:sz w:val="18"/>
              </w:rPr>
            </w:r>
          </w:p>
        </w:tc>
        <w:tc>
          <w:tcPr>
            <w:tcW w:w="1347" w:type="dxa"/>
            <w:tcBorders>
              <w:top w:val="nil" w:sz="6" w:space="0" w:color="auto"/>
              <w:left w:val="nil" w:sz="6" w:space="0" w:color="auto"/>
              <w:bottom w:val="single" w:sz="12" w:space="0" w:color="000000"/>
              <w:right w:val="nil" w:sz="6" w:space="0" w:color="auto"/>
            </w:tcBorders>
          </w:tcPr>
          <w:p>
            <w:pPr>
              <w:pStyle w:val="TableParagraph"/>
              <w:spacing w:line="240" w:lineRule="auto" w:before="96"/>
              <w:ind w:right="8"/>
              <w:jc w:val="right"/>
              <w:rPr>
                <w:rFonts w:ascii="Garamond" w:hAnsi="Garamond" w:cs="Garamond" w:eastAsia="Garamond" w:hint="default"/>
                <w:sz w:val="18"/>
                <w:szCs w:val="18"/>
              </w:rPr>
            </w:pPr>
            <w:r>
              <w:rPr>
                <w:rFonts w:ascii="Garamond"/>
                <w:b/>
                <w:spacing w:val="-1"/>
                <w:sz w:val="18"/>
              </w:rPr>
              <w:t>106,071,911.26</w:t>
            </w:r>
            <w:r>
              <w:rPr>
                <w:rFonts w:ascii="Garamond"/>
                <w:sz w:val="18"/>
              </w:rPr>
            </w:r>
          </w:p>
        </w:tc>
      </w:tr>
      <w:tr>
        <w:trPr>
          <w:trHeight w:val="709" w:hRule="exact"/>
        </w:trPr>
        <w:tc>
          <w:tcPr>
            <w:tcW w:w="8278" w:type="dxa"/>
            <w:tcBorders>
              <w:top w:val="single" w:sz="12"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17" w:right="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3</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长期股权投资减值准备计提情况如下</w:t>
            </w:r>
          </w:p>
        </w:tc>
        <w:tc>
          <w:tcPr>
            <w:tcW w:w="1521" w:type="dxa"/>
            <w:tcBorders>
              <w:top w:val="single" w:sz="12" w:space="0" w:color="000000"/>
              <w:left w:val="nil" w:sz="6" w:space="0" w:color="auto"/>
              <w:bottom w:val="nil" w:sz="6" w:space="0" w:color="auto"/>
              <w:right w:val="nil" w:sz="6" w:space="0" w:color="auto"/>
            </w:tcBorders>
          </w:tcPr>
          <w:p>
            <w:pPr/>
          </w:p>
        </w:tc>
        <w:tc>
          <w:tcPr>
            <w:tcW w:w="2833" w:type="dxa"/>
            <w:tcBorders>
              <w:top w:val="single" w:sz="12" w:space="0" w:color="000000"/>
              <w:left w:val="nil" w:sz="6" w:space="0" w:color="auto"/>
              <w:bottom w:val="nil" w:sz="6" w:space="0" w:color="auto"/>
              <w:right w:val="nil" w:sz="6" w:space="0" w:color="auto"/>
            </w:tcBorders>
          </w:tcPr>
          <w:p>
            <w:pPr/>
          </w:p>
        </w:tc>
        <w:tc>
          <w:tcPr>
            <w:tcW w:w="1347" w:type="dxa"/>
            <w:tcBorders>
              <w:top w:val="single" w:sz="12" w:space="0" w:color="000000"/>
              <w:left w:val="nil" w:sz="6" w:space="0" w:color="auto"/>
              <w:bottom w:val="nil" w:sz="6" w:space="0" w:color="auto"/>
              <w:right w:val="nil" w:sz="6" w:space="0" w:color="auto"/>
            </w:tcBorders>
          </w:tcPr>
          <w:p>
            <w:pPr/>
          </w:p>
        </w:tc>
      </w:tr>
      <w:tr>
        <w:trPr>
          <w:trHeight w:val="333" w:hRule="exact"/>
        </w:trPr>
        <w:tc>
          <w:tcPr>
            <w:tcW w:w="8278" w:type="dxa"/>
            <w:tcBorders>
              <w:top w:val="nil" w:sz="6" w:space="0" w:color="auto"/>
              <w:left w:val="nil" w:sz="6" w:space="0" w:color="auto"/>
              <w:bottom w:val="nil" w:sz="6" w:space="0" w:color="auto"/>
              <w:right w:val="nil" w:sz="6" w:space="0" w:color="auto"/>
            </w:tcBorders>
          </w:tcPr>
          <w:p>
            <w:pP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0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2833" w:type="dxa"/>
            <w:tcBorders>
              <w:top w:val="nil" w:sz="6" w:space="0" w:color="auto"/>
              <w:left w:val="nil" w:sz="6" w:space="0" w:color="auto"/>
              <w:bottom w:val="nil" w:sz="6" w:space="0" w:color="auto"/>
              <w:right w:val="nil" w:sz="6" w:space="0" w:color="auto"/>
            </w:tcBorders>
          </w:tcPr>
          <w:p>
            <w:pPr/>
          </w:p>
        </w:tc>
        <w:tc>
          <w:tcPr>
            <w:tcW w:w="1347" w:type="dxa"/>
            <w:tcBorders>
              <w:top w:val="nil" w:sz="6" w:space="0" w:color="auto"/>
              <w:left w:val="nil" w:sz="6" w:space="0" w:color="auto"/>
              <w:bottom w:val="nil" w:sz="6" w:space="0" w:color="auto"/>
              <w:right w:val="nil" w:sz="6" w:space="0" w:color="auto"/>
            </w:tcBorders>
          </w:tcPr>
          <w:p>
            <w:pPr/>
          </w:p>
        </w:tc>
      </w:tr>
      <w:tr>
        <w:trPr>
          <w:trHeight w:val="186" w:hRule="exact"/>
        </w:trPr>
        <w:tc>
          <w:tcPr>
            <w:tcW w:w="8278" w:type="dxa"/>
            <w:tcBorders>
              <w:top w:val="nil" w:sz="6" w:space="0" w:color="auto"/>
              <w:left w:val="nil" w:sz="6" w:space="0" w:color="auto"/>
              <w:bottom w:val="nil" w:sz="6" w:space="0" w:color="auto"/>
              <w:right w:val="nil" w:sz="6" w:space="0" w:color="auto"/>
            </w:tcBorders>
          </w:tcPr>
          <w:p>
            <w:pPr>
              <w:pStyle w:val="TableParagraph"/>
              <w:spacing w:line="188" w:lineRule="exact"/>
              <w:ind w:left="969"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521" w:type="dxa"/>
            <w:tcBorders>
              <w:top w:val="nil" w:sz="6" w:space="0" w:color="auto"/>
              <w:left w:val="nil" w:sz="6" w:space="0" w:color="auto"/>
              <w:bottom w:val="nil" w:sz="6" w:space="0" w:color="auto"/>
              <w:right w:val="nil" w:sz="6" w:space="0" w:color="auto"/>
            </w:tcBorders>
          </w:tcPr>
          <w:p>
            <w:pPr/>
          </w:p>
        </w:tc>
        <w:tc>
          <w:tcPr>
            <w:tcW w:w="2833" w:type="dxa"/>
            <w:tcBorders>
              <w:top w:val="nil" w:sz="6" w:space="0" w:color="auto"/>
              <w:left w:val="nil" w:sz="6" w:space="0" w:color="auto"/>
              <w:bottom w:val="nil" w:sz="6" w:space="0" w:color="auto"/>
              <w:right w:val="nil" w:sz="6" w:space="0" w:color="auto"/>
            </w:tcBorders>
          </w:tcPr>
          <w:p>
            <w:pPr/>
          </w:p>
        </w:tc>
        <w:tc>
          <w:tcPr>
            <w:tcW w:w="1347" w:type="dxa"/>
            <w:tcBorders>
              <w:top w:val="nil" w:sz="6" w:space="0" w:color="auto"/>
              <w:left w:val="nil" w:sz="6" w:space="0" w:color="auto"/>
              <w:bottom w:val="nil" w:sz="6" w:space="0" w:color="auto"/>
              <w:right w:val="nil" w:sz="6" w:space="0" w:color="auto"/>
            </w:tcBorders>
          </w:tcPr>
          <w:p>
            <w:pPr/>
          </w:p>
        </w:tc>
      </w:tr>
      <w:tr>
        <w:trPr>
          <w:trHeight w:val="269" w:hRule="exact"/>
        </w:trPr>
        <w:tc>
          <w:tcPr>
            <w:tcW w:w="8278" w:type="dxa"/>
            <w:tcBorders>
              <w:top w:val="nil" w:sz="6" w:space="0" w:color="auto"/>
              <w:left w:val="nil" w:sz="6" w:space="0" w:color="auto"/>
              <w:bottom w:val="single" w:sz="4" w:space="0" w:color="000000"/>
              <w:right w:val="nil" w:sz="6" w:space="0" w:color="auto"/>
            </w:tcBorders>
          </w:tcPr>
          <w:p>
            <w:pPr>
              <w:pStyle w:val="TableParagraph"/>
              <w:tabs>
                <w:tab w:pos="6356" w:val="left" w:leader="none"/>
              </w:tabs>
              <w:spacing w:line="199" w:lineRule="exact"/>
              <w:ind w:left="4260" w:right="0"/>
              <w:jc w:val="left"/>
              <w:rPr>
                <w:rFonts w:ascii="宋体" w:hAnsi="宋体" w:cs="宋体" w:eastAsia="宋体" w:hint="default"/>
                <w:sz w:val="18"/>
                <w:szCs w:val="18"/>
              </w:rPr>
            </w:pPr>
            <w:r>
              <w:rPr>
                <w:rFonts w:ascii="宋体" w:hAnsi="宋体" w:cs="宋体" w:eastAsia="宋体" w:hint="default"/>
                <w:sz w:val="18"/>
                <w:szCs w:val="18"/>
              </w:rPr>
              <w:t>期初余额</w:t>
              <w:tab/>
              <w:t>本期增加</w:t>
            </w:r>
          </w:p>
        </w:tc>
        <w:tc>
          <w:tcPr>
            <w:tcW w:w="1521" w:type="dxa"/>
            <w:tcBorders>
              <w:top w:val="nil" w:sz="6" w:space="0" w:color="auto"/>
              <w:left w:val="nil" w:sz="6" w:space="0" w:color="auto"/>
              <w:bottom w:val="single" w:sz="4" w:space="0" w:color="000000"/>
              <w:right w:val="nil" w:sz="6" w:space="0" w:color="auto"/>
            </w:tcBorders>
          </w:tcPr>
          <w:p>
            <w:pPr>
              <w:pStyle w:val="TableParagraph"/>
              <w:spacing w:line="178" w:lineRule="exact"/>
              <w:ind w:left="10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833" w:type="dxa"/>
            <w:tcBorders>
              <w:top w:val="nil" w:sz="6" w:space="0" w:color="auto"/>
              <w:left w:val="nil" w:sz="6" w:space="0" w:color="auto"/>
              <w:bottom w:val="single" w:sz="4" w:space="0" w:color="000000"/>
              <w:right w:val="nil" w:sz="6" w:space="0" w:color="auto"/>
            </w:tcBorders>
          </w:tcPr>
          <w:p>
            <w:pPr>
              <w:pStyle w:val="TableParagraph"/>
              <w:spacing w:line="199" w:lineRule="exact"/>
              <w:ind w:left="84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47" w:type="dxa"/>
            <w:tcBorders>
              <w:top w:val="nil" w:sz="6" w:space="0" w:color="auto"/>
              <w:left w:val="nil" w:sz="6" w:space="0" w:color="auto"/>
              <w:bottom w:val="single" w:sz="4" w:space="0" w:color="000000"/>
              <w:right w:val="nil" w:sz="6" w:space="0" w:color="auto"/>
            </w:tcBorders>
          </w:tcPr>
          <w:p>
            <w:pPr>
              <w:pStyle w:val="TableParagraph"/>
              <w:spacing w:line="199" w:lineRule="exact"/>
              <w:ind w:left="127" w:right="0"/>
              <w:jc w:val="left"/>
              <w:rPr>
                <w:rFonts w:ascii="宋体" w:hAnsi="宋体" w:cs="宋体" w:eastAsia="宋体" w:hint="default"/>
                <w:sz w:val="18"/>
                <w:szCs w:val="18"/>
              </w:rPr>
            </w:pPr>
            <w:r>
              <w:rPr>
                <w:rFonts w:ascii="宋体" w:hAnsi="宋体" w:cs="宋体" w:eastAsia="宋体" w:hint="default"/>
                <w:sz w:val="18"/>
                <w:szCs w:val="18"/>
              </w:rPr>
              <w:t>计提原因</w:t>
            </w:r>
          </w:p>
        </w:tc>
      </w:tr>
      <w:tr>
        <w:trPr>
          <w:trHeight w:val="414" w:hRule="exact"/>
        </w:trPr>
        <w:tc>
          <w:tcPr>
            <w:tcW w:w="8278" w:type="dxa"/>
            <w:tcBorders>
              <w:top w:val="single" w:sz="4" w:space="0" w:color="000000"/>
              <w:left w:val="nil" w:sz="6" w:space="0" w:color="auto"/>
              <w:bottom w:val="nil" w:sz="6" w:space="0" w:color="auto"/>
              <w:right w:val="nil" w:sz="6" w:space="0" w:color="auto"/>
            </w:tcBorders>
          </w:tcPr>
          <w:p>
            <w:pPr>
              <w:pStyle w:val="TableParagraph"/>
              <w:tabs>
                <w:tab w:pos="3733" w:val="left" w:leader="none"/>
                <w:tab w:pos="5919" w:val="left" w:leader="none"/>
              </w:tabs>
              <w:spacing w:line="20" w:lineRule="exact"/>
              <w:ind w:left="63" w:right="0"/>
              <w:jc w:val="left"/>
              <w:rPr>
                <w:rFonts w:ascii="宋体" w:hAnsi="宋体" w:cs="宋体" w:eastAsia="宋体" w:hint="default"/>
                <w:sz w:val="2"/>
                <w:szCs w:val="2"/>
              </w:rPr>
            </w:pPr>
            <w:r>
              <w:rPr>
                <w:rFonts w:ascii="宋体"/>
                <w:sz w:val="2"/>
              </w:rPr>
              <w:pict>
                <v:group style="width:158.3pt;height:.5pt;mso-position-horizontal-relative:char;mso-position-vertical-relative:line" coordorigin="0,0" coordsize="3166,10">
                  <v:group style="position:absolute;left:5;top:5;width:3156;height:2" coordorigin="5,5" coordsize="3156,2">
                    <v:shape style="position:absolute;left:5;top:5;width:3156;height:2" coordorigin="5,5" coordsize="3156,0" path="m5,5l3161,5e" filled="false" stroked="true" strokeweight=".47998pt" strokecolor="#000000">
                      <v:path arrowok="t"/>
                    </v:shape>
                  </v:group>
                </v:group>
              </w:pict>
            </w:r>
            <w:r>
              <w:rPr>
                <w:rFonts w:ascii="宋体"/>
                <w:sz w:val="2"/>
              </w:rPr>
            </w:r>
            <w:r>
              <w:rPr>
                <w:rFonts w:ascii="宋体"/>
                <w:sz w:val="2"/>
              </w:rPr>
              <w:tab/>
            </w:r>
            <w:r>
              <w:rPr>
                <w:rFonts w:ascii="宋体"/>
                <w:sz w:val="2"/>
              </w:rPr>
              <w:pict>
                <v:group style="width:88pt;height:.5pt;mso-position-horizontal-relative:char;mso-position-vertical-relative:line" coordorigin="0,0" coordsize="1760,10">
                  <v:group style="position:absolute;left:5;top:5;width:1750;height:2" coordorigin="5,5" coordsize="1750,2">
                    <v:shape style="position:absolute;left:5;top:5;width:1750;height:2" coordorigin="5,5" coordsize="1750,0" path="m5,5l1754,5e" filled="false" stroked="true" strokeweight=".47998pt" strokecolor="#000000">
                      <v:path arrowok="t"/>
                    </v:shape>
                  </v:group>
                </v:group>
              </w:pict>
            </w:r>
            <w:r>
              <w:rPr>
                <w:rFonts w:ascii="宋体"/>
                <w:sz w:val="2"/>
              </w:rPr>
            </w:r>
            <w:r>
              <w:rPr>
                <w:rFonts w:ascii="宋体"/>
                <w:sz w:val="2"/>
              </w:rPr>
              <w:tab/>
            </w:r>
            <w:r>
              <w:rPr>
                <w:rFonts w:ascii="宋体"/>
                <w:sz w:val="2"/>
              </w:rPr>
              <w:pict>
                <v:group style="width:79pt;height:.5pt;mso-position-horizontal-relative:char;mso-position-vertical-relative:line" coordorigin="0,0" coordsize="1580,10">
                  <v:group style="position:absolute;left:5;top:5;width:1570;height:2" coordorigin="5,5" coordsize="1570,2">
                    <v:shape style="position:absolute;left:5;top:5;width:1570;height:2" coordorigin="5,5" coordsize="1570,0" path="m5,5l1574,5e" filled="false" stroked="true" strokeweight=".47998pt" strokecolor="#000000">
                      <v:path arrowok="t"/>
                    </v:shape>
                  </v:group>
                </v:group>
              </w:pict>
            </w:r>
            <w:r>
              <w:rPr>
                <w:rFonts w:ascii="宋体"/>
                <w:sz w:val="2"/>
              </w:rPr>
            </w:r>
          </w:p>
          <w:p>
            <w:pPr>
              <w:pStyle w:val="TableParagraph"/>
              <w:tabs>
                <w:tab w:pos="4341" w:val="left" w:leader="none"/>
                <w:tab w:pos="7281" w:val="left" w:leader="none"/>
              </w:tabs>
              <w:spacing w:line="240" w:lineRule="auto" w:before="51"/>
              <w:ind w:left="81" w:right="0"/>
              <w:jc w:val="left"/>
              <w:rPr>
                <w:rFonts w:ascii="Garamond" w:hAnsi="Garamond" w:cs="Garamond" w:eastAsia="Garamond" w:hint="default"/>
                <w:sz w:val="18"/>
                <w:szCs w:val="18"/>
              </w:rPr>
            </w:pPr>
            <w:r>
              <w:rPr>
                <w:rFonts w:ascii="宋体" w:hAnsi="宋体" w:cs="宋体" w:eastAsia="宋体" w:hint="default"/>
                <w:sz w:val="18"/>
                <w:szCs w:val="18"/>
              </w:rPr>
              <w:t>金信信托投资股份有限公司</w:t>
              <w:tab/>
            </w:r>
            <w:r>
              <w:rPr>
                <w:rFonts w:ascii="Garamond" w:hAnsi="Garamond" w:cs="Garamond" w:eastAsia="Garamond" w:hint="default"/>
                <w:spacing w:val="-1"/>
                <w:sz w:val="18"/>
                <w:szCs w:val="18"/>
              </w:rPr>
              <w:t>100,000,000.00</w:t>
              <w:tab/>
              <w:t>--</w:t>
            </w:r>
            <w:r>
              <w:rPr>
                <w:rFonts w:ascii="Garamond" w:hAnsi="Garamond" w:cs="Garamond" w:eastAsia="Garamond" w:hint="default"/>
                <w:sz w:val="18"/>
                <w:szCs w:val="18"/>
              </w:rPr>
            </w:r>
          </w:p>
        </w:tc>
        <w:tc>
          <w:tcPr>
            <w:tcW w:w="1521"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32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833" w:type="dxa"/>
            <w:tcBorders>
              <w:top w:val="single" w:sz="4" w:space="0" w:color="000000"/>
              <w:left w:val="nil" w:sz="6" w:space="0" w:color="auto"/>
              <w:bottom w:val="nil" w:sz="6" w:space="0" w:color="auto"/>
              <w:right w:val="nil" w:sz="6" w:space="0" w:color="auto"/>
            </w:tcBorders>
          </w:tcPr>
          <w:p>
            <w:pPr>
              <w:pStyle w:val="TableParagraph"/>
              <w:spacing w:line="20" w:lineRule="exact"/>
              <w:ind w:left="260" w:right="0"/>
              <w:jc w:val="left"/>
              <w:rPr>
                <w:rFonts w:ascii="宋体" w:hAnsi="宋体" w:cs="宋体" w:eastAsia="宋体" w:hint="default"/>
                <w:sz w:val="2"/>
                <w:szCs w:val="2"/>
              </w:rPr>
            </w:pPr>
            <w:r>
              <w:rPr>
                <w:rFonts w:ascii="宋体" w:hAnsi="宋体" w:cs="宋体" w:eastAsia="宋体" w:hint="default"/>
                <w:sz w:val="2"/>
                <w:szCs w:val="2"/>
              </w:rPr>
              <w:pict>
                <v:group style="width:93.45pt;height:.5pt;mso-position-horizontal-relative:char;mso-position-vertical-relative:line" coordorigin="0,0" coordsize="1869,10">
                  <v:group style="position:absolute;left:5;top:5;width:1859;height:2" coordorigin="5,5" coordsize="1859,2">
                    <v:shape style="position:absolute;left:5;top:5;width:1859;height:2" coordorigin="5,5" coordsize="1859,0" path="m5,5l1864,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before="107"/>
              <w:ind w:left="978" w:right="0"/>
              <w:jc w:val="left"/>
              <w:rPr>
                <w:rFonts w:ascii="Garamond" w:hAnsi="Garamond" w:cs="Garamond" w:eastAsia="Garamond" w:hint="default"/>
                <w:sz w:val="18"/>
                <w:szCs w:val="18"/>
              </w:rPr>
            </w:pPr>
            <w:r>
              <w:rPr>
                <w:rFonts w:ascii="Garamond"/>
                <w:sz w:val="18"/>
              </w:rPr>
              <w:t>100,000,000.00</w:t>
            </w:r>
          </w:p>
        </w:tc>
        <w:tc>
          <w:tcPr>
            <w:tcW w:w="1347"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408" w:right="0"/>
              <w:jc w:val="left"/>
              <w:rPr>
                <w:rFonts w:ascii="Garamond" w:hAnsi="Garamond" w:cs="Garamond" w:eastAsia="Garamond" w:hint="default"/>
                <w:sz w:val="18"/>
                <w:szCs w:val="18"/>
              </w:rPr>
            </w:pPr>
            <w:r>
              <w:rPr>
                <w:rFonts w:ascii="Garamond"/>
                <w:sz w:val="18"/>
              </w:rPr>
              <w:t>*1</w:t>
            </w:r>
          </w:p>
        </w:tc>
      </w:tr>
      <w:tr>
        <w:trPr>
          <w:trHeight w:val="385" w:hRule="exact"/>
        </w:trPr>
        <w:tc>
          <w:tcPr>
            <w:tcW w:w="8278" w:type="dxa"/>
            <w:tcBorders>
              <w:top w:val="nil" w:sz="6" w:space="0" w:color="auto"/>
              <w:left w:val="nil" w:sz="6" w:space="0" w:color="auto"/>
              <w:bottom w:val="nil" w:sz="6" w:space="0" w:color="auto"/>
              <w:right w:val="nil" w:sz="6" w:space="0" w:color="auto"/>
            </w:tcBorders>
          </w:tcPr>
          <w:p>
            <w:pPr>
              <w:pStyle w:val="TableParagraph"/>
              <w:tabs>
                <w:tab w:pos="4510" w:val="left" w:leader="none"/>
                <w:tab w:pos="7281" w:val="left" w:leader="none"/>
              </w:tabs>
              <w:spacing w:line="240" w:lineRule="auto" w:before="38"/>
              <w:ind w:left="81" w:right="0"/>
              <w:jc w:val="left"/>
              <w:rPr>
                <w:rFonts w:ascii="Garamond" w:hAnsi="Garamond" w:cs="Garamond" w:eastAsia="Garamond" w:hint="default"/>
                <w:sz w:val="18"/>
                <w:szCs w:val="18"/>
              </w:rPr>
            </w:pPr>
            <w:r>
              <w:rPr>
                <w:rFonts w:ascii="宋体" w:hAnsi="宋体" w:cs="宋体" w:eastAsia="宋体" w:hint="default"/>
                <w:sz w:val="18"/>
                <w:szCs w:val="18"/>
              </w:rPr>
              <w:t>深圳市农产品肉类配送有限公司</w:t>
              <w:tab/>
            </w:r>
            <w:r>
              <w:rPr>
                <w:rFonts w:ascii="Garamond" w:hAnsi="Garamond" w:cs="Garamond" w:eastAsia="Garamond" w:hint="default"/>
                <w:spacing w:val="-1"/>
                <w:sz w:val="18"/>
                <w:szCs w:val="18"/>
              </w:rPr>
              <w:t>4,470,538.76</w:t>
              <w:tab/>
              <w:t>--</w:t>
            </w:r>
            <w:r>
              <w:rPr>
                <w:rFonts w:ascii="Garamond" w:hAnsi="Garamond" w:cs="Garamond" w:eastAsia="Garamond" w:hint="default"/>
                <w:sz w:val="18"/>
                <w:szCs w:val="18"/>
              </w:rPr>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2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833"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148" w:right="0"/>
              <w:jc w:val="left"/>
              <w:rPr>
                <w:rFonts w:ascii="Garamond" w:hAnsi="Garamond" w:cs="Garamond" w:eastAsia="Garamond" w:hint="default"/>
                <w:sz w:val="18"/>
                <w:szCs w:val="18"/>
              </w:rPr>
            </w:pPr>
            <w:r>
              <w:rPr>
                <w:rFonts w:ascii="Garamond"/>
                <w:sz w:val="18"/>
              </w:rPr>
              <w:t>4,470,538.76</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93"/>
              <w:ind w:left="408" w:right="0"/>
              <w:jc w:val="left"/>
              <w:rPr>
                <w:rFonts w:ascii="Garamond" w:hAnsi="Garamond" w:cs="Garamond" w:eastAsia="Garamond" w:hint="default"/>
                <w:sz w:val="18"/>
                <w:szCs w:val="18"/>
              </w:rPr>
            </w:pPr>
            <w:r>
              <w:rPr>
                <w:rFonts w:ascii="Garamond"/>
                <w:sz w:val="18"/>
              </w:rPr>
              <w:t>*2</w:t>
            </w:r>
          </w:p>
        </w:tc>
      </w:tr>
      <w:tr>
        <w:trPr>
          <w:trHeight w:val="389" w:hRule="exact"/>
        </w:trPr>
        <w:tc>
          <w:tcPr>
            <w:tcW w:w="8278" w:type="dxa"/>
            <w:tcBorders>
              <w:top w:val="nil" w:sz="6" w:space="0" w:color="auto"/>
              <w:left w:val="nil" w:sz="6" w:space="0" w:color="auto"/>
              <w:bottom w:val="nil" w:sz="6" w:space="0" w:color="auto"/>
              <w:right w:val="nil" w:sz="6" w:space="0" w:color="auto"/>
            </w:tcBorders>
          </w:tcPr>
          <w:p>
            <w:pPr>
              <w:pStyle w:val="TableParagraph"/>
              <w:tabs>
                <w:tab w:pos="4510" w:val="left" w:leader="none"/>
                <w:tab w:pos="7281" w:val="left" w:leader="none"/>
              </w:tabs>
              <w:spacing w:line="240" w:lineRule="auto" w:before="38"/>
              <w:ind w:left="75" w:right="0"/>
              <w:jc w:val="left"/>
              <w:rPr>
                <w:rFonts w:ascii="Garamond" w:hAnsi="Garamond" w:cs="Garamond" w:eastAsia="Garamond" w:hint="default"/>
                <w:sz w:val="18"/>
                <w:szCs w:val="18"/>
              </w:rPr>
            </w:pPr>
            <w:r>
              <w:rPr>
                <w:rFonts w:ascii="宋体" w:hAnsi="宋体" w:cs="宋体" w:eastAsia="宋体" w:hint="default"/>
                <w:sz w:val="18"/>
                <w:szCs w:val="18"/>
              </w:rPr>
              <w:t>深圳市海农食品公司</w:t>
              <w:tab/>
            </w:r>
            <w:r>
              <w:rPr>
                <w:rFonts w:ascii="Garamond" w:hAnsi="Garamond" w:cs="Garamond" w:eastAsia="Garamond" w:hint="default"/>
                <w:spacing w:val="-1"/>
                <w:sz w:val="18"/>
                <w:szCs w:val="18"/>
              </w:rPr>
              <w:t>1,601,372.50</w:t>
              <w:tab/>
              <w:t>--</w:t>
            </w:r>
            <w:r>
              <w:rPr>
                <w:rFonts w:ascii="Garamond" w:hAnsi="Garamond" w:cs="Garamond" w:eastAsia="Garamond" w:hint="default"/>
                <w:sz w:val="18"/>
                <w:szCs w:val="18"/>
              </w:rPr>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2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833"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148" w:right="0"/>
              <w:jc w:val="left"/>
              <w:rPr>
                <w:rFonts w:ascii="Garamond" w:hAnsi="Garamond" w:cs="Garamond" w:eastAsia="Garamond" w:hint="default"/>
                <w:sz w:val="18"/>
                <w:szCs w:val="18"/>
              </w:rPr>
            </w:pPr>
            <w:r>
              <w:rPr>
                <w:rFonts w:ascii="Garamond"/>
                <w:sz w:val="18"/>
              </w:rPr>
              <w:t>1,601,372.50</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93"/>
              <w:ind w:left="408" w:right="0"/>
              <w:jc w:val="left"/>
              <w:rPr>
                <w:rFonts w:ascii="Garamond" w:hAnsi="Garamond" w:cs="Garamond" w:eastAsia="Garamond" w:hint="default"/>
                <w:sz w:val="18"/>
                <w:szCs w:val="18"/>
              </w:rPr>
            </w:pPr>
            <w:r>
              <w:rPr>
                <w:rFonts w:ascii="Garamond"/>
                <w:sz w:val="18"/>
              </w:rPr>
              <w:t>*3</w:t>
            </w:r>
          </w:p>
        </w:tc>
      </w:tr>
      <w:tr>
        <w:trPr>
          <w:trHeight w:val="380" w:hRule="exact"/>
        </w:trPr>
        <w:tc>
          <w:tcPr>
            <w:tcW w:w="8278" w:type="dxa"/>
            <w:tcBorders>
              <w:top w:val="nil" w:sz="6" w:space="0" w:color="auto"/>
              <w:left w:val="nil" w:sz="6" w:space="0" w:color="auto"/>
              <w:bottom w:val="single" w:sz="4" w:space="0" w:color="000000"/>
              <w:right w:val="nil" w:sz="6" w:space="0" w:color="auto"/>
            </w:tcBorders>
          </w:tcPr>
          <w:p>
            <w:pPr>
              <w:pStyle w:val="TableParagraph"/>
              <w:tabs>
                <w:tab w:pos="4371" w:val="left" w:leader="none"/>
                <w:tab w:pos="7273" w:val="left" w:leader="none"/>
              </w:tabs>
              <w:spacing w:line="240" w:lineRule="auto" w:before="43"/>
              <w:ind w:left="1418" w:right="0"/>
              <w:jc w:val="left"/>
              <w:rPr>
                <w:rFonts w:ascii="Garamond" w:hAnsi="Garamond" w:cs="Garamond" w:eastAsia="Garamond" w:hint="default"/>
                <w:sz w:val="18"/>
                <w:szCs w:val="18"/>
              </w:rPr>
            </w:pPr>
            <w:r>
              <w:rPr>
                <w:rFonts w:ascii="宋体" w:hAnsi="宋体" w:cs="宋体" w:eastAsia="宋体" w:hint="default"/>
                <w:b/>
                <w:bCs/>
                <w:w w:val="95"/>
                <w:sz w:val="18"/>
                <w:szCs w:val="18"/>
              </w:rPr>
              <w:t>合计</w:t>
              <w:tab/>
            </w:r>
            <w:r>
              <w:rPr>
                <w:rFonts w:ascii="Garamond" w:hAnsi="Garamond" w:cs="Garamond" w:eastAsia="Garamond" w:hint="default"/>
                <w:b/>
                <w:bCs/>
                <w:spacing w:val="-1"/>
                <w:sz w:val="18"/>
                <w:szCs w:val="18"/>
              </w:rPr>
              <w:t>106,071,911.26</w:t>
              <w:tab/>
              <w:t>--</w:t>
            </w:r>
            <w:r>
              <w:rPr>
                <w:rFonts w:ascii="Garamond" w:hAnsi="Garamond" w:cs="Garamond" w:eastAsia="Garamond" w:hint="default"/>
                <w:sz w:val="18"/>
                <w:szCs w:val="18"/>
              </w:rPr>
            </w:r>
          </w:p>
        </w:tc>
        <w:tc>
          <w:tcPr>
            <w:tcW w:w="1521" w:type="dxa"/>
            <w:tcBorders>
              <w:top w:val="nil" w:sz="6" w:space="0" w:color="auto"/>
              <w:left w:val="nil" w:sz="6" w:space="0" w:color="auto"/>
              <w:bottom w:val="single" w:sz="12" w:space="0" w:color="000000"/>
              <w:right w:val="nil" w:sz="6" w:space="0" w:color="auto"/>
            </w:tcBorders>
          </w:tcPr>
          <w:p>
            <w:pPr>
              <w:pStyle w:val="TableParagraph"/>
              <w:spacing w:line="240" w:lineRule="auto" w:before="98"/>
              <w:ind w:right="324"/>
              <w:jc w:val="right"/>
              <w:rPr>
                <w:rFonts w:ascii="Garamond" w:hAnsi="Garamond" w:cs="Garamond" w:eastAsia="Garamond" w:hint="default"/>
                <w:sz w:val="18"/>
                <w:szCs w:val="18"/>
              </w:rPr>
            </w:pPr>
            <w:r>
              <w:rPr>
                <w:rFonts w:ascii="Garamond"/>
                <w:b/>
                <w:spacing w:val="-1"/>
                <w:w w:val="95"/>
                <w:sz w:val="18"/>
              </w:rPr>
              <w:t>--</w:t>
            </w:r>
            <w:r>
              <w:rPr>
                <w:rFonts w:ascii="Garamond"/>
                <w:w w:val="95"/>
                <w:sz w:val="18"/>
              </w:rPr>
            </w:r>
          </w:p>
        </w:tc>
        <w:tc>
          <w:tcPr>
            <w:tcW w:w="2833" w:type="dxa"/>
            <w:tcBorders>
              <w:top w:val="nil" w:sz="6" w:space="0" w:color="auto"/>
              <w:left w:val="nil" w:sz="6" w:space="0" w:color="auto"/>
              <w:bottom w:val="single" w:sz="12" w:space="0" w:color="000000"/>
              <w:right w:val="nil" w:sz="6" w:space="0" w:color="auto"/>
            </w:tcBorders>
          </w:tcPr>
          <w:p>
            <w:pPr>
              <w:pStyle w:val="TableParagraph"/>
              <w:spacing w:line="240" w:lineRule="auto" w:before="98"/>
              <w:ind w:left="1007" w:right="0"/>
              <w:jc w:val="left"/>
              <w:rPr>
                <w:rFonts w:ascii="Garamond" w:hAnsi="Garamond" w:cs="Garamond" w:eastAsia="Garamond" w:hint="default"/>
                <w:sz w:val="18"/>
                <w:szCs w:val="18"/>
              </w:rPr>
            </w:pPr>
            <w:r>
              <w:rPr>
                <w:rFonts w:ascii="Garamond"/>
                <w:b/>
                <w:sz w:val="18"/>
              </w:rPr>
              <w:t>106,071,911.26</w:t>
            </w:r>
            <w:r>
              <w:rPr>
                <w:rFonts w:ascii="Garamond"/>
                <w:sz w:val="18"/>
              </w:rPr>
            </w:r>
          </w:p>
        </w:tc>
        <w:tc>
          <w:tcPr>
            <w:tcW w:w="1347" w:type="dxa"/>
            <w:tcBorders>
              <w:top w:val="nil" w:sz="6" w:space="0" w:color="auto"/>
              <w:left w:val="nil" w:sz="6" w:space="0" w:color="auto"/>
              <w:bottom w:val="nil" w:sz="6" w:space="0" w:color="auto"/>
              <w:right w:val="nil" w:sz="6" w:space="0" w:color="auto"/>
            </w:tcBorders>
          </w:tcPr>
          <w:p>
            <w:pPr/>
          </w:p>
        </w:tc>
      </w:tr>
    </w:tbl>
    <w:p>
      <w:pPr>
        <w:spacing w:after="0"/>
        <w:sectPr>
          <w:type w:val="continuous"/>
          <w:pgSz w:w="16840" w:h="11910" w:orient="landscape"/>
          <w:pgMar w:top="1400" w:bottom="280" w:left="1280" w:right="1280"/>
        </w:sectPr>
      </w:pPr>
    </w:p>
    <w:p>
      <w:pPr>
        <w:spacing w:line="240" w:lineRule="auto" w:before="13"/>
        <w:rPr>
          <w:rFonts w:ascii="宋体" w:hAnsi="宋体" w:cs="宋体" w:eastAsia="宋体" w:hint="default"/>
          <w:sz w:val="25"/>
          <w:szCs w:val="25"/>
        </w:rPr>
      </w:pPr>
      <w:r>
        <w:rPr/>
        <w:pict>
          <v:shape style="position:absolute;margin-left:184.371002pt;margin-top:432.359985pt;width:581.939953pt;height:2.385pt;mso-position-horizontal-relative:page;mso-position-vertical-relative:page;z-index:-846880" type="#_x0000_t75" stroked="false">
            <v:imagedata r:id="rId131" o:title=""/>
          </v:shape>
        </w:pict>
      </w:r>
    </w:p>
    <w:p>
      <w:pPr>
        <w:spacing w:line="333" w:lineRule="auto" w:before="35"/>
        <w:ind w:left="138" w:right="135" w:firstLine="420"/>
        <w:jc w:val="both"/>
        <w:rPr>
          <w:rFonts w:ascii="宋体" w:hAnsi="宋体" w:cs="宋体" w:eastAsia="宋体" w:hint="default"/>
          <w:sz w:val="21"/>
          <w:szCs w:val="21"/>
        </w:rPr>
      </w:pPr>
      <w:r>
        <w:rPr>
          <w:rFonts w:ascii="Garamond" w:hAnsi="Garamond" w:cs="Garamond" w:eastAsia="Garamond" w:hint="default"/>
          <w:sz w:val="21"/>
          <w:szCs w:val="21"/>
        </w:rPr>
        <w:t>*1 </w:t>
      </w:r>
      <w:r>
        <w:rPr>
          <w:rFonts w:ascii="宋体" w:hAnsi="宋体" w:cs="宋体" w:eastAsia="宋体" w:hint="default"/>
          <w:sz w:val="21"/>
          <w:szCs w:val="21"/>
        </w:rPr>
        <w:t>本公司于</w:t>
      </w:r>
      <w:r>
        <w:rPr>
          <w:rFonts w:ascii="宋体" w:hAnsi="宋体" w:cs="宋体" w:eastAsia="宋体" w:hint="default"/>
          <w:spacing w:val="-48"/>
          <w:sz w:val="21"/>
          <w:szCs w:val="21"/>
        </w:rPr>
        <w:t> </w:t>
      </w:r>
      <w:r>
        <w:rPr>
          <w:rFonts w:ascii="Garamond" w:hAnsi="Garamond" w:cs="Garamond" w:eastAsia="Garamond" w:hint="default"/>
          <w:sz w:val="21"/>
          <w:szCs w:val="21"/>
        </w:rPr>
        <w:t>2005</w:t>
      </w:r>
      <w:r>
        <w:rPr>
          <w:rFonts w:ascii="Garamond" w:hAnsi="Garamond" w:cs="Garamond" w:eastAsia="Garamond"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Garamond" w:hAnsi="Garamond" w:cs="Garamond" w:eastAsia="Garamond" w:hint="default"/>
          <w:sz w:val="21"/>
          <w:szCs w:val="21"/>
        </w:rPr>
        <w:t>12</w:t>
      </w:r>
      <w:r>
        <w:rPr>
          <w:rFonts w:ascii="Garamond" w:hAnsi="Garamond" w:cs="Garamond" w:eastAsia="Garamond"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Garamond" w:hAnsi="Garamond" w:cs="Garamond" w:eastAsia="Garamond" w:hint="default"/>
          <w:sz w:val="21"/>
          <w:szCs w:val="21"/>
        </w:rPr>
        <w:t>31</w:t>
      </w:r>
      <w:r>
        <w:rPr>
          <w:rFonts w:ascii="Garamond" w:hAnsi="Garamond" w:cs="Garamond" w:eastAsia="Garamond" w:hint="default"/>
          <w:spacing w:val="5"/>
          <w:sz w:val="21"/>
          <w:szCs w:val="21"/>
        </w:rPr>
        <w:t> </w:t>
      </w:r>
      <w:r>
        <w:rPr>
          <w:rFonts w:ascii="宋体" w:hAnsi="宋体" w:cs="宋体" w:eastAsia="宋体" w:hint="default"/>
          <w:sz w:val="21"/>
          <w:szCs w:val="21"/>
        </w:rPr>
        <w:t>日接到金信信托投资股份有限公司（以下简称金信信托）告知：金信信托于</w:t>
      </w:r>
      <w:r>
        <w:rPr>
          <w:rFonts w:ascii="宋体" w:hAnsi="宋体" w:cs="宋体" w:eastAsia="宋体" w:hint="default"/>
          <w:spacing w:val="-48"/>
          <w:sz w:val="21"/>
          <w:szCs w:val="21"/>
        </w:rPr>
        <w:t> </w:t>
      </w:r>
      <w:r>
        <w:rPr>
          <w:rFonts w:ascii="Garamond" w:hAnsi="Garamond" w:cs="Garamond" w:eastAsia="Garamond" w:hint="default"/>
          <w:sz w:val="21"/>
          <w:szCs w:val="21"/>
        </w:rPr>
        <w:t>2005</w:t>
      </w:r>
      <w:r>
        <w:rPr>
          <w:rFonts w:ascii="Garamond" w:hAnsi="Garamond" w:cs="Garamond" w:eastAsia="Garamond"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Garamond" w:hAnsi="Garamond" w:cs="Garamond" w:eastAsia="Garamond" w:hint="default"/>
          <w:sz w:val="21"/>
          <w:szCs w:val="21"/>
        </w:rPr>
        <w:t>12</w:t>
      </w:r>
      <w:r>
        <w:rPr>
          <w:rFonts w:ascii="Garamond" w:hAnsi="Garamond" w:cs="Garamond" w:eastAsia="Garamond"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Garamond" w:hAnsi="Garamond" w:cs="Garamond" w:eastAsia="Garamond" w:hint="default"/>
          <w:sz w:val="21"/>
          <w:szCs w:val="21"/>
        </w:rPr>
        <w:t>30</w:t>
      </w:r>
      <w:r>
        <w:rPr>
          <w:rFonts w:ascii="Garamond" w:hAnsi="Garamond" w:cs="Garamond" w:eastAsia="Garamond" w:hint="default"/>
          <w:spacing w:val="5"/>
          <w:sz w:val="21"/>
          <w:szCs w:val="21"/>
        </w:rPr>
        <w:t> </w:t>
      </w:r>
      <w:r>
        <w:rPr>
          <w:rFonts w:ascii="宋体" w:hAnsi="宋体" w:cs="宋体" w:eastAsia="宋体" w:hint="default"/>
          <w:sz w:val="21"/>
          <w:szCs w:val="21"/>
        </w:rPr>
        <w:t>日接到中国银行业监督管 </w:t>
      </w:r>
      <w:r>
        <w:rPr>
          <w:rFonts w:ascii="宋体" w:hAnsi="宋体" w:cs="宋体" w:eastAsia="宋体" w:hint="default"/>
          <w:spacing w:val="-1"/>
          <w:sz w:val="21"/>
          <w:szCs w:val="21"/>
        </w:rPr>
        <w:t>理委员会浙江银监局通知，由于金信信托违规经营和经营不善，造成较大损失，从接到通知之日起停业整顿，并由中国建银投资有限公司成立停业整顿工</w:t>
      </w:r>
      <w:r>
        <w:rPr>
          <w:rFonts w:ascii="宋体" w:hAnsi="宋体" w:cs="宋体" w:eastAsia="宋体" w:hint="default"/>
          <w:sz w:val="21"/>
          <w:szCs w:val="21"/>
        </w:rPr>
        <w:t> 作组，负责停业整顿工作。由于金信信托违规经营和经营不善造成的损失较大，至</w:t>
      </w:r>
      <w:r>
        <w:rPr>
          <w:rFonts w:ascii="宋体" w:hAnsi="宋体" w:cs="宋体" w:eastAsia="宋体" w:hint="default"/>
          <w:spacing w:val="-53"/>
          <w:sz w:val="21"/>
          <w:szCs w:val="21"/>
        </w:rPr>
        <w:t> </w:t>
      </w:r>
      <w:r>
        <w:rPr>
          <w:rFonts w:ascii="Garamond" w:hAnsi="Garamond" w:cs="Garamond" w:eastAsia="Garamond" w:hint="default"/>
          <w:sz w:val="21"/>
          <w:szCs w:val="21"/>
        </w:rPr>
        <w:t>2008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Garamond" w:hAnsi="Garamond" w:cs="Garamond" w:eastAsia="Garamond" w:hint="default"/>
          <w:sz w:val="21"/>
          <w:szCs w:val="21"/>
        </w:rPr>
        <w:t>12</w:t>
      </w:r>
      <w:r>
        <w:rPr>
          <w:rFonts w:ascii="Garamond" w:hAnsi="Garamond" w:cs="Garamond" w:eastAsia="Garamond"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Garamond" w:hAnsi="Garamond" w:cs="Garamond" w:eastAsia="Garamond" w:hint="default"/>
          <w:sz w:val="21"/>
          <w:szCs w:val="21"/>
        </w:rPr>
        <w:t>31 </w:t>
      </w:r>
      <w:r>
        <w:rPr>
          <w:rFonts w:ascii="宋体" w:hAnsi="宋体" w:cs="宋体" w:eastAsia="宋体" w:hint="default"/>
          <w:sz w:val="21"/>
          <w:szCs w:val="21"/>
        </w:rPr>
        <w:t>日本公司已对该项长期投资全额计提减值准备。</w:t>
      </w:r>
    </w:p>
    <w:p>
      <w:pPr>
        <w:tabs>
          <w:tab w:pos="956" w:val="left" w:leader="none"/>
        </w:tabs>
        <w:spacing w:before="188"/>
        <w:ind w:left="558" w:right="0" w:firstLine="0"/>
        <w:jc w:val="left"/>
        <w:rPr>
          <w:rFonts w:ascii="宋体" w:hAnsi="宋体" w:cs="宋体" w:eastAsia="宋体" w:hint="default"/>
          <w:sz w:val="21"/>
          <w:szCs w:val="21"/>
        </w:rPr>
      </w:pPr>
      <w:r>
        <w:rPr>
          <w:rFonts w:ascii="Garamond" w:hAnsi="Garamond" w:cs="Garamond" w:eastAsia="Garamond" w:hint="default"/>
          <w:sz w:val="21"/>
          <w:szCs w:val="21"/>
        </w:rPr>
        <w:t>*2</w:t>
        <w:tab/>
      </w:r>
      <w:r>
        <w:rPr>
          <w:rFonts w:ascii="宋体" w:hAnsi="宋体" w:cs="宋体" w:eastAsia="宋体" w:hint="default"/>
          <w:sz w:val="21"/>
          <w:szCs w:val="21"/>
        </w:rPr>
        <w:t>该公司已承包给他人经营，目前经营连续亏损，承包金回收困难。</w:t>
      </w:r>
    </w:p>
    <w:p>
      <w:pPr>
        <w:spacing w:line="240" w:lineRule="auto" w:before="4"/>
        <w:rPr>
          <w:rFonts w:ascii="宋体" w:hAnsi="宋体" w:cs="宋体" w:eastAsia="宋体" w:hint="default"/>
          <w:sz w:val="21"/>
          <w:szCs w:val="21"/>
        </w:rPr>
      </w:pPr>
    </w:p>
    <w:p>
      <w:pPr>
        <w:tabs>
          <w:tab w:pos="956" w:val="left" w:leader="none"/>
        </w:tabs>
        <w:spacing w:before="0"/>
        <w:ind w:left="558" w:right="0" w:firstLine="0"/>
        <w:jc w:val="left"/>
        <w:rPr>
          <w:rFonts w:ascii="宋体" w:hAnsi="宋体" w:cs="宋体" w:eastAsia="宋体" w:hint="default"/>
          <w:sz w:val="21"/>
          <w:szCs w:val="21"/>
        </w:rPr>
      </w:pPr>
      <w:r>
        <w:rPr>
          <w:rFonts w:ascii="Garamond" w:hAnsi="Garamond" w:cs="Garamond" w:eastAsia="Garamond" w:hint="default"/>
          <w:sz w:val="21"/>
          <w:szCs w:val="21"/>
        </w:rPr>
        <w:t>*3</w:t>
        <w:tab/>
      </w:r>
      <w:r>
        <w:rPr>
          <w:rFonts w:ascii="宋体" w:hAnsi="宋体" w:cs="宋体" w:eastAsia="宋体" w:hint="default"/>
          <w:sz w:val="21"/>
          <w:szCs w:val="21"/>
        </w:rPr>
        <w:t>该公司已于</w:t>
      </w:r>
      <w:r>
        <w:rPr>
          <w:rFonts w:ascii="宋体" w:hAnsi="宋体" w:cs="宋体" w:eastAsia="宋体" w:hint="default"/>
          <w:spacing w:val="-53"/>
          <w:sz w:val="21"/>
          <w:szCs w:val="21"/>
        </w:rPr>
        <w:t> </w:t>
      </w:r>
      <w:r>
        <w:rPr>
          <w:rFonts w:ascii="Garamond" w:hAnsi="Garamond" w:cs="Garamond" w:eastAsia="Garamond" w:hint="default"/>
          <w:sz w:val="21"/>
          <w:szCs w:val="21"/>
        </w:rPr>
        <w:t>2007 </w:t>
      </w:r>
      <w:r>
        <w:rPr>
          <w:rFonts w:ascii="宋体" w:hAnsi="宋体" w:cs="宋体" w:eastAsia="宋体" w:hint="default"/>
          <w:sz w:val="21"/>
          <w:szCs w:val="21"/>
        </w:rPr>
        <w:t>年被吊销营业执照，公司无可实际清算资产。</w:t>
      </w:r>
    </w:p>
    <w:p>
      <w:pPr>
        <w:spacing w:before="177"/>
        <w:ind w:left="552" w:right="0" w:firstLine="0"/>
        <w:jc w:val="left"/>
        <w:rPr>
          <w:rFonts w:ascii="黑体" w:hAnsi="黑体" w:cs="黑体" w:eastAsia="黑体" w:hint="default"/>
          <w:sz w:val="21"/>
          <w:szCs w:val="21"/>
        </w:rPr>
      </w:pPr>
      <w:r>
        <w:rPr>
          <w:rFonts w:ascii="Garamond" w:hAnsi="Garamond" w:cs="Garamond" w:eastAsia="Garamond" w:hint="default"/>
          <w:sz w:val="21"/>
          <w:szCs w:val="21"/>
        </w:rPr>
        <w:t>4</w:t>
      </w:r>
      <w:r>
        <w:rPr>
          <w:rFonts w:ascii="黑体" w:hAnsi="黑体" w:cs="黑体" w:eastAsia="黑体" w:hint="default"/>
          <w:sz w:val="21"/>
          <w:szCs w:val="21"/>
        </w:rPr>
        <w:t>、营业收入和营业成本</w:t>
      </w:r>
    </w:p>
    <w:p>
      <w:pPr>
        <w:spacing w:line="240" w:lineRule="auto" w:before="10"/>
        <w:rPr>
          <w:rFonts w:ascii="黑体" w:hAnsi="黑体" w:cs="黑体" w:eastAsia="黑体" w:hint="default"/>
          <w:sz w:val="16"/>
          <w:szCs w:val="16"/>
        </w:rPr>
      </w:pPr>
    </w:p>
    <w:p>
      <w:pPr>
        <w:tabs>
          <w:tab w:pos="6566" w:val="left" w:leader="none"/>
          <w:tab w:pos="10574" w:val="left" w:leader="none"/>
        </w:tabs>
        <w:spacing w:line="220" w:lineRule="exact" w:before="44"/>
        <w:ind w:left="2412" w:right="0" w:firstLine="0"/>
        <w:jc w:val="center"/>
        <w:rPr>
          <w:rFonts w:ascii="宋体" w:hAnsi="宋体" w:cs="宋体" w:eastAsia="宋体" w:hint="default"/>
          <w:sz w:val="18"/>
          <w:szCs w:val="18"/>
        </w:rPr>
      </w:pPr>
      <w:r>
        <w:rPr>
          <w:rFonts w:ascii="宋体" w:hAnsi="宋体" w:cs="宋体" w:eastAsia="宋体" w:hint="default"/>
          <w:sz w:val="18"/>
          <w:szCs w:val="18"/>
        </w:rPr>
        <w:t>营业收入</w:t>
        <w:tab/>
        <w:t>营业成本</w:t>
        <w:tab/>
        <w:t>营业毛利</w:t>
      </w:r>
    </w:p>
    <w:p>
      <w:pPr>
        <w:spacing w:line="205" w:lineRule="exact" w:before="0"/>
        <w:ind w:left="818" w:right="0" w:firstLine="0"/>
        <w:jc w:val="left"/>
        <w:rPr>
          <w:rFonts w:ascii="宋体" w:hAnsi="宋体" w:cs="宋体" w:eastAsia="宋体" w:hint="default"/>
          <w:sz w:val="18"/>
          <w:szCs w:val="18"/>
        </w:rPr>
      </w:pPr>
      <w:r>
        <w:rPr/>
        <w:pict>
          <v:group style="position:absolute;margin-left:185.091003pt;margin-top:2.132748pt;width:183.7pt;height:.5pt;mso-position-horizontal-relative:page;mso-position-vertical-relative:paragraph;z-index:11512" coordorigin="3702,43" coordsize="3674,10">
            <v:group style="position:absolute;left:3707;top:47;width:1668;height:2" coordorigin="3707,47" coordsize="1668,2">
              <v:shape style="position:absolute;left:3707;top:47;width:1668;height:2" coordorigin="3707,47" coordsize="1668,0" path="m3707,47l5375,47e" filled="false" stroked="true" strokeweight=".48pt" strokecolor="#000000">
                <v:path arrowok="t"/>
              </v:shape>
            </v:group>
            <v:group style="position:absolute;left:5375;top:47;width:1996;height:2" coordorigin="5375,47" coordsize="1996,2">
              <v:shape style="position:absolute;left:5375;top:47;width:1996;height:2" coordorigin="5375,47" coordsize="1996,0" path="m5375,47l7370,47e" filled="false" stroked="true" strokeweight=".48pt" strokecolor="#000000">
                <v:path arrowok="t"/>
              </v:shape>
            </v:group>
            <w10:wrap type="none"/>
          </v:group>
        </w:pict>
      </w:r>
      <w:r>
        <w:rPr/>
        <w:pict>
          <v:group style="position:absolute;margin-left:395.510986pt;margin-top:2.372748pt;width:178.2pt;height:.1pt;mso-position-horizontal-relative:page;mso-position-vertical-relative:paragraph;z-index:11536" coordorigin="7910,47" coordsize="3564,2">
            <v:shape style="position:absolute;left:7910;top:47;width:3564;height:2" coordorigin="7910,47" coordsize="3564,0" path="m7910,47l11474,47e" filled="false" stroked="true" strokeweight=".48pt" strokecolor="#000000">
              <v:path arrowok="t"/>
            </v:shape>
            <w10:wrap type="none"/>
          </v:group>
        </w:pict>
      </w:r>
      <w:r>
        <w:rPr/>
        <w:pict>
          <v:group style="position:absolute;margin-left:600.411011pt;margin-top:2.372748pt;width:169.2pt;height:.1pt;mso-position-horizontal-relative:page;mso-position-vertical-relative:paragraph;z-index:11560" coordorigin="12008,47" coordsize="3384,2">
            <v:shape style="position:absolute;left:12008;top:47;width:3384;height:2" coordorigin="12008,47" coordsize="3384,0" path="m12008,47l15392,47e" filled="false" stroked="true" strokeweight=".48pt" strokecolor="#000000">
              <v:path arrowok="t"/>
            </v:shape>
            <w10:wrap type="none"/>
          </v:group>
        </w:pict>
      </w:r>
      <w:r>
        <w:rPr>
          <w:rFonts w:ascii="宋体" w:hAnsi="宋体" w:cs="宋体" w:eastAsia="宋体" w:hint="default"/>
          <w:sz w:val="18"/>
          <w:szCs w:val="18"/>
        </w:rPr>
        <w:t>种类</w:t>
      </w:r>
    </w:p>
    <w:p>
      <w:pPr>
        <w:tabs>
          <w:tab w:pos="2709" w:val="left" w:leader="none"/>
          <w:tab w:pos="3926" w:val="left" w:leader="none"/>
          <w:tab w:pos="4363" w:val="left" w:leader="none"/>
          <w:tab w:pos="4779" w:val="left" w:leader="none"/>
          <w:tab w:pos="5922" w:val="left" w:leader="none"/>
          <w:tab w:pos="6462" w:val="left" w:leader="none"/>
          <w:tab w:pos="6871" w:val="left" w:leader="none"/>
          <w:tab w:pos="8841" w:val="left" w:leader="none"/>
          <w:tab w:pos="10026" w:val="left" w:leader="none"/>
          <w:tab w:pos="10560" w:val="left" w:leader="none"/>
          <w:tab w:pos="10913" w:val="left" w:leader="none"/>
          <w:tab w:pos="12030" w:val="left" w:leader="none"/>
          <w:tab w:pos="12473" w:val="left" w:leader="none"/>
          <w:tab w:pos="12846" w:val="left" w:leader="none"/>
          <w:tab w:pos="13944" w:val="left" w:leader="none"/>
        </w:tabs>
        <w:spacing w:line="242" w:lineRule="exact" w:before="0"/>
        <w:ind w:left="2258" w:right="0" w:firstLine="0"/>
        <w:jc w:val="center"/>
        <w:rPr>
          <w:rFonts w:ascii="宋体" w:hAnsi="宋体" w:cs="宋体" w:eastAsia="宋体" w:hint="default"/>
          <w:sz w:val="18"/>
          <w:szCs w:val="18"/>
        </w:rPr>
      </w:pPr>
      <w:r>
        <w:rPr>
          <w:rFonts w:ascii="Garamond" w:hAnsi="Garamond" w:cs="Garamond" w:eastAsia="Garamond" w:hint="default"/>
          <w:sz w:val="18"/>
          <w:szCs w:val="18"/>
        </w:rPr>
      </w:r>
      <w:r>
        <w:rPr>
          <w:rFonts w:ascii="Garamond" w:hAnsi="Garamond" w:cs="Garamond" w:eastAsia="Garamond" w:hint="default"/>
          <w:sz w:val="18"/>
          <w:szCs w:val="18"/>
          <w:u w:val="single" w:color="000000"/>
        </w:rPr>
        <w:t> </w:t>
        <w:tab/>
        <w:t>2008</w:t>
      </w:r>
      <w:r>
        <w:rPr>
          <w:rFonts w:ascii="Garamond" w:hAnsi="Garamond" w:cs="Garamond" w:eastAsia="Garamond" w:hint="default"/>
          <w:spacing w:val="-4"/>
          <w:sz w:val="18"/>
          <w:szCs w:val="18"/>
          <w:u w:val="single" w:color="000000"/>
        </w:rPr>
        <w:t> </w:t>
      </w:r>
      <w:r>
        <w:rPr>
          <w:rFonts w:ascii="宋体" w:hAnsi="宋体" w:cs="宋体" w:eastAsia="宋体" w:hint="default"/>
          <w:sz w:val="18"/>
          <w:szCs w:val="18"/>
          <w:u w:val="single" w:color="000000"/>
        </w:rPr>
        <w:t>年度</w:t>
        <w:tab/>
      </w:r>
      <w:r>
        <w:rPr>
          <w:rFonts w:ascii="宋体" w:hAnsi="宋体" w:cs="宋体" w:eastAsia="宋体" w:hint="default"/>
          <w:sz w:val="18"/>
          <w:szCs w:val="18"/>
        </w:rPr>
        <w:tab/>
      </w:r>
      <w:r>
        <w:rPr>
          <w:rFonts w:ascii="Garamond" w:hAnsi="Garamond" w:cs="Garamond" w:eastAsia="Garamond" w:hint="default"/>
          <w:sz w:val="18"/>
          <w:szCs w:val="18"/>
        </w:rPr>
      </w:r>
      <w:r>
        <w:rPr>
          <w:rFonts w:ascii="Garamond" w:hAnsi="Garamond" w:cs="Garamond" w:eastAsia="Garamond" w:hint="default"/>
          <w:sz w:val="18"/>
          <w:szCs w:val="18"/>
          <w:u w:val="single" w:color="000000"/>
        </w:rPr>
        <w:t> </w:t>
        <w:tab/>
        <w:t>2007</w:t>
      </w:r>
      <w:r>
        <w:rPr>
          <w:rFonts w:ascii="Garamond" w:hAnsi="Garamond" w:cs="Garamond" w:eastAsia="Garamond" w:hint="default"/>
          <w:spacing w:val="-4"/>
          <w:sz w:val="18"/>
          <w:szCs w:val="18"/>
          <w:u w:val="single" w:color="000000"/>
        </w:rPr>
        <w:t> </w:t>
      </w:r>
      <w:r>
        <w:rPr>
          <w:rFonts w:ascii="宋体" w:hAnsi="宋体" w:cs="宋体" w:eastAsia="宋体" w:hint="default"/>
          <w:sz w:val="18"/>
          <w:szCs w:val="18"/>
          <w:u w:val="single" w:color="000000"/>
        </w:rPr>
        <w:t>年度</w:t>
        <w:tab/>
      </w:r>
      <w:r>
        <w:rPr>
          <w:rFonts w:ascii="宋体" w:hAnsi="宋体" w:cs="宋体" w:eastAsia="宋体" w:hint="default"/>
          <w:sz w:val="18"/>
          <w:szCs w:val="18"/>
        </w:rPr>
        <w:tab/>
      </w:r>
      <w:r>
        <w:rPr>
          <w:rFonts w:ascii="Garamond" w:hAnsi="Garamond" w:cs="Garamond" w:eastAsia="Garamond" w:hint="default"/>
          <w:sz w:val="18"/>
          <w:szCs w:val="18"/>
        </w:rPr>
      </w:r>
      <w:r>
        <w:rPr>
          <w:rFonts w:ascii="Garamond" w:hAnsi="Garamond" w:cs="Garamond" w:eastAsia="Garamond" w:hint="default"/>
          <w:sz w:val="18"/>
          <w:szCs w:val="18"/>
          <w:u w:val="single" w:color="000000"/>
        </w:rPr>
        <w:t> </w:t>
        <w:tab/>
        <w:t>2008</w:t>
      </w:r>
      <w:r>
        <w:rPr>
          <w:rFonts w:ascii="Garamond" w:hAnsi="Garamond" w:cs="Garamond" w:eastAsia="Garamond" w:hint="default"/>
          <w:spacing w:val="-4"/>
          <w:sz w:val="18"/>
          <w:szCs w:val="18"/>
          <w:u w:val="single" w:color="000000"/>
        </w:rPr>
        <w:t> </w:t>
      </w:r>
      <w:r>
        <w:rPr>
          <w:rFonts w:ascii="宋体" w:hAnsi="宋体" w:cs="宋体" w:eastAsia="宋体" w:hint="default"/>
          <w:sz w:val="18"/>
          <w:szCs w:val="18"/>
          <w:u w:val="single" w:color="000000"/>
        </w:rPr>
        <w:t>年度</w:t>
        <w:tab/>
      </w:r>
      <w:r>
        <w:rPr>
          <w:rFonts w:ascii="Garamond" w:hAnsi="Garamond" w:cs="Garamond" w:eastAsia="Garamond" w:hint="default"/>
          <w:sz w:val="18"/>
          <w:szCs w:val="18"/>
          <w:u w:val="single" w:color="000000"/>
        </w:rPr>
        <w:t>2007</w:t>
      </w:r>
      <w:r>
        <w:rPr>
          <w:rFonts w:ascii="Garamond" w:hAnsi="Garamond" w:cs="Garamond" w:eastAsia="Garamond" w:hint="default"/>
          <w:spacing w:val="-4"/>
          <w:sz w:val="18"/>
          <w:szCs w:val="18"/>
          <w:u w:val="single" w:color="000000"/>
        </w:rPr>
        <w:t> </w:t>
      </w:r>
      <w:r>
        <w:rPr>
          <w:rFonts w:ascii="宋体" w:hAnsi="宋体" w:cs="宋体" w:eastAsia="宋体" w:hint="default"/>
          <w:sz w:val="18"/>
          <w:szCs w:val="18"/>
          <w:u w:val="single" w:color="000000"/>
        </w:rPr>
        <w:t>年度</w:t>
        <w:tab/>
      </w:r>
      <w:r>
        <w:rPr>
          <w:rFonts w:ascii="宋体" w:hAnsi="宋体" w:cs="宋体" w:eastAsia="宋体" w:hint="default"/>
          <w:sz w:val="18"/>
          <w:szCs w:val="18"/>
        </w:rPr>
        <w:tab/>
      </w:r>
      <w:r>
        <w:rPr>
          <w:rFonts w:ascii="Garamond" w:hAnsi="Garamond" w:cs="Garamond" w:eastAsia="Garamond" w:hint="default"/>
          <w:sz w:val="18"/>
          <w:szCs w:val="18"/>
        </w:rPr>
      </w:r>
      <w:r>
        <w:rPr>
          <w:rFonts w:ascii="Garamond" w:hAnsi="Garamond" w:cs="Garamond" w:eastAsia="Garamond" w:hint="default"/>
          <w:sz w:val="18"/>
          <w:szCs w:val="18"/>
          <w:u w:val="single" w:color="000000"/>
        </w:rPr>
        <w:t> </w:t>
        <w:tab/>
        <w:t>2008</w:t>
      </w:r>
      <w:r>
        <w:rPr>
          <w:rFonts w:ascii="Garamond" w:hAnsi="Garamond" w:cs="Garamond" w:eastAsia="Garamond" w:hint="default"/>
          <w:spacing w:val="-4"/>
          <w:sz w:val="18"/>
          <w:szCs w:val="18"/>
          <w:u w:val="single" w:color="000000"/>
        </w:rPr>
        <w:t> </w:t>
      </w:r>
      <w:r>
        <w:rPr>
          <w:rFonts w:ascii="宋体" w:hAnsi="宋体" w:cs="宋体" w:eastAsia="宋体" w:hint="default"/>
          <w:sz w:val="18"/>
          <w:szCs w:val="18"/>
          <w:u w:val="single" w:color="000000"/>
        </w:rPr>
        <w:t>年度</w:t>
        <w:tab/>
      </w:r>
      <w:r>
        <w:rPr>
          <w:rFonts w:ascii="宋体" w:hAnsi="宋体" w:cs="宋体" w:eastAsia="宋体" w:hint="default"/>
          <w:sz w:val="18"/>
          <w:szCs w:val="18"/>
        </w:rPr>
        <w:tab/>
      </w:r>
      <w:r>
        <w:rPr>
          <w:rFonts w:ascii="Garamond" w:hAnsi="Garamond" w:cs="Garamond" w:eastAsia="Garamond" w:hint="default"/>
          <w:sz w:val="18"/>
          <w:szCs w:val="18"/>
        </w:rPr>
      </w:r>
      <w:r>
        <w:rPr>
          <w:rFonts w:ascii="Garamond" w:hAnsi="Garamond" w:cs="Garamond" w:eastAsia="Garamond" w:hint="default"/>
          <w:sz w:val="18"/>
          <w:szCs w:val="18"/>
          <w:u w:val="single" w:color="000000"/>
        </w:rPr>
        <w:t> </w:t>
        <w:tab/>
        <w:t>2007</w:t>
      </w:r>
      <w:r>
        <w:rPr>
          <w:rFonts w:ascii="Garamond" w:hAnsi="Garamond" w:cs="Garamond" w:eastAsia="Garamond" w:hint="default"/>
          <w:spacing w:val="-4"/>
          <w:sz w:val="18"/>
          <w:szCs w:val="18"/>
          <w:u w:val="single" w:color="000000"/>
        </w:rPr>
        <w:t> </w:t>
      </w:r>
      <w:r>
        <w:rPr>
          <w:rFonts w:ascii="宋体" w:hAnsi="宋体" w:cs="宋体" w:eastAsia="宋体" w:hint="default"/>
          <w:sz w:val="18"/>
          <w:szCs w:val="18"/>
          <w:u w:val="single" w:color="000000"/>
        </w:rPr>
        <w:t>年度</w:t>
        <w:tab/>
      </w:r>
      <w:r>
        <w:rPr>
          <w:rFonts w:ascii="宋体" w:hAnsi="宋体" w:cs="宋体" w:eastAsia="宋体" w:hint="default"/>
          <w:sz w:val="18"/>
          <w:szCs w:val="18"/>
        </w:rPr>
      </w:r>
    </w:p>
    <w:p>
      <w:pPr>
        <w:spacing w:line="20" w:lineRule="exact"/>
        <w:ind w:left="133" w:right="0" w:firstLine="0"/>
        <w:rPr>
          <w:rFonts w:ascii="宋体" w:hAnsi="宋体" w:cs="宋体" w:eastAsia="宋体" w:hint="default"/>
          <w:sz w:val="2"/>
          <w:szCs w:val="2"/>
        </w:rPr>
      </w:pPr>
      <w:r>
        <w:rPr>
          <w:rFonts w:ascii="宋体" w:hAnsi="宋体" w:cs="宋体" w:eastAsia="宋体" w:hint="default"/>
          <w:sz w:val="2"/>
          <w:szCs w:val="2"/>
        </w:rPr>
        <w:pict>
          <v:group style="width:86.2pt;height:.5pt;mso-position-horizontal-relative:char;mso-position-vertical-relative:line" coordorigin="0,0" coordsize="1724,10">
            <v:group style="position:absolute;left:5;top:5;width:1714;height:2" coordorigin="5,5" coordsize="1714,2">
              <v:shape style="position:absolute;left:5;top:5;width:1714;height:2" coordorigin="5,5" coordsize="1714,0" path="m5,5l1718,5e" filled="false" stroked="true" strokeweight=".48001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2315"/>
        <w:gridCol w:w="1682"/>
        <w:gridCol w:w="422"/>
        <w:gridCol w:w="1573"/>
        <w:gridCol w:w="526"/>
        <w:gridCol w:w="1598"/>
        <w:gridCol w:w="322"/>
        <w:gridCol w:w="1658"/>
        <w:gridCol w:w="520"/>
        <w:gridCol w:w="1484"/>
        <w:gridCol w:w="428"/>
        <w:gridCol w:w="1486"/>
      </w:tblGrid>
      <w:tr>
        <w:trPr>
          <w:trHeight w:val="790"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408" w:lineRule="auto" w:before="44"/>
              <w:ind w:left="35" w:right="1558"/>
              <w:jc w:val="left"/>
              <w:rPr>
                <w:rFonts w:ascii="宋体" w:hAnsi="宋体" w:cs="宋体" w:eastAsia="宋体" w:hint="default"/>
                <w:sz w:val="18"/>
                <w:szCs w:val="18"/>
              </w:rPr>
            </w:pPr>
            <w:r>
              <w:rPr>
                <w:rFonts w:ascii="宋体" w:hAnsi="宋体" w:cs="宋体" w:eastAsia="宋体" w:hint="default"/>
                <w:sz w:val="18"/>
                <w:szCs w:val="18"/>
              </w:rPr>
              <w:t>主营业务 其中：</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04"/>
              <w:jc w:val="right"/>
              <w:rPr>
                <w:rFonts w:ascii="Garamond" w:hAnsi="Garamond" w:cs="Garamond" w:eastAsia="Garamond" w:hint="default"/>
                <w:sz w:val="18"/>
                <w:szCs w:val="18"/>
              </w:rPr>
            </w:pPr>
            <w:r>
              <w:rPr>
                <w:rFonts w:ascii="Garamond"/>
                <w:spacing w:val="-1"/>
                <w:sz w:val="18"/>
              </w:rPr>
              <w:t>145,139,780.60</w:t>
            </w:r>
            <w:r>
              <w:rPr>
                <w:rFonts w:ascii="Garamond"/>
                <w:sz w:val="18"/>
              </w:rPr>
            </w:r>
          </w:p>
        </w:tc>
        <w:tc>
          <w:tcPr>
            <w:tcW w:w="422" w:type="dxa"/>
            <w:tcBorders>
              <w:top w:val="nil" w:sz="6" w:space="0" w:color="auto"/>
              <w:left w:val="nil" w:sz="6" w:space="0" w:color="auto"/>
              <w:bottom w:val="nil" w:sz="6" w:space="0" w:color="auto"/>
              <w:right w:val="nil" w:sz="6" w:space="0" w:color="auto"/>
            </w:tcBorders>
          </w:tcPr>
          <w:p>
            <w:pP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04"/>
              <w:jc w:val="right"/>
              <w:rPr>
                <w:rFonts w:ascii="Garamond" w:hAnsi="Garamond" w:cs="Garamond" w:eastAsia="Garamond" w:hint="default"/>
                <w:sz w:val="18"/>
                <w:szCs w:val="18"/>
              </w:rPr>
            </w:pPr>
            <w:r>
              <w:rPr>
                <w:rFonts w:ascii="Garamond"/>
                <w:spacing w:val="-1"/>
                <w:sz w:val="18"/>
              </w:rPr>
              <w:t>142,701,779.60</w:t>
            </w:r>
            <w:r>
              <w:rPr>
                <w:rFonts w:ascii="Garamond"/>
                <w:sz w:val="18"/>
              </w:rPr>
            </w:r>
          </w:p>
        </w:tc>
        <w:tc>
          <w:tcPr>
            <w:tcW w:w="526"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04"/>
              <w:jc w:val="right"/>
              <w:rPr>
                <w:rFonts w:ascii="Garamond" w:hAnsi="Garamond" w:cs="Garamond" w:eastAsia="Garamond" w:hint="default"/>
                <w:sz w:val="18"/>
                <w:szCs w:val="18"/>
              </w:rPr>
            </w:pPr>
            <w:r>
              <w:rPr>
                <w:rFonts w:ascii="Garamond"/>
                <w:spacing w:val="-1"/>
                <w:sz w:val="18"/>
              </w:rPr>
              <w:t>72,651,161.34</w:t>
            </w:r>
          </w:p>
        </w:tc>
        <w:tc>
          <w:tcPr>
            <w:tcW w:w="322"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05"/>
              <w:jc w:val="right"/>
              <w:rPr>
                <w:rFonts w:ascii="Garamond" w:hAnsi="Garamond" w:cs="Garamond" w:eastAsia="Garamond" w:hint="default"/>
                <w:sz w:val="18"/>
                <w:szCs w:val="18"/>
              </w:rPr>
            </w:pPr>
            <w:r>
              <w:rPr>
                <w:rFonts w:ascii="Garamond"/>
                <w:spacing w:val="-1"/>
                <w:sz w:val="18"/>
              </w:rPr>
              <w:t>55,541,345.12</w:t>
            </w:r>
          </w:p>
        </w:tc>
        <w:tc>
          <w:tcPr>
            <w:tcW w:w="520"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05"/>
              <w:jc w:val="right"/>
              <w:rPr>
                <w:rFonts w:ascii="Garamond" w:hAnsi="Garamond" w:cs="Garamond" w:eastAsia="Garamond" w:hint="default"/>
                <w:sz w:val="18"/>
                <w:szCs w:val="18"/>
              </w:rPr>
            </w:pPr>
            <w:r>
              <w:rPr>
                <w:rFonts w:ascii="Garamond"/>
                <w:spacing w:val="-1"/>
                <w:sz w:val="18"/>
              </w:rPr>
              <w:t>72,488,619.26</w:t>
            </w:r>
          </w:p>
        </w:tc>
        <w:tc>
          <w:tcPr>
            <w:tcW w:w="428"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06"/>
              <w:jc w:val="right"/>
              <w:rPr>
                <w:rFonts w:ascii="Garamond" w:hAnsi="Garamond" w:cs="Garamond" w:eastAsia="Garamond" w:hint="default"/>
                <w:sz w:val="18"/>
                <w:szCs w:val="18"/>
              </w:rPr>
            </w:pPr>
            <w:r>
              <w:rPr>
                <w:rFonts w:ascii="Garamond"/>
                <w:spacing w:val="-1"/>
                <w:sz w:val="18"/>
              </w:rPr>
              <w:t>87,160,434.48</w:t>
            </w:r>
          </w:p>
        </w:tc>
      </w:tr>
      <w:tr>
        <w:trPr>
          <w:trHeight w:val="412"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3"/>
              <w:jc w:val="right"/>
              <w:rPr>
                <w:rFonts w:ascii="Garamond" w:hAnsi="Garamond" w:cs="Garamond" w:eastAsia="Garamond" w:hint="default"/>
                <w:sz w:val="18"/>
                <w:szCs w:val="18"/>
              </w:rPr>
            </w:pPr>
            <w:r>
              <w:rPr>
                <w:rFonts w:ascii="Garamond"/>
                <w:spacing w:val="-1"/>
                <w:sz w:val="18"/>
              </w:rPr>
              <w:t>18,396,132.30</w:t>
            </w:r>
          </w:p>
        </w:tc>
        <w:tc>
          <w:tcPr>
            <w:tcW w:w="422" w:type="dxa"/>
            <w:tcBorders>
              <w:top w:val="nil" w:sz="6" w:space="0" w:color="auto"/>
              <w:left w:val="nil" w:sz="6" w:space="0" w:color="auto"/>
              <w:bottom w:val="nil" w:sz="6" w:space="0" w:color="auto"/>
              <w:right w:val="nil" w:sz="6" w:space="0" w:color="auto"/>
            </w:tcBorders>
          </w:tcPr>
          <w:p>
            <w:pP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4"/>
              <w:jc w:val="right"/>
              <w:rPr>
                <w:rFonts w:ascii="Garamond" w:hAnsi="Garamond" w:cs="Garamond" w:eastAsia="Garamond" w:hint="default"/>
                <w:sz w:val="18"/>
                <w:szCs w:val="18"/>
              </w:rPr>
            </w:pPr>
            <w:r>
              <w:rPr>
                <w:rFonts w:ascii="Garamond"/>
                <w:spacing w:val="-1"/>
                <w:sz w:val="18"/>
              </w:rPr>
              <w:t>15,592,009.84</w:t>
            </w:r>
          </w:p>
        </w:tc>
        <w:tc>
          <w:tcPr>
            <w:tcW w:w="526"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5"/>
              <w:jc w:val="right"/>
              <w:rPr>
                <w:rFonts w:ascii="Garamond" w:hAnsi="Garamond" w:cs="Garamond" w:eastAsia="Garamond" w:hint="default"/>
                <w:sz w:val="18"/>
                <w:szCs w:val="18"/>
              </w:rPr>
            </w:pPr>
            <w:r>
              <w:rPr>
                <w:rFonts w:ascii="Garamond"/>
                <w:spacing w:val="-1"/>
                <w:sz w:val="18"/>
              </w:rPr>
              <w:t>15,891,905.71</w:t>
            </w:r>
          </w:p>
        </w:tc>
        <w:tc>
          <w:tcPr>
            <w:tcW w:w="322"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5"/>
              <w:jc w:val="right"/>
              <w:rPr>
                <w:rFonts w:ascii="Garamond" w:hAnsi="Garamond" w:cs="Garamond" w:eastAsia="Garamond" w:hint="default"/>
                <w:sz w:val="18"/>
                <w:szCs w:val="18"/>
              </w:rPr>
            </w:pPr>
            <w:r>
              <w:rPr>
                <w:rFonts w:ascii="Garamond"/>
                <w:spacing w:val="-1"/>
                <w:sz w:val="18"/>
              </w:rPr>
              <w:t>12,175,233.39</w:t>
            </w:r>
          </w:p>
        </w:tc>
        <w:tc>
          <w:tcPr>
            <w:tcW w:w="520"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5"/>
              <w:jc w:val="right"/>
              <w:rPr>
                <w:rFonts w:ascii="Garamond" w:hAnsi="Garamond" w:cs="Garamond" w:eastAsia="Garamond" w:hint="default"/>
                <w:sz w:val="18"/>
                <w:szCs w:val="18"/>
              </w:rPr>
            </w:pPr>
            <w:r>
              <w:rPr>
                <w:rFonts w:ascii="Garamond"/>
                <w:spacing w:val="-1"/>
                <w:sz w:val="18"/>
              </w:rPr>
              <w:t>2,504,226.59</w:t>
            </w:r>
            <w:r>
              <w:rPr>
                <w:rFonts w:ascii="Garamond"/>
                <w:sz w:val="18"/>
              </w:rPr>
            </w:r>
          </w:p>
        </w:tc>
        <w:tc>
          <w:tcPr>
            <w:tcW w:w="428"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5"/>
              <w:jc w:val="right"/>
              <w:rPr>
                <w:rFonts w:ascii="Garamond" w:hAnsi="Garamond" w:cs="Garamond" w:eastAsia="Garamond" w:hint="default"/>
                <w:sz w:val="18"/>
                <w:szCs w:val="18"/>
              </w:rPr>
            </w:pPr>
            <w:r>
              <w:rPr>
                <w:rFonts w:ascii="Garamond"/>
                <w:spacing w:val="-1"/>
                <w:sz w:val="18"/>
              </w:rPr>
              <w:t>3,416,776.45</w:t>
            </w:r>
            <w:r>
              <w:rPr>
                <w:rFonts w:ascii="Garamond"/>
                <w:sz w:val="18"/>
              </w:rPr>
            </w:r>
          </w:p>
        </w:tc>
      </w:tr>
      <w:tr>
        <w:trPr>
          <w:trHeight w:val="400"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8"/>
                <w:szCs w:val="18"/>
              </w:rPr>
            </w:pPr>
            <w:r>
              <w:rPr>
                <w:rFonts w:ascii="宋体" w:hAnsi="宋体" w:cs="宋体" w:eastAsia="宋体" w:hint="default"/>
                <w:sz w:val="18"/>
                <w:szCs w:val="18"/>
              </w:rPr>
              <w:t>租赁及服务</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4"/>
              <w:jc w:val="right"/>
              <w:rPr>
                <w:rFonts w:ascii="Garamond" w:hAnsi="Garamond" w:cs="Garamond" w:eastAsia="Garamond" w:hint="default"/>
                <w:sz w:val="18"/>
                <w:szCs w:val="18"/>
              </w:rPr>
            </w:pPr>
            <w:r>
              <w:rPr>
                <w:rFonts w:ascii="Garamond"/>
                <w:spacing w:val="-1"/>
                <w:sz w:val="18"/>
              </w:rPr>
              <w:t>126,743,648.30</w:t>
            </w:r>
            <w:r>
              <w:rPr>
                <w:rFonts w:ascii="Garamond"/>
                <w:sz w:val="18"/>
              </w:rPr>
            </w:r>
          </w:p>
        </w:tc>
        <w:tc>
          <w:tcPr>
            <w:tcW w:w="422" w:type="dxa"/>
            <w:tcBorders>
              <w:top w:val="nil" w:sz="6" w:space="0" w:color="auto"/>
              <w:left w:val="nil" w:sz="6" w:space="0" w:color="auto"/>
              <w:bottom w:val="nil" w:sz="6" w:space="0" w:color="auto"/>
              <w:right w:val="nil" w:sz="6" w:space="0" w:color="auto"/>
            </w:tcBorders>
          </w:tcPr>
          <w:p>
            <w:pP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4"/>
              <w:jc w:val="right"/>
              <w:rPr>
                <w:rFonts w:ascii="Garamond" w:hAnsi="Garamond" w:cs="Garamond" w:eastAsia="Garamond" w:hint="default"/>
                <w:sz w:val="18"/>
                <w:szCs w:val="18"/>
              </w:rPr>
            </w:pPr>
            <w:r>
              <w:rPr>
                <w:rFonts w:ascii="Garamond"/>
                <w:spacing w:val="-1"/>
                <w:sz w:val="18"/>
              </w:rPr>
              <w:t>127,109,769.76</w:t>
            </w:r>
            <w:r>
              <w:rPr>
                <w:rFonts w:ascii="Garamond"/>
                <w:sz w:val="18"/>
              </w:rPr>
            </w:r>
          </w:p>
        </w:tc>
        <w:tc>
          <w:tcPr>
            <w:tcW w:w="526"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4"/>
              <w:jc w:val="right"/>
              <w:rPr>
                <w:rFonts w:ascii="Garamond" w:hAnsi="Garamond" w:cs="Garamond" w:eastAsia="Garamond" w:hint="default"/>
                <w:sz w:val="18"/>
                <w:szCs w:val="18"/>
              </w:rPr>
            </w:pPr>
            <w:r>
              <w:rPr>
                <w:rFonts w:ascii="Garamond"/>
                <w:spacing w:val="-1"/>
                <w:sz w:val="18"/>
              </w:rPr>
              <w:t>56,759,255.63</w:t>
            </w:r>
          </w:p>
        </w:tc>
        <w:tc>
          <w:tcPr>
            <w:tcW w:w="322"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5"/>
              <w:jc w:val="right"/>
              <w:rPr>
                <w:rFonts w:ascii="Garamond" w:hAnsi="Garamond" w:cs="Garamond" w:eastAsia="Garamond" w:hint="default"/>
                <w:sz w:val="18"/>
                <w:szCs w:val="18"/>
              </w:rPr>
            </w:pPr>
            <w:r>
              <w:rPr>
                <w:rFonts w:ascii="Garamond"/>
                <w:spacing w:val="-1"/>
                <w:sz w:val="18"/>
              </w:rPr>
              <w:t>43,366,111.73</w:t>
            </w:r>
          </w:p>
        </w:tc>
        <w:tc>
          <w:tcPr>
            <w:tcW w:w="520"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5"/>
              <w:jc w:val="right"/>
              <w:rPr>
                <w:rFonts w:ascii="Garamond" w:hAnsi="Garamond" w:cs="Garamond" w:eastAsia="Garamond" w:hint="default"/>
                <w:sz w:val="18"/>
                <w:szCs w:val="18"/>
              </w:rPr>
            </w:pPr>
            <w:r>
              <w:rPr>
                <w:rFonts w:ascii="Garamond"/>
                <w:spacing w:val="-1"/>
                <w:sz w:val="18"/>
              </w:rPr>
              <w:t>69,984,392.67</w:t>
            </w:r>
          </w:p>
        </w:tc>
        <w:tc>
          <w:tcPr>
            <w:tcW w:w="428"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6"/>
              <w:jc w:val="right"/>
              <w:rPr>
                <w:rFonts w:ascii="Garamond" w:hAnsi="Garamond" w:cs="Garamond" w:eastAsia="Garamond" w:hint="default"/>
                <w:sz w:val="18"/>
                <w:szCs w:val="18"/>
              </w:rPr>
            </w:pPr>
            <w:r>
              <w:rPr>
                <w:rFonts w:ascii="Garamond"/>
                <w:spacing w:val="-1"/>
                <w:sz w:val="18"/>
              </w:rPr>
              <w:t>83,743,658.03</w:t>
            </w:r>
          </w:p>
        </w:tc>
      </w:tr>
      <w:tr>
        <w:trPr>
          <w:trHeight w:val="789"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408" w:lineRule="auto" w:before="43"/>
              <w:ind w:left="35" w:right="1558"/>
              <w:jc w:val="left"/>
              <w:rPr>
                <w:rFonts w:ascii="宋体" w:hAnsi="宋体" w:cs="宋体" w:eastAsia="宋体" w:hint="default"/>
                <w:sz w:val="18"/>
                <w:szCs w:val="18"/>
              </w:rPr>
            </w:pPr>
            <w:r>
              <w:rPr>
                <w:rFonts w:ascii="宋体" w:hAnsi="宋体" w:cs="宋体" w:eastAsia="宋体" w:hint="default"/>
                <w:sz w:val="18"/>
                <w:szCs w:val="18"/>
              </w:rPr>
              <w:t>其它业务 其中：</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4"/>
              <w:jc w:val="right"/>
              <w:rPr>
                <w:rFonts w:ascii="Garamond" w:hAnsi="Garamond" w:cs="Garamond" w:eastAsia="Garamond" w:hint="default"/>
                <w:sz w:val="18"/>
                <w:szCs w:val="18"/>
              </w:rPr>
            </w:pPr>
            <w:r>
              <w:rPr>
                <w:rFonts w:ascii="Garamond"/>
                <w:spacing w:val="-1"/>
                <w:sz w:val="18"/>
              </w:rPr>
              <w:t>2,275,040.10</w:t>
            </w:r>
            <w:r>
              <w:rPr>
                <w:rFonts w:ascii="Garamond"/>
                <w:sz w:val="18"/>
              </w:rPr>
            </w:r>
          </w:p>
        </w:tc>
        <w:tc>
          <w:tcPr>
            <w:tcW w:w="422" w:type="dxa"/>
            <w:tcBorders>
              <w:top w:val="nil" w:sz="6" w:space="0" w:color="auto"/>
              <w:left w:val="nil" w:sz="6" w:space="0" w:color="auto"/>
              <w:bottom w:val="nil" w:sz="6" w:space="0" w:color="auto"/>
              <w:right w:val="nil" w:sz="6" w:space="0" w:color="auto"/>
            </w:tcBorders>
          </w:tcPr>
          <w:p>
            <w:pP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4"/>
              <w:jc w:val="right"/>
              <w:rPr>
                <w:rFonts w:ascii="Garamond" w:hAnsi="Garamond" w:cs="Garamond" w:eastAsia="Garamond" w:hint="default"/>
                <w:sz w:val="18"/>
                <w:szCs w:val="18"/>
              </w:rPr>
            </w:pPr>
            <w:r>
              <w:rPr>
                <w:rFonts w:ascii="Garamond"/>
                <w:spacing w:val="-1"/>
                <w:sz w:val="18"/>
              </w:rPr>
              <w:t>43,815,689.34</w:t>
            </w:r>
          </w:p>
        </w:tc>
        <w:tc>
          <w:tcPr>
            <w:tcW w:w="526"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5"/>
              <w:jc w:val="right"/>
              <w:rPr>
                <w:rFonts w:ascii="Garamond" w:hAnsi="Garamond" w:cs="Garamond" w:eastAsia="Garamond" w:hint="default"/>
                <w:sz w:val="18"/>
                <w:szCs w:val="18"/>
              </w:rPr>
            </w:pPr>
            <w:r>
              <w:rPr>
                <w:rFonts w:ascii="Garamond"/>
                <w:sz w:val="18"/>
              </w:rPr>
              <w:t>--</w:t>
            </w:r>
          </w:p>
        </w:tc>
        <w:tc>
          <w:tcPr>
            <w:tcW w:w="322"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5"/>
              <w:jc w:val="right"/>
              <w:rPr>
                <w:rFonts w:ascii="Garamond" w:hAnsi="Garamond" w:cs="Garamond" w:eastAsia="Garamond" w:hint="default"/>
                <w:sz w:val="18"/>
                <w:szCs w:val="18"/>
              </w:rPr>
            </w:pPr>
            <w:r>
              <w:rPr>
                <w:rFonts w:ascii="Garamond"/>
                <w:spacing w:val="-1"/>
                <w:sz w:val="18"/>
              </w:rPr>
              <w:t>19,057,139.23</w:t>
            </w:r>
          </w:p>
        </w:tc>
        <w:tc>
          <w:tcPr>
            <w:tcW w:w="520"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5"/>
              <w:jc w:val="right"/>
              <w:rPr>
                <w:rFonts w:ascii="Garamond" w:hAnsi="Garamond" w:cs="Garamond" w:eastAsia="Garamond" w:hint="default"/>
                <w:sz w:val="18"/>
                <w:szCs w:val="18"/>
              </w:rPr>
            </w:pPr>
            <w:r>
              <w:rPr>
                <w:rFonts w:ascii="Garamond"/>
                <w:spacing w:val="-1"/>
                <w:sz w:val="18"/>
              </w:rPr>
              <w:t>2,275,040.10</w:t>
            </w:r>
            <w:r>
              <w:rPr>
                <w:rFonts w:ascii="Garamond"/>
                <w:sz w:val="18"/>
              </w:rPr>
            </w:r>
          </w:p>
        </w:tc>
        <w:tc>
          <w:tcPr>
            <w:tcW w:w="428"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4"/>
              <w:jc w:val="right"/>
              <w:rPr>
                <w:rFonts w:ascii="Garamond" w:hAnsi="Garamond" w:cs="Garamond" w:eastAsia="Garamond" w:hint="default"/>
                <w:sz w:val="18"/>
                <w:szCs w:val="18"/>
              </w:rPr>
            </w:pPr>
            <w:r>
              <w:rPr>
                <w:rFonts w:ascii="Garamond"/>
                <w:spacing w:val="-1"/>
                <w:sz w:val="18"/>
              </w:rPr>
              <w:t>24,758,550.11</w:t>
            </w:r>
          </w:p>
        </w:tc>
      </w:tr>
      <w:tr>
        <w:trPr>
          <w:trHeight w:val="411"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8"/>
                <w:szCs w:val="18"/>
              </w:rPr>
            </w:pPr>
            <w:r>
              <w:rPr>
                <w:rFonts w:ascii="宋体" w:hAnsi="宋体" w:cs="宋体" w:eastAsia="宋体" w:hint="default"/>
                <w:sz w:val="18"/>
                <w:szCs w:val="18"/>
              </w:rPr>
              <w:t>装卸队收入</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03"/>
              <w:jc w:val="right"/>
              <w:rPr>
                <w:rFonts w:ascii="Garamond" w:hAnsi="Garamond" w:cs="Garamond" w:eastAsia="Garamond" w:hint="default"/>
                <w:sz w:val="18"/>
                <w:szCs w:val="18"/>
              </w:rPr>
            </w:pPr>
            <w:r>
              <w:rPr>
                <w:rFonts w:ascii="Garamond"/>
                <w:spacing w:val="-1"/>
                <w:sz w:val="18"/>
              </w:rPr>
              <w:t>2,275,040.10</w:t>
            </w:r>
            <w:r>
              <w:rPr>
                <w:rFonts w:ascii="Garamond"/>
                <w:sz w:val="18"/>
              </w:rPr>
            </w:r>
          </w:p>
        </w:tc>
        <w:tc>
          <w:tcPr>
            <w:tcW w:w="422" w:type="dxa"/>
            <w:tcBorders>
              <w:top w:val="nil" w:sz="6" w:space="0" w:color="auto"/>
              <w:left w:val="nil" w:sz="6" w:space="0" w:color="auto"/>
              <w:bottom w:val="nil" w:sz="6" w:space="0" w:color="auto"/>
              <w:right w:val="nil" w:sz="6" w:space="0" w:color="auto"/>
            </w:tcBorders>
          </w:tcPr>
          <w:p>
            <w:pP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04"/>
              <w:jc w:val="right"/>
              <w:rPr>
                <w:rFonts w:ascii="Garamond" w:hAnsi="Garamond" w:cs="Garamond" w:eastAsia="Garamond" w:hint="default"/>
                <w:sz w:val="18"/>
                <w:szCs w:val="18"/>
              </w:rPr>
            </w:pPr>
            <w:r>
              <w:rPr>
                <w:rFonts w:ascii="Garamond"/>
                <w:spacing w:val="-1"/>
                <w:sz w:val="18"/>
              </w:rPr>
              <w:t>2,831,800.00</w:t>
            </w:r>
            <w:r>
              <w:rPr>
                <w:rFonts w:ascii="Garamond"/>
                <w:sz w:val="18"/>
              </w:rPr>
            </w:r>
          </w:p>
        </w:tc>
        <w:tc>
          <w:tcPr>
            <w:tcW w:w="526"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04"/>
              <w:jc w:val="right"/>
              <w:rPr>
                <w:rFonts w:ascii="Garamond" w:hAnsi="Garamond" w:cs="Garamond" w:eastAsia="Garamond" w:hint="default"/>
                <w:sz w:val="18"/>
                <w:szCs w:val="18"/>
              </w:rPr>
            </w:pPr>
            <w:r>
              <w:rPr>
                <w:rFonts w:ascii="Garamond"/>
                <w:sz w:val="18"/>
              </w:rPr>
              <w:t>--</w:t>
            </w:r>
          </w:p>
        </w:tc>
        <w:tc>
          <w:tcPr>
            <w:tcW w:w="322"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06"/>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520"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05"/>
              <w:jc w:val="right"/>
              <w:rPr>
                <w:rFonts w:ascii="Garamond" w:hAnsi="Garamond" w:cs="Garamond" w:eastAsia="Garamond" w:hint="default"/>
                <w:sz w:val="18"/>
                <w:szCs w:val="18"/>
              </w:rPr>
            </w:pPr>
            <w:r>
              <w:rPr>
                <w:rFonts w:ascii="Garamond"/>
                <w:spacing w:val="-1"/>
                <w:sz w:val="18"/>
              </w:rPr>
              <w:t>2,275,040.10</w:t>
            </w:r>
            <w:r>
              <w:rPr>
                <w:rFonts w:ascii="Garamond"/>
                <w:sz w:val="18"/>
              </w:rPr>
            </w:r>
          </w:p>
        </w:tc>
        <w:tc>
          <w:tcPr>
            <w:tcW w:w="428"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04"/>
              <w:jc w:val="right"/>
              <w:rPr>
                <w:rFonts w:ascii="Garamond" w:hAnsi="Garamond" w:cs="Garamond" w:eastAsia="Garamond" w:hint="default"/>
                <w:sz w:val="18"/>
                <w:szCs w:val="18"/>
              </w:rPr>
            </w:pPr>
            <w:r>
              <w:rPr>
                <w:rFonts w:ascii="Garamond"/>
                <w:spacing w:val="-1"/>
                <w:sz w:val="18"/>
              </w:rPr>
              <w:t>2,831,800.00</w:t>
            </w:r>
            <w:r>
              <w:rPr>
                <w:rFonts w:ascii="Garamond"/>
                <w:sz w:val="18"/>
              </w:rPr>
            </w:r>
          </w:p>
        </w:tc>
      </w:tr>
      <w:tr>
        <w:trPr>
          <w:trHeight w:val="405"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8"/>
                <w:szCs w:val="18"/>
              </w:rPr>
            </w:pPr>
            <w:r>
              <w:rPr>
                <w:rFonts w:ascii="宋体" w:hAnsi="宋体" w:cs="宋体" w:eastAsia="宋体" w:hint="default"/>
                <w:sz w:val="18"/>
                <w:szCs w:val="18"/>
              </w:rPr>
              <w:t>转让投资性房地产</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5"/>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422" w:type="dxa"/>
            <w:tcBorders>
              <w:top w:val="nil" w:sz="6" w:space="0" w:color="auto"/>
              <w:left w:val="nil" w:sz="6" w:space="0" w:color="auto"/>
              <w:bottom w:val="nil" w:sz="6" w:space="0" w:color="auto"/>
              <w:right w:val="nil" w:sz="6" w:space="0" w:color="auto"/>
            </w:tcBorders>
          </w:tcPr>
          <w:p>
            <w:pP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4"/>
              <w:jc w:val="right"/>
              <w:rPr>
                <w:rFonts w:ascii="Garamond" w:hAnsi="Garamond" w:cs="Garamond" w:eastAsia="Garamond" w:hint="default"/>
                <w:sz w:val="18"/>
                <w:szCs w:val="18"/>
              </w:rPr>
            </w:pPr>
            <w:r>
              <w:rPr>
                <w:rFonts w:ascii="Garamond"/>
                <w:spacing w:val="-1"/>
                <w:sz w:val="18"/>
              </w:rPr>
              <w:t>40,983,889.34</w:t>
            </w:r>
          </w:p>
        </w:tc>
        <w:tc>
          <w:tcPr>
            <w:tcW w:w="526"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5"/>
              <w:jc w:val="right"/>
              <w:rPr>
                <w:rFonts w:ascii="Garamond" w:hAnsi="Garamond" w:cs="Garamond" w:eastAsia="Garamond" w:hint="default"/>
                <w:sz w:val="18"/>
                <w:szCs w:val="18"/>
              </w:rPr>
            </w:pPr>
            <w:r>
              <w:rPr>
                <w:rFonts w:ascii="Garamond"/>
                <w:sz w:val="18"/>
              </w:rPr>
              <w:t>--</w:t>
            </w:r>
          </w:p>
        </w:tc>
        <w:tc>
          <w:tcPr>
            <w:tcW w:w="322"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3"/>
              <w:jc w:val="right"/>
              <w:rPr>
                <w:rFonts w:ascii="Garamond" w:hAnsi="Garamond" w:cs="Garamond" w:eastAsia="Garamond" w:hint="default"/>
                <w:sz w:val="18"/>
                <w:szCs w:val="18"/>
              </w:rPr>
            </w:pPr>
            <w:r>
              <w:rPr>
                <w:rFonts w:ascii="Garamond"/>
                <w:spacing w:val="-1"/>
                <w:sz w:val="18"/>
              </w:rPr>
              <w:t>19,057,139.23</w:t>
            </w:r>
          </w:p>
        </w:tc>
        <w:tc>
          <w:tcPr>
            <w:tcW w:w="520"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4"/>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428"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2"/>
              <w:jc w:val="right"/>
              <w:rPr>
                <w:rFonts w:ascii="Garamond" w:hAnsi="Garamond" w:cs="Garamond" w:eastAsia="Garamond" w:hint="default"/>
                <w:sz w:val="18"/>
                <w:szCs w:val="18"/>
              </w:rPr>
            </w:pPr>
            <w:r>
              <w:rPr>
                <w:rFonts w:ascii="Garamond"/>
                <w:spacing w:val="-1"/>
                <w:sz w:val="18"/>
              </w:rPr>
              <w:t>21,926,750.11</w:t>
            </w:r>
          </w:p>
        </w:tc>
      </w:tr>
      <w:tr>
        <w:trPr>
          <w:trHeight w:val="327"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71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82" w:type="dxa"/>
            <w:tcBorders>
              <w:top w:val="nil" w:sz="6" w:space="0" w:color="auto"/>
              <w:left w:val="nil" w:sz="6" w:space="0" w:color="auto"/>
              <w:bottom w:val="single" w:sz="12" w:space="0" w:color="000000"/>
              <w:right w:val="nil" w:sz="6" w:space="0" w:color="auto"/>
            </w:tcBorders>
          </w:tcPr>
          <w:p>
            <w:pPr>
              <w:pStyle w:val="TableParagraph"/>
              <w:spacing w:line="240" w:lineRule="auto" w:before="109"/>
              <w:ind w:right="104"/>
              <w:jc w:val="right"/>
              <w:rPr>
                <w:rFonts w:ascii="Garamond" w:hAnsi="Garamond" w:cs="Garamond" w:eastAsia="Garamond" w:hint="default"/>
                <w:sz w:val="18"/>
                <w:szCs w:val="18"/>
              </w:rPr>
            </w:pPr>
            <w:r>
              <w:rPr>
                <w:rFonts w:ascii="Garamond"/>
                <w:b/>
                <w:spacing w:val="-1"/>
                <w:sz w:val="18"/>
              </w:rPr>
              <w:t>147,414,820.70</w:t>
            </w:r>
            <w:r>
              <w:rPr>
                <w:rFonts w:ascii="Garamond"/>
                <w:spacing w:val="-1"/>
                <w:sz w:val="18"/>
              </w:rPr>
            </w:r>
          </w:p>
        </w:tc>
        <w:tc>
          <w:tcPr>
            <w:tcW w:w="422" w:type="dxa"/>
            <w:tcBorders>
              <w:top w:val="nil" w:sz="6" w:space="0" w:color="auto"/>
              <w:left w:val="nil" w:sz="6" w:space="0" w:color="auto"/>
              <w:bottom w:val="nil" w:sz="6" w:space="0" w:color="auto"/>
              <w:right w:val="nil" w:sz="6" w:space="0" w:color="auto"/>
            </w:tcBorders>
          </w:tcPr>
          <w:p>
            <w:pPr/>
          </w:p>
        </w:tc>
        <w:tc>
          <w:tcPr>
            <w:tcW w:w="1573" w:type="dxa"/>
            <w:tcBorders>
              <w:top w:val="nil" w:sz="6" w:space="0" w:color="auto"/>
              <w:left w:val="nil" w:sz="6" w:space="0" w:color="auto"/>
              <w:bottom w:val="single" w:sz="12" w:space="0" w:color="000000"/>
              <w:right w:val="nil" w:sz="6" w:space="0" w:color="auto"/>
            </w:tcBorders>
          </w:tcPr>
          <w:p>
            <w:pPr>
              <w:pStyle w:val="TableParagraph"/>
              <w:spacing w:line="240" w:lineRule="auto" w:before="109"/>
              <w:ind w:right="105"/>
              <w:jc w:val="right"/>
              <w:rPr>
                <w:rFonts w:ascii="Garamond" w:hAnsi="Garamond" w:cs="Garamond" w:eastAsia="Garamond" w:hint="default"/>
                <w:sz w:val="18"/>
                <w:szCs w:val="18"/>
              </w:rPr>
            </w:pPr>
            <w:r>
              <w:rPr>
                <w:rFonts w:ascii="Garamond"/>
                <w:b/>
                <w:spacing w:val="-1"/>
                <w:sz w:val="18"/>
              </w:rPr>
              <w:t>186,517,468.94</w:t>
            </w:r>
            <w:r>
              <w:rPr>
                <w:rFonts w:ascii="Garamond"/>
                <w:spacing w:val="-1"/>
                <w:sz w:val="18"/>
              </w:rPr>
            </w:r>
          </w:p>
        </w:tc>
        <w:tc>
          <w:tcPr>
            <w:tcW w:w="526"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single" w:sz="12" w:space="0" w:color="000000"/>
              <w:right w:val="nil" w:sz="6" w:space="0" w:color="auto"/>
            </w:tcBorders>
          </w:tcPr>
          <w:p>
            <w:pPr>
              <w:pStyle w:val="TableParagraph"/>
              <w:spacing w:line="240" w:lineRule="auto" w:before="109"/>
              <w:ind w:right="105"/>
              <w:jc w:val="right"/>
              <w:rPr>
                <w:rFonts w:ascii="Garamond" w:hAnsi="Garamond" w:cs="Garamond" w:eastAsia="Garamond" w:hint="default"/>
                <w:sz w:val="18"/>
                <w:szCs w:val="18"/>
              </w:rPr>
            </w:pPr>
            <w:r>
              <w:rPr>
                <w:rFonts w:ascii="Garamond"/>
                <w:b/>
                <w:spacing w:val="-1"/>
                <w:sz w:val="18"/>
              </w:rPr>
              <w:t>72,651,161.34</w:t>
            </w:r>
            <w:r>
              <w:rPr>
                <w:rFonts w:ascii="Garamond"/>
                <w:sz w:val="18"/>
              </w:rPr>
            </w:r>
          </w:p>
        </w:tc>
        <w:tc>
          <w:tcPr>
            <w:tcW w:w="322"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single" w:sz="12" w:space="0" w:color="000000"/>
              <w:right w:val="nil" w:sz="6" w:space="0" w:color="auto"/>
            </w:tcBorders>
          </w:tcPr>
          <w:p>
            <w:pPr>
              <w:pStyle w:val="TableParagraph"/>
              <w:spacing w:line="240" w:lineRule="auto" w:before="109"/>
              <w:ind w:right="106"/>
              <w:jc w:val="right"/>
              <w:rPr>
                <w:rFonts w:ascii="Garamond" w:hAnsi="Garamond" w:cs="Garamond" w:eastAsia="Garamond" w:hint="default"/>
                <w:sz w:val="18"/>
                <w:szCs w:val="18"/>
              </w:rPr>
            </w:pPr>
            <w:r>
              <w:rPr>
                <w:rFonts w:ascii="Garamond"/>
                <w:b/>
                <w:spacing w:val="-1"/>
                <w:sz w:val="18"/>
              </w:rPr>
              <w:t>74,598,484.35</w:t>
            </w:r>
            <w:r>
              <w:rPr>
                <w:rFonts w:ascii="Garamond"/>
                <w:sz w:val="18"/>
              </w:rPr>
            </w:r>
          </w:p>
        </w:tc>
        <w:tc>
          <w:tcPr>
            <w:tcW w:w="520"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single" w:sz="12" w:space="0" w:color="000000"/>
              <w:right w:val="nil" w:sz="6" w:space="0" w:color="auto"/>
            </w:tcBorders>
          </w:tcPr>
          <w:p>
            <w:pPr>
              <w:pStyle w:val="TableParagraph"/>
              <w:spacing w:line="240" w:lineRule="auto" w:before="109"/>
              <w:ind w:right="106"/>
              <w:jc w:val="right"/>
              <w:rPr>
                <w:rFonts w:ascii="Garamond" w:hAnsi="Garamond" w:cs="Garamond" w:eastAsia="Garamond" w:hint="default"/>
                <w:sz w:val="18"/>
                <w:szCs w:val="18"/>
              </w:rPr>
            </w:pPr>
            <w:r>
              <w:rPr>
                <w:rFonts w:ascii="Garamond"/>
                <w:b/>
                <w:spacing w:val="-1"/>
                <w:sz w:val="18"/>
              </w:rPr>
              <w:t>74,763,659.36</w:t>
            </w:r>
            <w:r>
              <w:rPr>
                <w:rFonts w:ascii="Garamond"/>
                <w:sz w:val="18"/>
              </w:rPr>
            </w:r>
          </w:p>
        </w:tc>
        <w:tc>
          <w:tcPr>
            <w:tcW w:w="428"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single" w:sz="12" w:space="0" w:color="000000"/>
              <w:right w:val="nil" w:sz="6" w:space="0" w:color="auto"/>
            </w:tcBorders>
          </w:tcPr>
          <w:p>
            <w:pPr>
              <w:pStyle w:val="TableParagraph"/>
              <w:spacing w:line="240" w:lineRule="auto" w:before="109"/>
              <w:ind w:right="105"/>
              <w:jc w:val="right"/>
              <w:rPr>
                <w:rFonts w:ascii="Garamond" w:hAnsi="Garamond" w:cs="Garamond" w:eastAsia="Garamond" w:hint="default"/>
                <w:sz w:val="18"/>
                <w:szCs w:val="18"/>
              </w:rPr>
            </w:pPr>
            <w:r>
              <w:rPr>
                <w:rFonts w:ascii="Garamond"/>
                <w:b/>
                <w:spacing w:val="-1"/>
                <w:sz w:val="18"/>
              </w:rPr>
              <w:t>111,918,984.59</w:t>
            </w:r>
            <w:r>
              <w:rPr>
                <w:rFonts w:ascii="Garamond"/>
                <w:sz w:val="18"/>
              </w:rPr>
            </w:r>
          </w:p>
        </w:tc>
      </w:tr>
    </w:tbl>
    <w:p>
      <w:pPr>
        <w:spacing w:after="0" w:line="240" w:lineRule="auto"/>
        <w:jc w:val="right"/>
        <w:rPr>
          <w:rFonts w:ascii="Garamond" w:hAnsi="Garamond" w:cs="Garamond" w:eastAsia="Garamond" w:hint="default"/>
          <w:sz w:val="18"/>
          <w:szCs w:val="18"/>
        </w:rPr>
        <w:sectPr>
          <w:pgSz w:w="16840" w:h="11910" w:orient="landscape"/>
          <w:pgMar w:header="1108" w:footer="898" w:top="1400" w:bottom="1080" w:left="1280" w:right="1280"/>
        </w:sectPr>
      </w:pPr>
    </w:p>
    <w:p>
      <w:pPr>
        <w:spacing w:before="128"/>
        <w:ind w:left="591" w:right="0" w:firstLine="0"/>
        <w:jc w:val="left"/>
        <w:rPr>
          <w:rFonts w:ascii="黑体" w:hAnsi="黑体" w:cs="黑体" w:eastAsia="黑体" w:hint="default"/>
          <w:sz w:val="21"/>
          <w:szCs w:val="21"/>
        </w:rPr>
      </w:pPr>
      <w:r>
        <w:rPr>
          <w:rFonts w:ascii="Garamond" w:hAnsi="Garamond" w:cs="Garamond" w:eastAsia="Garamond" w:hint="default"/>
          <w:sz w:val="21"/>
          <w:szCs w:val="21"/>
        </w:rPr>
        <w:t>5</w:t>
      </w:r>
      <w:r>
        <w:rPr>
          <w:rFonts w:ascii="黑体" w:hAnsi="黑体" w:cs="黑体" w:eastAsia="黑体" w:hint="default"/>
          <w:sz w:val="21"/>
          <w:szCs w:val="21"/>
        </w:rPr>
        <w:t>、投资收益</w:t>
      </w:r>
    </w:p>
    <w:p>
      <w:pPr>
        <w:spacing w:line="240" w:lineRule="auto" w:before="5"/>
        <w:rPr>
          <w:rFonts w:ascii="黑体" w:hAnsi="黑体" w:cs="黑体" w:eastAsia="黑体" w:hint="default"/>
          <w:sz w:val="13"/>
          <w:szCs w:val="13"/>
        </w:rPr>
      </w:pPr>
    </w:p>
    <w:tbl>
      <w:tblPr>
        <w:tblW w:w="0" w:type="auto"/>
        <w:jc w:val="left"/>
        <w:tblInd w:w="114" w:type="dxa"/>
        <w:tblLayout w:type="fixed"/>
        <w:tblCellMar>
          <w:top w:w="0" w:type="dxa"/>
          <w:left w:w="0" w:type="dxa"/>
          <w:bottom w:w="0" w:type="dxa"/>
          <w:right w:w="0" w:type="dxa"/>
        </w:tblCellMar>
        <w:tblLook w:val="01E0"/>
      </w:tblPr>
      <w:tblGrid>
        <w:gridCol w:w="4193"/>
        <w:gridCol w:w="607"/>
        <w:gridCol w:w="1573"/>
        <w:gridCol w:w="826"/>
        <w:gridCol w:w="1282"/>
      </w:tblGrid>
      <w:tr>
        <w:trPr>
          <w:trHeight w:val="336" w:hRule="exact"/>
        </w:trPr>
        <w:tc>
          <w:tcPr>
            <w:tcW w:w="419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308" w:right="0"/>
              <w:jc w:val="left"/>
              <w:rPr>
                <w:rFonts w:ascii="宋体" w:hAnsi="宋体" w:cs="宋体" w:eastAsia="宋体" w:hint="default"/>
                <w:sz w:val="18"/>
                <w:szCs w:val="18"/>
              </w:rPr>
            </w:pPr>
            <w:r>
              <w:rPr>
                <w:rFonts w:ascii="宋体" w:hAnsi="宋体" w:cs="宋体" w:eastAsia="宋体" w:hint="default"/>
                <w:sz w:val="18"/>
                <w:szCs w:val="18"/>
              </w:rPr>
              <w:t>产生投资收益的来源</w:t>
            </w:r>
          </w:p>
        </w:tc>
        <w:tc>
          <w:tcPr>
            <w:tcW w:w="607" w:type="dxa"/>
            <w:tcBorders>
              <w:top w:val="nil" w:sz="6" w:space="0" w:color="auto"/>
              <w:left w:val="nil" w:sz="6" w:space="0" w:color="auto"/>
              <w:bottom w:val="nil" w:sz="6" w:space="0" w:color="auto"/>
              <w:right w:val="nil" w:sz="6" w:space="0" w:color="auto"/>
            </w:tcBorders>
          </w:tcPr>
          <w:p>
            <w:pPr/>
          </w:p>
        </w:tc>
        <w:tc>
          <w:tcPr>
            <w:tcW w:w="157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19" w:right="0"/>
              <w:jc w:val="left"/>
              <w:rPr>
                <w:rFonts w:ascii="宋体" w:hAnsi="宋体" w:cs="宋体" w:eastAsia="宋体" w:hint="default"/>
                <w:sz w:val="18"/>
                <w:szCs w:val="18"/>
              </w:rPr>
            </w:pPr>
            <w:r>
              <w:rPr>
                <w:rFonts w:ascii="Garamond" w:hAnsi="Garamond" w:cs="Garamond" w:eastAsia="Garamond" w:hint="default"/>
                <w:sz w:val="18"/>
                <w:szCs w:val="18"/>
              </w:rPr>
              <w:t>2008</w:t>
            </w:r>
            <w:r>
              <w:rPr>
                <w:rFonts w:ascii="Garamond" w:hAnsi="Garamond" w:cs="Garamond" w:eastAsia="Garamond" w:hint="default"/>
                <w:spacing w:val="-4"/>
                <w:sz w:val="18"/>
                <w:szCs w:val="18"/>
              </w:rPr>
              <w:t> </w:t>
            </w:r>
            <w:r>
              <w:rPr>
                <w:rFonts w:ascii="宋体" w:hAnsi="宋体" w:cs="宋体" w:eastAsia="宋体" w:hint="default"/>
                <w:sz w:val="18"/>
                <w:szCs w:val="18"/>
              </w:rPr>
              <w:t>年度</w:t>
            </w:r>
          </w:p>
        </w:tc>
        <w:tc>
          <w:tcPr>
            <w:tcW w:w="826"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55" w:right="0"/>
              <w:jc w:val="left"/>
              <w:rPr>
                <w:rFonts w:ascii="宋体" w:hAnsi="宋体" w:cs="宋体" w:eastAsia="宋体" w:hint="default"/>
                <w:sz w:val="18"/>
                <w:szCs w:val="18"/>
              </w:rPr>
            </w:pPr>
            <w:r>
              <w:rPr>
                <w:rFonts w:ascii="Garamond" w:hAnsi="Garamond" w:cs="Garamond" w:eastAsia="Garamond" w:hint="default"/>
                <w:sz w:val="18"/>
                <w:szCs w:val="18"/>
              </w:rPr>
              <w:t>2007</w:t>
            </w:r>
            <w:r>
              <w:rPr>
                <w:rFonts w:ascii="Garamond" w:hAnsi="Garamond" w:cs="Garamond" w:eastAsia="Garamond" w:hint="default"/>
                <w:spacing w:val="-4"/>
                <w:sz w:val="18"/>
                <w:szCs w:val="18"/>
              </w:rPr>
              <w:t> </w:t>
            </w:r>
            <w:r>
              <w:rPr>
                <w:rFonts w:ascii="宋体" w:hAnsi="宋体" w:cs="宋体" w:eastAsia="宋体" w:hint="default"/>
                <w:sz w:val="18"/>
                <w:szCs w:val="18"/>
              </w:rPr>
              <w:t>年度</w:t>
            </w:r>
          </w:p>
        </w:tc>
      </w:tr>
      <w:tr>
        <w:trPr>
          <w:trHeight w:val="1202" w:hRule="exact"/>
        </w:trPr>
        <w:tc>
          <w:tcPr>
            <w:tcW w:w="4193" w:type="dxa"/>
            <w:tcBorders>
              <w:top w:val="single" w:sz="4" w:space="0" w:color="000000"/>
              <w:left w:val="nil" w:sz="6" w:space="0" w:color="auto"/>
              <w:bottom w:val="nil" w:sz="6" w:space="0" w:color="auto"/>
              <w:right w:val="nil" w:sz="6" w:space="0" w:color="auto"/>
            </w:tcBorders>
          </w:tcPr>
          <w:p>
            <w:pPr>
              <w:pStyle w:val="TableParagraph"/>
              <w:spacing w:line="386" w:lineRule="auto" w:before="93"/>
              <w:ind w:left="35" w:right="1997"/>
              <w:jc w:val="left"/>
              <w:rPr>
                <w:rFonts w:ascii="宋体" w:hAnsi="宋体" w:cs="宋体" w:eastAsia="宋体" w:hint="default"/>
                <w:sz w:val="18"/>
                <w:szCs w:val="18"/>
              </w:rPr>
            </w:pPr>
            <w:r>
              <w:rPr>
                <w:rFonts w:ascii="宋体" w:hAnsi="宋体" w:cs="宋体" w:eastAsia="宋体" w:hint="default"/>
                <w:sz w:val="18"/>
                <w:szCs w:val="18"/>
              </w:rPr>
              <w:t>交易性金融资产出售收益 可供出售金融资产出售收益 长期股权投资收益</w:t>
            </w:r>
          </w:p>
        </w:tc>
        <w:tc>
          <w:tcPr>
            <w:tcW w:w="607" w:type="dxa"/>
            <w:tcBorders>
              <w:top w:val="nil" w:sz="6" w:space="0" w:color="auto"/>
              <w:left w:val="nil" w:sz="6" w:space="0" w:color="auto"/>
              <w:bottom w:val="nil" w:sz="6" w:space="0" w:color="auto"/>
              <w:right w:val="nil" w:sz="6" w:space="0" w:color="auto"/>
            </w:tcBorders>
          </w:tcPr>
          <w:p>
            <w:pPr/>
          </w:p>
        </w:tc>
        <w:tc>
          <w:tcPr>
            <w:tcW w:w="1573" w:type="dxa"/>
            <w:tcBorders>
              <w:top w:val="single" w:sz="4" w:space="0" w:color="000000"/>
              <w:left w:val="nil" w:sz="6" w:space="0" w:color="auto"/>
              <w:bottom w:val="nil" w:sz="6" w:space="0" w:color="auto"/>
              <w:right w:val="nil" w:sz="6" w:space="0" w:color="auto"/>
            </w:tcBorders>
          </w:tcPr>
          <w:p>
            <w:pPr>
              <w:pStyle w:val="TableParagraph"/>
              <w:spacing w:line="240" w:lineRule="auto" w:before="148"/>
              <w:ind w:right="0"/>
              <w:jc w:val="right"/>
              <w:rPr>
                <w:rFonts w:ascii="Garamond" w:hAnsi="Garamond" w:cs="Garamond" w:eastAsia="Garamond" w:hint="default"/>
                <w:sz w:val="18"/>
                <w:szCs w:val="18"/>
              </w:rPr>
            </w:pPr>
            <w:r>
              <w:rPr>
                <w:rFonts w:ascii="Garamond"/>
                <w:sz w:val="18"/>
              </w:rPr>
              <w:t>--</w:t>
            </w:r>
          </w:p>
          <w:p>
            <w:pPr>
              <w:pStyle w:val="TableParagraph"/>
              <w:spacing w:line="380" w:lineRule="atLeast"/>
              <w:ind w:left="526" w:right="0" w:firstLine="932"/>
              <w:jc w:val="right"/>
              <w:rPr>
                <w:rFonts w:ascii="Garamond" w:hAnsi="Garamond" w:cs="Garamond" w:eastAsia="Garamond" w:hint="default"/>
                <w:sz w:val="18"/>
                <w:szCs w:val="18"/>
              </w:rPr>
            </w:pPr>
            <w:r>
              <w:rPr>
                <w:rFonts w:ascii="Garamond"/>
                <w:sz w:val="18"/>
              </w:rPr>
              <w:t>-- </w:t>
            </w:r>
            <w:r>
              <w:rPr>
                <w:rFonts w:ascii="Garamond"/>
                <w:spacing w:val="-1"/>
                <w:sz w:val="18"/>
              </w:rPr>
              <w:t>165,447,216.42</w:t>
            </w:r>
            <w:r>
              <w:rPr>
                <w:rFonts w:ascii="Garamond"/>
                <w:sz w:val="18"/>
              </w:rPr>
            </w:r>
          </w:p>
        </w:tc>
        <w:tc>
          <w:tcPr>
            <w:tcW w:w="826" w:type="dxa"/>
            <w:tcBorders>
              <w:top w:val="nil" w:sz="6" w:space="0" w:color="auto"/>
              <w:left w:val="nil" w:sz="6" w:space="0" w:color="auto"/>
              <w:bottom w:val="nil" w:sz="6" w:space="0" w:color="auto"/>
              <w:right w:val="nil" w:sz="6" w:space="0" w:color="auto"/>
            </w:tcBorders>
          </w:tcPr>
          <w:p>
            <w:pPr/>
          </w:p>
        </w:tc>
        <w:tc>
          <w:tcPr>
            <w:tcW w:w="1282" w:type="dxa"/>
            <w:tcBorders>
              <w:top w:val="single" w:sz="4" w:space="0" w:color="000000"/>
              <w:left w:val="nil" w:sz="6" w:space="0" w:color="auto"/>
              <w:bottom w:val="nil" w:sz="6" w:space="0" w:color="auto"/>
              <w:right w:val="nil" w:sz="6" w:space="0" w:color="auto"/>
            </w:tcBorders>
          </w:tcPr>
          <w:p>
            <w:pPr>
              <w:pStyle w:val="TableParagraph"/>
              <w:spacing w:line="240" w:lineRule="auto" w:before="148"/>
              <w:ind w:right="34"/>
              <w:jc w:val="right"/>
              <w:rPr>
                <w:rFonts w:ascii="Garamond" w:hAnsi="Garamond" w:cs="Garamond" w:eastAsia="Garamond" w:hint="default"/>
                <w:sz w:val="18"/>
                <w:szCs w:val="18"/>
              </w:rPr>
            </w:pPr>
            <w:r>
              <w:rPr>
                <w:rFonts w:ascii="Garamond"/>
                <w:sz w:val="18"/>
              </w:rPr>
              <w:t>--</w:t>
            </w:r>
          </w:p>
          <w:p>
            <w:pPr>
              <w:pStyle w:val="TableParagraph"/>
              <w:spacing w:line="380" w:lineRule="atLeast"/>
              <w:ind w:left="285" w:right="33" w:firstLine="847"/>
              <w:jc w:val="right"/>
              <w:rPr>
                <w:rFonts w:ascii="Garamond" w:hAnsi="Garamond" w:cs="Garamond" w:eastAsia="Garamond" w:hint="default"/>
                <w:sz w:val="18"/>
                <w:szCs w:val="18"/>
              </w:rPr>
            </w:pPr>
            <w:r>
              <w:rPr>
                <w:rFonts w:ascii="Garamond"/>
                <w:sz w:val="18"/>
              </w:rPr>
              <w:t>-- </w:t>
            </w:r>
            <w:r>
              <w:rPr>
                <w:rFonts w:ascii="Garamond"/>
                <w:spacing w:val="-1"/>
                <w:sz w:val="18"/>
              </w:rPr>
              <w:t>82,577,806.05</w:t>
            </w:r>
          </w:p>
        </w:tc>
      </w:tr>
      <w:tr>
        <w:trPr>
          <w:trHeight w:val="380" w:hRule="exact"/>
        </w:trPr>
        <w:tc>
          <w:tcPr>
            <w:tcW w:w="419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18"/>
                <w:szCs w:val="18"/>
              </w:rPr>
              <w:t>其中：被投资单位分回股利收益</w:t>
            </w:r>
          </w:p>
        </w:tc>
        <w:tc>
          <w:tcPr>
            <w:tcW w:w="607" w:type="dxa"/>
            <w:tcBorders>
              <w:top w:val="nil" w:sz="6" w:space="0" w:color="auto"/>
              <w:left w:val="nil" w:sz="6" w:space="0" w:color="auto"/>
              <w:bottom w:val="nil" w:sz="6" w:space="0" w:color="auto"/>
              <w:right w:val="nil" w:sz="6" w:space="0" w:color="auto"/>
            </w:tcBorders>
          </w:tcPr>
          <w:p>
            <w:pP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0"/>
              <w:jc w:val="right"/>
              <w:rPr>
                <w:rFonts w:ascii="Garamond" w:hAnsi="Garamond" w:cs="Garamond" w:eastAsia="Garamond" w:hint="default"/>
                <w:sz w:val="18"/>
                <w:szCs w:val="18"/>
              </w:rPr>
            </w:pPr>
            <w:r>
              <w:rPr>
                <w:rFonts w:ascii="Garamond"/>
                <w:spacing w:val="-1"/>
                <w:sz w:val="18"/>
              </w:rPr>
              <w:t>128,736,359.39</w:t>
            </w:r>
            <w:r>
              <w:rPr>
                <w:rFonts w:ascii="Garamond"/>
                <w:sz w:val="18"/>
              </w:rPr>
            </w:r>
          </w:p>
        </w:tc>
        <w:tc>
          <w:tcPr>
            <w:tcW w:w="826"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85" w:right="0"/>
              <w:jc w:val="left"/>
              <w:rPr>
                <w:rFonts w:ascii="Garamond" w:hAnsi="Garamond" w:cs="Garamond" w:eastAsia="Garamond" w:hint="default"/>
                <w:sz w:val="18"/>
                <w:szCs w:val="18"/>
              </w:rPr>
            </w:pPr>
            <w:r>
              <w:rPr>
                <w:rFonts w:ascii="Garamond"/>
                <w:sz w:val="18"/>
              </w:rPr>
              <w:t>71,132,368.11</w:t>
            </w:r>
          </w:p>
        </w:tc>
      </w:tr>
      <w:tr>
        <w:trPr>
          <w:trHeight w:val="380" w:hRule="exact"/>
        </w:trPr>
        <w:tc>
          <w:tcPr>
            <w:tcW w:w="419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575" w:right="0"/>
              <w:jc w:val="left"/>
              <w:rPr>
                <w:rFonts w:ascii="宋体" w:hAnsi="宋体" w:cs="宋体" w:eastAsia="宋体" w:hint="default"/>
                <w:sz w:val="18"/>
                <w:szCs w:val="18"/>
              </w:rPr>
            </w:pPr>
            <w:r>
              <w:rPr>
                <w:rFonts w:ascii="宋体" w:hAnsi="宋体" w:cs="宋体" w:eastAsia="宋体" w:hint="default"/>
                <w:sz w:val="18"/>
                <w:szCs w:val="18"/>
              </w:rPr>
              <w:t>处置子公司产生收益</w:t>
            </w:r>
          </w:p>
        </w:tc>
        <w:tc>
          <w:tcPr>
            <w:tcW w:w="607" w:type="dxa"/>
            <w:tcBorders>
              <w:top w:val="nil" w:sz="6" w:space="0" w:color="auto"/>
              <w:left w:val="nil" w:sz="6" w:space="0" w:color="auto"/>
              <w:bottom w:val="nil" w:sz="6" w:space="0" w:color="auto"/>
              <w:right w:val="nil" w:sz="6" w:space="0" w:color="auto"/>
            </w:tcBorders>
          </w:tcPr>
          <w:p>
            <w:pP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0"/>
              <w:jc w:val="right"/>
              <w:rPr>
                <w:rFonts w:ascii="Garamond" w:hAnsi="Garamond" w:cs="Garamond" w:eastAsia="Garamond" w:hint="default"/>
                <w:sz w:val="18"/>
                <w:szCs w:val="18"/>
              </w:rPr>
            </w:pPr>
            <w:r>
              <w:rPr>
                <w:rFonts w:ascii="Garamond"/>
                <w:spacing w:val="-1"/>
                <w:sz w:val="18"/>
              </w:rPr>
              <w:t>25,207,223.35</w:t>
            </w:r>
          </w:p>
        </w:tc>
        <w:tc>
          <w:tcPr>
            <w:tcW w:w="826"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84" w:right="0"/>
              <w:jc w:val="left"/>
              <w:rPr>
                <w:rFonts w:ascii="Garamond" w:hAnsi="Garamond" w:cs="Garamond" w:eastAsia="Garamond" w:hint="default"/>
                <w:sz w:val="18"/>
                <w:szCs w:val="18"/>
              </w:rPr>
            </w:pPr>
            <w:r>
              <w:rPr>
                <w:rFonts w:ascii="Garamond"/>
                <w:sz w:val="18"/>
              </w:rPr>
              <w:t>57,710,525.54</w:t>
            </w:r>
          </w:p>
        </w:tc>
      </w:tr>
      <w:tr>
        <w:trPr>
          <w:trHeight w:val="385" w:hRule="exact"/>
        </w:trPr>
        <w:tc>
          <w:tcPr>
            <w:tcW w:w="419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57"/>
              <w:jc w:val="right"/>
              <w:rPr>
                <w:rFonts w:ascii="宋体" w:hAnsi="宋体" w:cs="宋体" w:eastAsia="宋体" w:hint="default"/>
                <w:sz w:val="18"/>
                <w:szCs w:val="18"/>
              </w:rPr>
            </w:pPr>
            <w:r>
              <w:rPr>
                <w:rFonts w:ascii="宋体" w:hAnsi="宋体" w:cs="宋体" w:eastAsia="宋体" w:hint="default"/>
                <w:sz w:val="18"/>
                <w:szCs w:val="18"/>
              </w:rPr>
              <w:t>按权益法核算被投资单位净利润增减额</w:t>
            </w:r>
          </w:p>
        </w:tc>
        <w:tc>
          <w:tcPr>
            <w:tcW w:w="607" w:type="dxa"/>
            <w:tcBorders>
              <w:top w:val="nil" w:sz="6" w:space="0" w:color="auto"/>
              <w:left w:val="nil" w:sz="6" w:space="0" w:color="auto"/>
              <w:bottom w:val="nil" w:sz="6" w:space="0" w:color="auto"/>
              <w:right w:val="nil" w:sz="6" w:space="0" w:color="auto"/>
            </w:tcBorders>
          </w:tcPr>
          <w:p>
            <w:pP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0"/>
              <w:jc w:val="right"/>
              <w:rPr>
                <w:rFonts w:ascii="Garamond" w:hAnsi="Garamond" w:cs="Garamond" w:eastAsia="Garamond" w:hint="default"/>
                <w:sz w:val="18"/>
                <w:szCs w:val="18"/>
              </w:rPr>
            </w:pPr>
            <w:r>
              <w:rPr>
                <w:rFonts w:ascii="Garamond"/>
                <w:spacing w:val="-1"/>
                <w:sz w:val="18"/>
              </w:rPr>
              <w:t>11,503,633.68</w:t>
            </w:r>
          </w:p>
        </w:tc>
        <w:tc>
          <w:tcPr>
            <w:tcW w:w="826"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29" w:right="0"/>
              <w:jc w:val="left"/>
              <w:rPr>
                <w:rFonts w:ascii="Garamond" w:hAnsi="Garamond" w:cs="Garamond" w:eastAsia="Garamond" w:hint="default"/>
                <w:sz w:val="18"/>
                <w:szCs w:val="18"/>
              </w:rPr>
            </w:pPr>
            <w:r>
              <w:rPr>
                <w:rFonts w:ascii="Garamond"/>
                <w:sz w:val="18"/>
              </w:rPr>
              <w:t>-46,265,087.60</w:t>
            </w:r>
          </w:p>
        </w:tc>
      </w:tr>
      <w:tr>
        <w:trPr>
          <w:trHeight w:val="344" w:hRule="exact"/>
        </w:trPr>
        <w:tc>
          <w:tcPr>
            <w:tcW w:w="4193" w:type="dxa"/>
            <w:tcBorders>
              <w:top w:val="nil" w:sz="6" w:space="0" w:color="auto"/>
              <w:left w:val="nil" w:sz="6" w:space="0" w:color="auto"/>
              <w:bottom w:val="nil" w:sz="6" w:space="0" w:color="auto"/>
              <w:right w:val="nil" w:sz="6" w:space="0" w:color="auto"/>
            </w:tcBorders>
          </w:tcPr>
          <w:p>
            <w:pPr>
              <w:pStyle w:val="TableParagraph"/>
              <w:spacing w:line="240" w:lineRule="auto" w:before="41"/>
              <w:ind w:left="43"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607" w:type="dxa"/>
            <w:tcBorders>
              <w:top w:val="nil" w:sz="6" w:space="0" w:color="auto"/>
              <w:left w:val="nil" w:sz="6" w:space="0" w:color="auto"/>
              <w:bottom w:val="nil" w:sz="6" w:space="0" w:color="auto"/>
              <w:right w:val="nil" w:sz="6" w:space="0" w:color="auto"/>
            </w:tcBorders>
          </w:tcPr>
          <w:p>
            <w:pPr/>
          </w:p>
        </w:tc>
        <w:tc>
          <w:tcPr>
            <w:tcW w:w="1573" w:type="dxa"/>
            <w:tcBorders>
              <w:top w:val="nil" w:sz="6" w:space="0" w:color="auto"/>
              <w:left w:val="nil" w:sz="6" w:space="0" w:color="auto"/>
              <w:bottom w:val="single" w:sz="12" w:space="0" w:color="000000"/>
              <w:right w:val="nil" w:sz="6" w:space="0" w:color="auto"/>
            </w:tcBorders>
          </w:tcPr>
          <w:p>
            <w:pPr>
              <w:pStyle w:val="TableParagraph"/>
              <w:spacing w:line="240" w:lineRule="auto" w:before="96"/>
              <w:ind w:right="0"/>
              <w:jc w:val="right"/>
              <w:rPr>
                <w:rFonts w:ascii="Garamond" w:hAnsi="Garamond" w:cs="Garamond" w:eastAsia="Garamond" w:hint="default"/>
                <w:sz w:val="18"/>
                <w:szCs w:val="18"/>
              </w:rPr>
            </w:pPr>
            <w:r>
              <w:rPr>
                <w:rFonts w:ascii="Garamond"/>
                <w:b/>
                <w:spacing w:val="-1"/>
                <w:sz w:val="18"/>
              </w:rPr>
              <w:t>165,447,216.42</w:t>
            </w:r>
            <w:r>
              <w:rPr>
                <w:rFonts w:ascii="Garamond"/>
                <w:spacing w:val="-1"/>
                <w:sz w:val="18"/>
              </w:rPr>
            </w:r>
          </w:p>
        </w:tc>
        <w:tc>
          <w:tcPr>
            <w:tcW w:w="826"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single" w:sz="12" w:space="0" w:color="000000"/>
              <w:right w:val="nil" w:sz="6" w:space="0" w:color="auto"/>
            </w:tcBorders>
          </w:tcPr>
          <w:p>
            <w:pPr>
              <w:pStyle w:val="TableParagraph"/>
              <w:spacing w:line="240" w:lineRule="auto" w:before="96"/>
              <w:ind w:left="262" w:right="0"/>
              <w:jc w:val="left"/>
              <w:rPr>
                <w:rFonts w:ascii="Garamond" w:hAnsi="Garamond" w:cs="Garamond" w:eastAsia="Garamond" w:hint="default"/>
                <w:sz w:val="18"/>
                <w:szCs w:val="18"/>
              </w:rPr>
            </w:pPr>
            <w:r>
              <w:rPr>
                <w:rFonts w:ascii="Garamond"/>
                <w:b/>
                <w:sz w:val="18"/>
              </w:rPr>
              <w:t>82,577,806.05</w:t>
            </w:r>
            <w:r>
              <w:rPr>
                <w:rFonts w:ascii="Garamond"/>
                <w:sz w:val="18"/>
              </w:rPr>
            </w:r>
          </w:p>
        </w:tc>
      </w:tr>
      <w:tr>
        <w:trPr>
          <w:trHeight w:val="709" w:hRule="exact"/>
        </w:trPr>
        <w:tc>
          <w:tcPr>
            <w:tcW w:w="41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20"/>
                <w:szCs w:val="20"/>
              </w:rPr>
            </w:pPr>
          </w:p>
          <w:p>
            <w:pPr>
              <w:pStyle w:val="TableParagraph"/>
              <w:spacing w:line="240" w:lineRule="auto"/>
              <w:ind w:right="530"/>
              <w:jc w:val="right"/>
              <w:rPr>
                <w:rFonts w:ascii="宋体" w:hAnsi="宋体" w:cs="宋体" w:eastAsia="宋体" w:hint="default"/>
                <w:sz w:val="21"/>
                <w:szCs w:val="21"/>
              </w:rPr>
            </w:pPr>
            <w:r>
              <w:rPr>
                <w:rFonts w:ascii="宋体" w:hAnsi="宋体" w:cs="宋体" w:eastAsia="宋体" w:hint="default"/>
                <w:sz w:val="21"/>
                <w:szCs w:val="21"/>
              </w:rPr>
              <w:t>对投资收益汇回不存在重大限制。</w:t>
            </w:r>
          </w:p>
        </w:tc>
        <w:tc>
          <w:tcPr>
            <w:tcW w:w="607" w:type="dxa"/>
            <w:tcBorders>
              <w:top w:val="nil" w:sz="6" w:space="0" w:color="auto"/>
              <w:left w:val="nil" w:sz="6" w:space="0" w:color="auto"/>
              <w:bottom w:val="nil" w:sz="6" w:space="0" w:color="auto"/>
              <w:right w:val="nil" w:sz="6" w:space="0" w:color="auto"/>
            </w:tcBorders>
          </w:tcPr>
          <w:p>
            <w:pPr/>
          </w:p>
        </w:tc>
        <w:tc>
          <w:tcPr>
            <w:tcW w:w="1573" w:type="dxa"/>
            <w:tcBorders>
              <w:top w:val="single" w:sz="12" w:space="0" w:color="000000"/>
              <w:left w:val="nil" w:sz="6" w:space="0" w:color="auto"/>
              <w:bottom w:val="nil" w:sz="6" w:space="0" w:color="auto"/>
              <w:right w:val="nil" w:sz="6" w:space="0" w:color="auto"/>
            </w:tcBorders>
          </w:tcPr>
          <w:p>
            <w:pPr/>
          </w:p>
        </w:tc>
        <w:tc>
          <w:tcPr>
            <w:tcW w:w="826" w:type="dxa"/>
            <w:tcBorders>
              <w:top w:val="nil" w:sz="6" w:space="0" w:color="auto"/>
              <w:left w:val="nil" w:sz="6" w:space="0" w:color="auto"/>
              <w:bottom w:val="nil" w:sz="6" w:space="0" w:color="auto"/>
              <w:right w:val="nil" w:sz="6" w:space="0" w:color="auto"/>
            </w:tcBorders>
          </w:tcPr>
          <w:p>
            <w:pPr/>
          </w:p>
        </w:tc>
        <w:tc>
          <w:tcPr>
            <w:tcW w:w="1282" w:type="dxa"/>
            <w:tcBorders>
              <w:top w:val="single" w:sz="12" w:space="0" w:color="000000"/>
              <w:left w:val="nil" w:sz="6" w:space="0" w:color="auto"/>
              <w:bottom w:val="nil" w:sz="6" w:space="0" w:color="auto"/>
              <w:right w:val="nil" w:sz="6" w:space="0" w:color="auto"/>
            </w:tcBorders>
          </w:tcPr>
          <w:p>
            <w:pPr/>
          </w:p>
        </w:tc>
      </w:tr>
      <w:tr>
        <w:trPr>
          <w:trHeight w:val="474" w:hRule="exact"/>
        </w:trPr>
        <w:tc>
          <w:tcPr>
            <w:tcW w:w="4193" w:type="dxa"/>
            <w:tcBorders>
              <w:top w:val="nil" w:sz="6" w:space="0" w:color="auto"/>
              <w:left w:val="nil" w:sz="6" w:space="0" w:color="auto"/>
              <w:bottom w:val="nil" w:sz="6" w:space="0" w:color="auto"/>
              <w:right w:val="nil" w:sz="6" w:space="0" w:color="auto"/>
            </w:tcBorders>
          </w:tcPr>
          <w:p>
            <w:pPr>
              <w:pStyle w:val="TableParagraph"/>
              <w:tabs>
                <w:tab w:pos="1232" w:val="left" w:leader="none"/>
              </w:tabs>
              <w:spacing w:line="240" w:lineRule="auto" w:before="99"/>
              <w:ind w:right="558"/>
              <w:jc w:val="right"/>
              <w:rPr>
                <w:rFonts w:ascii="黑体" w:hAnsi="黑体" w:cs="黑体" w:eastAsia="黑体" w:hint="default"/>
                <w:sz w:val="21"/>
                <w:szCs w:val="21"/>
              </w:rPr>
            </w:pPr>
            <w:r>
              <w:rPr>
                <w:rFonts w:ascii="黑体" w:hAnsi="黑体" w:cs="黑体" w:eastAsia="黑体" w:hint="default"/>
                <w:sz w:val="21"/>
                <w:szCs w:val="21"/>
              </w:rPr>
              <w:t>附注十、</w:t>
              <w:tab/>
              <w:t>关联方关系及其交易</w:t>
            </w:r>
          </w:p>
        </w:tc>
        <w:tc>
          <w:tcPr>
            <w:tcW w:w="607" w:type="dxa"/>
            <w:tcBorders>
              <w:top w:val="nil" w:sz="6" w:space="0" w:color="auto"/>
              <w:left w:val="nil" w:sz="6" w:space="0" w:color="auto"/>
              <w:bottom w:val="nil" w:sz="6" w:space="0" w:color="auto"/>
              <w:right w:val="nil" w:sz="6" w:space="0" w:color="auto"/>
            </w:tcBorders>
          </w:tcPr>
          <w:p>
            <w:pPr/>
          </w:p>
        </w:tc>
        <w:tc>
          <w:tcPr>
            <w:tcW w:w="1573" w:type="dxa"/>
            <w:tcBorders>
              <w:top w:val="nil" w:sz="6" w:space="0" w:color="auto"/>
              <w:left w:val="nil" w:sz="6" w:space="0" w:color="auto"/>
              <w:bottom w:val="nil" w:sz="6" w:space="0" w:color="auto"/>
              <w:right w:val="nil" w:sz="6" w:space="0" w:color="auto"/>
            </w:tcBorders>
          </w:tcPr>
          <w:p>
            <w:pPr/>
          </w:p>
        </w:tc>
        <w:tc>
          <w:tcPr>
            <w:tcW w:w="826"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黑体" w:hAnsi="黑体" w:cs="黑体" w:eastAsia="黑体" w:hint="default"/>
          <w:sz w:val="12"/>
          <w:szCs w:val="12"/>
        </w:rPr>
      </w:pPr>
    </w:p>
    <w:p>
      <w:pPr>
        <w:spacing w:before="35"/>
        <w:ind w:left="639" w:right="0" w:firstLine="0"/>
        <w:jc w:val="left"/>
        <w:rPr>
          <w:rFonts w:ascii="黑体" w:hAnsi="黑体" w:cs="黑体" w:eastAsia="黑体" w:hint="default"/>
          <w:sz w:val="21"/>
          <w:szCs w:val="21"/>
        </w:rPr>
      </w:pPr>
      <w:r>
        <w:rPr/>
        <w:pict>
          <v:shape style="position:absolute;margin-left:325.980011pt;margin-top:-88.766075pt;width:182.460103pt;height:2.385pt;mso-position-horizontal-relative:page;mso-position-vertical-relative:paragraph;z-index:-846856" type="#_x0000_t75" stroked="false">
            <v:imagedata r:id="rId134" o:title=""/>
          </v:shape>
        </w:pict>
      </w:r>
      <w:r>
        <w:rPr>
          <w:rFonts w:ascii="黑体" w:hAnsi="黑体" w:cs="黑体" w:eastAsia="黑体" w:hint="default"/>
          <w:sz w:val="21"/>
          <w:szCs w:val="21"/>
        </w:rPr>
        <w:t>（一）关联方认定标准</w:t>
      </w:r>
    </w:p>
    <w:p>
      <w:pPr>
        <w:spacing w:line="240" w:lineRule="auto" w:before="8"/>
        <w:rPr>
          <w:rFonts w:ascii="黑体" w:hAnsi="黑体" w:cs="黑体" w:eastAsia="黑体" w:hint="default"/>
          <w:sz w:val="20"/>
          <w:szCs w:val="20"/>
        </w:rPr>
      </w:pPr>
    </w:p>
    <w:p>
      <w:pPr>
        <w:spacing w:line="350" w:lineRule="auto" w:before="35"/>
        <w:ind w:left="177" w:right="0" w:firstLine="420"/>
        <w:jc w:val="left"/>
        <w:rPr>
          <w:rFonts w:ascii="宋体" w:hAnsi="宋体" w:cs="宋体" w:eastAsia="宋体" w:hint="default"/>
          <w:sz w:val="21"/>
          <w:szCs w:val="21"/>
        </w:rPr>
      </w:pPr>
      <w:r>
        <w:rPr>
          <w:rFonts w:ascii="宋体" w:hAnsi="宋体" w:cs="宋体" w:eastAsia="宋体" w:hint="default"/>
          <w:spacing w:val="-3"/>
          <w:sz w:val="21"/>
          <w:szCs w:val="21"/>
        </w:rPr>
        <w:t>一方控制、共同控制另一方或对另一方施加重大影响，以及两方或两方以上同受一方控</w:t>
      </w:r>
      <w:r>
        <w:rPr>
          <w:rFonts w:ascii="宋体" w:hAnsi="宋体" w:cs="宋体" w:eastAsia="宋体" w:hint="default"/>
          <w:sz w:val="21"/>
          <w:szCs w:val="21"/>
        </w:rPr>
        <w:t> 制、共同控制或重大影响的，构成关联方。</w:t>
      </w:r>
    </w:p>
    <w:p>
      <w:pPr>
        <w:spacing w:line="240" w:lineRule="auto" w:before="12"/>
        <w:rPr>
          <w:rFonts w:ascii="宋体" w:hAnsi="宋体" w:cs="宋体" w:eastAsia="宋体" w:hint="default"/>
          <w:sz w:val="15"/>
          <w:szCs w:val="15"/>
        </w:rPr>
      </w:pPr>
    </w:p>
    <w:p>
      <w:pPr>
        <w:spacing w:before="0"/>
        <w:ind w:left="639" w:right="0" w:firstLine="0"/>
        <w:jc w:val="left"/>
        <w:rPr>
          <w:rFonts w:ascii="黑体" w:hAnsi="黑体" w:cs="黑体" w:eastAsia="黑体" w:hint="default"/>
          <w:sz w:val="21"/>
          <w:szCs w:val="21"/>
        </w:rPr>
      </w:pPr>
      <w:r>
        <w:rPr>
          <w:rFonts w:ascii="黑体" w:hAnsi="黑体" w:cs="黑体" w:eastAsia="黑体" w:hint="default"/>
          <w:sz w:val="21"/>
          <w:szCs w:val="21"/>
        </w:rPr>
        <w:t>（二）关联方关系</w:t>
      </w:r>
    </w:p>
    <w:p>
      <w:pPr>
        <w:spacing w:line="240" w:lineRule="auto" w:before="4"/>
        <w:rPr>
          <w:rFonts w:ascii="黑体" w:hAnsi="黑体" w:cs="黑体" w:eastAsia="黑体" w:hint="default"/>
          <w:sz w:val="23"/>
          <w:szCs w:val="23"/>
        </w:rPr>
      </w:pPr>
    </w:p>
    <w:p>
      <w:pPr>
        <w:spacing w:before="0"/>
        <w:ind w:left="636" w:right="0" w:firstLine="0"/>
        <w:jc w:val="left"/>
        <w:rPr>
          <w:rFonts w:ascii="宋体" w:hAnsi="宋体" w:cs="宋体" w:eastAsia="宋体" w:hint="default"/>
          <w:sz w:val="21"/>
          <w:szCs w:val="21"/>
        </w:rPr>
      </w:pPr>
      <w:r>
        <w:rPr>
          <w:rFonts w:ascii="Garamond" w:hAnsi="Garamond" w:cs="Garamond" w:eastAsia="Garamond" w:hint="default"/>
          <w:sz w:val="21"/>
          <w:szCs w:val="21"/>
        </w:rPr>
        <w:t>1</w:t>
      </w:r>
      <w:r>
        <w:rPr>
          <w:rFonts w:ascii="宋体" w:hAnsi="宋体" w:cs="宋体" w:eastAsia="宋体" w:hint="default"/>
          <w:sz w:val="21"/>
          <w:szCs w:val="21"/>
        </w:rPr>
        <w:t>、存在控制关系的关联方注册资本及其变化</w:t>
      </w:r>
    </w:p>
    <w:p>
      <w:pPr>
        <w:spacing w:line="240" w:lineRule="auto" w:before="6"/>
        <w:rPr>
          <w:rFonts w:ascii="宋体" w:hAnsi="宋体" w:cs="宋体" w:eastAsia="宋体" w:hint="default"/>
          <w:sz w:val="10"/>
          <w:szCs w:val="10"/>
        </w:rPr>
      </w:pPr>
    </w:p>
    <w:tbl>
      <w:tblPr>
        <w:tblW w:w="0" w:type="auto"/>
        <w:jc w:val="left"/>
        <w:tblInd w:w="150" w:type="dxa"/>
        <w:tblLayout w:type="fixed"/>
        <w:tblCellMar>
          <w:top w:w="0" w:type="dxa"/>
          <w:left w:w="0" w:type="dxa"/>
          <w:bottom w:w="0" w:type="dxa"/>
          <w:right w:w="0" w:type="dxa"/>
        </w:tblCellMar>
        <w:tblLook w:val="01E0"/>
      </w:tblPr>
      <w:tblGrid>
        <w:gridCol w:w="3198"/>
        <w:gridCol w:w="236"/>
        <w:gridCol w:w="1129"/>
        <w:gridCol w:w="236"/>
        <w:gridCol w:w="954"/>
        <w:gridCol w:w="160"/>
        <w:gridCol w:w="236"/>
        <w:gridCol w:w="954"/>
        <w:gridCol w:w="235"/>
        <w:gridCol w:w="1130"/>
      </w:tblGrid>
      <w:tr>
        <w:trPr>
          <w:trHeight w:val="313" w:hRule="exact"/>
        </w:trPr>
        <w:tc>
          <w:tcPr>
            <w:tcW w:w="319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企业名称</w:t>
            </w:r>
          </w:p>
        </w:tc>
        <w:tc>
          <w:tcPr>
            <w:tcW w:w="236"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left="178" w:right="0"/>
              <w:jc w:val="left"/>
              <w:rPr>
                <w:rFonts w:ascii="Garamond" w:hAnsi="Garamond" w:cs="Garamond" w:eastAsia="Garamond" w:hint="default"/>
                <w:sz w:val="18"/>
                <w:szCs w:val="18"/>
              </w:rPr>
            </w:pPr>
            <w:r>
              <w:rPr>
                <w:rFonts w:ascii="Garamond"/>
                <w:sz w:val="18"/>
              </w:rPr>
              <w:t>2007-12-31</w:t>
            </w:r>
          </w:p>
        </w:tc>
        <w:tc>
          <w:tcPr>
            <w:tcW w:w="236" w:type="dxa"/>
            <w:tcBorders>
              <w:top w:val="nil" w:sz="6" w:space="0" w:color="auto"/>
              <w:left w:val="nil" w:sz="6" w:space="0" w:color="auto"/>
              <w:bottom w:val="nil" w:sz="6" w:space="0" w:color="auto"/>
              <w:right w:val="nil" w:sz="6" w:space="0" w:color="auto"/>
            </w:tcBorders>
          </w:tcPr>
          <w:p>
            <w:pPr/>
          </w:p>
        </w:tc>
        <w:tc>
          <w:tcPr>
            <w:tcW w:w="95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0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0" w:type="dxa"/>
            <w:tcBorders>
              <w:top w:val="nil" w:sz="6" w:space="0" w:color="auto"/>
              <w:left w:val="nil" w:sz="6" w:space="0" w:color="auto"/>
              <w:bottom w:val="single" w:sz="4" w:space="0" w:color="000000"/>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95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55" w:right="0"/>
              <w:jc w:val="left"/>
              <w:rPr>
                <w:rFonts w:ascii="宋体" w:hAnsi="宋体" w:cs="宋体" w:eastAsia="宋体" w:hint="default"/>
                <w:sz w:val="18"/>
                <w:szCs w:val="18"/>
              </w:rPr>
            </w:pPr>
            <w:r>
              <w:rPr>
                <w:rFonts w:ascii="宋体" w:hAnsi="宋体" w:cs="宋体" w:eastAsia="宋体" w:hint="default"/>
                <w:spacing w:val="-17"/>
                <w:sz w:val="18"/>
                <w:szCs w:val="18"/>
              </w:rPr>
              <w:t>本期减少</w:t>
            </w:r>
            <w:r>
              <w:rPr>
                <w:rFonts w:ascii="宋体" w:hAnsi="宋体" w:cs="宋体" w:eastAsia="宋体" w:hint="default"/>
                <w:sz w:val="18"/>
                <w:szCs w:val="18"/>
              </w:rPr>
            </w:r>
          </w:p>
        </w:tc>
        <w:tc>
          <w:tcPr>
            <w:tcW w:w="235"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left="179" w:right="0"/>
              <w:jc w:val="left"/>
              <w:rPr>
                <w:rFonts w:ascii="Garamond" w:hAnsi="Garamond" w:cs="Garamond" w:eastAsia="Garamond" w:hint="default"/>
                <w:sz w:val="18"/>
                <w:szCs w:val="18"/>
              </w:rPr>
            </w:pPr>
            <w:r>
              <w:rPr>
                <w:rFonts w:ascii="Garamond"/>
                <w:sz w:val="18"/>
              </w:rPr>
              <w:t>2008-12-31</w:t>
            </w:r>
          </w:p>
        </w:tc>
      </w:tr>
      <w:tr>
        <w:trPr>
          <w:trHeight w:val="453" w:hRule="exact"/>
        </w:trPr>
        <w:tc>
          <w:tcPr>
            <w:tcW w:w="3198"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left="2" w:right="0"/>
              <w:jc w:val="left"/>
              <w:rPr>
                <w:rFonts w:ascii="宋体" w:hAnsi="宋体" w:cs="宋体" w:eastAsia="宋体" w:hint="default"/>
                <w:sz w:val="18"/>
                <w:szCs w:val="18"/>
              </w:rPr>
            </w:pPr>
            <w:r>
              <w:rPr>
                <w:rFonts w:ascii="宋体" w:hAnsi="宋体" w:cs="宋体" w:eastAsia="宋体" w:hint="default"/>
                <w:sz w:val="18"/>
                <w:szCs w:val="18"/>
              </w:rPr>
              <w:t>深圳市农产品运输服务有限公司</w:t>
            </w:r>
          </w:p>
        </w:tc>
        <w:tc>
          <w:tcPr>
            <w:tcW w:w="236" w:type="dxa"/>
            <w:tcBorders>
              <w:top w:val="nil" w:sz="6" w:space="0" w:color="auto"/>
              <w:left w:val="nil" w:sz="6" w:space="0" w:color="auto"/>
              <w:bottom w:val="nil" w:sz="6" w:space="0" w:color="auto"/>
              <w:right w:val="nil" w:sz="6" w:space="0" w:color="auto"/>
            </w:tcBorders>
          </w:tcPr>
          <w:p>
            <w:pPr/>
          </w:p>
        </w:tc>
        <w:tc>
          <w:tcPr>
            <w:tcW w:w="1129"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
              <w:jc w:val="right"/>
              <w:rPr>
                <w:rFonts w:ascii="Garamond" w:hAnsi="Garamond" w:cs="Garamond" w:eastAsia="Garamond" w:hint="default"/>
                <w:sz w:val="18"/>
                <w:szCs w:val="18"/>
              </w:rPr>
            </w:pPr>
            <w:r>
              <w:rPr>
                <w:rFonts w:ascii="Garamond"/>
                <w:spacing w:val="-1"/>
                <w:sz w:val="18"/>
              </w:rPr>
              <w:t>10,000,000.00</w:t>
            </w:r>
          </w:p>
        </w:tc>
        <w:tc>
          <w:tcPr>
            <w:tcW w:w="236" w:type="dxa"/>
            <w:tcBorders>
              <w:top w:val="nil" w:sz="6" w:space="0" w:color="auto"/>
              <w:left w:val="nil" w:sz="6" w:space="0" w:color="auto"/>
              <w:bottom w:val="nil" w:sz="6" w:space="0" w:color="auto"/>
              <w:right w:val="nil" w:sz="6" w:space="0" w:color="auto"/>
            </w:tcBorders>
          </w:tcPr>
          <w:p>
            <w:pPr/>
          </w:p>
        </w:tc>
        <w:tc>
          <w:tcPr>
            <w:tcW w:w="954" w:type="dxa"/>
            <w:tcBorders>
              <w:top w:val="single" w:sz="4" w:space="0" w:color="000000"/>
              <w:left w:val="nil" w:sz="6" w:space="0" w:color="auto"/>
              <w:bottom w:val="nil" w:sz="6" w:space="0" w:color="auto"/>
              <w:right w:val="nil" w:sz="6" w:space="0" w:color="auto"/>
            </w:tcBorders>
          </w:tcPr>
          <w:p>
            <w:pPr/>
          </w:p>
        </w:tc>
        <w:tc>
          <w:tcPr>
            <w:tcW w:w="160"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954"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Garamond" w:hAnsi="Garamond" w:cs="Garamond" w:eastAsia="Garamond" w:hint="default"/>
                <w:sz w:val="18"/>
                <w:szCs w:val="18"/>
              </w:rPr>
            </w:pPr>
            <w:r>
              <w:rPr>
                <w:rFonts w:ascii="Garamond"/>
                <w:sz w:val="18"/>
              </w:rPr>
              <w:t>--</w:t>
            </w:r>
          </w:p>
        </w:tc>
        <w:tc>
          <w:tcPr>
            <w:tcW w:w="235" w:type="dxa"/>
            <w:tcBorders>
              <w:top w:val="nil" w:sz="6" w:space="0" w:color="auto"/>
              <w:left w:val="nil" w:sz="6" w:space="0" w:color="auto"/>
              <w:bottom w:val="nil" w:sz="6" w:space="0" w:color="auto"/>
              <w:right w:val="nil" w:sz="6" w:space="0" w:color="auto"/>
            </w:tcBorders>
          </w:tcPr>
          <w:p>
            <w:pPr/>
          </w:p>
        </w:tc>
        <w:tc>
          <w:tcPr>
            <w:tcW w:w="1130"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Garamond" w:hAnsi="Garamond" w:cs="Garamond" w:eastAsia="Garamond" w:hint="default"/>
                <w:sz w:val="18"/>
                <w:szCs w:val="18"/>
              </w:rPr>
            </w:pPr>
            <w:r>
              <w:rPr>
                <w:rFonts w:ascii="Garamond"/>
                <w:spacing w:val="-1"/>
                <w:sz w:val="18"/>
              </w:rPr>
              <w:t>10,000,000.00</w:t>
            </w:r>
          </w:p>
        </w:tc>
      </w:tr>
      <w:tr>
        <w:trPr>
          <w:trHeight w:val="370" w:hRule="exact"/>
        </w:trPr>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 w:right="0"/>
              <w:jc w:val="left"/>
              <w:rPr>
                <w:rFonts w:ascii="宋体" w:hAnsi="宋体" w:cs="宋体" w:eastAsia="宋体" w:hint="default"/>
                <w:sz w:val="18"/>
                <w:szCs w:val="18"/>
              </w:rPr>
            </w:pPr>
            <w:r>
              <w:rPr>
                <w:rFonts w:ascii="宋体" w:hAnsi="宋体" w:cs="宋体" w:eastAsia="宋体" w:hint="default"/>
                <w:sz w:val="18"/>
                <w:szCs w:val="18"/>
              </w:rPr>
              <w:t>深圳市中农网电子商务有限公司</w:t>
            </w:r>
          </w:p>
        </w:tc>
        <w:tc>
          <w:tcPr>
            <w:tcW w:w="236"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
              <w:jc w:val="right"/>
              <w:rPr>
                <w:rFonts w:ascii="Garamond" w:hAnsi="Garamond" w:cs="Garamond" w:eastAsia="Garamond" w:hint="default"/>
                <w:sz w:val="18"/>
                <w:szCs w:val="18"/>
              </w:rPr>
            </w:pPr>
            <w:r>
              <w:rPr>
                <w:rFonts w:ascii="Garamond"/>
                <w:spacing w:val="-1"/>
                <w:sz w:val="18"/>
              </w:rPr>
              <w:t>30,000,000.00</w:t>
            </w:r>
          </w:p>
        </w:tc>
        <w:tc>
          <w:tcPr>
            <w:tcW w:w="236" w:type="dxa"/>
            <w:tcBorders>
              <w:top w:val="nil" w:sz="6" w:space="0" w:color="auto"/>
              <w:left w:val="nil" w:sz="6" w:space="0" w:color="auto"/>
              <w:bottom w:val="nil" w:sz="6" w:space="0" w:color="auto"/>
              <w:right w:val="nil" w:sz="6" w:space="0" w:color="auto"/>
            </w:tcBorders>
          </w:tcPr>
          <w:p>
            <w:pPr/>
          </w:p>
        </w:tc>
        <w:tc>
          <w:tcPr>
            <w:tcW w:w="954" w:type="dxa"/>
            <w:tcBorders>
              <w:top w:val="nil" w:sz="6" w:space="0" w:color="auto"/>
              <w:left w:val="nil" w:sz="6" w:space="0" w:color="auto"/>
              <w:bottom w:val="nil" w:sz="6" w:space="0" w:color="auto"/>
              <w:right w:val="nil" w:sz="6" w:space="0" w:color="auto"/>
            </w:tcBorders>
          </w:tcPr>
          <w:p>
            <w:pPr/>
          </w:p>
        </w:tc>
        <w:tc>
          <w:tcPr>
            <w:tcW w:w="16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3"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6"/>
              <w:jc w:val="right"/>
              <w:rPr>
                <w:rFonts w:ascii="Garamond" w:hAnsi="Garamond" w:cs="Garamond" w:eastAsia="Garamond" w:hint="default"/>
                <w:sz w:val="18"/>
                <w:szCs w:val="18"/>
              </w:rPr>
            </w:pPr>
            <w:r>
              <w:rPr>
                <w:rFonts w:ascii="Garamond"/>
                <w:sz w:val="18"/>
              </w:rPr>
              <w:t>--</w:t>
            </w:r>
          </w:p>
        </w:tc>
        <w:tc>
          <w:tcPr>
            <w:tcW w:w="235"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
              <w:jc w:val="right"/>
              <w:rPr>
                <w:rFonts w:ascii="Garamond" w:hAnsi="Garamond" w:cs="Garamond" w:eastAsia="Garamond" w:hint="default"/>
                <w:sz w:val="18"/>
                <w:szCs w:val="18"/>
              </w:rPr>
            </w:pPr>
            <w:r>
              <w:rPr>
                <w:rFonts w:ascii="Garamond"/>
                <w:spacing w:val="-1"/>
                <w:sz w:val="18"/>
              </w:rPr>
              <w:t>30,000,000.00</w:t>
            </w:r>
          </w:p>
        </w:tc>
      </w:tr>
      <w:tr>
        <w:trPr>
          <w:trHeight w:val="370" w:hRule="exact"/>
        </w:trPr>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 w:right="0"/>
              <w:jc w:val="left"/>
              <w:rPr>
                <w:rFonts w:ascii="宋体" w:hAnsi="宋体" w:cs="宋体" w:eastAsia="宋体" w:hint="default"/>
                <w:sz w:val="18"/>
                <w:szCs w:val="18"/>
              </w:rPr>
            </w:pPr>
            <w:r>
              <w:rPr>
                <w:rFonts w:ascii="宋体" w:hAnsi="宋体" w:cs="宋体" w:eastAsia="宋体" w:hint="default"/>
                <w:sz w:val="18"/>
                <w:szCs w:val="18"/>
              </w:rPr>
              <w:t>深圳市福田农产品批发市场有限公司</w:t>
            </w:r>
          </w:p>
        </w:tc>
        <w:tc>
          <w:tcPr>
            <w:tcW w:w="236"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
              <w:jc w:val="right"/>
              <w:rPr>
                <w:rFonts w:ascii="Garamond" w:hAnsi="Garamond" w:cs="Garamond" w:eastAsia="Garamond" w:hint="default"/>
                <w:sz w:val="18"/>
                <w:szCs w:val="18"/>
              </w:rPr>
            </w:pPr>
            <w:r>
              <w:rPr>
                <w:rFonts w:ascii="Garamond"/>
                <w:spacing w:val="-1"/>
                <w:sz w:val="18"/>
              </w:rPr>
              <w:t>148,080,000.00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954" w:type="dxa"/>
            <w:tcBorders>
              <w:top w:val="nil" w:sz="6" w:space="0" w:color="auto"/>
              <w:left w:val="nil" w:sz="6" w:space="0" w:color="auto"/>
              <w:bottom w:val="nil" w:sz="6" w:space="0" w:color="auto"/>
              <w:right w:val="nil" w:sz="6" w:space="0" w:color="auto"/>
            </w:tcBorders>
          </w:tcPr>
          <w:p>
            <w:pPr/>
          </w:p>
        </w:tc>
        <w:tc>
          <w:tcPr>
            <w:tcW w:w="16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2"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5"/>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5"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
              <w:jc w:val="right"/>
              <w:rPr>
                <w:rFonts w:ascii="Garamond" w:hAnsi="Garamond" w:cs="Garamond" w:eastAsia="Garamond" w:hint="default"/>
                <w:sz w:val="18"/>
                <w:szCs w:val="18"/>
              </w:rPr>
            </w:pPr>
            <w:r>
              <w:rPr>
                <w:rFonts w:ascii="Garamond"/>
                <w:spacing w:val="-1"/>
                <w:sz w:val="18"/>
              </w:rPr>
              <w:t>148,080,000.00</w:t>
            </w:r>
            <w:r>
              <w:rPr>
                <w:rFonts w:ascii="Garamond"/>
                <w:sz w:val="18"/>
              </w:rPr>
            </w:r>
          </w:p>
        </w:tc>
      </w:tr>
      <w:tr>
        <w:trPr>
          <w:trHeight w:val="370" w:hRule="exact"/>
        </w:trPr>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 w:right="0"/>
              <w:jc w:val="left"/>
              <w:rPr>
                <w:rFonts w:ascii="宋体" w:hAnsi="宋体" w:cs="宋体" w:eastAsia="宋体" w:hint="default"/>
                <w:sz w:val="18"/>
                <w:szCs w:val="18"/>
              </w:rPr>
            </w:pPr>
            <w:r>
              <w:rPr>
                <w:rFonts w:ascii="宋体" w:hAnsi="宋体" w:cs="宋体" w:eastAsia="宋体" w:hint="default"/>
                <w:sz w:val="18"/>
                <w:szCs w:val="18"/>
              </w:rPr>
              <w:t>深圳市成业冷冻有限公司</w:t>
            </w:r>
          </w:p>
        </w:tc>
        <w:tc>
          <w:tcPr>
            <w:tcW w:w="236"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
              <w:jc w:val="right"/>
              <w:rPr>
                <w:rFonts w:ascii="Garamond" w:hAnsi="Garamond" w:cs="Garamond" w:eastAsia="Garamond" w:hint="default"/>
                <w:sz w:val="18"/>
                <w:szCs w:val="18"/>
              </w:rPr>
            </w:pPr>
            <w:r>
              <w:rPr>
                <w:rFonts w:ascii="Garamond"/>
                <w:spacing w:val="-1"/>
                <w:sz w:val="18"/>
              </w:rPr>
              <w:t>20,000,000.00</w:t>
            </w:r>
          </w:p>
        </w:tc>
        <w:tc>
          <w:tcPr>
            <w:tcW w:w="236" w:type="dxa"/>
            <w:tcBorders>
              <w:top w:val="nil" w:sz="6" w:space="0" w:color="auto"/>
              <w:left w:val="nil" w:sz="6" w:space="0" w:color="auto"/>
              <w:bottom w:val="nil" w:sz="6" w:space="0" w:color="auto"/>
              <w:right w:val="nil" w:sz="6" w:space="0" w:color="auto"/>
            </w:tcBorders>
          </w:tcPr>
          <w:p>
            <w:pPr/>
          </w:p>
        </w:tc>
        <w:tc>
          <w:tcPr>
            <w:tcW w:w="954" w:type="dxa"/>
            <w:tcBorders>
              <w:top w:val="nil" w:sz="6" w:space="0" w:color="auto"/>
              <w:left w:val="nil" w:sz="6" w:space="0" w:color="auto"/>
              <w:bottom w:val="nil" w:sz="6" w:space="0" w:color="auto"/>
              <w:right w:val="nil" w:sz="6" w:space="0" w:color="auto"/>
            </w:tcBorders>
          </w:tcPr>
          <w:p>
            <w:pPr/>
          </w:p>
        </w:tc>
        <w:tc>
          <w:tcPr>
            <w:tcW w:w="16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3"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6"/>
              <w:jc w:val="right"/>
              <w:rPr>
                <w:rFonts w:ascii="Garamond" w:hAnsi="Garamond" w:cs="Garamond" w:eastAsia="Garamond" w:hint="default"/>
                <w:sz w:val="18"/>
                <w:szCs w:val="18"/>
              </w:rPr>
            </w:pPr>
            <w:r>
              <w:rPr>
                <w:rFonts w:ascii="Garamond"/>
                <w:sz w:val="18"/>
              </w:rPr>
              <w:t>--</w:t>
            </w:r>
          </w:p>
        </w:tc>
        <w:tc>
          <w:tcPr>
            <w:tcW w:w="235"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
              <w:jc w:val="right"/>
              <w:rPr>
                <w:rFonts w:ascii="Garamond" w:hAnsi="Garamond" w:cs="Garamond" w:eastAsia="Garamond" w:hint="default"/>
                <w:sz w:val="18"/>
                <w:szCs w:val="18"/>
              </w:rPr>
            </w:pPr>
            <w:r>
              <w:rPr>
                <w:rFonts w:ascii="Garamond"/>
                <w:spacing w:val="-1"/>
                <w:sz w:val="18"/>
              </w:rPr>
              <w:t>20,000,000.00</w:t>
            </w:r>
          </w:p>
        </w:tc>
      </w:tr>
      <w:tr>
        <w:trPr>
          <w:trHeight w:val="370" w:hRule="exact"/>
        </w:trPr>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 w:right="0"/>
              <w:jc w:val="left"/>
              <w:rPr>
                <w:rFonts w:ascii="宋体" w:hAnsi="宋体" w:cs="宋体" w:eastAsia="宋体" w:hint="default"/>
                <w:sz w:val="18"/>
                <w:szCs w:val="18"/>
              </w:rPr>
            </w:pPr>
            <w:r>
              <w:rPr>
                <w:rFonts w:ascii="宋体" w:hAnsi="宋体" w:cs="宋体" w:eastAsia="宋体" w:hint="default"/>
                <w:sz w:val="18"/>
                <w:szCs w:val="18"/>
              </w:rPr>
              <w:t>深圳市丰乐园大酒店有限公司</w:t>
            </w:r>
          </w:p>
        </w:tc>
        <w:tc>
          <w:tcPr>
            <w:tcW w:w="236"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
              <w:jc w:val="right"/>
              <w:rPr>
                <w:rFonts w:ascii="Garamond" w:hAnsi="Garamond" w:cs="Garamond" w:eastAsia="Garamond" w:hint="default"/>
                <w:sz w:val="18"/>
                <w:szCs w:val="18"/>
              </w:rPr>
            </w:pPr>
            <w:r>
              <w:rPr>
                <w:rFonts w:ascii="Garamond"/>
                <w:spacing w:val="-1"/>
                <w:sz w:val="18"/>
              </w:rPr>
              <w:t>10,000,000.00</w:t>
            </w:r>
          </w:p>
        </w:tc>
        <w:tc>
          <w:tcPr>
            <w:tcW w:w="236" w:type="dxa"/>
            <w:tcBorders>
              <w:top w:val="nil" w:sz="6" w:space="0" w:color="auto"/>
              <w:left w:val="nil" w:sz="6" w:space="0" w:color="auto"/>
              <w:bottom w:val="nil" w:sz="6" w:space="0" w:color="auto"/>
              <w:right w:val="nil" w:sz="6" w:space="0" w:color="auto"/>
            </w:tcBorders>
          </w:tcPr>
          <w:p>
            <w:pPr/>
          </w:p>
        </w:tc>
        <w:tc>
          <w:tcPr>
            <w:tcW w:w="954" w:type="dxa"/>
            <w:tcBorders>
              <w:top w:val="nil" w:sz="6" w:space="0" w:color="auto"/>
              <w:left w:val="nil" w:sz="6" w:space="0" w:color="auto"/>
              <w:bottom w:val="nil" w:sz="6" w:space="0" w:color="auto"/>
              <w:right w:val="nil" w:sz="6" w:space="0" w:color="auto"/>
            </w:tcBorders>
          </w:tcPr>
          <w:p>
            <w:pPr/>
          </w:p>
        </w:tc>
        <w:tc>
          <w:tcPr>
            <w:tcW w:w="16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3"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6"/>
              <w:jc w:val="right"/>
              <w:rPr>
                <w:rFonts w:ascii="Garamond" w:hAnsi="Garamond" w:cs="Garamond" w:eastAsia="Garamond" w:hint="default"/>
                <w:sz w:val="18"/>
                <w:szCs w:val="18"/>
              </w:rPr>
            </w:pPr>
            <w:r>
              <w:rPr>
                <w:rFonts w:ascii="Garamond"/>
                <w:sz w:val="18"/>
              </w:rPr>
              <w:t>--</w:t>
            </w:r>
          </w:p>
        </w:tc>
        <w:tc>
          <w:tcPr>
            <w:tcW w:w="235"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
              <w:jc w:val="right"/>
              <w:rPr>
                <w:rFonts w:ascii="Garamond" w:hAnsi="Garamond" w:cs="Garamond" w:eastAsia="Garamond" w:hint="default"/>
                <w:sz w:val="18"/>
                <w:szCs w:val="18"/>
              </w:rPr>
            </w:pPr>
            <w:r>
              <w:rPr>
                <w:rFonts w:ascii="Garamond"/>
                <w:spacing w:val="-1"/>
                <w:sz w:val="18"/>
              </w:rPr>
              <w:t>10,000,000.00</w:t>
            </w:r>
          </w:p>
        </w:tc>
      </w:tr>
      <w:tr>
        <w:trPr>
          <w:trHeight w:val="370" w:hRule="exact"/>
        </w:trPr>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 w:right="0"/>
              <w:jc w:val="left"/>
              <w:rPr>
                <w:rFonts w:ascii="宋体" w:hAnsi="宋体" w:cs="宋体" w:eastAsia="宋体" w:hint="default"/>
                <w:sz w:val="18"/>
                <w:szCs w:val="18"/>
              </w:rPr>
            </w:pPr>
            <w:r>
              <w:rPr>
                <w:rFonts w:ascii="宋体" w:hAnsi="宋体" w:cs="宋体" w:eastAsia="宋体" w:hint="default"/>
                <w:sz w:val="18"/>
                <w:szCs w:val="18"/>
              </w:rPr>
              <w:t>深圳市农牧实业有限公司</w:t>
            </w:r>
          </w:p>
        </w:tc>
        <w:tc>
          <w:tcPr>
            <w:tcW w:w="236"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
              <w:jc w:val="right"/>
              <w:rPr>
                <w:rFonts w:ascii="Garamond" w:hAnsi="Garamond" w:cs="Garamond" w:eastAsia="Garamond" w:hint="default"/>
                <w:sz w:val="18"/>
                <w:szCs w:val="18"/>
              </w:rPr>
            </w:pPr>
            <w:r>
              <w:rPr>
                <w:rFonts w:ascii="Garamond"/>
                <w:spacing w:val="-1"/>
                <w:sz w:val="18"/>
              </w:rPr>
              <w:t>100,000,000.00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954" w:type="dxa"/>
            <w:tcBorders>
              <w:top w:val="nil" w:sz="6" w:space="0" w:color="auto"/>
              <w:left w:val="nil" w:sz="6" w:space="0" w:color="auto"/>
              <w:bottom w:val="nil" w:sz="6" w:space="0" w:color="auto"/>
              <w:right w:val="nil" w:sz="6" w:space="0" w:color="auto"/>
            </w:tcBorders>
          </w:tcPr>
          <w:p>
            <w:pPr/>
          </w:p>
        </w:tc>
        <w:tc>
          <w:tcPr>
            <w:tcW w:w="16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2"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5"/>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5"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
              <w:jc w:val="right"/>
              <w:rPr>
                <w:rFonts w:ascii="Garamond" w:hAnsi="Garamond" w:cs="Garamond" w:eastAsia="Garamond" w:hint="default"/>
                <w:sz w:val="18"/>
                <w:szCs w:val="18"/>
              </w:rPr>
            </w:pPr>
            <w:r>
              <w:rPr>
                <w:rFonts w:ascii="Garamond"/>
                <w:spacing w:val="-1"/>
                <w:sz w:val="18"/>
              </w:rPr>
              <w:t>100,000,000.00</w:t>
            </w:r>
            <w:r>
              <w:rPr>
                <w:rFonts w:ascii="Garamond"/>
                <w:sz w:val="18"/>
              </w:rPr>
            </w:r>
          </w:p>
        </w:tc>
      </w:tr>
      <w:tr>
        <w:trPr>
          <w:trHeight w:val="370" w:hRule="exact"/>
        </w:trPr>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 w:right="0"/>
              <w:jc w:val="left"/>
              <w:rPr>
                <w:rFonts w:ascii="宋体" w:hAnsi="宋体" w:cs="宋体" w:eastAsia="宋体" w:hint="default"/>
                <w:sz w:val="18"/>
                <w:szCs w:val="18"/>
              </w:rPr>
            </w:pPr>
            <w:r>
              <w:rPr>
                <w:rFonts w:ascii="宋体" w:hAnsi="宋体" w:cs="宋体" w:eastAsia="宋体" w:hint="default"/>
                <w:sz w:val="18"/>
                <w:szCs w:val="18"/>
              </w:rPr>
              <w:t>深圳市博丽雅设计装饰工程有限公司</w:t>
            </w:r>
          </w:p>
        </w:tc>
        <w:tc>
          <w:tcPr>
            <w:tcW w:w="236"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
              <w:jc w:val="right"/>
              <w:rPr>
                <w:rFonts w:ascii="Garamond" w:hAnsi="Garamond" w:cs="Garamond" w:eastAsia="Garamond" w:hint="default"/>
                <w:sz w:val="18"/>
                <w:szCs w:val="18"/>
              </w:rPr>
            </w:pPr>
            <w:r>
              <w:rPr>
                <w:rFonts w:ascii="Garamond"/>
                <w:spacing w:val="-1"/>
                <w:sz w:val="18"/>
              </w:rPr>
              <w:t>10,000,000.00</w:t>
            </w:r>
          </w:p>
        </w:tc>
        <w:tc>
          <w:tcPr>
            <w:tcW w:w="236" w:type="dxa"/>
            <w:tcBorders>
              <w:top w:val="nil" w:sz="6" w:space="0" w:color="auto"/>
              <w:left w:val="nil" w:sz="6" w:space="0" w:color="auto"/>
              <w:bottom w:val="nil" w:sz="6" w:space="0" w:color="auto"/>
              <w:right w:val="nil" w:sz="6" w:space="0" w:color="auto"/>
            </w:tcBorders>
          </w:tcPr>
          <w:p>
            <w:pPr/>
          </w:p>
        </w:tc>
        <w:tc>
          <w:tcPr>
            <w:tcW w:w="954" w:type="dxa"/>
            <w:tcBorders>
              <w:top w:val="nil" w:sz="6" w:space="0" w:color="auto"/>
              <w:left w:val="nil" w:sz="6" w:space="0" w:color="auto"/>
              <w:bottom w:val="nil" w:sz="6" w:space="0" w:color="auto"/>
              <w:right w:val="nil" w:sz="6" w:space="0" w:color="auto"/>
            </w:tcBorders>
          </w:tcPr>
          <w:p>
            <w:pPr/>
          </w:p>
        </w:tc>
        <w:tc>
          <w:tcPr>
            <w:tcW w:w="16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3"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6"/>
              <w:jc w:val="right"/>
              <w:rPr>
                <w:rFonts w:ascii="Garamond" w:hAnsi="Garamond" w:cs="Garamond" w:eastAsia="Garamond" w:hint="default"/>
                <w:sz w:val="18"/>
                <w:szCs w:val="18"/>
              </w:rPr>
            </w:pPr>
            <w:r>
              <w:rPr>
                <w:rFonts w:ascii="Garamond"/>
                <w:sz w:val="18"/>
              </w:rPr>
              <w:t>--</w:t>
            </w:r>
          </w:p>
        </w:tc>
        <w:tc>
          <w:tcPr>
            <w:tcW w:w="235"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
              <w:jc w:val="right"/>
              <w:rPr>
                <w:rFonts w:ascii="Garamond" w:hAnsi="Garamond" w:cs="Garamond" w:eastAsia="Garamond" w:hint="default"/>
                <w:sz w:val="18"/>
                <w:szCs w:val="18"/>
              </w:rPr>
            </w:pPr>
            <w:r>
              <w:rPr>
                <w:rFonts w:ascii="Garamond"/>
                <w:spacing w:val="-1"/>
                <w:sz w:val="18"/>
              </w:rPr>
              <w:t>10,000,000.00</w:t>
            </w:r>
          </w:p>
        </w:tc>
      </w:tr>
      <w:tr>
        <w:trPr>
          <w:trHeight w:val="370" w:hRule="exact"/>
        </w:trPr>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 w:right="0"/>
              <w:jc w:val="left"/>
              <w:rPr>
                <w:rFonts w:ascii="宋体" w:hAnsi="宋体" w:cs="宋体" w:eastAsia="宋体" w:hint="default"/>
                <w:sz w:val="18"/>
                <w:szCs w:val="18"/>
              </w:rPr>
            </w:pPr>
            <w:r>
              <w:rPr>
                <w:rFonts w:ascii="宋体" w:hAnsi="宋体" w:cs="宋体" w:eastAsia="宋体" w:hint="default"/>
                <w:sz w:val="18"/>
                <w:szCs w:val="18"/>
              </w:rPr>
              <w:t>深圳市布吉海鲜批发市场有限公司</w:t>
            </w:r>
          </w:p>
        </w:tc>
        <w:tc>
          <w:tcPr>
            <w:tcW w:w="236"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
              <w:jc w:val="right"/>
              <w:rPr>
                <w:rFonts w:ascii="Garamond" w:hAnsi="Garamond" w:cs="Garamond" w:eastAsia="Garamond" w:hint="default"/>
                <w:sz w:val="18"/>
                <w:szCs w:val="18"/>
              </w:rPr>
            </w:pPr>
            <w:r>
              <w:rPr>
                <w:rFonts w:ascii="Garamond"/>
                <w:spacing w:val="-1"/>
                <w:sz w:val="18"/>
              </w:rPr>
              <w:t>24,600,000.00</w:t>
            </w:r>
          </w:p>
        </w:tc>
        <w:tc>
          <w:tcPr>
            <w:tcW w:w="236" w:type="dxa"/>
            <w:tcBorders>
              <w:top w:val="nil" w:sz="6" w:space="0" w:color="auto"/>
              <w:left w:val="nil" w:sz="6" w:space="0" w:color="auto"/>
              <w:bottom w:val="nil" w:sz="6" w:space="0" w:color="auto"/>
              <w:right w:val="nil" w:sz="6" w:space="0" w:color="auto"/>
            </w:tcBorders>
          </w:tcPr>
          <w:p>
            <w:pPr/>
          </w:p>
        </w:tc>
        <w:tc>
          <w:tcPr>
            <w:tcW w:w="954" w:type="dxa"/>
            <w:tcBorders>
              <w:top w:val="nil" w:sz="6" w:space="0" w:color="auto"/>
              <w:left w:val="nil" w:sz="6" w:space="0" w:color="auto"/>
              <w:bottom w:val="nil" w:sz="6" w:space="0" w:color="auto"/>
              <w:right w:val="nil" w:sz="6" w:space="0" w:color="auto"/>
            </w:tcBorders>
          </w:tcPr>
          <w:p>
            <w:pPr/>
          </w:p>
        </w:tc>
        <w:tc>
          <w:tcPr>
            <w:tcW w:w="16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3"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6"/>
              <w:jc w:val="right"/>
              <w:rPr>
                <w:rFonts w:ascii="Garamond" w:hAnsi="Garamond" w:cs="Garamond" w:eastAsia="Garamond" w:hint="default"/>
                <w:sz w:val="18"/>
                <w:szCs w:val="18"/>
              </w:rPr>
            </w:pPr>
            <w:r>
              <w:rPr>
                <w:rFonts w:ascii="Garamond"/>
                <w:sz w:val="18"/>
              </w:rPr>
              <w:t>--</w:t>
            </w:r>
          </w:p>
        </w:tc>
        <w:tc>
          <w:tcPr>
            <w:tcW w:w="235"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
              <w:jc w:val="right"/>
              <w:rPr>
                <w:rFonts w:ascii="Garamond" w:hAnsi="Garamond" w:cs="Garamond" w:eastAsia="Garamond" w:hint="default"/>
                <w:sz w:val="18"/>
                <w:szCs w:val="18"/>
              </w:rPr>
            </w:pPr>
            <w:r>
              <w:rPr>
                <w:rFonts w:ascii="Garamond"/>
                <w:spacing w:val="-1"/>
                <w:sz w:val="18"/>
              </w:rPr>
              <w:t>24,600,000.00</w:t>
            </w:r>
          </w:p>
        </w:tc>
      </w:tr>
      <w:tr>
        <w:trPr>
          <w:trHeight w:val="370" w:hRule="exact"/>
        </w:trPr>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 w:right="0"/>
              <w:jc w:val="left"/>
              <w:rPr>
                <w:rFonts w:ascii="宋体" w:hAnsi="宋体" w:cs="宋体" w:eastAsia="宋体" w:hint="default"/>
                <w:sz w:val="18"/>
                <w:szCs w:val="18"/>
              </w:rPr>
            </w:pPr>
            <w:r>
              <w:rPr>
                <w:rFonts w:ascii="宋体" w:hAnsi="宋体" w:cs="宋体" w:eastAsia="宋体" w:hint="default"/>
                <w:sz w:val="18"/>
                <w:szCs w:val="18"/>
              </w:rPr>
              <w:t>深圳市果菜贸易公司</w:t>
            </w:r>
          </w:p>
        </w:tc>
        <w:tc>
          <w:tcPr>
            <w:tcW w:w="236"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
              <w:jc w:val="right"/>
              <w:rPr>
                <w:rFonts w:ascii="Garamond" w:hAnsi="Garamond" w:cs="Garamond" w:eastAsia="Garamond" w:hint="default"/>
                <w:sz w:val="18"/>
                <w:szCs w:val="18"/>
              </w:rPr>
            </w:pPr>
            <w:r>
              <w:rPr>
                <w:rFonts w:ascii="Garamond"/>
                <w:spacing w:val="-1"/>
                <w:sz w:val="18"/>
              </w:rPr>
              <w:t>28,560,000.00</w:t>
            </w:r>
          </w:p>
        </w:tc>
        <w:tc>
          <w:tcPr>
            <w:tcW w:w="236" w:type="dxa"/>
            <w:tcBorders>
              <w:top w:val="nil" w:sz="6" w:space="0" w:color="auto"/>
              <w:left w:val="nil" w:sz="6" w:space="0" w:color="auto"/>
              <w:bottom w:val="nil" w:sz="6" w:space="0" w:color="auto"/>
              <w:right w:val="nil" w:sz="6" w:space="0" w:color="auto"/>
            </w:tcBorders>
          </w:tcPr>
          <w:p>
            <w:pPr/>
          </w:p>
        </w:tc>
        <w:tc>
          <w:tcPr>
            <w:tcW w:w="954" w:type="dxa"/>
            <w:tcBorders>
              <w:top w:val="nil" w:sz="6" w:space="0" w:color="auto"/>
              <w:left w:val="nil" w:sz="6" w:space="0" w:color="auto"/>
              <w:bottom w:val="nil" w:sz="6" w:space="0" w:color="auto"/>
              <w:right w:val="nil" w:sz="6" w:space="0" w:color="auto"/>
            </w:tcBorders>
          </w:tcPr>
          <w:p>
            <w:pPr/>
          </w:p>
        </w:tc>
        <w:tc>
          <w:tcPr>
            <w:tcW w:w="16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3"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6"/>
              <w:jc w:val="right"/>
              <w:rPr>
                <w:rFonts w:ascii="Garamond" w:hAnsi="Garamond" w:cs="Garamond" w:eastAsia="Garamond" w:hint="default"/>
                <w:sz w:val="18"/>
                <w:szCs w:val="18"/>
              </w:rPr>
            </w:pPr>
            <w:r>
              <w:rPr>
                <w:rFonts w:ascii="Garamond"/>
                <w:sz w:val="18"/>
              </w:rPr>
              <w:t>--</w:t>
            </w:r>
          </w:p>
        </w:tc>
        <w:tc>
          <w:tcPr>
            <w:tcW w:w="235"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
              <w:jc w:val="right"/>
              <w:rPr>
                <w:rFonts w:ascii="Garamond" w:hAnsi="Garamond" w:cs="Garamond" w:eastAsia="Garamond" w:hint="default"/>
                <w:sz w:val="18"/>
                <w:szCs w:val="18"/>
              </w:rPr>
            </w:pPr>
            <w:r>
              <w:rPr>
                <w:rFonts w:ascii="Garamond"/>
                <w:spacing w:val="-1"/>
                <w:sz w:val="18"/>
              </w:rPr>
              <w:t>28,560,000.00</w:t>
            </w:r>
          </w:p>
        </w:tc>
      </w:tr>
      <w:tr>
        <w:trPr>
          <w:trHeight w:val="370" w:hRule="exact"/>
        </w:trPr>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 w:right="0"/>
              <w:jc w:val="left"/>
              <w:rPr>
                <w:rFonts w:ascii="宋体" w:hAnsi="宋体" w:cs="宋体" w:eastAsia="宋体" w:hint="default"/>
                <w:sz w:val="18"/>
                <w:szCs w:val="18"/>
              </w:rPr>
            </w:pPr>
            <w:r>
              <w:rPr>
                <w:rFonts w:ascii="宋体" w:hAnsi="宋体" w:cs="宋体" w:eastAsia="宋体" w:hint="default"/>
                <w:sz w:val="18"/>
                <w:szCs w:val="18"/>
              </w:rPr>
              <w:t>南昌</w:t>
            </w:r>
            <w:r>
              <w:rPr>
                <w:rFonts w:ascii="Garamond" w:hAnsi="Garamond" w:cs="Garamond" w:eastAsia="Garamond" w:hint="default"/>
                <w:sz w:val="18"/>
                <w:szCs w:val="18"/>
              </w:rPr>
              <w:t>(</w:t>
            </w:r>
            <w:r>
              <w:rPr>
                <w:rFonts w:ascii="宋体" w:hAnsi="宋体" w:cs="宋体" w:eastAsia="宋体" w:hint="default"/>
                <w:sz w:val="18"/>
                <w:szCs w:val="18"/>
              </w:rPr>
              <w:t>深圳</w:t>
            </w:r>
            <w:r>
              <w:rPr>
                <w:rFonts w:ascii="Garamond" w:hAnsi="Garamond" w:cs="Garamond" w:eastAsia="Garamond" w:hint="default"/>
                <w:sz w:val="18"/>
                <w:szCs w:val="18"/>
              </w:rPr>
              <w:t>)</w:t>
            </w:r>
            <w:r>
              <w:rPr>
                <w:rFonts w:ascii="宋体" w:hAnsi="宋体" w:cs="宋体" w:eastAsia="宋体" w:hint="default"/>
                <w:sz w:val="18"/>
                <w:szCs w:val="18"/>
              </w:rPr>
              <w:t>农产品中心批发市场有限公司</w:t>
            </w:r>
          </w:p>
        </w:tc>
        <w:tc>
          <w:tcPr>
            <w:tcW w:w="236"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
              <w:jc w:val="right"/>
              <w:rPr>
                <w:rFonts w:ascii="Garamond" w:hAnsi="Garamond" w:cs="Garamond" w:eastAsia="Garamond" w:hint="default"/>
                <w:sz w:val="18"/>
                <w:szCs w:val="18"/>
              </w:rPr>
            </w:pPr>
            <w:r>
              <w:rPr>
                <w:rFonts w:ascii="Garamond"/>
                <w:spacing w:val="-1"/>
                <w:sz w:val="18"/>
              </w:rPr>
              <w:t>42,000,000.00</w:t>
            </w:r>
          </w:p>
        </w:tc>
        <w:tc>
          <w:tcPr>
            <w:tcW w:w="236" w:type="dxa"/>
            <w:tcBorders>
              <w:top w:val="nil" w:sz="6" w:space="0" w:color="auto"/>
              <w:left w:val="nil" w:sz="6" w:space="0" w:color="auto"/>
              <w:bottom w:val="nil" w:sz="6" w:space="0" w:color="auto"/>
              <w:right w:val="nil" w:sz="6" w:space="0" w:color="auto"/>
            </w:tcBorders>
          </w:tcPr>
          <w:p>
            <w:pPr/>
          </w:p>
        </w:tc>
        <w:tc>
          <w:tcPr>
            <w:tcW w:w="954" w:type="dxa"/>
            <w:tcBorders>
              <w:top w:val="nil" w:sz="6" w:space="0" w:color="auto"/>
              <w:left w:val="nil" w:sz="6" w:space="0" w:color="auto"/>
              <w:bottom w:val="nil" w:sz="6" w:space="0" w:color="auto"/>
              <w:right w:val="nil" w:sz="6" w:space="0" w:color="auto"/>
            </w:tcBorders>
          </w:tcPr>
          <w:p>
            <w:pPr/>
          </w:p>
        </w:tc>
        <w:tc>
          <w:tcPr>
            <w:tcW w:w="16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3"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5"/>
              <w:jc w:val="right"/>
              <w:rPr>
                <w:rFonts w:ascii="Garamond" w:hAnsi="Garamond" w:cs="Garamond" w:eastAsia="Garamond" w:hint="default"/>
                <w:sz w:val="18"/>
                <w:szCs w:val="18"/>
              </w:rPr>
            </w:pPr>
            <w:r>
              <w:rPr>
                <w:rFonts w:ascii="Garamond"/>
                <w:sz w:val="18"/>
              </w:rPr>
              <w:t>--</w:t>
            </w:r>
          </w:p>
        </w:tc>
        <w:tc>
          <w:tcPr>
            <w:tcW w:w="235"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
              <w:jc w:val="right"/>
              <w:rPr>
                <w:rFonts w:ascii="Garamond" w:hAnsi="Garamond" w:cs="Garamond" w:eastAsia="Garamond" w:hint="default"/>
                <w:sz w:val="18"/>
                <w:szCs w:val="18"/>
              </w:rPr>
            </w:pPr>
            <w:r>
              <w:rPr>
                <w:rFonts w:ascii="Garamond"/>
                <w:spacing w:val="-1"/>
                <w:sz w:val="18"/>
              </w:rPr>
              <w:t>42,000,000.00</w:t>
            </w:r>
          </w:p>
        </w:tc>
      </w:tr>
      <w:tr>
        <w:trPr>
          <w:trHeight w:val="370" w:hRule="exact"/>
        </w:trPr>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 w:right="0"/>
              <w:jc w:val="left"/>
              <w:rPr>
                <w:rFonts w:ascii="宋体" w:hAnsi="宋体" w:cs="宋体" w:eastAsia="宋体" w:hint="default"/>
                <w:sz w:val="18"/>
                <w:szCs w:val="18"/>
              </w:rPr>
            </w:pPr>
            <w:r>
              <w:rPr>
                <w:rFonts w:ascii="宋体" w:hAnsi="宋体" w:cs="宋体" w:eastAsia="宋体" w:hint="default"/>
                <w:sz w:val="18"/>
                <w:szCs w:val="18"/>
              </w:rPr>
              <w:t>深圳市农产品交易大厦有限公司</w:t>
            </w:r>
          </w:p>
        </w:tc>
        <w:tc>
          <w:tcPr>
            <w:tcW w:w="236"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
              <w:jc w:val="right"/>
              <w:rPr>
                <w:rFonts w:ascii="Garamond" w:hAnsi="Garamond" w:cs="Garamond" w:eastAsia="Garamond" w:hint="default"/>
                <w:sz w:val="18"/>
                <w:szCs w:val="18"/>
              </w:rPr>
            </w:pPr>
            <w:r>
              <w:rPr>
                <w:rFonts w:ascii="Garamond"/>
                <w:spacing w:val="-1"/>
                <w:sz w:val="18"/>
              </w:rPr>
              <w:t>27,000,000.00</w:t>
            </w:r>
          </w:p>
        </w:tc>
        <w:tc>
          <w:tcPr>
            <w:tcW w:w="236" w:type="dxa"/>
            <w:tcBorders>
              <w:top w:val="nil" w:sz="6" w:space="0" w:color="auto"/>
              <w:left w:val="nil" w:sz="6" w:space="0" w:color="auto"/>
              <w:bottom w:val="nil" w:sz="6" w:space="0" w:color="auto"/>
              <w:right w:val="nil" w:sz="6" w:space="0" w:color="auto"/>
            </w:tcBorders>
          </w:tcPr>
          <w:p>
            <w:pPr/>
          </w:p>
        </w:tc>
        <w:tc>
          <w:tcPr>
            <w:tcW w:w="954" w:type="dxa"/>
            <w:tcBorders>
              <w:top w:val="nil" w:sz="6" w:space="0" w:color="auto"/>
              <w:left w:val="nil" w:sz="6" w:space="0" w:color="auto"/>
              <w:bottom w:val="nil" w:sz="6" w:space="0" w:color="auto"/>
              <w:right w:val="nil" w:sz="6" w:space="0" w:color="auto"/>
            </w:tcBorders>
          </w:tcPr>
          <w:p>
            <w:pPr/>
          </w:p>
        </w:tc>
        <w:tc>
          <w:tcPr>
            <w:tcW w:w="16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3"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5"/>
              <w:jc w:val="right"/>
              <w:rPr>
                <w:rFonts w:ascii="Garamond" w:hAnsi="Garamond" w:cs="Garamond" w:eastAsia="Garamond" w:hint="default"/>
                <w:sz w:val="18"/>
                <w:szCs w:val="18"/>
              </w:rPr>
            </w:pPr>
            <w:r>
              <w:rPr>
                <w:rFonts w:ascii="Garamond"/>
                <w:sz w:val="18"/>
              </w:rPr>
              <w:t>--</w:t>
            </w:r>
          </w:p>
        </w:tc>
        <w:tc>
          <w:tcPr>
            <w:tcW w:w="235"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
              <w:jc w:val="right"/>
              <w:rPr>
                <w:rFonts w:ascii="Garamond" w:hAnsi="Garamond" w:cs="Garamond" w:eastAsia="Garamond" w:hint="default"/>
                <w:sz w:val="18"/>
                <w:szCs w:val="18"/>
              </w:rPr>
            </w:pPr>
            <w:r>
              <w:rPr>
                <w:rFonts w:ascii="Garamond"/>
                <w:spacing w:val="-1"/>
                <w:sz w:val="18"/>
              </w:rPr>
              <w:t>27,000,000.00</w:t>
            </w:r>
          </w:p>
        </w:tc>
      </w:tr>
      <w:tr>
        <w:trPr>
          <w:trHeight w:val="370" w:hRule="exact"/>
        </w:trPr>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 w:right="0"/>
              <w:jc w:val="left"/>
              <w:rPr>
                <w:rFonts w:ascii="宋体" w:hAnsi="宋体" w:cs="宋体" w:eastAsia="宋体" w:hint="default"/>
                <w:sz w:val="18"/>
                <w:szCs w:val="18"/>
              </w:rPr>
            </w:pPr>
            <w:r>
              <w:rPr>
                <w:rFonts w:ascii="宋体" w:hAnsi="宋体" w:cs="宋体" w:eastAsia="宋体" w:hint="default"/>
                <w:sz w:val="18"/>
                <w:szCs w:val="18"/>
              </w:rPr>
              <w:t>上海吉农创业投资有限公司</w:t>
            </w:r>
          </w:p>
        </w:tc>
        <w:tc>
          <w:tcPr>
            <w:tcW w:w="236"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
              <w:jc w:val="right"/>
              <w:rPr>
                <w:rFonts w:ascii="Garamond" w:hAnsi="Garamond" w:cs="Garamond" w:eastAsia="Garamond" w:hint="default"/>
                <w:sz w:val="18"/>
                <w:szCs w:val="18"/>
              </w:rPr>
            </w:pPr>
            <w:r>
              <w:rPr>
                <w:rFonts w:ascii="Garamond"/>
                <w:spacing w:val="-1"/>
                <w:sz w:val="18"/>
              </w:rPr>
              <w:t>75,000,000.00</w:t>
            </w:r>
          </w:p>
        </w:tc>
        <w:tc>
          <w:tcPr>
            <w:tcW w:w="236" w:type="dxa"/>
            <w:tcBorders>
              <w:top w:val="nil" w:sz="6" w:space="0" w:color="auto"/>
              <w:left w:val="nil" w:sz="6" w:space="0" w:color="auto"/>
              <w:bottom w:val="nil" w:sz="6" w:space="0" w:color="auto"/>
              <w:right w:val="nil" w:sz="6" w:space="0" w:color="auto"/>
            </w:tcBorders>
          </w:tcPr>
          <w:p>
            <w:pPr/>
          </w:p>
        </w:tc>
        <w:tc>
          <w:tcPr>
            <w:tcW w:w="954" w:type="dxa"/>
            <w:tcBorders>
              <w:top w:val="nil" w:sz="6" w:space="0" w:color="auto"/>
              <w:left w:val="nil" w:sz="6" w:space="0" w:color="auto"/>
              <w:bottom w:val="nil" w:sz="6" w:space="0" w:color="auto"/>
              <w:right w:val="nil" w:sz="6" w:space="0" w:color="auto"/>
            </w:tcBorders>
          </w:tcPr>
          <w:p>
            <w:pPr/>
          </w:p>
        </w:tc>
        <w:tc>
          <w:tcPr>
            <w:tcW w:w="16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3"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5"/>
              <w:jc w:val="right"/>
              <w:rPr>
                <w:rFonts w:ascii="Garamond" w:hAnsi="Garamond" w:cs="Garamond" w:eastAsia="Garamond" w:hint="default"/>
                <w:sz w:val="18"/>
                <w:szCs w:val="18"/>
              </w:rPr>
            </w:pPr>
            <w:r>
              <w:rPr>
                <w:rFonts w:ascii="Garamond"/>
                <w:sz w:val="18"/>
              </w:rPr>
              <w:t>--</w:t>
            </w:r>
          </w:p>
        </w:tc>
        <w:tc>
          <w:tcPr>
            <w:tcW w:w="235"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
              <w:jc w:val="right"/>
              <w:rPr>
                <w:rFonts w:ascii="Garamond" w:hAnsi="Garamond" w:cs="Garamond" w:eastAsia="Garamond" w:hint="default"/>
                <w:sz w:val="18"/>
                <w:szCs w:val="18"/>
              </w:rPr>
            </w:pPr>
            <w:r>
              <w:rPr>
                <w:rFonts w:ascii="Garamond"/>
                <w:spacing w:val="-1"/>
                <w:sz w:val="18"/>
              </w:rPr>
              <w:t>75,000,000.00</w:t>
            </w:r>
          </w:p>
        </w:tc>
      </w:tr>
      <w:tr>
        <w:trPr>
          <w:trHeight w:val="370" w:hRule="exact"/>
        </w:trPr>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 w:right="0"/>
              <w:jc w:val="left"/>
              <w:rPr>
                <w:rFonts w:ascii="宋体" w:hAnsi="宋体" w:cs="宋体" w:eastAsia="宋体" w:hint="default"/>
                <w:sz w:val="18"/>
                <w:szCs w:val="18"/>
              </w:rPr>
            </w:pPr>
            <w:r>
              <w:rPr>
                <w:rFonts w:ascii="宋体" w:hAnsi="宋体" w:cs="宋体" w:eastAsia="宋体" w:hint="default"/>
                <w:sz w:val="18"/>
                <w:szCs w:val="18"/>
              </w:rPr>
              <w:t>深圳市农产品配送中心有限公司</w:t>
            </w:r>
          </w:p>
        </w:tc>
        <w:tc>
          <w:tcPr>
            <w:tcW w:w="236"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4"/>
              <w:jc w:val="right"/>
              <w:rPr>
                <w:rFonts w:ascii="Garamond" w:hAnsi="Garamond" w:cs="Garamond" w:eastAsia="Garamond" w:hint="default"/>
                <w:sz w:val="18"/>
                <w:szCs w:val="18"/>
              </w:rPr>
            </w:pPr>
            <w:r>
              <w:rPr>
                <w:rFonts w:ascii="Garamond"/>
                <w:spacing w:val="-1"/>
                <w:sz w:val="18"/>
              </w:rPr>
              <w:t>8,000,000.00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954" w:type="dxa"/>
            <w:tcBorders>
              <w:top w:val="nil" w:sz="6" w:space="0" w:color="auto"/>
              <w:left w:val="nil" w:sz="6" w:space="0" w:color="auto"/>
              <w:bottom w:val="nil" w:sz="6" w:space="0" w:color="auto"/>
              <w:right w:val="nil" w:sz="6" w:space="0" w:color="auto"/>
            </w:tcBorders>
          </w:tcPr>
          <w:p>
            <w:pPr/>
          </w:p>
        </w:tc>
        <w:tc>
          <w:tcPr>
            <w:tcW w:w="16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1"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5"/>
              <w:jc w:val="right"/>
              <w:rPr>
                <w:rFonts w:ascii="Garamond" w:hAnsi="Garamond" w:cs="Garamond" w:eastAsia="Garamond" w:hint="default"/>
                <w:sz w:val="18"/>
                <w:szCs w:val="18"/>
              </w:rPr>
            </w:pPr>
            <w:r>
              <w:rPr>
                <w:rFonts w:ascii="Garamond"/>
                <w:spacing w:val="-1"/>
                <w:sz w:val="18"/>
              </w:rPr>
              <w:t>6,000,000.00</w:t>
            </w:r>
            <w:r>
              <w:rPr>
                <w:rFonts w:ascii="Garamond"/>
                <w:sz w:val="18"/>
              </w:rPr>
            </w:r>
          </w:p>
        </w:tc>
        <w:tc>
          <w:tcPr>
            <w:tcW w:w="235"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4"/>
              <w:jc w:val="right"/>
              <w:rPr>
                <w:rFonts w:ascii="Garamond" w:hAnsi="Garamond" w:cs="Garamond" w:eastAsia="Garamond" w:hint="default"/>
                <w:sz w:val="18"/>
                <w:szCs w:val="18"/>
              </w:rPr>
            </w:pPr>
            <w:r>
              <w:rPr>
                <w:rFonts w:ascii="Garamond"/>
                <w:spacing w:val="-1"/>
                <w:sz w:val="18"/>
              </w:rPr>
              <w:t>2,000,000.00</w:t>
            </w:r>
            <w:r>
              <w:rPr>
                <w:rFonts w:ascii="Garamond"/>
                <w:sz w:val="18"/>
              </w:rPr>
            </w:r>
          </w:p>
        </w:tc>
      </w:tr>
      <w:tr>
        <w:trPr>
          <w:trHeight w:val="370" w:hRule="exact"/>
        </w:trPr>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 w:right="0"/>
              <w:jc w:val="left"/>
              <w:rPr>
                <w:rFonts w:ascii="宋体" w:hAnsi="宋体" w:cs="宋体" w:eastAsia="宋体" w:hint="default"/>
                <w:sz w:val="18"/>
                <w:szCs w:val="18"/>
              </w:rPr>
            </w:pPr>
            <w:r>
              <w:rPr>
                <w:rFonts w:ascii="宋体" w:hAnsi="宋体" w:cs="宋体" w:eastAsia="宋体" w:hint="default"/>
                <w:sz w:val="18"/>
                <w:szCs w:val="18"/>
              </w:rPr>
              <w:t>山东寿光蔬菜批发市场有限公司</w:t>
            </w:r>
          </w:p>
        </w:tc>
        <w:tc>
          <w:tcPr>
            <w:tcW w:w="236"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
              <w:jc w:val="right"/>
              <w:rPr>
                <w:rFonts w:ascii="Garamond" w:hAnsi="Garamond" w:cs="Garamond" w:eastAsia="Garamond" w:hint="default"/>
                <w:sz w:val="18"/>
                <w:szCs w:val="18"/>
              </w:rPr>
            </w:pPr>
            <w:r>
              <w:rPr>
                <w:rFonts w:ascii="Garamond"/>
                <w:spacing w:val="-1"/>
                <w:sz w:val="18"/>
              </w:rPr>
              <w:t>110,280,000.00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954" w:type="dxa"/>
            <w:tcBorders>
              <w:top w:val="nil" w:sz="6" w:space="0" w:color="auto"/>
              <w:left w:val="nil" w:sz="6" w:space="0" w:color="auto"/>
              <w:bottom w:val="nil" w:sz="6" w:space="0" w:color="auto"/>
              <w:right w:val="nil" w:sz="6" w:space="0" w:color="auto"/>
            </w:tcBorders>
          </w:tcPr>
          <w:p>
            <w:pPr/>
          </w:p>
        </w:tc>
        <w:tc>
          <w:tcPr>
            <w:tcW w:w="16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2"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5"/>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5"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
              <w:jc w:val="right"/>
              <w:rPr>
                <w:rFonts w:ascii="Garamond" w:hAnsi="Garamond" w:cs="Garamond" w:eastAsia="Garamond" w:hint="default"/>
                <w:sz w:val="18"/>
                <w:szCs w:val="18"/>
              </w:rPr>
            </w:pPr>
            <w:r>
              <w:rPr>
                <w:rFonts w:ascii="Garamond"/>
                <w:spacing w:val="-1"/>
                <w:sz w:val="18"/>
              </w:rPr>
              <w:t>110,280,000.00</w:t>
            </w:r>
            <w:r>
              <w:rPr>
                <w:rFonts w:ascii="Garamond"/>
                <w:sz w:val="18"/>
              </w:rPr>
            </w:r>
          </w:p>
        </w:tc>
      </w:tr>
      <w:tr>
        <w:trPr>
          <w:trHeight w:val="370" w:hRule="exact"/>
        </w:trPr>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 w:right="0"/>
              <w:jc w:val="left"/>
              <w:rPr>
                <w:rFonts w:ascii="宋体" w:hAnsi="宋体" w:cs="宋体" w:eastAsia="宋体" w:hint="default"/>
                <w:sz w:val="18"/>
                <w:szCs w:val="18"/>
              </w:rPr>
            </w:pPr>
            <w:r>
              <w:rPr>
                <w:rFonts w:ascii="宋体" w:hAnsi="宋体" w:cs="宋体" w:eastAsia="宋体" w:hint="default"/>
                <w:sz w:val="18"/>
                <w:szCs w:val="18"/>
              </w:rPr>
              <w:t>长沙马王堆农产品股份有限公司</w:t>
            </w:r>
          </w:p>
        </w:tc>
        <w:tc>
          <w:tcPr>
            <w:tcW w:w="236"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
              <w:jc w:val="right"/>
              <w:rPr>
                <w:rFonts w:ascii="Garamond" w:hAnsi="Garamond" w:cs="Garamond" w:eastAsia="Garamond" w:hint="default"/>
                <w:sz w:val="18"/>
                <w:szCs w:val="18"/>
              </w:rPr>
            </w:pPr>
            <w:r>
              <w:rPr>
                <w:rFonts w:ascii="Garamond"/>
                <w:spacing w:val="-1"/>
                <w:sz w:val="18"/>
              </w:rPr>
              <w:t>51,000,000.00</w:t>
            </w:r>
          </w:p>
        </w:tc>
        <w:tc>
          <w:tcPr>
            <w:tcW w:w="236" w:type="dxa"/>
            <w:tcBorders>
              <w:top w:val="nil" w:sz="6" w:space="0" w:color="auto"/>
              <w:left w:val="nil" w:sz="6" w:space="0" w:color="auto"/>
              <w:bottom w:val="nil" w:sz="6" w:space="0" w:color="auto"/>
              <w:right w:val="nil" w:sz="6" w:space="0" w:color="auto"/>
            </w:tcBorders>
          </w:tcPr>
          <w:p>
            <w:pPr/>
          </w:p>
        </w:tc>
        <w:tc>
          <w:tcPr>
            <w:tcW w:w="954" w:type="dxa"/>
            <w:tcBorders>
              <w:top w:val="nil" w:sz="6" w:space="0" w:color="auto"/>
              <w:left w:val="nil" w:sz="6" w:space="0" w:color="auto"/>
              <w:bottom w:val="nil" w:sz="6" w:space="0" w:color="auto"/>
              <w:right w:val="nil" w:sz="6" w:space="0" w:color="auto"/>
            </w:tcBorders>
          </w:tcPr>
          <w:p>
            <w:pPr/>
          </w:p>
        </w:tc>
        <w:tc>
          <w:tcPr>
            <w:tcW w:w="16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3"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6"/>
              <w:jc w:val="right"/>
              <w:rPr>
                <w:rFonts w:ascii="Garamond" w:hAnsi="Garamond" w:cs="Garamond" w:eastAsia="Garamond" w:hint="default"/>
                <w:sz w:val="18"/>
                <w:szCs w:val="18"/>
              </w:rPr>
            </w:pPr>
            <w:r>
              <w:rPr>
                <w:rFonts w:ascii="Garamond"/>
                <w:sz w:val="18"/>
              </w:rPr>
              <w:t>--</w:t>
            </w:r>
          </w:p>
        </w:tc>
        <w:tc>
          <w:tcPr>
            <w:tcW w:w="235"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
              <w:jc w:val="right"/>
              <w:rPr>
                <w:rFonts w:ascii="Garamond" w:hAnsi="Garamond" w:cs="Garamond" w:eastAsia="Garamond" w:hint="default"/>
                <w:sz w:val="18"/>
                <w:szCs w:val="18"/>
              </w:rPr>
            </w:pPr>
            <w:r>
              <w:rPr>
                <w:rFonts w:ascii="Garamond"/>
                <w:spacing w:val="-1"/>
                <w:sz w:val="18"/>
              </w:rPr>
              <w:t>51,000,000.00</w:t>
            </w:r>
          </w:p>
        </w:tc>
      </w:tr>
      <w:tr>
        <w:trPr>
          <w:trHeight w:val="386" w:hRule="exact"/>
        </w:trPr>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 w:right="0"/>
              <w:jc w:val="left"/>
              <w:rPr>
                <w:rFonts w:ascii="宋体" w:hAnsi="宋体" w:cs="宋体" w:eastAsia="宋体" w:hint="default"/>
                <w:sz w:val="18"/>
                <w:szCs w:val="18"/>
              </w:rPr>
            </w:pPr>
            <w:r>
              <w:rPr>
                <w:rFonts w:ascii="宋体" w:hAnsi="宋体" w:cs="宋体" w:eastAsia="宋体" w:hint="default"/>
                <w:sz w:val="18"/>
                <w:szCs w:val="18"/>
              </w:rPr>
              <w:t>西安摩尔农产品股份有限公司</w:t>
            </w:r>
          </w:p>
        </w:tc>
        <w:tc>
          <w:tcPr>
            <w:tcW w:w="236"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
              <w:jc w:val="right"/>
              <w:rPr>
                <w:rFonts w:ascii="Garamond" w:hAnsi="Garamond" w:cs="Garamond" w:eastAsia="Garamond" w:hint="default"/>
                <w:sz w:val="18"/>
                <w:szCs w:val="18"/>
              </w:rPr>
            </w:pPr>
            <w:r>
              <w:rPr>
                <w:rFonts w:ascii="Garamond"/>
                <w:spacing w:val="-1"/>
                <w:sz w:val="18"/>
              </w:rPr>
              <w:t>23,317,718.00</w:t>
            </w:r>
          </w:p>
        </w:tc>
        <w:tc>
          <w:tcPr>
            <w:tcW w:w="236" w:type="dxa"/>
            <w:tcBorders>
              <w:top w:val="nil" w:sz="6" w:space="0" w:color="auto"/>
              <w:left w:val="nil" w:sz="6" w:space="0" w:color="auto"/>
              <w:bottom w:val="nil" w:sz="6" w:space="0" w:color="auto"/>
              <w:right w:val="nil" w:sz="6" w:space="0" w:color="auto"/>
            </w:tcBorders>
          </w:tcPr>
          <w:p>
            <w:pPr/>
          </w:p>
        </w:tc>
        <w:tc>
          <w:tcPr>
            <w:tcW w:w="954" w:type="dxa"/>
            <w:tcBorders>
              <w:top w:val="nil" w:sz="6" w:space="0" w:color="auto"/>
              <w:left w:val="nil" w:sz="6" w:space="0" w:color="auto"/>
              <w:bottom w:val="nil" w:sz="6" w:space="0" w:color="auto"/>
              <w:right w:val="nil" w:sz="6" w:space="0" w:color="auto"/>
            </w:tcBorders>
          </w:tcPr>
          <w:p>
            <w:pPr/>
          </w:p>
        </w:tc>
        <w:tc>
          <w:tcPr>
            <w:tcW w:w="16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3"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6"/>
              <w:jc w:val="right"/>
              <w:rPr>
                <w:rFonts w:ascii="Garamond" w:hAnsi="Garamond" w:cs="Garamond" w:eastAsia="Garamond" w:hint="default"/>
                <w:sz w:val="18"/>
                <w:szCs w:val="18"/>
              </w:rPr>
            </w:pPr>
            <w:r>
              <w:rPr>
                <w:rFonts w:ascii="Garamond"/>
                <w:sz w:val="18"/>
              </w:rPr>
              <w:t>--</w:t>
            </w:r>
          </w:p>
        </w:tc>
        <w:tc>
          <w:tcPr>
            <w:tcW w:w="235"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
              <w:jc w:val="right"/>
              <w:rPr>
                <w:rFonts w:ascii="Garamond" w:hAnsi="Garamond" w:cs="Garamond" w:eastAsia="Garamond" w:hint="default"/>
                <w:sz w:val="18"/>
                <w:szCs w:val="18"/>
              </w:rPr>
            </w:pPr>
            <w:r>
              <w:rPr>
                <w:rFonts w:ascii="Garamond"/>
                <w:spacing w:val="-1"/>
                <w:sz w:val="18"/>
              </w:rPr>
              <w:t>23,317,718.00</w:t>
            </w:r>
          </w:p>
        </w:tc>
      </w:tr>
    </w:tbl>
    <w:p>
      <w:pPr>
        <w:spacing w:after="0" w:line="240" w:lineRule="auto"/>
        <w:jc w:val="right"/>
        <w:rPr>
          <w:rFonts w:ascii="Garamond" w:hAnsi="Garamond" w:cs="Garamond" w:eastAsia="Garamond" w:hint="default"/>
          <w:sz w:val="18"/>
          <w:szCs w:val="18"/>
        </w:rPr>
        <w:sectPr>
          <w:headerReference w:type="default" r:id="rId132"/>
          <w:footerReference w:type="default" r:id="rId133"/>
          <w:pgSz w:w="11910" w:h="16840"/>
          <w:pgMar w:header="967" w:footer="900" w:top="1320" w:bottom="1100" w:left="1620" w:right="1560"/>
          <w:pgNumType w:start="152"/>
        </w:sectPr>
      </w:pPr>
    </w:p>
    <w:p>
      <w:pPr>
        <w:spacing w:line="240" w:lineRule="auto" w:before="13"/>
        <w:rPr>
          <w:rFonts w:ascii="宋体" w:hAnsi="宋体" w:cs="宋体" w:eastAsia="宋体" w:hint="default"/>
          <w:sz w:val="11"/>
          <w:szCs w:val="11"/>
        </w:rPr>
      </w:pPr>
    </w:p>
    <w:tbl>
      <w:tblPr>
        <w:tblW w:w="0" w:type="auto"/>
        <w:jc w:val="left"/>
        <w:tblInd w:w="170" w:type="dxa"/>
        <w:tblLayout w:type="fixed"/>
        <w:tblCellMar>
          <w:top w:w="0" w:type="dxa"/>
          <w:left w:w="0" w:type="dxa"/>
          <w:bottom w:w="0" w:type="dxa"/>
          <w:right w:w="0" w:type="dxa"/>
        </w:tblCellMar>
        <w:tblLook w:val="01E0"/>
      </w:tblPr>
      <w:tblGrid>
        <w:gridCol w:w="3198"/>
        <w:gridCol w:w="236"/>
        <w:gridCol w:w="1132"/>
        <w:gridCol w:w="234"/>
        <w:gridCol w:w="1114"/>
        <w:gridCol w:w="236"/>
        <w:gridCol w:w="840"/>
        <w:gridCol w:w="114"/>
        <w:gridCol w:w="235"/>
        <w:gridCol w:w="1130"/>
      </w:tblGrid>
      <w:tr>
        <w:trPr>
          <w:trHeight w:val="312" w:hRule="exact"/>
        </w:trPr>
        <w:tc>
          <w:tcPr>
            <w:tcW w:w="319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企业名称</w:t>
            </w:r>
          </w:p>
        </w:tc>
        <w:tc>
          <w:tcPr>
            <w:tcW w:w="236"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left="178" w:right="0"/>
              <w:jc w:val="left"/>
              <w:rPr>
                <w:rFonts w:ascii="Garamond" w:hAnsi="Garamond" w:cs="Garamond" w:eastAsia="Garamond" w:hint="default"/>
                <w:sz w:val="18"/>
                <w:szCs w:val="18"/>
              </w:rPr>
            </w:pPr>
            <w:r>
              <w:rPr>
                <w:rFonts w:ascii="Garamond"/>
                <w:sz w:val="18"/>
              </w:rPr>
              <w:t>2007-12-31</w:t>
            </w:r>
          </w:p>
        </w:tc>
        <w:tc>
          <w:tcPr>
            <w:tcW w:w="234"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0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36"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56" w:right="0"/>
              <w:jc w:val="left"/>
              <w:rPr>
                <w:rFonts w:ascii="宋体" w:hAnsi="宋体" w:cs="宋体" w:eastAsia="宋体" w:hint="default"/>
                <w:sz w:val="18"/>
                <w:szCs w:val="18"/>
              </w:rPr>
            </w:pPr>
            <w:r>
              <w:rPr>
                <w:rFonts w:ascii="宋体" w:hAnsi="宋体" w:cs="宋体" w:eastAsia="宋体" w:hint="default"/>
                <w:spacing w:val="-17"/>
                <w:sz w:val="18"/>
                <w:szCs w:val="18"/>
              </w:rPr>
              <w:t>本期减少</w:t>
            </w:r>
            <w:r>
              <w:rPr>
                <w:rFonts w:ascii="宋体" w:hAnsi="宋体" w:cs="宋体" w:eastAsia="宋体" w:hint="default"/>
                <w:sz w:val="18"/>
                <w:szCs w:val="18"/>
              </w:rPr>
            </w:r>
          </w:p>
        </w:tc>
        <w:tc>
          <w:tcPr>
            <w:tcW w:w="114"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left="180" w:right="0"/>
              <w:jc w:val="left"/>
              <w:rPr>
                <w:rFonts w:ascii="Garamond" w:hAnsi="Garamond" w:cs="Garamond" w:eastAsia="Garamond" w:hint="default"/>
                <w:sz w:val="18"/>
                <w:szCs w:val="18"/>
              </w:rPr>
            </w:pPr>
            <w:r>
              <w:rPr>
                <w:rFonts w:ascii="Garamond"/>
                <w:sz w:val="18"/>
              </w:rPr>
              <w:t>2008-12-31</w:t>
            </w:r>
          </w:p>
        </w:tc>
      </w:tr>
      <w:tr>
        <w:trPr>
          <w:trHeight w:val="454" w:hRule="exact"/>
        </w:trPr>
        <w:tc>
          <w:tcPr>
            <w:tcW w:w="3198"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left="2" w:right="0"/>
              <w:jc w:val="left"/>
              <w:rPr>
                <w:rFonts w:ascii="宋体" w:hAnsi="宋体" w:cs="宋体" w:eastAsia="宋体" w:hint="default"/>
                <w:sz w:val="18"/>
                <w:szCs w:val="18"/>
              </w:rPr>
            </w:pPr>
            <w:r>
              <w:rPr>
                <w:rFonts w:ascii="宋体" w:hAnsi="宋体" w:cs="宋体" w:eastAsia="宋体" w:hint="default"/>
                <w:sz w:val="18"/>
                <w:szCs w:val="18"/>
              </w:rPr>
              <w:t>惠州农产品物流配送中心有限公司</w:t>
            </w:r>
          </w:p>
        </w:tc>
        <w:tc>
          <w:tcPr>
            <w:tcW w:w="236" w:type="dxa"/>
            <w:tcBorders>
              <w:top w:val="nil" w:sz="6" w:space="0" w:color="auto"/>
              <w:left w:val="nil" w:sz="6" w:space="0" w:color="auto"/>
              <w:bottom w:val="nil" w:sz="6" w:space="0" w:color="auto"/>
              <w:right w:val="nil" w:sz="6" w:space="0" w:color="auto"/>
            </w:tcBorders>
          </w:tcPr>
          <w:p>
            <w:pPr/>
          </w:p>
        </w:tc>
        <w:tc>
          <w:tcPr>
            <w:tcW w:w="1132"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Garamond" w:hAnsi="Garamond" w:cs="Garamond" w:eastAsia="Garamond" w:hint="default"/>
                <w:sz w:val="18"/>
                <w:szCs w:val="18"/>
              </w:rPr>
            </w:pPr>
            <w:r>
              <w:rPr>
                <w:rFonts w:ascii="Garamond"/>
                <w:spacing w:val="-1"/>
                <w:sz w:val="18"/>
              </w:rPr>
              <w:t>38,000,000.00</w:t>
            </w:r>
          </w:p>
        </w:tc>
        <w:tc>
          <w:tcPr>
            <w:tcW w:w="234" w:type="dxa"/>
            <w:tcBorders>
              <w:top w:val="nil" w:sz="6" w:space="0" w:color="auto"/>
              <w:left w:val="nil" w:sz="6" w:space="0" w:color="auto"/>
              <w:bottom w:val="nil" w:sz="6" w:space="0" w:color="auto"/>
              <w:right w:val="nil" w:sz="6" w:space="0" w:color="auto"/>
            </w:tcBorders>
          </w:tcPr>
          <w:p>
            <w:pPr/>
          </w:p>
        </w:tc>
        <w:tc>
          <w:tcPr>
            <w:tcW w:w="1114"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Garamond" w:hAnsi="Garamond" w:cs="Garamond" w:eastAsia="Garamond" w:hint="default"/>
                <w:sz w:val="18"/>
                <w:szCs w:val="18"/>
              </w:rPr>
            </w:pPr>
            <w:r>
              <w:rPr>
                <w:rFonts w:ascii="Garamond"/>
                <w:spacing w:val="-1"/>
                <w:sz w:val="18"/>
              </w:rPr>
              <w:t>30,000,000.00</w:t>
            </w:r>
          </w:p>
        </w:tc>
        <w:tc>
          <w:tcPr>
            <w:tcW w:w="236" w:type="dxa"/>
            <w:tcBorders>
              <w:top w:val="nil" w:sz="6" w:space="0" w:color="auto"/>
              <w:left w:val="nil" w:sz="6" w:space="0" w:color="auto"/>
              <w:bottom w:val="nil" w:sz="6" w:space="0" w:color="auto"/>
              <w:right w:val="nil" w:sz="6" w:space="0" w:color="auto"/>
            </w:tcBorders>
          </w:tcPr>
          <w:p>
            <w:pPr/>
          </w:p>
        </w:tc>
        <w:tc>
          <w:tcPr>
            <w:tcW w:w="840" w:type="dxa"/>
            <w:tcBorders>
              <w:top w:val="single" w:sz="4" w:space="0" w:color="000000"/>
              <w:left w:val="nil" w:sz="6" w:space="0" w:color="auto"/>
              <w:bottom w:val="nil" w:sz="6" w:space="0" w:color="auto"/>
              <w:right w:val="nil" w:sz="6" w:space="0" w:color="auto"/>
            </w:tcBorders>
          </w:tcPr>
          <w:p>
            <w:pPr/>
          </w:p>
        </w:tc>
        <w:tc>
          <w:tcPr>
            <w:tcW w:w="114"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 w:right="0"/>
              <w:jc w:val="left"/>
              <w:rPr>
                <w:rFonts w:ascii="Garamond" w:hAnsi="Garamond" w:cs="Garamond" w:eastAsia="Garamond" w:hint="default"/>
                <w:sz w:val="18"/>
                <w:szCs w:val="18"/>
              </w:rPr>
            </w:pPr>
            <w:r>
              <w:rPr>
                <w:rFonts w:ascii="Garamond"/>
                <w:sz w:val="18"/>
              </w:rPr>
              <w:t>--</w:t>
            </w:r>
          </w:p>
        </w:tc>
        <w:tc>
          <w:tcPr>
            <w:tcW w:w="235" w:type="dxa"/>
            <w:tcBorders>
              <w:top w:val="nil" w:sz="6" w:space="0" w:color="auto"/>
              <w:left w:val="nil" w:sz="6" w:space="0" w:color="auto"/>
              <w:bottom w:val="nil" w:sz="6" w:space="0" w:color="auto"/>
              <w:right w:val="nil" w:sz="6" w:space="0" w:color="auto"/>
            </w:tcBorders>
          </w:tcPr>
          <w:p>
            <w:pPr/>
          </w:p>
        </w:tc>
        <w:tc>
          <w:tcPr>
            <w:tcW w:w="1130"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Garamond" w:hAnsi="Garamond" w:cs="Garamond" w:eastAsia="Garamond" w:hint="default"/>
                <w:sz w:val="18"/>
                <w:szCs w:val="18"/>
              </w:rPr>
            </w:pPr>
            <w:r>
              <w:rPr>
                <w:rFonts w:ascii="Garamond"/>
                <w:spacing w:val="-1"/>
                <w:sz w:val="18"/>
              </w:rPr>
              <w:t>68,000,000.00</w:t>
            </w:r>
          </w:p>
        </w:tc>
      </w:tr>
      <w:tr>
        <w:trPr>
          <w:trHeight w:val="370" w:hRule="exact"/>
        </w:trPr>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 w:right="0"/>
              <w:jc w:val="left"/>
              <w:rPr>
                <w:rFonts w:ascii="宋体" w:hAnsi="宋体" w:cs="宋体" w:eastAsia="宋体" w:hint="default"/>
                <w:sz w:val="18"/>
                <w:szCs w:val="18"/>
              </w:rPr>
            </w:pPr>
            <w:r>
              <w:rPr>
                <w:rFonts w:ascii="宋体" w:hAnsi="宋体" w:cs="宋体" w:eastAsia="宋体" w:hint="default"/>
                <w:sz w:val="18"/>
                <w:szCs w:val="18"/>
              </w:rPr>
              <w:t>成都农产品中心批发市场有限责任公司</w:t>
            </w:r>
          </w:p>
        </w:tc>
        <w:tc>
          <w:tcPr>
            <w:tcW w:w="236"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2"/>
              <w:jc w:val="right"/>
              <w:rPr>
                <w:rFonts w:ascii="Garamond" w:hAnsi="Garamond" w:cs="Garamond" w:eastAsia="Garamond" w:hint="default"/>
                <w:sz w:val="18"/>
                <w:szCs w:val="18"/>
              </w:rPr>
            </w:pPr>
            <w:r>
              <w:rPr>
                <w:rFonts w:ascii="Garamond"/>
                <w:spacing w:val="-1"/>
                <w:sz w:val="18"/>
              </w:rPr>
              <w:t>50,000,000.00</w:t>
            </w:r>
          </w:p>
        </w:tc>
        <w:tc>
          <w:tcPr>
            <w:tcW w:w="234"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6" w:right="0"/>
              <w:jc w:val="left"/>
              <w:rPr>
                <w:rFonts w:ascii="Garamond" w:hAnsi="Garamond" w:cs="Garamond" w:eastAsia="Garamond" w:hint="default"/>
                <w:sz w:val="18"/>
                <w:szCs w:val="18"/>
              </w:rPr>
            </w:pPr>
            <w:r>
              <w:rPr>
                <w:rFonts w:ascii="Garamond"/>
                <w:sz w:val="18"/>
              </w:rPr>
              <w:t>--</w:t>
            </w:r>
          </w:p>
        </w:tc>
        <w:tc>
          <w:tcPr>
            <w:tcW w:w="235"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
              <w:jc w:val="right"/>
              <w:rPr>
                <w:rFonts w:ascii="Garamond" w:hAnsi="Garamond" w:cs="Garamond" w:eastAsia="Garamond" w:hint="default"/>
                <w:sz w:val="18"/>
                <w:szCs w:val="18"/>
              </w:rPr>
            </w:pPr>
            <w:r>
              <w:rPr>
                <w:rFonts w:ascii="Garamond"/>
                <w:spacing w:val="-1"/>
                <w:sz w:val="18"/>
              </w:rPr>
              <w:t>50,000,000.00</w:t>
            </w:r>
          </w:p>
        </w:tc>
      </w:tr>
      <w:tr>
        <w:trPr>
          <w:trHeight w:val="370" w:hRule="exact"/>
        </w:trPr>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 w:right="0"/>
              <w:jc w:val="left"/>
              <w:rPr>
                <w:rFonts w:ascii="宋体" w:hAnsi="宋体" w:cs="宋体" w:eastAsia="宋体" w:hint="default"/>
                <w:sz w:val="18"/>
                <w:szCs w:val="18"/>
              </w:rPr>
            </w:pPr>
            <w:r>
              <w:rPr>
                <w:rFonts w:ascii="宋体" w:hAnsi="宋体" w:cs="宋体" w:eastAsia="宋体" w:hint="default"/>
                <w:sz w:val="18"/>
                <w:szCs w:val="18"/>
              </w:rPr>
              <w:t>云南鲲鹏电子商务批发市场有限公司</w:t>
            </w:r>
          </w:p>
        </w:tc>
        <w:tc>
          <w:tcPr>
            <w:tcW w:w="236"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2"/>
              <w:jc w:val="right"/>
              <w:rPr>
                <w:rFonts w:ascii="Garamond" w:hAnsi="Garamond" w:cs="Garamond" w:eastAsia="Garamond" w:hint="default"/>
                <w:sz w:val="18"/>
                <w:szCs w:val="18"/>
              </w:rPr>
            </w:pPr>
            <w:r>
              <w:rPr>
                <w:rFonts w:ascii="Garamond"/>
                <w:spacing w:val="-1"/>
                <w:sz w:val="18"/>
              </w:rPr>
              <w:t>40,000,000.00</w:t>
            </w:r>
          </w:p>
        </w:tc>
        <w:tc>
          <w:tcPr>
            <w:tcW w:w="234"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6" w:right="0"/>
              <w:jc w:val="left"/>
              <w:rPr>
                <w:rFonts w:ascii="Garamond" w:hAnsi="Garamond" w:cs="Garamond" w:eastAsia="Garamond" w:hint="default"/>
                <w:sz w:val="18"/>
                <w:szCs w:val="18"/>
              </w:rPr>
            </w:pPr>
            <w:r>
              <w:rPr>
                <w:rFonts w:ascii="Garamond"/>
                <w:sz w:val="18"/>
              </w:rPr>
              <w:t>--</w:t>
            </w:r>
          </w:p>
        </w:tc>
        <w:tc>
          <w:tcPr>
            <w:tcW w:w="235"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
              <w:jc w:val="right"/>
              <w:rPr>
                <w:rFonts w:ascii="Garamond" w:hAnsi="Garamond" w:cs="Garamond" w:eastAsia="Garamond" w:hint="default"/>
                <w:sz w:val="18"/>
                <w:szCs w:val="18"/>
              </w:rPr>
            </w:pPr>
            <w:r>
              <w:rPr>
                <w:rFonts w:ascii="Garamond"/>
                <w:spacing w:val="-1"/>
                <w:sz w:val="18"/>
              </w:rPr>
              <w:t>40,000,000.00</w:t>
            </w:r>
          </w:p>
        </w:tc>
      </w:tr>
      <w:tr>
        <w:trPr>
          <w:trHeight w:val="370" w:hRule="exact"/>
        </w:trPr>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 w:right="0"/>
              <w:jc w:val="left"/>
              <w:rPr>
                <w:rFonts w:ascii="宋体" w:hAnsi="宋体" w:cs="宋体" w:eastAsia="宋体" w:hint="default"/>
                <w:sz w:val="18"/>
                <w:szCs w:val="18"/>
              </w:rPr>
            </w:pPr>
            <w:r>
              <w:rPr>
                <w:rFonts w:ascii="宋体" w:hAnsi="宋体" w:cs="宋体" w:eastAsia="宋体" w:hint="default"/>
                <w:sz w:val="18"/>
                <w:szCs w:val="18"/>
              </w:rPr>
              <w:t>深圳市海吉星投资管理股份有限公司</w:t>
            </w:r>
          </w:p>
        </w:tc>
        <w:tc>
          <w:tcPr>
            <w:tcW w:w="236"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2"/>
              <w:jc w:val="right"/>
              <w:rPr>
                <w:rFonts w:ascii="Garamond" w:hAnsi="Garamond" w:cs="Garamond" w:eastAsia="Garamond" w:hint="default"/>
                <w:sz w:val="18"/>
                <w:szCs w:val="18"/>
              </w:rPr>
            </w:pPr>
            <w:r>
              <w:rPr>
                <w:rFonts w:ascii="Garamond"/>
                <w:spacing w:val="-1"/>
                <w:sz w:val="18"/>
              </w:rPr>
              <w:t>50,000,000.00</w:t>
            </w:r>
          </w:p>
        </w:tc>
        <w:tc>
          <w:tcPr>
            <w:tcW w:w="234"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6" w:right="0"/>
              <w:jc w:val="left"/>
              <w:rPr>
                <w:rFonts w:ascii="Garamond" w:hAnsi="Garamond" w:cs="Garamond" w:eastAsia="Garamond" w:hint="default"/>
                <w:sz w:val="18"/>
                <w:szCs w:val="18"/>
              </w:rPr>
            </w:pPr>
            <w:r>
              <w:rPr>
                <w:rFonts w:ascii="Garamond"/>
                <w:sz w:val="18"/>
              </w:rPr>
              <w:t>--</w:t>
            </w:r>
          </w:p>
        </w:tc>
        <w:tc>
          <w:tcPr>
            <w:tcW w:w="235"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
              <w:jc w:val="right"/>
              <w:rPr>
                <w:rFonts w:ascii="Garamond" w:hAnsi="Garamond" w:cs="Garamond" w:eastAsia="Garamond" w:hint="default"/>
                <w:sz w:val="18"/>
                <w:szCs w:val="18"/>
              </w:rPr>
            </w:pPr>
            <w:r>
              <w:rPr>
                <w:rFonts w:ascii="Garamond"/>
                <w:spacing w:val="-1"/>
                <w:sz w:val="18"/>
              </w:rPr>
              <w:t>50,000,000.00</w:t>
            </w:r>
          </w:p>
        </w:tc>
      </w:tr>
      <w:tr>
        <w:trPr>
          <w:trHeight w:val="370" w:hRule="exact"/>
        </w:trPr>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 w:right="0"/>
              <w:jc w:val="left"/>
              <w:rPr>
                <w:rFonts w:ascii="宋体" w:hAnsi="宋体" w:cs="宋体" w:eastAsia="宋体" w:hint="default"/>
                <w:sz w:val="18"/>
                <w:szCs w:val="18"/>
              </w:rPr>
            </w:pPr>
            <w:r>
              <w:rPr>
                <w:rFonts w:ascii="宋体" w:hAnsi="宋体" w:cs="宋体" w:eastAsia="宋体" w:hint="default"/>
                <w:sz w:val="18"/>
                <w:szCs w:val="18"/>
              </w:rPr>
              <w:t>深圳市吉农国际物流农产品有限公司</w:t>
            </w:r>
          </w:p>
        </w:tc>
        <w:tc>
          <w:tcPr>
            <w:tcW w:w="236"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2"/>
              <w:jc w:val="right"/>
              <w:rPr>
                <w:rFonts w:ascii="Garamond" w:hAnsi="Garamond" w:cs="Garamond" w:eastAsia="Garamond" w:hint="default"/>
                <w:sz w:val="18"/>
                <w:szCs w:val="18"/>
              </w:rPr>
            </w:pPr>
            <w:r>
              <w:rPr>
                <w:rFonts w:ascii="Garamond"/>
                <w:spacing w:val="-1"/>
                <w:sz w:val="18"/>
              </w:rPr>
              <w:t>10,000,000.00</w:t>
            </w:r>
          </w:p>
        </w:tc>
        <w:tc>
          <w:tcPr>
            <w:tcW w:w="234"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6" w:right="0"/>
              <w:jc w:val="left"/>
              <w:rPr>
                <w:rFonts w:ascii="Garamond" w:hAnsi="Garamond" w:cs="Garamond" w:eastAsia="Garamond" w:hint="default"/>
                <w:sz w:val="18"/>
                <w:szCs w:val="18"/>
              </w:rPr>
            </w:pPr>
            <w:r>
              <w:rPr>
                <w:rFonts w:ascii="Garamond"/>
                <w:sz w:val="18"/>
              </w:rPr>
              <w:t>--</w:t>
            </w:r>
          </w:p>
        </w:tc>
        <w:tc>
          <w:tcPr>
            <w:tcW w:w="235"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
              <w:jc w:val="right"/>
              <w:rPr>
                <w:rFonts w:ascii="Garamond" w:hAnsi="Garamond" w:cs="Garamond" w:eastAsia="Garamond" w:hint="default"/>
                <w:sz w:val="18"/>
                <w:szCs w:val="18"/>
              </w:rPr>
            </w:pPr>
            <w:r>
              <w:rPr>
                <w:rFonts w:ascii="Garamond"/>
                <w:spacing w:val="-1"/>
                <w:sz w:val="18"/>
              </w:rPr>
              <w:t>10,000,000.00</w:t>
            </w:r>
          </w:p>
        </w:tc>
      </w:tr>
      <w:tr>
        <w:trPr>
          <w:trHeight w:val="370" w:hRule="exact"/>
        </w:trPr>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 w:right="0"/>
              <w:jc w:val="left"/>
              <w:rPr>
                <w:rFonts w:ascii="宋体" w:hAnsi="宋体" w:cs="宋体" w:eastAsia="宋体" w:hint="default"/>
                <w:sz w:val="18"/>
                <w:szCs w:val="18"/>
              </w:rPr>
            </w:pPr>
            <w:r>
              <w:rPr>
                <w:rFonts w:ascii="宋体" w:hAnsi="宋体" w:cs="宋体" w:eastAsia="宋体" w:hint="default"/>
                <w:sz w:val="18"/>
                <w:szCs w:val="18"/>
              </w:rPr>
              <w:t>沈阳海吉星农产品物流有限公司</w:t>
            </w:r>
          </w:p>
        </w:tc>
        <w:tc>
          <w:tcPr>
            <w:tcW w:w="236"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3"/>
              <w:jc w:val="right"/>
              <w:rPr>
                <w:rFonts w:ascii="Garamond" w:hAnsi="Garamond" w:cs="Garamond" w:eastAsia="Garamond" w:hint="default"/>
                <w:sz w:val="18"/>
                <w:szCs w:val="18"/>
              </w:rPr>
            </w:pPr>
            <w:r>
              <w:rPr>
                <w:rFonts w:ascii="Garamond"/>
                <w:spacing w:val="-1"/>
                <w:sz w:val="18"/>
              </w:rPr>
              <w:t>100,000,000.00</w:t>
            </w:r>
            <w:r>
              <w:rPr>
                <w:rFonts w:ascii="Garamond"/>
                <w:sz w:val="18"/>
              </w:rPr>
            </w:r>
          </w:p>
        </w:tc>
        <w:tc>
          <w:tcPr>
            <w:tcW w:w="234"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4"/>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7" w:right="0"/>
              <w:jc w:val="left"/>
              <w:rPr>
                <w:rFonts w:ascii="Garamond" w:hAnsi="Garamond" w:cs="Garamond" w:eastAsia="Garamond" w:hint="default"/>
                <w:sz w:val="18"/>
                <w:szCs w:val="18"/>
              </w:rPr>
            </w:pPr>
            <w:r>
              <w:rPr>
                <w:rFonts w:ascii="Garamond"/>
                <w:sz w:val="18"/>
              </w:rPr>
              <w:t>--</w:t>
            </w:r>
          </w:p>
        </w:tc>
        <w:tc>
          <w:tcPr>
            <w:tcW w:w="235"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
              <w:jc w:val="right"/>
              <w:rPr>
                <w:rFonts w:ascii="Garamond" w:hAnsi="Garamond" w:cs="Garamond" w:eastAsia="Garamond" w:hint="default"/>
                <w:sz w:val="18"/>
                <w:szCs w:val="18"/>
              </w:rPr>
            </w:pPr>
            <w:r>
              <w:rPr>
                <w:rFonts w:ascii="Garamond"/>
                <w:spacing w:val="-1"/>
                <w:sz w:val="18"/>
              </w:rPr>
              <w:t>100,000,000.00</w:t>
            </w:r>
            <w:r>
              <w:rPr>
                <w:rFonts w:ascii="Garamond"/>
                <w:sz w:val="18"/>
              </w:rPr>
            </w:r>
          </w:p>
        </w:tc>
      </w:tr>
      <w:tr>
        <w:trPr>
          <w:trHeight w:val="370" w:hRule="exact"/>
        </w:trPr>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 w:right="0"/>
              <w:jc w:val="left"/>
              <w:rPr>
                <w:rFonts w:ascii="宋体" w:hAnsi="宋体" w:cs="宋体" w:eastAsia="宋体" w:hint="default"/>
                <w:sz w:val="18"/>
                <w:szCs w:val="18"/>
              </w:rPr>
            </w:pPr>
            <w:r>
              <w:rPr>
                <w:rFonts w:ascii="宋体" w:hAnsi="宋体" w:cs="宋体" w:eastAsia="宋体" w:hint="default"/>
                <w:sz w:val="18"/>
                <w:szCs w:val="18"/>
              </w:rPr>
              <w:t>深圳海吉星渔港实业有限公司</w:t>
            </w:r>
          </w:p>
        </w:tc>
        <w:tc>
          <w:tcPr>
            <w:tcW w:w="236"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2"/>
              <w:jc w:val="right"/>
              <w:rPr>
                <w:rFonts w:ascii="Garamond" w:hAnsi="Garamond" w:cs="Garamond" w:eastAsia="Garamond" w:hint="default"/>
                <w:sz w:val="18"/>
                <w:szCs w:val="18"/>
              </w:rPr>
            </w:pPr>
            <w:r>
              <w:rPr>
                <w:rFonts w:ascii="Garamond"/>
                <w:spacing w:val="-1"/>
                <w:sz w:val="18"/>
              </w:rPr>
              <w:t>30,000,000.00</w:t>
            </w:r>
          </w:p>
        </w:tc>
        <w:tc>
          <w:tcPr>
            <w:tcW w:w="234"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6" w:right="0"/>
              <w:jc w:val="left"/>
              <w:rPr>
                <w:rFonts w:ascii="Garamond" w:hAnsi="Garamond" w:cs="Garamond" w:eastAsia="Garamond" w:hint="default"/>
                <w:sz w:val="18"/>
                <w:szCs w:val="18"/>
              </w:rPr>
            </w:pPr>
            <w:r>
              <w:rPr>
                <w:rFonts w:ascii="Garamond"/>
                <w:sz w:val="18"/>
              </w:rPr>
              <w:t>--</w:t>
            </w:r>
          </w:p>
        </w:tc>
        <w:tc>
          <w:tcPr>
            <w:tcW w:w="235"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
              <w:jc w:val="right"/>
              <w:rPr>
                <w:rFonts w:ascii="Garamond" w:hAnsi="Garamond" w:cs="Garamond" w:eastAsia="Garamond" w:hint="default"/>
                <w:sz w:val="18"/>
                <w:szCs w:val="18"/>
              </w:rPr>
            </w:pPr>
            <w:r>
              <w:rPr>
                <w:rFonts w:ascii="Garamond"/>
                <w:spacing w:val="-1"/>
                <w:sz w:val="18"/>
              </w:rPr>
              <w:t>30,000,000.00</w:t>
            </w:r>
          </w:p>
        </w:tc>
      </w:tr>
      <w:tr>
        <w:trPr>
          <w:trHeight w:val="370" w:hRule="exact"/>
        </w:trPr>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 w:right="0"/>
              <w:jc w:val="left"/>
              <w:rPr>
                <w:rFonts w:ascii="宋体" w:hAnsi="宋体" w:cs="宋体" w:eastAsia="宋体" w:hint="default"/>
                <w:sz w:val="18"/>
                <w:szCs w:val="18"/>
              </w:rPr>
            </w:pPr>
            <w:r>
              <w:rPr>
                <w:rFonts w:ascii="宋体" w:hAnsi="宋体" w:cs="宋体" w:eastAsia="宋体" w:hint="default"/>
                <w:sz w:val="18"/>
                <w:szCs w:val="18"/>
              </w:rPr>
              <w:t>深圳市南山农产品批发配送有限公司</w:t>
            </w:r>
          </w:p>
        </w:tc>
        <w:tc>
          <w:tcPr>
            <w:tcW w:w="236"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2"/>
              <w:jc w:val="right"/>
              <w:rPr>
                <w:rFonts w:ascii="Garamond" w:hAnsi="Garamond" w:cs="Garamond" w:eastAsia="Garamond" w:hint="default"/>
                <w:sz w:val="18"/>
                <w:szCs w:val="18"/>
              </w:rPr>
            </w:pPr>
            <w:r>
              <w:rPr>
                <w:rFonts w:ascii="Garamond"/>
                <w:spacing w:val="-1"/>
                <w:sz w:val="18"/>
              </w:rPr>
              <w:t>71,430,000.00</w:t>
            </w:r>
          </w:p>
        </w:tc>
        <w:tc>
          <w:tcPr>
            <w:tcW w:w="234"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6" w:right="0"/>
              <w:jc w:val="left"/>
              <w:rPr>
                <w:rFonts w:ascii="Garamond" w:hAnsi="Garamond" w:cs="Garamond" w:eastAsia="Garamond" w:hint="default"/>
                <w:sz w:val="18"/>
                <w:szCs w:val="18"/>
              </w:rPr>
            </w:pPr>
            <w:r>
              <w:rPr>
                <w:rFonts w:ascii="Garamond"/>
                <w:sz w:val="18"/>
              </w:rPr>
              <w:t>--</w:t>
            </w:r>
          </w:p>
        </w:tc>
        <w:tc>
          <w:tcPr>
            <w:tcW w:w="235"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
              <w:jc w:val="right"/>
              <w:rPr>
                <w:rFonts w:ascii="Garamond" w:hAnsi="Garamond" w:cs="Garamond" w:eastAsia="Garamond" w:hint="default"/>
                <w:sz w:val="18"/>
                <w:szCs w:val="18"/>
              </w:rPr>
            </w:pPr>
            <w:r>
              <w:rPr>
                <w:rFonts w:ascii="Garamond"/>
                <w:spacing w:val="-1"/>
                <w:sz w:val="18"/>
              </w:rPr>
              <w:t>71,430,000.00</w:t>
            </w:r>
          </w:p>
        </w:tc>
      </w:tr>
      <w:tr>
        <w:trPr>
          <w:trHeight w:val="370" w:hRule="exact"/>
        </w:trPr>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 w:right="0"/>
              <w:jc w:val="left"/>
              <w:rPr>
                <w:rFonts w:ascii="宋体" w:hAnsi="宋体" w:cs="宋体" w:eastAsia="宋体" w:hint="default"/>
                <w:sz w:val="18"/>
                <w:szCs w:val="18"/>
              </w:rPr>
            </w:pPr>
            <w:r>
              <w:rPr>
                <w:rFonts w:ascii="宋体" w:hAnsi="宋体" w:cs="宋体" w:eastAsia="宋体" w:hint="default"/>
                <w:sz w:val="18"/>
                <w:szCs w:val="18"/>
              </w:rPr>
              <w:t>广西大宗茧丝交易市场有限责任公司</w:t>
            </w:r>
          </w:p>
        </w:tc>
        <w:tc>
          <w:tcPr>
            <w:tcW w:w="236"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7"/>
              <w:jc w:val="right"/>
              <w:rPr>
                <w:rFonts w:ascii="Garamond" w:hAnsi="Garamond" w:cs="Garamond" w:eastAsia="Garamond" w:hint="default"/>
                <w:sz w:val="18"/>
                <w:szCs w:val="18"/>
              </w:rPr>
            </w:pPr>
            <w:r>
              <w:rPr>
                <w:rFonts w:ascii="Garamond"/>
                <w:spacing w:val="-1"/>
                <w:sz w:val="18"/>
              </w:rPr>
              <w:t>18,000,000.00</w:t>
            </w:r>
          </w:p>
        </w:tc>
        <w:tc>
          <w:tcPr>
            <w:tcW w:w="234"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6" w:right="0"/>
              <w:jc w:val="left"/>
              <w:rPr>
                <w:rFonts w:ascii="Garamond" w:hAnsi="Garamond" w:cs="Garamond" w:eastAsia="Garamond" w:hint="default"/>
                <w:sz w:val="18"/>
                <w:szCs w:val="18"/>
              </w:rPr>
            </w:pPr>
            <w:r>
              <w:rPr>
                <w:rFonts w:ascii="Garamond"/>
                <w:sz w:val="18"/>
              </w:rPr>
              <w:t>--</w:t>
            </w:r>
          </w:p>
        </w:tc>
        <w:tc>
          <w:tcPr>
            <w:tcW w:w="235"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
              <w:jc w:val="right"/>
              <w:rPr>
                <w:rFonts w:ascii="Garamond" w:hAnsi="Garamond" w:cs="Garamond" w:eastAsia="Garamond" w:hint="default"/>
                <w:sz w:val="18"/>
                <w:szCs w:val="18"/>
              </w:rPr>
            </w:pPr>
            <w:r>
              <w:rPr>
                <w:rFonts w:ascii="Garamond"/>
                <w:spacing w:val="-1"/>
                <w:sz w:val="18"/>
              </w:rPr>
              <w:t>18,000,000.00</w:t>
            </w:r>
          </w:p>
        </w:tc>
      </w:tr>
      <w:tr>
        <w:trPr>
          <w:trHeight w:val="370" w:hRule="exact"/>
        </w:trPr>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 w:right="0"/>
              <w:jc w:val="left"/>
              <w:rPr>
                <w:rFonts w:ascii="宋体" w:hAnsi="宋体" w:cs="宋体" w:eastAsia="宋体" w:hint="default"/>
                <w:sz w:val="18"/>
                <w:szCs w:val="18"/>
              </w:rPr>
            </w:pPr>
            <w:r>
              <w:rPr>
                <w:rFonts w:ascii="宋体" w:hAnsi="宋体" w:cs="宋体" w:eastAsia="宋体" w:hint="default"/>
                <w:sz w:val="18"/>
                <w:szCs w:val="18"/>
              </w:rPr>
              <w:t>南宁银通典当有限公司</w:t>
            </w:r>
          </w:p>
        </w:tc>
        <w:tc>
          <w:tcPr>
            <w:tcW w:w="236"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7"/>
              <w:jc w:val="right"/>
              <w:rPr>
                <w:rFonts w:ascii="Garamond" w:hAnsi="Garamond" w:cs="Garamond" w:eastAsia="Garamond" w:hint="default"/>
                <w:sz w:val="18"/>
                <w:szCs w:val="18"/>
              </w:rPr>
            </w:pPr>
            <w:r>
              <w:rPr>
                <w:rFonts w:ascii="Garamond"/>
                <w:spacing w:val="-1"/>
                <w:sz w:val="18"/>
              </w:rPr>
              <w:t>15,000,000.00</w:t>
            </w:r>
          </w:p>
        </w:tc>
        <w:tc>
          <w:tcPr>
            <w:tcW w:w="234"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6" w:right="0"/>
              <w:jc w:val="left"/>
              <w:rPr>
                <w:rFonts w:ascii="Garamond" w:hAnsi="Garamond" w:cs="Garamond" w:eastAsia="Garamond" w:hint="default"/>
                <w:sz w:val="18"/>
                <w:szCs w:val="18"/>
              </w:rPr>
            </w:pPr>
            <w:r>
              <w:rPr>
                <w:rFonts w:ascii="Garamond"/>
                <w:sz w:val="18"/>
              </w:rPr>
              <w:t>--</w:t>
            </w:r>
          </w:p>
        </w:tc>
        <w:tc>
          <w:tcPr>
            <w:tcW w:w="235"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
              <w:jc w:val="right"/>
              <w:rPr>
                <w:rFonts w:ascii="Garamond" w:hAnsi="Garamond" w:cs="Garamond" w:eastAsia="Garamond" w:hint="default"/>
                <w:sz w:val="18"/>
                <w:szCs w:val="18"/>
              </w:rPr>
            </w:pPr>
            <w:r>
              <w:rPr>
                <w:rFonts w:ascii="Garamond"/>
                <w:spacing w:val="-1"/>
                <w:sz w:val="18"/>
              </w:rPr>
              <w:t>15,000,000.00</w:t>
            </w:r>
          </w:p>
        </w:tc>
      </w:tr>
      <w:tr>
        <w:trPr>
          <w:trHeight w:val="370" w:hRule="exact"/>
        </w:trPr>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 w:right="0"/>
              <w:jc w:val="left"/>
              <w:rPr>
                <w:rFonts w:ascii="宋体" w:hAnsi="宋体" w:cs="宋体" w:eastAsia="宋体" w:hint="default"/>
                <w:sz w:val="18"/>
                <w:szCs w:val="18"/>
              </w:rPr>
            </w:pPr>
            <w:r>
              <w:rPr>
                <w:rFonts w:ascii="宋体" w:hAnsi="宋体" w:cs="宋体" w:eastAsia="宋体" w:hint="default"/>
                <w:sz w:val="18"/>
                <w:szCs w:val="18"/>
              </w:rPr>
              <w:t>广西海吉星国际农产品物流有限公司</w:t>
            </w:r>
          </w:p>
        </w:tc>
        <w:tc>
          <w:tcPr>
            <w:tcW w:w="236"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9"/>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4"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
              <w:jc w:val="right"/>
              <w:rPr>
                <w:rFonts w:ascii="Garamond" w:hAnsi="Garamond" w:cs="Garamond" w:eastAsia="Garamond" w:hint="default"/>
                <w:sz w:val="18"/>
                <w:szCs w:val="18"/>
              </w:rPr>
            </w:pPr>
            <w:r>
              <w:rPr>
                <w:rFonts w:ascii="Garamond"/>
                <w:spacing w:val="-1"/>
                <w:sz w:val="18"/>
              </w:rPr>
              <w:t>150,000,000.00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7" w:right="0"/>
              <w:jc w:val="left"/>
              <w:rPr>
                <w:rFonts w:ascii="Garamond" w:hAnsi="Garamond" w:cs="Garamond" w:eastAsia="Garamond" w:hint="default"/>
                <w:sz w:val="18"/>
                <w:szCs w:val="18"/>
              </w:rPr>
            </w:pPr>
            <w:r>
              <w:rPr>
                <w:rFonts w:ascii="Garamond"/>
                <w:sz w:val="18"/>
              </w:rPr>
              <w:t>--</w:t>
            </w:r>
          </w:p>
        </w:tc>
        <w:tc>
          <w:tcPr>
            <w:tcW w:w="235"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
              <w:jc w:val="right"/>
              <w:rPr>
                <w:rFonts w:ascii="Garamond" w:hAnsi="Garamond" w:cs="Garamond" w:eastAsia="Garamond" w:hint="default"/>
                <w:sz w:val="18"/>
                <w:szCs w:val="18"/>
              </w:rPr>
            </w:pPr>
            <w:r>
              <w:rPr>
                <w:rFonts w:ascii="Garamond"/>
                <w:spacing w:val="-1"/>
                <w:sz w:val="18"/>
              </w:rPr>
              <w:t>150,000,000.00</w:t>
            </w:r>
            <w:r>
              <w:rPr>
                <w:rFonts w:ascii="Garamond"/>
                <w:sz w:val="18"/>
              </w:rPr>
            </w:r>
          </w:p>
        </w:tc>
      </w:tr>
      <w:tr>
        <w:trPr>
          <w:trHeight w:val="286" w:hRule="exact"/>
        </w:trPr>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 w:right="0"/>
              <w:jc w:val="left"/>
              <w:rPr>
                <w:rFonts w:ascii="宋体" w:hAnsi="宋体" w:cs="宋体" w:eastAsia="宋体" w:hint="default"/>
                <w:sz w:val="18"/>
                <w:szCs w:val="18"/>
              </w:rPr>
            </w:pPr>
            <w:r>
              <w:rPr>
                <w:rFonts w:ascii="宋体" w:hAnsi="宋体" w:cs="宋体" w:eastAsia="宋体" w:hint="default"/>
                <w:sz w:val="18"/>
                <w:szCs w:val="18"/>
              </w:rPr>
              <w:t>合肥国家棉花交易中心有限责任公司</w:t>
            </w:r>
          </w:p>
        </w:tc>
        <w:tc>
          <w:tcPr>
            <w:tcW w:w="236"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9"/>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4"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
              <w:jc w:val="right"/>
              <w:rPr>
                <w:rFonts w:ascii="Garamond" w:hAnsi="Garamond" w:cs="Garamond" w:eastAsia="Garamond" w:hint="default"/>
                <w:sz w:val="18"/>
                <w:szCs w:val="18"/>
              </w:rPr>
            </w:pPr>
            <w:r>
              <w:rPr>
                <w:rFonts w:ascii="Garamond"/>
                <w:spacing w:val="-1"/>
                <w:sz w:val="18"/>
              </w:rPr>
              <w:t>8,000,000.00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7" w:right="0"/>
              <w:jc w:val="left"/>
              <w:rPr>
                <w:rFonts w:ascii="Garamond" w:hAnsi="Garamond" w:cs="Garamond" w:eastAsia="Garamond" w:hint="default"/>
                <w:sz w:val="18"/>
                <w:szCs w:val="18"/>
              </w:rPr>
            </w:pPr>
            <w:r>
              <w:rPr>
                <w:rFonts w:ascii="Garamond"/>
                <w:sz w:val="18"/>
              </w:rPr>
              <w:t>--</w:t>
            </w:r>
          </w:p>
        </w:tc>
        <w:tc>
          <w:tcPr>
            <w:tcW w:w="235"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
              <w:jc w:val="right"/>
              <w:rPr>
                <w:rFonts w:ascii="Garamond" w:hAnsi="Garamond" w:cs="Garamond" w:eastAsia="Garamond" w:hint="default"/>
                <w:sz w:val="18"/>
                <w:szCs w:val="18"/>
              </w:rPr>
            </w:pPr>
            <w:r>
              <w:rPr>
                <w:rFonts w:ascii="Garamond"/>
                <w:spacing w:val="-1"/>
                <w:sz w:val="18"/>
              </w:rPr>
              <w:t>8,000,000.00</w:t>
            </w:r>
            <w:r>
              <w:rPr>
                <w:rFonts w:ascii="Garamond"/>
                <w:sz w:val="18"/>
              </w:rPr>
            </w:r>
          </w:p>
        </w:tc>
      </w:tr>
      <w:tr>
        <w:trPr>
          <w:trHeight w:val="654" w:hRule="exact"/>
        </w:trPr>
        <w:tc>
          <w:tcPr>
            <w:tcW w:w="8470" w:type="dxa"/>
            <w:gridSpan w:val="10"/>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485" w:right="0"/>
              <w:jc w:val="left"/>
              <w:rPr>
                <w:rFonts w:ascii="宋体" w:hAnsi="宋体" w:cs="宋体" w:eastAsia="宋体" w:hint="default"/>
                <w:sz w:val="21"/>
                <w:szCs w:val="21"/>
              </w:rPr>
            </w:pPr>
            <w:r>
              <w:rPr>
                <w:rFonts w:ascii="Garamond" w:hAnsi="Garamond" w:cs="Garamond" w:eastAsia="Garamond" w:hint="default"/>
                <w:sz w:val="21"/>
                <w:szCs w:val="21"/>
              </w:rPr>
              <w:t>2</w:t>
            </w:r>
            <w:r>
              <w:rPr>
                <w:rFonts w:ascii="宋体" w:hAnsi="宋体" w:cs="宋体" w:eastAsia="宋体" w:hint="default"/>
                <w:sz w:val="21"/>
                <w:szCs w:val="21"/>
              </w:rPr>
              <w:t>、存在控制关系的关联方所持股份及变化（单位：万元）</w:t>
            </w:r>
          </w:p>
        </w:tc>
      </w:tr>
    </w:tbl>
    <w:p>
      <w:pPr>
        <w:tabs>
          <w:tab w:pos="3870" w:val="left" w:leader="none"/>
          <w:tab w:pos="5057" w:val="left" w:leader="none"/>
          <w:tab w:pos="5343" w:val="left" w:leader="none"/>
          <w:tab w:pos="6393" w:val="left" w:leader="none"/>
          <w:tab w:pos="8639" w:val="right" w:leader="none"/>
        </w:tabs>
        <w:spacing w:before="73"/>
        <w:ind w:left="3455" w:right="0" w:firstLine="0"/>
        <w:jc w:val="left"/>
        <w:rPr>
          <w:rFonts w:ascii="Garamond" w:hAnsi="Garamond" w:cs="Garamond" w:eastAsia="Garamond" w:hint="default"/>
          <w:sz w:val="18"/>
          <w:szCs w:val="18"/>
        </w:rPr>
      </w:pPr>
      <w:r>
        <w:rPr>
          <w:rFonts w:ascii="Garamond" w:hAnsi="Garamond" w:cs="Garamond" w:eastAsia="Garamond" w:hint="default"/>
          <w:sz w:val="18"/>
          <w:szCs w:val="18"/>
        </w:rPr>
      </w:r>
      <w:r>
        <w:rPr>
          <w:rFonts w:ascii="Garamond" w:hAnsi="Garamond" w:cs="Garamond" w:eastAsia="Garamond" w:hint="default"/>
          <w:sz w:val="18"/>
          <w:szCs w:val="18"/>
          <w:u w:val="single" w:color="000000"/>
        </w:rPr>
        <w:t> </w:t>
        <w:tab/>
      </w:r>
      <w:r>
        <w:rPr>
          <w:rFonts w:ascii="Garamond" w:hAnsi="Garamond" w:cs="Garamond" w:eastAsia="Garamond" w:hint="default"/>
          <w:spacing w:val="-1"/>
          <w:sz w:val="18"/>
          <w:szCs w:val="18"/>
          <w:u w:val="single" w:color="000000"/>
        </w:rPr>
        <w:t>2007-12-31</w:t>
        <w:tab/>
      </w:r>
      <w:r>
        <w:rPr>
          <w:rFonts w:ascii="Garamond" w:hAnsi="Garamond" w:cs="Garamond" w:eastAsia="Garamond" w:hint="default"/>
          <w:spacing w:val="-1"/>
          <w:sz w:val="18"/>
          <w:szCs w:val="18"/>
        </w:rPr>
        <w:tab/>
      </w:r>
      <w:r>
        <w:rPr>
          <w:rFonts w:ascii="宋体" w:hAnsi="宋体" w:cs="宋体" w:eastAsia="宋体" w:hint="default"/>
          <w:position w:val="1"/>
          <w:sz w:val="18"/>
          <w:szCs w:val="18"/>
        </w:rPr>
        <w:t>本期增加</w:t>
        <w:tab/>
        <w:t>本期减少</w:t>
      </w:r>
      <w:r>
        <w:rPr>
          <w:rFonts w:ascii="Garamond" w:hAnsi="Garamond" w:cs="Garamond" w:eastAsia="Garamond" w:hint="default"/>
          <w:sz w:val="18"/>
          <w:szCs w:val="18"/>
        </w:rPr>
        <w:tab/>
      </w:r>
      <w:r>
        <w:rPr>
          <w:rFonts w:ascii="Garamond" w:hAnsi="Garamond" w:cs="Garamond" w:eastAsia="Garamond" w:hint="default"/>
          <w:spacing w:val="-1"/>
          <w:sz w:val="18"/>
          <w:szCs w:val="18"/>
        </w:rPr>
        <w:t>2008-12-31</w:t>
      </w:r>
      <w:r>
        <w:rPr>
          <w:rFonts w:ascii="Garamond" w:hAnsi="Garamond" w:cs="Garamond" w:eastAsia="Garamond" w:hint="default"/>
          <w:sz w:val="18"/>
          <w:szCs w:val="18"/>
        </w:rPr>
      </w:r>
    </w:p>
    <w:tbl>
      <w:tblPr>
        <w:tblW w:w="0" w:type="auto"/>
        <w:jc w:val="left"/>
        <w:tblInd w:w="108" w:type="dxa"/>
        <w:tblLayout w:type="fixed"/>
        <w:tblCellMar>
          <w:top w:w="0" w:type="dxa"/>
          <w:left w:w="0" w:type="dxa"/>
          <w:bottom w:w="0" w:type="dxa"/>
          <w:right w:w="0" w:type="dxa"/>
        </w:tblCellMar>
        <w:tblLook w:val="01E0"/>
      </w:tblPr>
      <w:tblGrid>
        <w:gridCol w:w="3111"/>
        <w:gridCol w:w="236"/>
        <w:gridCol w:w="794"/>
        <w:gridCol w:w="236"/>
        <w:gridCol w:w="571"/>
        <w:gridCol w:w="236"/>
        <w:gridCol w:w="804"/>
        <w:gridCol w:w="235"/>
        <w:gridCol w:w="827"/>
        <w:gridCol w:w="235"/>
        <w:gridCol w:w="816"/>
        <w:gridCol w:w="236"/>
        <w:gridCol w:w="636"/>
      </w:tblGrid>
      <w:tr>
        <w:trPr>
          <w:trHeight w:val="371" w:hRule="exact"/>
        </w:trPr>
        <w:tc>
          <w:tcPr>
            <w:tcW w:w="3111" w:type="dxa"/>
            <w:tcBorders>
              <w:top w:val="nil" w:sz="6" w:space="0" w:color="auto"/>
              <w:left w:val="nil" w:sz="6" w:space="0" w:color="auto"/>
              <w:bottom w:val="single" w:sz="4" w:space="0" w:color="000000"/>
              <w:right w:val="nil" w:sz="6" w:space="0" w:color="auto"/>
            </w:tcBorders>
          </w:tcPr>
          <w:p>
            <w:pPr>
              <w:pStyle w:val="TableParagraph"/>
              <w:spacing w:line="153" w:lineRule="exact"/>
              <w:ind w:left="38" w:right="0"/>
              <w:jc w:val="center"/>
              <w:rPr>
                <w:rFonts w:ascii="宋体" w:hAnsi="宋体" w:cs="宋体" w:eastAsia="宋体" w:hint="default"/>
                <w:sz w:val="18"/>
                <w:szCs w:val="18"/>
              </w:rPr>
            </w:pPr>
            <w:r>
              <w:rPr>
                <w:rFonts w:ascii="宋体" w:hAnsi="宋体" w:cs="宋体" w:eastAsia="宋体" w:hint="default"/>
                <w:sz w:val="18"/>
                <w:szCs w:val="18"/>
              </w:rPr>
              <w:t>关联方名称</w:t>
            </w:r>
          </w:p>
        </w:tc>
        <w:tc>
          <w:tcPr>
            <w:tcW w:w="236" w:type="dxa"/>
            <w:tcBorders>
              <w:top w:val="nil" w:sz="6" w:space="0" w:color="auto"/>
              <w:left w:val="nil" w:sz="6" w:space="0" w:color="auto"/>
              <w:bottom w:val="nil" w:sz="6" w:space="0" w:color="auto"/>
              <w:right w:val="nil" w:sz="6" w:space="0" w:color="auto"/>
            </w:tcBorders>
          </w:tcPr>
          <w:p>
            <w:pPr/>
          </w:p>
        </w:tc>
        <w:tc>
          <w:tcPr>
            <w:tcW w:w="794"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left="2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236" w:type="dxa"/>
            <w:tcBorders>
              <w:top w:val="nil" w:sz="6" w:space="0" w:color="auto"/>
              <w:left w:val="nil" w:sz="6" w:space="0" w:color="auto"/>
              <w:bottom w:val="nil" w:sz="6" w:space="0" w:color="auto"/>
              <w:right w:val="nil" w:sz="6" w:space="0" w:color="auto"/>
            </w:tcBorders>
          </w:tcPr>
          <w:p>
            <w:pPr/>
          </w:p>
        </w:tc>
        <w:tc>
          <w:tcPr>
            <w:tcW w:w="571"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22"/>
              <w:jc w:val="right"/>
              <w:rPr>
                <w:rFonts w:ascii="Garamond" w:hAnsi="Garamond" w:cs="Garamond" w:eastAsia="Garamond" w:hint="default"/>
                <w:sz w:val="18"/>
                <w:szCs w:val="18"/>
              </w:rPr>
            </w:pPr>
            <w:r>
              <w:rPr>
                <w:rFonts w:ascii="宋体" w:hAnsi="宋体" w:cs="宋体" w:eastAsia="宋体" w:hint="default"/>
                <w:sz w:val="18"/>
                <w:szCs w:val="18"/>
              </w:rPr>
              <w:t>比例</w:t>
            </w:r>
            <w:r>
              <w:rPr>
                <w:rFonts w:ascii="Garamond" w:hAnsi="Garamond" w:cs="Garamond" w:eastAsia="Garamond" w:hint="default"/>
                <w:sz w:val="18"/>
                <w:szCs w:val="18"/>
              </w:rPr>
              <w:t>%</w:t>
            </w:r>
          </w:p>
        </w:tc>
        <w:tc>
          <w:tcPr>
            <w:tcW w:w="236" w:type="dxa"/>
            <w:tcBorders>
              <w:top w:val="nil" w:sz="6" w:space="0" w:color="auto"/>
              <w:left w:val="nil" w:sz="6" w:space="0" w:color="auto"/>
              <w:bottom w:val="nil" w:sz="6" w:space="0" w:color="auto"/>
              <w:right w:val="nil" w:sz="6" w:space="0" w:color="auto"/>
            </w:tcBorders>
          </w:tcPr>
          <w:p>
            <w:pPr/>
          </w:p>
        </w:tc>
        <w:tc>
          <w:tcPr>
            <w:tcW w:w="804" w:type="dxa"/>
            <w:tcBorders>
              <w:top w:val="nil" w:sz="6" w:space="0" w:color="auto"/>
              <w:left w:val="nil" w:sz="6" w:space="0" w:color="auto"/>
              <w:bottom w:val="single" w:sz="4" w:space="0" w:color="000000"/>
              <w:right w:val="nil" w:sz="6" w:space="0" w:color="auto"/>
            </w:tcBorders>
          </w:tcPr>
          <w:p>
            <w:pPr>
              <w:pStyle w:val="TableParagraph"/>
              <w:spacing w:line="20" w:lineRule="exact"/>
              <w:ind w:left="-5" w:right="-56"/>
              <w:jc w:val="left"/>
              <w:rPr>
                <w:rFonts w:ascii="Garamond" w:hAnsi="Garamond" w:cs="Garamond" w:eastAsia="Garamond" w:hint="default"/>
                <w:sz w:val="2"/>
                <w:szCs w:val="2"/>
              </w:rPr>
            </w:pPr>
            <w:r>
              <w:rPr>
                <w:rFonts w:ascii="Garamond" w:hAnsi="Garamond" w:cs="Garamond" w:eastAsia="Garamond" w:hint="default"/>
                <w:sz w:val="2"/>
                <w:szCs w:val="2"/>
              </w:rPr>
              <w:pict>
                <v:group style="width:40.7pt;height:.5pt;mso-position-horizontal-relative:char;mso-position-vertical-relative:line" coordorigin="0,0" coordsize="814,10">
                  <v:group style="position:absolute;left:5;top:5;width:804;height:2" coordorigin="5,5" coordsize="804,2">
                    <v:shape style="position:absolute;left:5;top:5;width:804;height:2" coordorigin="5,5" coordsize="804,0" path="m5,5l809,5e" filled="false" stroked="true" strokeweight=".48001pt" strokecolor="#000000">
                      <v:path arrowok="t"/>
                    </v:shape>
                  </v:group>
                </v:group>
              </w:pict>
            </w:r>
            <w:r>
              <w:rPr>
                <w:rFonts w:ascii="Garamond" w:hAnsi="Garamond" w:cs="Garamond" w:eastAsia="Garamond" w:hint="default"/>
                <w:sz w:val="2"/>
                <w:szCs w:val="2"/>
              </w:rPr>
            </w:r>
          </w:p>
          <w:p>
            <w:pPr>
              <w:pStyle w:val="TableParagraph"/>
              <w:spacing w:line="240" w:lineRule="auto" w:before="86"/>
              <w:ind w:left="22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235" w:type="dxa"/>
            <w:tcBorders>
              <w:top w:val="nil" w:sz="6" w:space="0" w:color="auto"/>
              <w:left w:val="nil" w:sz="6" w:space="0" w:color="auto"/>
              <w:bottom w:val="nil" w:sz="6" w:space="0" w:color="auto"/>
              <w:right w:val="nil" w:sz="6" w:space="0" w:color="auto"/>
            </w:tcBorders>
          </w:tcPr>
          <w:p>
            <w:pPr/>
          </w:p>
        </w:tc>
        <w:tc>
          <w:tcPr>
            <w:tcW w:w="827" w:type="dxa"/>
            <w:tcBorders>
              <w:top w:val="nil" w:sz="6" w:space="0" w:color="auto"/>
              <w:left w:val="nil" w:sz="6" w:space="0" w:color="auto"/>
              <w:bottom w:val="single" w:sz="4" w:space="0" w:color="000000"/>
              <w:right w:val="nil" w:sz="6" w:space="0" w:color="auto"/>
            </w:tcBorders>
          </w:tcPr>
          <w:p>
            <w:pPr>
              <w:pStyle w:val="TableParagraph"/>
              <w:spacing w:line="20" w:lineRule="exact"/>
              <w:ind w:left="-5" w:right="-56"/>
              <w:jc w:val="left"/>
              <w:rPr>
                <w:rFonts w:ascii="Garamond" w:hAnsi="Garamond" w:cs="Garamond" w:eastAsia="Garamond" w:hint="default"/>
                <w:sz w:val="2"/>
                <w:szCs w:val="2"/>
              </w:rPr>
            </w:pPr>
            <w:r>
              <w:rPr>
                <w:rFonts w:ascii="Garamond" w:hAnsi="Garamond" w:cs="Garamond" w:eastAsia="Garamond" w:hint="default"/>
                <w:sz w:val="2"/>
                <w:szCs w:val="2"/>
              </w:rPr>
              <w:pict>
                <v:group style="width:41.85pt;height:.5pt;mso-position-horizontal-relative:char;mso-position-vertical-relative:line" coordorigin="0,0" coordsize="837,10">
                  <v:group style="position:absolute;left:5;top:5;width:827;height:2" coordorigin="5,5" coordsize="827,2">
                    <v:shape style="position:absolute;left:5;top:5;width:827;height:2" coordorigin="5,5" coordsize="827,0" path="m5,5l832,5e" filled="false" stroked="true" strokeweight=".48001pt" strokecolor="#000000">
                      <v:path arrowok="t"/>
                    </v:shape>
                  </v:group>
                </v:group>
              </w:pict>
            </w:r>
            <w:r>
              <w:rPr>
                <w:rFonts w:ascii="Garamond" w:hAnsi="Garamond" w:cs="Garamond" w:eastAsia="Garamond" w:hint="default"/>
                <w:sz w:val="2"/>
                <w:szCs w:val="2"/>
              </w:rPr>
            </w:r>
          </w:p>
          <w:p>
            <w:pPr>
              <w:pStyle w:val="TableParagraph"/>
              <w:spacing w:line="240" w:lineRule="auto" w:before="86"/>
              <w:ind w:left="23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235" w:type="dxa"/>
            <w:tcBorders>
              <w:top w:val="nil" w:sz="6" w:space="0" w:color="auto"/>
              <w:left w:val="nil" w:sz="6" w:space="0" w:color="auto"/>
              <w:bottom w:val="nil" w:sz="6" w:space="0" w:color="auto"/>
              <w:right w:val="nil" w:sz="6" w:space="0" w:color="auto"/>
            </w:tcBorders>
          </w:tcPr>
          <w:p>
            <w:pPr/>
          </w:p>
        </w:tc>
        <w:tc>
          <w:tcPr>
            <w:tcW w:w="816" w:type="dxa"/>
            <w:tcBorders>
              <w:top w:val="single" w:sz="4" w:space="0" w:color="000000"/>
              <w:left w:val="nil" w:sz="6" w:space="0" w:color="auto"/>
              <w:bottom w:val="single" w:sz="4" w:space="0" w:color="000000"/>
              <w:right w:val="nil" w:sz="6" w:space="0" w:color="auto"/>
            </w:tcBorders>
          </w:tcPr>
          <w:p>
            <w:pPr>
              <w:pStyle w:val="TableParagraph"/>
              <w:spacing w:line="240" w:lineRule="auto" w:before="97"/>
              <w:ind w:left="23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236" w:type="dxa"/>
            <w:tcBorders>
              <w:top w:val="single" w:sz="4" w:space="0" w:color="000000"/>
              <w:left w:val="nil" w:sz="6" w:space="0" w:color="auto"/>
              <w:bottom w:val="nil" w:sz="6" w:space="0" w:color="auto"/>
              <w:right w:val="nil" w:sz="6" w:space="0" w:color="auto"/>
            </w:tcBorders>
          </w:tcPr>
          <w:p>
            <w:pPr/>
          </w:p>
        </w:tc>
        <w:tc>
          <w:tcPr>
            <w:tcW w:w="636" w:type="dxa"/>
            <w:tcBorders>
              <w:top w:val="single" w:sz="4" w:space="0" w:color="000000"/>
              <w:left w:val="nil" w:sz="6" w:space="0" w:color="auto"/>
              <w:bottom w:val="single" w:sz="4" w:space="0" w:color="000000"/>
              <w:right w:val="nil" w:sz="6" w:space="0" w:color="auto"/>
            </w:tcBorders>
          </w:tcPr>
          <w:p>
            <w:pPr>
              <w:pStyle w:val="TableParagraph"/>
              <w:spacing w:line="240" w:lineRule="auto" w:before="97"/>
              <w:ind w:right="55"/>
              <w:jc w:val="right"/>
              <w:rPr>
                <w:rFonts w:ascii="Garamond" w:hAnsi="Garamond" w:cs="Garamond" w:eastAsia="Garamond" w:hint="default"/>
                <w:sz w:val="18"/>
                <w:szCs w:val="18"/>
              </w:rPr>
            </w:pPr>
            <w:r>
              <w:rPr>
                <w:rFonts w:ascii="宋体" w:hAnsi="宋体" w:cs="宋体" w:eastAsia="宋体" w:hint="default"/>
                <w:sz w:val="18"/>
                <w:szCs w:val="18"/>
              </w:rPr>
              <w:t>比例</w:t>
            </w:r>
            <w:r>
              <w:rPr>
                <w:rFonts w:ascii="Garamond" w:hAnsi="Garamond" w:cs="Garamond" w:eastAsia="Garamond" w:hint="default"/>
                <w:sz w:val="18"/>
                <w:szCs w:val="18"/>
              </w:rPr>
              <w:t>%</w:t>
            </w:r>
          </w:p>
        </w:tc>
      </w:tr>
      <w:tr>
        <w:trPr>
          <w:trHeight w:val="439" w:hRule="exact"/>
        </w:trPr>
        <w:tc>
          <w:tcPr>
            <w:tcW w:w="3111"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35" w:right="0"/>
              <w:jc w:val="left"/>
              <w:rPr>
                <w:rFonts w:ascii="宋体" w:hAnsi="宋体" w:cs="宋体" w:eastAsia="宋体" w:hint="default"/>
                <w:sz w:val="18"/>
                <w:szCs w:val="18"/>
              </w:rPr>
            </w:pPr>
            <w:r>
              <w:rPr>
                <w:rFonts w:ascii="宋体" w:hAnsi="宋体" w:cs="宋体" w:eastAsia="宋体" w:hint="default"/>
                <w:sz w:val="18"/>
                <w:szCs w:val="18"/>
              </w:rPr>
              <w:t>深圳市农产品运输服务有限公司</w:t>
            </w:r>
          </w:p>
        </w:tc>
        <w:tc>
          <w:tcPr>
            <w:tcW w:w="236" w:type="dxa"/>
            <w:tcBorders>
              <w:top w:val="nil" w:sz="6" w:space="0" w:color="auto"/>
              <w:left w:val="nil" w:sz="6" w:space="0" w:color="auto"/>
              <w:bottom w:val="nil" w:sz="6" w:space="0" w:color="auto"/>
              <w:right w:val="nil" w:sz="6" w:space="0" w:color="auto"/>
            </w:tcBorders>
          </w:tcPr>
          <w:p>
            <w:pPr/>
          </w:p>
        </w:tc>
        <w:tc>
          <w:tcPr>
            <w:tcW w:w="794"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14"/>
              <w:jc w:val="right"/>
              <w:rPr>
                <w:rFonts w:ascii="Garamond" w:hAnsi="Garamond" w:cs="Garamond" w:eastAsia="Garamond" w:hint="default"/>
                <w:sz w:val="18"/>
                <w:szCs w:val="18"/>
              </w:rPr>
            </w:pPr>
            <w:r>
              <w:rPr>
                <w:rFonts w:ascii="Garamond"/>
                <w:spacing w:val="-1"/>
                <w:sz w:val="18"/>
              </w:rPr>
              <w:t>865.00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571"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13"/>
              <w:jc w:val="right"/>
              <w:rPr>
                <w:rFonts w:ascii="Garamond" w:hAnsi="Garamond" w:cs="Garamond" w:eastAsia="Garamond" w:hint="default"/>
                <w:sz w:val="18"/>
                <w:szCs w:val="18"/>
              </w:rPr>
            </w:pPr>
            <w:r>
              <w:rPr>
                <w:rFonts w:ascii="Garamond"/>
                <w:spacing w:val="-1"/>
                <w:w w:val="95"/>
                <w:sz w:val="18"/>
              </w:rPr>
              <w:t>86.50</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804"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14"/>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5" w:type="dxa"/>
            <w:tcBorders>
              <w:top w:val="nil" w:sz="6" w:space="0" w:color="auto"/>
              <w:left w:val="nil" w:sz="6" w:space="0" w:color="auto"/>
              <w:bottom w:val="nil" w:sz="6" w:space="0" w:color="auto"/>
              <w:right w:val="nil" w:sz="6" w:space="0" w:color="auto"/>
            </w:tcBorders>
          </w:tcPr>
          <w:p>
            <w:pPr/>
          </w:p>
        </w:tc>
        <w:tc>
          <w:tcPr>
            <w:tcW w:w="827"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15"/>
              <w:jc w:val="right"/>
              <w:rPr>
                <w:rFonts w:ascii="Garamond" w:hAnsi="Garamond" w:cs="Garamond" w:eastAsia="Garamond" w:hint="default"/>
                <w:sz w:val="18"/>
                <w:szCs w:val="18"/>
              </w:rPr>
            </w:pPr>
            <w:r>
              <w:rPr>
                <w:rFonts w:ascii="Garamond"/>
                <w:sz w:val="18"/>
              </w:rPr>
              <w:t>--</w:t>
            </w:r>
          </w:p>
        </w:tc>
        <w:tc>
          <w:tcPr>
            <w:tcW w:w="235" w:type="dxa"/>
            <w:tcBorders>
              <w:top w:val="nil" w:sz="6" w:space="0" w:color="auto"/>
              <w:left w:val="nil" w:sz="6" w:space="0" w:color="auto"/>
              <w:bottom w:val="nil" w:sz="6" w:space="0" w:color="auto"/>
              <w:right w:val="nil" w:sz="6" w:space="0" w:color="auto"/>
            </w:tcBorders>
          </w:tcPr>
          <w:p>
            <w:pPr/>
          </w:p>
        </w:tc>
        <w:tc>
          <w:tcPr>
            <w:tcW w:w="816"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14"/>
              <w:jc w:val="right"/>
              <w:rPr>
                <w:rFonts w:ascii="Garamond" w:hAnsi="Garamond" w:cs="Garamond" w:eastAsia="Garamond" w:hint="default"/>
                <w:sz w:val="18"/>
                <w:szCs w:val="18"/>
              </w:rPr>
            </w:pPr>
            <w:r>
              <w:rPr>
                <w:rFonts w:ascii="Garamond"/>
                <w:spacing w:val="-1"/>
                <w:sz w:val="18"/>
              </w:rPr>
              <w:t>865.00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636"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13"/>
              <w:jc w:val="right"/>
              <w:rPr>
                <w:rFonts w:ascii="Garamond" w:hAnsi="Garamond" w:cs="Garamond" w:eastAsia="Garamond" w:hint="default"/>
                <w:sz w:val="18"/>
                <w:szCs w:val="18"/>
              </w:rPr>
            </w:pPr>
            <w:r>
              <w:rPr>
                <w:rFonts w:ascii="Garamond"/>
                <w:spacing w:val="-1"/>
                <w:w w:val="95"/>
                <w:sz w:val="18"/>
              </w:rPr>
              <w:t>86.50</w:t>
            </w:r>
            <w:r>
              <w:rPr>
                <w:rFonts w:ascii="Garamond"/>
                <w:w w:val="95"/>
                <w:sz w:val="18"/>
              </w:rPr>
            </w:r>
          </w:p>
        </w:tc>
      </w:tr>
      <w:tr>
        <w:trPr>
          <w:trHeight w:val="360" w:hRule="exact"/>
        </w:trPr>
        <w:tc>
          <w:tcPr>
            <w:tcW w:w="311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深圳市中农网电子商务有限公司</w:t>
            </w:r>
          </w:p>
        </w:tc>
        <w:tc>
          <w:tcPr>
            <w:tcW w:w="236" w:type="dxa"/>
            <w:tcBorders>
              <w:top w:val="nil" w:sz="6" w:space="0" w:color="auto"/>
              <w:left w:val="nil" w:sz="6" w:space="0" w:color="auto"/>
              <w:bottom w:val="nil" w:sz="6" w:space="0" w:color="auto"/>
              <w:right w:val="nil" w:sz="6" w:space="0" w:color="auto"/>
            </w:tcBorders>
          </w:tcPr>
          <w:p>
            <w:pP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right"/>
              <w:rPr>
                <w:rFonts w:ascii="Garamond" w:hAnsi="Garamond" w:cs="Garamond" w:eastAsia="Garamond" w:hint="default"/>
                <w:sz w:val="18"/>
                <w:szCs w:val="18"/>
              </w:rPr>
            </w:pPr>
            <w:r>
              <w:rPr>
                <w:rFonts w:ascii="Garamond"/>
                <w:spacing w:val="-1"/>
                <w:sz w:val="18"/>
              </w:rPr>
              <w:t>2,850.00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57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
              <w:jc w:val="right"/>
              <w:rPr>
                <w:rFonts w:ascii="Garamond" w:hAnsi="Garamond" w:cs="Garamond" w:eastAsia="Garamond" w:hint="default"/>
                <w:sz w:val="18"/>
                <w:szCs w:val="18"/>
              </w:rPr>
            </w:pPr>
            <w:r>
              <w:rPr>
                <w:rFonts w:ascii="Garamond"/>
                <w:spacing w:val="-1"/>
                <w:w w:val="95"/>
                <w:sz w:val="18"/>
              </w:rPr>
              <w:t>95.00</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5" w:type="dxa"/>
            <w:tcBorders>
              <w:top w:val="nil" w:sz="6" w:space="0" w:color="auto"/>
              <w:left w:val="nil" w:sz="6" w:space="0" w:color="auto"/>
              <w:bottom w:val="nil" w:sz="6" w:space="0" w:color="auto"/>
              <w:right w:val="nil" w:sz="6" w:space="0" w:color="auto"/>
            </w:tcBorders>
          </w:tcPr>
          <w:p>
            <w:pP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5"/>
              <w:jc w:val="right"/>
              <w:rPr>
                <w:rFonts w:ascii="Garamond" w:hAnsi="Garamond" w:cs="Garamond" w:eastAsia="Garamond" w:hint="default"/>
                <w:sz w:val="18"/>
                <w:szCs w:val="18"/>
              </w:rPr>
            </w:pPr>
            <w:r>
              <w:rPr>
                <w:rFonts w:ascii="Garamond"/>
                <w:sz w:val="18"/>
              </w:rPr>
              <w:t>--</w:t>
            </w:r>
          </w:p>
        </w:tc>
        <w:tc>
          <w:tcPr>
            <w:tcW w:w="235" w:type="dxa"/>
            <w:tcBorders>
              <w:top w:val="nil" w:sz="6" w:space="0" w:color="auto"/>
              <w:left w:val="nil" w:sz="6" w:space="0" w:color="auto"/>
              <w:bottom w:val="nil" w:sz="6" w:space="0" w:color="auto"/>
              <w:right w:val="nil" w:sz="6" w:space="0" w:color="auto"/>
            </w:tcBorders>
          </w:tcPr>
          <w:p>
            <w:pP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right"/>
              <w:rPr>
                <w:rFonts w:ascii="Garamond" w:hAnsi="Garamond" w:cs="Garamond" w:eastAsia="Garamond" w:hint="default"/>
                <w:sz w:val="18"/>
                <w:szCs w:val="18"/>
              </w:rPr>
            </w:pPr>
            <w:r>
              <w:rPr>
                <w:rFonts w:ascii="Garamond"/>
                <w:spacing w:val="-1"/>
                <w:sz w:val="18"/>
              </w:rPr>
              <w:t>2,850.00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
              <w:jc w:val="right"/>
              <w:rPr>
                <w:rFonts w:ascii="Garamond" w:hAnsi="Garamond" w:cs="Garamond" w:eastAsia="Garamond" w:hint="default"/>
                <w:sz w:val="18"/>
                <w:szCs w:val="18"/>
              </w:rPr>
            </w:pPr>
            <w:r>
              <w:rPr>
                <w:rFonts w:ascii="Garamond"/>
                <w:spacing w:val="-1"/>
                <w:w w:val="95"/>
                <w:sz w:val="18"/>
              </w:rPr>
              <w:t>95.00</w:t>
            </w:r>
            <w:r>
              <w:rPr>
                <w:rFonts w:ascii="Garamond"/>
                <w:w w:val="95"/>
                <w:sz w:val="18"/>
              </w:rPr>
            </w:r>
          </w:p>
        </w:tc>
      </w:tr>
      <w:tr>
        <w:trPr>
          <w:trHeight w:val="360" w:hRule="exact"/>
        </w:trPr>
        <w:tc>
          <w:tcPr>
            <w:tcW w:w="311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深圳市福田农产品批发市场有限公司</w:t>
            </w:r>
          </w:p>
        </w:tc>
        <w:tc>
          <w:tcPr>
            <w:tcW w:w="236" w:type="dxa"/>
            <w:tcBorders>
              <w:top w:val="nil" w:sz="6" w:space="0" w:color="auto"/>
              <w:left w:val="nil" w:sz="6" w:space="0" w:color="auto"/>
              <w:bottom w:val="nil" w:sz="6" w:space="0" w:color="auto"/>
              <w:right w:val="nil" w:sz="6" w:space="0" w:color="auto"/>
            </w:tcBorders>
          </w:tcPr>
          <w:p>
            <w:pP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right"/>
              <w:rPr>
                <w:rFonts w:ascii="Garamond" w:hAnsi="Garamond" w:cs="Garamond" w:eastAsia="Garamond" w:hint="default"/>
                <w:sz w:val="18"/>
                <w:szCs w:val="18"/>
              </w:rPr>
            </w:pPr>
            <w:r>
              <w:rPr>
                <w:rFonts w:ascii="Garamond"/>
                <w:spacing w:val="-1"/>
                <w:sz w:val="18"/>
              </w:rPr>
              <w:t>7,744.58</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57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
              <w:jc w:val="right"/>
              <w:rPr>
                <w:rFonts w:ascii="Garamond" w:hAnsi="Garamond" w:cs="Garamond" w:eastAsia="Garamond" w:hint="default"/>
                <w:sz w:val="18"/>
                <w:szCs w:val="18"/>
              </w:rPr>
            </w:pPr>
            <w:r>
              <w:rPr>
                <w:rFonts w:ascii="Garamond"/>
                <w:spacing w:val="-1"/>
                <w:w w:val="95"/>
                <w:sz w:val="18"/>
              </w:rPr>
              <w:t>52.30</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
              <w:jc w:val="right"/>
              <w:rPr>
                <w:rFonts w:ascii="Garamond" w:hAnsi="Garamond" w:cs="Garamond" w:eastAsia="Garamond" w:hint="default"/>
                <w:sz w:val="18"/>
                <w:szCs w:val="18"/>
              </w:rPr>
            </w:pPr>
            <w:r>
              <w:rPr>
                <w:rFonts w:ascii="Garamond"/>
                <w:spacing w:val="-1"/>
                <w:sz w:val="18"/>
              </w:rPr>
              <w:t>2,960.92</w:t>
            </w:r>
            <w:r>
              <w:rPr>
                <w:rFonts w:ascii="Garamond"/>
                <w:sz w:val="18"/>
              </w:rPr>
            </w:r>
          </w:p>
        </w:tc>
        <w:tc>
          <w:tcPr>
            <w:tcW w:w="235" w:type="dxa"/>
            <w:tcBorders>
              <w:top w:val="nil" w:sz="6" w:space="0" w:color="auto"/>
              <w:left w:val="nil" w:sz="6" w:space="0" w:color="auto"/>
              <w:bottom w:val="nil" w:sz="6" w:space="0" w:color="auto"/>
              <w:right w:val="nil" w:sz="6" w:space="0" w:color="auto"/>
            </w:tcBorders>
          </w:tcPr>
          <w:p>
            <w:pP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5"/>
              <w:jc w:val="right"/>
              <w:rPr>
                <w:rFonts w:ascii="Garamond" w:hAnsi="Garamond" w:cs="Garamond" w:eastAsia="Garamond" w:hint="default"/>
                <w:sz w:val="18"/>
                <w:szCs w:val="18"/>
              </w:rPr>
            </w:pPr>
            <w:r>
              <w:rPr>
                <w:rFonts w:ascii="Garamond"/>
                <w:sz w:val="18"/>
              </w:rPr>
              <w:t>--</w:t>
            </w:r>
          </w:p>
        </w:tc>
        <w:tc>
          <w:tcPr>
            <w:tcW w:w="235" w:type="dxa"/>
            <w:tcBorders>
              <w:top w:val="nil" w:sz="6" w:space="0" w:color="auto"/>
              <w:left w:val="nil" w:sz="6" w:space="0" w:color="auto"/>
              <w:bottom w:val="nil" w:sz="6" w:space="0" w:color="auto"/>
              <w:right w:val="nil" w:sz="6" w:space="0" w:color="auto"/>
            </w:tcBorders>
          </w:tcPr>
          <w:p>
            <w:pP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right"/>
              <w:rPr>
                <w:rFonts w:ascii="Garamond" w:hAnsi="Garamond" w:cs="Garamond" w:eastAsia="Garamond" w:hint="default"/>
                <w:sz w:val="18"/>
                <w:szCs w:val="18"/>
              </w:rPr>
            </w:pPr>
            <w:r>
              <w:rPr>
                <w:rFonts w:ascii="Garamond"/>
                <w:spacing w:val="-1"/>
                <w:sz w:val="18"/>
              </w:rPr>
              <w:t>10,705.50</w:t>
            </w:r>
          </w:p>
        </w:tc>
        <w:tc>
          <w:tcPr>
            <w:tcW w:w="236"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
              <w:jc w:val="right"/>
              <w:rPr>
                <w:rFonts w:ascii="Garamond" w:hAnsi="Garamond" w:cs="Garamond" w:eastAsia="Garamond" w:hint="default"/>
                <w:sz w:val="18"/>
                <w:szCs w:val="18"/>
              </w:rPr>
            </w:pPr>
            <w:r>
              <w:rPr>
                <w:rFonts w:ascii="Garamond"/>
                <w:spacing w:val="-1"/>
                <w:w w:val="95"/>
                <w:sz w:val="18"/>
              </w:rPr>
              <w:t>72.99</w:t>
            </w:r>
            <w:r>
              <w:rPr>
                <w:rFonts w:ascii="Garamond"/>
                <w:w w:val="95"/>
                <w:sz w:val="18"/>
              </w:rPr>
            </w:r>
          </w:p>
        </w:tc>
      </w:tr>
      <w:tr>
        <w:trPr>
          <w:trHeight w:val="360" w:hRule="exact"/>
        </w:trPr>
        <w:tc>
          <w:tcPr>
            <w:tcW w:w="311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深圳市成业冷冻有限公司</w:t>
            </w:r>
          </w:p>
        </w:tc>
        <w:tc>
          <w:tcPr>
            <w:tcW w:w="236" w:type="dxa"/>
            <w:tcBorders>
              <w:top w:val="nil" w:sz="6" w:space="0" w:color="auto"/>
              <w:left w:val="nil" w:sz="6" w:space="0" w:color="auto"/>
              <w:bottom w:val="nil" w:sz="6" w:space="0" w:color="auto"/>
              <w:right w:val="nil" w:sz="6" w:space="0" w:color="auto"/>
            </w:tcBorders>
          </w:tcPr>
          <w:p>
            <w:pP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right"/>
              <w:rPr>
                <w:rFonts w:ascii="Garamond" w:hAnsi="Garamond" w:cs="Garamond" w:eastAsia="Garamond" w:hint="default"/>
                <w:sz w:val="18"/>
                <w:szCs w:val="18"/>
              </w:rPr>
            </w:pPr>
            <w:r>
              <w:rPr>
                <w:rFonts w:ascii="Garamond"/>
                <w:spacing w:val="-1"/>
                <w:sz w:val="18"/>
              </w:rPr>
              <w:t>2,000.00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57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
              <w:jc w:val="right"/>
              <w:rPr>
                <w:rFonts w:ascii="Garamond" w:hAnsi="Garamond" w:cs="Garamond" w:eastAsia="Garamond" w:hint="default"/>
                <w:sz w:val="18"/>
                <w:szCs w:val="18"/>
              </w:rPr>
            </w:pPr>
            <w:r>
              <w:rPr>
                <w:rFonts w:ascii="Garamond"/>
                <w:spacing w:val="-1"/>
                <w:sz w:val="18"/>
              </w:rPr>
              <w:t>100.00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5" w:type="dxa"/>
            <w:tcBorders>
              <w:top w:val="nil" w:sz="6" w:space="0" w:color="auto"/>
              <w:left w:val="nil" w:sz="6" w:space="0" w:color="auto"/>
              <w:bottom w:val="nil" w:sz="6" w:space="0" w:color="auto"/>
              <w:right w:val="nil" w:sz="6" w:space="0" w:color="auto"/>
            </w:tcBorders>
          </w:tcPr>
          <w:p>
            <w:pP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5"/>
              <w:jc w:val="right"/>
              <w:rPr>
                <w:rFonts w:ascii="Garamond" w:hAnsi="Garamond" w:cs="Garamond" w:eastAsia="Garamond" w:hint="default"/>
                <w:sz w:val="18"/>
                <w:szCs w:val="18"/>
              </w:rPr>
            </w:pPr>
            <w:r>
              <w:rPr>
                <w:rFonts w:ascii="Garamond"/>
                <w:sz w:val="18"/>
              </w:rPr>
              <w:t>--</w:t>
            </w:r>
          </w:p>
        </w:tc>
        <w:tc>
          <w:tcPr>
            <w:tcW w:w="235" w:type="dxa"/>
            <w:tcBorders>
              <w:top w:val="nil" w:sz="6" w:space="0" w:color="auto"/>
              <w:left w:val="nil" w:sz="6" w:space="0" w:color="auto"/>
              <w:bottom w:val="nil" w:sz="6" w:space="0" w:color="auto"/>
              <w:right w:val="nil" w:sz="6" w:space="0" w:color="auto"/>
            </w:tcBorders>
          </w:tcPr>
          <w:p>
            <w:pP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right"/>
              <w:rPr>
                <w:rFonts w:ascii="Garamond" w:hAnsi="Garamond" w:cs="Garamond" w:eastAsia="Garamond" w:hint="default"/>
                <w:sz w:val="18"/>
                <w:szCs w:val="18"/>
              </w:rPr>
            </w:pPr>
            <w:r>
              <w:rPr>
                <w:rFonts w:ascii="Garamond"/>
                <w:spacing w:val="-1"/>
                <w:sz w:val="18"/>
              </w:rPr>
              <w:t>2,000.00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
              <w:jc w:val="right"/>
              <w:rPr>
                <w:rFonts w:ascii="Garamond" w:hAnsi="Garamond" w:cs="Garamond" w:eastAsia="Garamond" w:hint="default"/>
                <w:sz w:val="18"/>
                <w:szCs w:val="18"/>
              </w:rPr>
            </w:pPr>
            <w:r>
              <w:rPr>
                <w:rFonts w:ascii="Garamond"/>
                <w:spacing w:val="-1"/>
                <w:sz w:val="18"/>
              </w:rPr>
              <w:t>100.00</w:t>
            </w:r>
            <w:r>
              <w:rPr>
                <w:rFonts w:ascii="Garamond"/>
                <w:sz w:val="18"/>
              </w:rPr>
            </w:r>
          </w:p>
        </w:tc>
      </w:tr>
      <w:tr>
        <w:trPr>
          <w:trHeight w:val="360" w:hRule="exact"/>
        </w:trPr>
        <w:tc>
          <w:tcPr>
            <w:tcW w:w="311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深圳市丰乐园大酒店有限公司</w:t>
            </w:r>
          </w:p>
        </w:tc>
        <w:tc>
          <w:tcPr>
            <w:tcW w:w="236" w:type="dxa"/>
            <w:tcBorders>
              <w:top w:val="nil" w:sz="6" w:space="0" w:color="auto"/>
              <w:left w:val="nil" w:sz="6" w:space="0" w:color="auto"/>
              <w:bottom w:val="nil" w:sz="6" w:space="0" w:color="auto"/>
              <w:right w:val="nil" w:sz="6" w:space="0" w:color="auto"/>
            </w:tcBorders>
          </w:tcPr>
          <w:p>
            <w:pP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
              <w:jc w:val="right"/>
              <w:rPr>
                <w:rFonts w:ascii="Garamond" w:hAnsi="Garamond" w:cs="Garamond" w:eastAsia="Garamond" w:hint="default"/>
                <w:sz w:val="18"/>
                <w:szCs w:val="18"/>
              </w:rPr>
            </w:pPr>
            <w:r>
              <w:rPr>
                <w:rFonts w:ascii="Garamond"/>
                <w:spacing w:val="-1"/>
                <w:sz w:val="18"/>
              </w:rPr>
              <w:t>1000.00</w:t>
            </w:r>
          </w:p>
        </w:tc>
        <w:tc>
          <w:tcPr>
            <w:tcW w:w="236" w:type="dxa"/>
            <w:tcBorders>
              <w:top w:val="nil" w:sz="6" w:space="0" w:color="auto"/>
              <w:left w:val="nil" w:sz="6" w:space="0" w:color="auto"/>
              <w:bottom w:val="nil" w:sz="6" w:space="0" w:color="auto"/>
              <w:right w:val="nil" w:sz="6" w:space="0" w:color="auto"/>
            </w:tcBorders>
          </w:tcPr>
          <w:p>
            <w:pPr/>
          </w:p>
        </w:tc>
        <w:tc>
          <w:tcPr>
            <w:tcW w:w="57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
              <w:jc w:val="right"/>
              <w:rPr>
                <w:rFonts w:ascii="Garamond" w:hAnsi="Garamond" w:cs="Garamond" w:eastAsia="Garamond" w:hint="default"/>
                <w:sz w:val="18"/>
                <w:szCs w:val="18"/>
              </w:rPr>
            </w:pPr>
            <w:r>
              <w:rPr>
                <w:rFonts w:ascii="Garamond"/>
                <w:spacing w:val="-1"/>
                <w:sz w:val="18"/>
              </w:rPr>
              <w:t>100.00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5" w:type="dxa"/>
            <w:tcBorders>
              <w:top w:val="nil" w:sz="6" w:space="0" w:color="auto"/>
              <w:left w:val="nil" w:sz="6" w:space="0" w:color="auto"/>
              <w:bottom w:val="nil" w:sz="6" w:space="0" w:color="auto"/>
              <w:right w:val="nil" w:sz="6" w:space="0" w:color="auto"/>
            </w:tcBorders>
          </w:tcPr>
          <w:p>
            <w:pP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5"/>
              <w:jc w:val="right"/>
              <w:rPr>
                <w:rFonts w:ascii="Garamond" w:hAnsi="Garamond" w:cs="Garamond" w:eastAsia="Garamond" w:hint="default"/>
                <w:sz w:val="18"/>
                <w:szCs w:val="18"/>
              </w:rPr>
            </w:pPr>
            <w:r>
              <w:rPr>
                <w:rFonts w:ascii="Garamond"/>
                <w:sz w:val="18"/>
              </w:rPr>
              <w:t>--</w:t>
            </w:r>
          </w:p>
        </w:tc>
        <w:tc>
          <w:tcPr>
            <w:tcW w:w="235" w:type="dxa"/>
            <w:tcBorders>
              <w:top w:val="nil" w:sz="6" w:space="0" w:color="auto"/>
              <w:left w:val="nil" w:sz="6" w:space="0" w:color="auto"/>
              <w:bottom w:val="nil" w:sz="6" w:space="0" w:color="auto"/>
              <w:right w:val="nil" w:sz="6" w:space="0" w:color="auto"/>
            </w:tcBorders>
          </w:tcPr>
          <w:p>
            <w:pP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right"/>
              <w:rPr>
                <w:rFonts w:ascii="Garamond" w:hAnsi="Garamond" w:cs="Garamond" w:eastAsia="Garamond" w:hint="default"/>
                <w:sz w:val="18"/>
                <w:szCs w:val="18"/>
              </w:rPr>
            </w:pPr>
            <w:r>
              <w:rPr>
                <w:rFonts w:ascii="Garamond"/>
                <w:spacing w:val="-1"/>
                <w:sz w:val="18"/>
              </w:rPr>
              <w:t>1000.00</w:t>
            </w:r>
          </w:p>
        </w:tc>
        <w:tc>
          <w:tcPr>
            <w:tcW w:w="236"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right"/>
              <w:rPr>
                <w:rFonts w:ascii="Garamond" w:hAnsi="Garamond" w:cs="Garamond" w:eastAsia="Garamond" w:hint="default"/>
                <w:sz w:val="18"/>
                <w:szCs w:val="18"/>
              </w:rPr>
            </w:pPr>
            <w:r>
              <w:rPr>
                <w:rFonts w:ascii="Garamond"/>
                <w:spacing w:val="-1"/>
                <w:sz w:val="18"/>
              </w:rPr>
              <w:t>100.00</w:t>
            </w:r>
            <w:r>
              <w:rPr>
                <w:rFonts w:ascii="Garamond"/>
                <w:sz w:val="18"/>
              </w:rPr>
            </w:r>
          </w:p>
        </w:tc>
      </w:tr>
      <w:tr>
        <w:trPr>
          <w:trHeight w:val="360" w:hRule="exact"/>
        </w:trPr>
        <w:tc>
          <w:tcPr>
            <w:tcW w:w="311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深圳市农牧实业有限公司</w:t>
            </w:r>
          </w:p>
        </w:tc>
        <w:tc>
          <w:tcPr>
            <w:tcW w:w="236" w:type="dxa"/>
            <w:tcBorders>
              <w:top w:val="nil" w:sz="6" w:space="0" w:color="auto"/>
              <w:left w:val="nil" w:sz="6" w:space="0" w:color="auto"/>
              <w:bottom w:val="nil" w:sz="6" w:space="0" w:color="auto"/>
              <w:right w:val="nil" w:sz="6" w:space="0" w:color="auto"/>
            </w:tcBorders>
          </w:tcPr>
          <w:p>
            <w:pP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right"/>
              <w:rPr>
                <w:rFonts w:ascii="Garamond" w:hAnsi="Garamond" w:cs="Garamond" w:eastAsia="Garamond" w:hint="default"/>
                <w:sz w:val="18"/>
                <w:szCs w:val="18"/>
              </w:rPr>
            </w:pPr>
            <w:r>
              <w:rPr>
                <w:rFonts w:ascii="Garamond"/>
                <w:spacing w:val="-1"/>
                <w:sz w:val="18"/>
              </w:rPr>
              <w:t>5,100.00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57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
              <w:jc w:val="right"/>
              <w:rPr>
                <w:rFonts w:ascii="Garamond" w:hAnsi="Garamond" w:cs="Garamond" w:eastAsia="Garamond" w:hint="default"/>
                <w:sz w:val="18"/>
                <w:szCs w:val="18"/>
              </w:rPr>
            </w:pPr>
            <w:r>
              <w:rPr>
                <w:rFonts w:ascii="Garamond"/>
                <w:spacing w:val="-1"/>
                <w:w w:val="95"/>
                <w:sz w:val="18"/>
              </w:rPr>
              <w:t>51.00</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5" w:type="dxa"/>
            <w:tcBorders>
              <w:top w:val="nil" w:sz="6" w:space="0" w:color="auto"/>
              <w:left w:val="nil" w:sz="6" w:space="0" w:color="auto"/>
              <w:bottom w:val="nil" w:sz="6" w:space="0" w:color="auto"/>
              <w:right w:val="nil" w:sz="6" w:space="0" w:color="auto"/>
            </w:tcBorders>
          </w:tcPr>
          <w:p>
            <w:pP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5"/>
              <w:jc w:val="right"/>
              <w:rPr>
                <w:rFonts w:ascii="Garamond" w:hAnsi="Garamond" w:cs="Garamond" w:eastAsia="Garamond" w:hint="default"/>
                <w:sz w:val="18"/>
                <w:szCs w:val="18"/>
              </w:rPr>
            </w:pPr>
            <w:r>
              <w:rPr>
                <w:rFonts w:ascii="Garamond"/>
                <w:sz w:val="18"/>
              </w:rPr>
              <w:t>--</w:t>
            </w:r>
          </w:p>
        </w:tc>
        <w:tc>
          <w:tcPr>
            <w:tcW w:w="235" w:type="dxa"/>
            <w:tcBorders>
              <w:top w:val="nil" w:sz="6" w:space="0" w:color="auto"/>
              <w:left w:val="nil" w:sz="6" w:space="0" w:color="auto"/>
              <w:bottom w:val="nil" w:sz="6" w:space="0" w:color="auto"/>
              <w:right w:val="nil" w:sz="6" w:space="0" w:color="auto"/>
            </w:tcBorders>
          </w:tcPr>
          <w:p>
            <w:pP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right"/>
              <w:rPr>
                <w:rFonts w:ascii="Garamond" w:hAnsi="Garamond" w:cs="Garamond" w:eastAsia="Garamond" w:hint="default"/>
                <w:sz w:val="18"/>
                <w:szCs w:val="18"/>
              </w:rPr>
            </w:pPr>
            <w:r>
              <w:rPr>
                <w:rFonts w:ascii="Garamond"/>
                <w:spacing w:val="-1"/>
                <w:sz w:val="18"/>
              </w:rPr>
              <w:t>5,100.00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
              <w:jc w:val="right"/>
              <w:rPr>
                <w:rFonts w:ascii="Garamond" w:hAnsi="Garamond" w:cs="Garamond" w:eastAsia="Garamond" w:hint="default"/>
                <w:sz w:val="18"/>
                <w:szCs w:val="18"/>
              </w:rPr>
            </w:pPr>
            <w:r>
              <w:rPr>
                <w:rFonts w:ascii="Garamond"/>
                <w:spacing w:val="-1"/>
                <w:w w:val="95"/>
                <w:sz w:val="18"/>
              </w:rPr>
              <w:t>51.00</w:t>
            </w:r>
            <w:r>
              <w:rPr>
                <w:rFonts w:ascii="Garamond"/>
                <w:w w:val="95"/>
                <w:sz w:val="18"/>
              </w:rPr>
            </w:r>
          </w:p>
        </w:tc>
      </w:tr>
      <w:tr>
        <w:trPr>
          <w:trHeight w:val="360" w:hRule="exact"/>
        </w:trPr>
        <w:tc>
          <w:tcPr>
            <w:tcW w:w="311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深圳市博丽雅设计装饰工程有限公司</w:t>
            </w:r>
          </w:p>
        </w:tc>
        <w:tc>
          <w:tcPr>
            <w:tcW w:w="236" w:type="dxa"/>
            <w:tcBorders>
              <w:top w:val="nil" w:sz="6" w:space="0" w:color="auto"/>
              <w:left w:val="nil" w:sz="6" w:space="0" w:color="auto"/>
              <w:bottom w:val="nil" w:sz="6" w:space="0" w:color="auto"/>
              <w:right w:val="nil" w:sz="6" w:space="0" w:color="auto"/>
            </w:tcBorders>
          </w:tcPr>
          <w:p>
            <w:pP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right"/>
              <w:rPr>
                <w:rFonts w:ascii="Garamond" w:hAnsi="Garamond" w:cs="Garamond" w:eastAsia="Garamond" w:hint="default"/>
                <w:sz w:val="18"/>
                <w:szCs w:val="18"/>
              </w:rPr>
            </w:pPr>
            <w:r>
              <w:rPr>
                <w:rFonts w:ascii="Garamond"/>
                <w:spacing w:val="-1"/>
                <w:sz w:val="18"/>
              </w:rPr>
              <w:t>510.20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57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
              <w:jc w:val="right"/>
              <w:rPr>
                <w:rFonts w:ascii="Garamond" w:hAnsi="Garamond" w:cs="Garamond" w:eastAsia="Garamond" w:hint="default"/>
                <w:sz w:val="18"/>
                <w:szCs w:val="18"/>
              </w:rPr>
            </w:pPr>
            <w:r>
              <w:rPr>
                <w:rFonts w:ascii="Garamond"/>
                <w:spacing w:val="-1"/>
                <w:w w:val="95"/>
                <w:sz w:val="18"/>
              </w:rPr>
              <w:t>51.02</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5" w:type="dxa"/>
            <w:tcBorders>
              <w:top w:val="nil" w:sz="6" w:space="0" w:color="auto"/>
              <w:left w:val="nil" w:sz="6" w:space="0" w:color="auto"/>
              <w:bottom w:val="nil" w:sz="6" w:space="0" w:color="auto"/>
              <w:right w:val="nil" w:sz="6" w:space="0" w:color="auto"/>
            </w:tcBorders>
          </w:tcPr>
          <w:p>
            <w:pP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5"/>
              <w:jc w:val="right"/>
              <w:rPr>
                <w:rFonts w:ascii="Garamond" w:hAnsi="Garamond" w:cs="Garamond" w:eastAsia="Garamond" w:hint="default"/>
                <w:sz w:val="18"/>
                <w:szCs w:val="18"/>
              </w:rPr>
            </w:pPr>
            <w:r>
              <w:rPr>
                <w:rFonts w:ascii="Garamond"/>
                <w:sz w:val="18"/>
              </w:rPr>
              <w:t>--</w:t>
            </w:r>
          </w:p>
        </w:tc>
        <w:tc>
          <w:tcPr>
            <w:tcW w:w="235" w:type="dxa"/>
            <w:tcBorders>
              <w:top w:val="nil" w:sz="6" w:space="0" w:color="auto"/>
              <w:left w:val="nil" w:sz="6" w:space="0" w:color="auto"/>
              <w:bottom w:val="nil" w:sz="6" w:space="0" w:color="auto"/>
              <w:right w:val="nil" w:sz="6" w:space="0" w:color="auto"/>
            </w:tcBorders>
          </w:tcPr>
          <w:p>
            <w:pP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right"/>
              <w:rPr>
                <w:rFonts w:ascii="Garamond" w:hAnsi="Garamond" w:cs="Garamond" w:eastAsia="Garamond" w:hint="default"/>
                <w:sz w:val="18"/>
                <w:szCs w:val="18"/>
              </w:rPr>
            </w:pPr>
            <w:r>
              <w:rPr>
                <w:rFonts w:ascii="Garamond"/>
                <w:spacing w:val="-1"/>
                <w:sz w:val="18"/>
              </w:rPr>
              <w:t>510.20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
              <w:jc w:val="right"/>
              <w:rPr>
                <w:rFonts w:ascii="Garamond" w:hAnsi="Garamond" w:cs="Garamond" w:eastAsia="Garamond" w:hint="default"/>
                <w:sz w:val="18"/>
                <w:szCs w:val="18"/>
              </w:rPr>
            </w:pPr>
            <w:r>
              <w:rPr>
                <w:rFonts w:ascii="Garamond"/>
                <w:spacing w:val="-1"/>
                <w:w w:val="95"/>
                <w:sz w:val="18"/>
              </w:rPr>
              <w:t>51.02</w:t>
            </w:r>
            <w:r>
              <w:rPr>
                <w:rFonts w:ascii="Garamond"/>
                <w:w w:val="95"/>
                <w:sz w:val="18"/>
              </w:rPr>
            </w:r>
          </w:p>
        </w:tc>
      </w:tr>
      <w:tr>
        <w:trPr>
          <w:trHeight w:val="360" w:hRule="exact"/>
        </w:trPr>
        <w:tc>
          <w:tcPr>
            <w:tcW w:w="311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深圳市布吉海鲜批发市场有限公司</w:t>
            </w:r>
          </w:p>
        </w:tc>
        <w:tc>
          <w:tcPr>
            <w:tcW w:w="236" w:type="dxa"/>
            <w:tcBorders>
              <w:top w:val="nil" w:sz="6" w:space="0" w:color="auto"/>
              <w:left w:val="nil" w:sz="6" w:space="0" w:color="auto"/>
              <w:bottom w:val="nil" w:sz="6" w:space="0" w:color="auto"/>
              <w:right w:val="nil" w:sz="6" w:space="0" w:color="auto"/>
            </w:tcBorders>
          </w:tcPr>
          <w:p>
            <w:pP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right"/>
              <w:rPr>
                <w:rFonts w:ascii="Garamond" w:hAnsi="Garamond" w:cs="Garamond" w:eastAsia="Garamond" w:hint="default"/>
                <w:sz w:val="18"/>
                <w:szCs w:val="18"/>
              </w:rPr>
            </w:pPr>
            <w:r>
              <w:rPr>
                <w:rFonts w:ascii="Garamond"/>
                <w:spacing w:val="-1"/>
                <w:sz w:val="18"/>
              </w:rPr>
              <w:t>1,259.52</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57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
              <w:jc w:val="right"/>
              <w:rPr>
                <w:rFonts w:ascii="Garamond" w:hAnsi="Garamond" w:cs="Garamond" w:eastAsia="Garamond" w:hint="default"/>
                <w:sz w:val="18"/>
                <w:szCs w:val="18"/>
              </w:rPr>
            </w:pPr>
            <w:r>
              <w:rPr>
                <w:rFonts w:ascii="Garamond"/>
                <w:spacing w:val="-1"/>
                <w:w w:val="95"/>
                <w:sz w:val="18"/>
              </w:rPr>
              <w:t>51.20</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5" w:type="dxa"/>
            <w:tcBorders>
              <w:top w:val="nil" w:sz="6" w:space="0" w:color="auto"/>
              <w:left w:val="nil" w:sz="6" w:space="0" w:color="auto"/>
              <w:bottom w:val="nil" w:sz="6" w:space="0" w:color="auto"/>
              <w:right w:val="nil" w:sz="6" w:space="0" w:color="auto"/>
            </w:tcBorders>
          </w:tcPr>
          <w:p>
            <w:pP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5"/>
              <w:jc w:val="right"/>
              <w:rPr>
                <w:rFonts w:ascii="Garamond" w:hAnsi="Garamond" w:cs="Garamond" w:eastAsia="Garamond" w:hint="default"/>
                <w:sz w:val="18"/>
                <w:szCs w:val="18"/>
              </w:rPr>
            </w:pPr>
            <w:r>
              <w:rPr>
                <w:rFonts w:ascii="Garamond"/>
                <w:sz w:val="18"/>
              </w:rPr>
              <w:t>--</w:t>
            </w:r>
          </w:p>
        </w:tc>
        <w:tc>
          <w:tcPr>
            <w:tcW w:w="235" w:type="dxa"/>
            <w:tcBorders>
              <w:top w:val="nil" w:sz="6" w:space="0" w:color="auto"/>
              <w:left w:val="nil" w:sz="6" w:space="0" w:color="auto"/>
              <w:bottom w:val="nil" w:sz="6" w:space="0" w:color="auto"/>
              <w:right w:val="nil" w:sz="6" w:space="0" w:color="auto"/>
            </w:tcBorders>
          </w:tcPr>
          <w:p>
            <w:pP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right"/>
              <w:rPr>
                <w:rFonts w:ascii="Garamond" w:hAnsi="Garamond" w:cs="Garamond" w:eastAsia="Garamond" w:hint="default"/>
                <w:sz w:val="18"/>
                <w:szCs w:val="18"/>
              </w:rPr>
            </w:pPr>
            <w:r>
              <w:rPr>
                <w:rFonts w:ascii="Garamond"/>
                <w:spacing w:val="-1"/>
                <w:sz w:val="18"/>
              </w:rPr>
              <w:t>1,259.52</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
              <w:jc w:val="right"/>
              <w:rPr>
                <w:rFonts w:ascii="Garamond" w:hAnsi="Garamond" w:cs="Garamond" w:eastAsia="Garamond" w:hint="default"/>
                <w:sz w:val="18"/>
                <w:szCs w:val="18"/>
              </w:rPr>
            </w:pPr>
            <w:r>
              <w:rPr>
                <w:rFonts w:ascii="Garamond"/>
                <w:spacing w:val="-1"/>
                <w:w w:val="95"/>
                <w:sz w:val="18"/>
              </w:rPr>
              <w:t>51.20</w:t>
            </w:r>
            <w:r>
              <w:rPr>
                <w:rFonts w:ascii="Garamond"/>
                <w:w w:val="95"/>
                <w:sz w:val="18"/>
              </w:rPr>
            </w:r>
          </w:p>
        </w:tc>
      </w:tr>
      <w:tr>
        <w:trPr>
          <w:trHeight w:val="360" w:hRule="exact"/>
        </w:trPr>
        <w:tc>
          <w:tcPr>
            <w:tcW w:w="311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深圳市果菜贸易公司</w:t>
            </w:r>
          </w:p>
        </w:tc>
        <w:tc>
          <w:tcPr>
            <w:tcW w:w="236" w:type="dxa"/>
            <w:tcBorders>
              <w:top w:val="nil" w:sz="6" w:space="0" w:color="auto"/>
              <w:left w:val="nil" w:sz="6" w:space="0" w:color="auto"/>
              <w:bottom w:val="nil" w:sz="6" w:space="0" w:color="auto"/>
              <w:right w:val="nil" w:sz="6" w:space="0" w:color="auto"/>
            </w:tcBorders>
          </w:tcPr>
          <w:p>
            <w:pP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right"/>
              <w:rPr>
                <w:rFonts w:ascii="Garamond" w:hAnsi="Garamond" w:cs="Garamond" w:eastAsia="Garamond" w:hint="default"/>
                <w:sz w:val="18"/>
                <w:szCs w:val="18"/>
              </w:rPr>
            </w:pPr>
            <w:r>
              <w:rPr>
                <w:rFonts w:ascii="Garamond"/>
                <w:spacing w:val="-1"/>
                <w:sz w:val="18"/>
              </w:rPr>
              <w:t>2,856.00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57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
              <w:jc w:val="right"/>
              <w:rPr>
                <w:rFonts w:ascii="Garamond" w:hAnsi="Garamond" w:cs="Garamond" w:eastAsia="Garamond" w:hint="default"/>
                <w:sz w:val="18"/>
                <w:szCs w:val="18"/>
              </w:rPr>
            </w:pPr>
            <w:r>
              <w:rPr>
                <w:rFonts w:ascii="Garamond"/>
                <w:spacing w:val="-1"/>
                <w:sz w:val="18"/>
              </w:rPr>
              <w:t>100.00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5" w:type="dxa"/>
            <w:tcBorders>
              <w:top w:val="nil" w:sz="6" w:space="0" w:color="auto"/>
              <w:left w:val="nil" w:sz="6" w:space="0" w:color="auto"/>
              <w:bottom w:val="nil" w:sz="6" w:space="0" w:color="auto"/>
              <w:right w:val="nil" w:sz="6" w:space="0" w:color="auto"/>
            </w:tcBorders>
          </w:tcPr>
          <w:p>
            <w:pP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5"/>
              <w:jc w:val="right"/>
              <w:rPr>
                <w:rFonts w:ascii="Garamond" w:hAnsi="Garamond" w:cs="Garamond" w:eastAsia="Garamond" w:hint="default"/>
                <w:sz w:val="18"/>
                <w:szCs w:val="18"/>
              </w:rPr>
            </w:pPr>
            <w:r>
              <w:rPr>
                <w:rFonts w:ascii="Garamond"/>
                <w:sz w:val="18"/>
              </w:rPr>
              <w:t>--</w:t>
            </w:r>
          </w:p>
        </w:tc>
        <w:tc>
          <w:tcPr>
            <w:tcW w:w="235" w:type="dxa"/>
            <w:tcBorders>
              <w:top w:val="nil" w:sz="6" w:space="0" w:color="auto"/>
              <w:left w:val="nil" w:sz="6" w:space="0" w:color="auto"/>
              <w:bottom w:val="nil" w:sz="6" w:space="0" w:color="auto"/>
              <w:right w:val="nil" w:sz="6" w:space="0" w:color="auto"/>
            </w:tcBorders>
          </w:tcPr>
          <w:p>
            <w:pP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right"/>
              <w:rPr>
                <w:rFonts w:ascii="Garamond" w:hAnsi="Garamond" w:cs="Garamond" w:eastAsia="Garamond" w:hint="default"/>
                <w:sz w:val="18"/>
                <w:szCs w:val="18"/>
              </w:rPr>
            </w:pPr>
            <w:r>
              <w:rPr>
                <w:rFonts w:ascii="Garamond"/>
                <w:spacing w:val="-1"/>
                <w:sz w:val="18"/>
              </w:rPr>
              <w:t>2,856.00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
              <w:jc w:val="right"/>
              <w:rPr>
                <w:rFonts w:ascii="Garamond" w:hAnsi="Garamond" w:cs="Garamond" w:eastAsia="Garamond" w:hint="default"/>
                <w:sz w:val="18"/>
                <w:szCs w:val="18"/>
              </w:rPr>
            </w:pPr>
            <w:r>
              <w:rPr>
                <w:rFonts w:ascii="Garamond"/>
                <w:spacing w:val="-1"/>
                <w:sz w:val="18"/>
              </w:rPr>
              <w:t>100.00</w:t>
            </w:r>
            <w:r>
              <w:rPr>
                <w:rFonts w:ascii="Garamond"/>
                <w:sz w:val="18"/>
              </w:rPr>
            </w:r>
          </w:p>
        </w:tc>
      </w:tr>
      <w:tr>
        <w:trPr>
          <w:trHeight w:val="360" w:hRule="exact"/>
        </w:trPr>
        <w:tc>
          <w:tcPr>
            <w:tcW w:w="311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pacing w:val="-9"/>
                <w:sz w:val="18"/>
                <w:szCs w:val="18"/>
              </w:rPr>
              <w:t>南昌深圳农产品中心批发市场公司</w:t>
            </w:r>
            <w:r>
              <w:rPr>
                <w:rFonts w:ascii="宋体" w:hAnsi="宋体" w:cs="宋体" w:eastAsia="宋体" w:hint="default"/>
                <w:sz w:val="18"/>
                <w:szCs w:val="18"/>
              </w:rPr>
            </w:r>
          </w:p>
        </w:tc>
        <w:tc>
          <w:tcPr>
            <w:tcW w:w="236" w:type="dxa"/>
            <w:tcBorders>
              <w:top w:val="nil" w:sz="6" w:space="0" w:color="auto"/>
              <w:left w:val="nil" w:sz="6" w:space="0" w:color="auto"/>
              <w:bottom w:val="nil" w:sz="6" w:space="0" w:color="auto"/>
              <w:right w:val="nil" w:sz="6" w:space="0" w:color="auto"/>
            </w:tcBorders>
          </w:tcPr>
          <w:p>
            <w:pP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right"/>
              <w:rPr>
                <w:rFonts w:ascii="Garamond" w:hAnsi="Garamond" w:cs="Garamond" w:eastAsia="Garamond" w:hint="default"/>
                <w:sz w:val="18"/>
                <w:szCs w:val="18"/>
              </w:rPr>
            </w:pPr>
            <w:r>
              <w:rPr>
                <w:rFonts w:ascii="Garamond"/>
                <w:spacing w:val="-1"/>
                <w:sz w:val="18"/>
              </w:rPr>
              <w:t>2,142.00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57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
              <w:jc w:val="right"/>
              <w:rPr>
                <w:rFonts w:ascii="Garamond" w:hAnsi="Garamond" w:cs="Garamond" w:eastAsia="Garamond" w:hint="default"/>
                <w:sz w:val="18"/>
                <w:szCs w:val="18"/>
              </w:rPr>
            </w:pPr>
            <w:r>
              <w:rPr>
                <w:rFonts w:ascii="Garamond"/>
                <w:spacing w:val="-1"/>
                <w:w w:val="95"/>
                <w:sz w:val="18"/>
              </w:rPr>
              <w:t>51.00</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5" w:type="dxa"/>
            <w:tcBorders>
              <w:top w:val="nil" w:sz="6" w:space="0" w:color="auto"/>
              <w:left w:val="nil" w:sz="6" w:space="0" w:color="auto"/>
              <w:bottom w:val="nil" w:sz="6" w:space="0" w:color="auto"/>
              <w:right w:val="nil" w:sz="6" w:space="0" w:color="auto"/>
            </w:tcBorders>
          </w:tcPr>
          <w:p>
            <w:pP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5"/>
              <w:jc w:val="right"/>
              <w:rPr>
                <w:rFonts w:ascii="Garamond" w:hAnsi="Garamond" w:cs="Garamond" w:eastAsia="Garamond" w:hint="default"/>
                <w:sz w:val="18"/>
                <w:szCs w:val="18"/>
              </w:rPr>
            </w:pPr>
            <w:r>
              <w:rPr>
                <w:rFonts w:ascii="Garamond"/>
                <w:sz w:val="18"/>
              </w:rPr>
              <w:t>--</w:t>
            </w:r>
          </w:p>
        </w:tc>
        <w:tc>
          <w:tcPr>
            <w:tcW w:w="235" w:type="dxa"/>
            <w:tcBorders>
              <w:top w:val="nil" w:sz="6" w:space="0" w:color="auto"/>
              <w:left w:val="nil" w:sz="6" w:space="0" w:color="auto"/>
              <w:bottom w:val="nil" w:sz="6" w:space="0" w:color="auto"/>
              <w:right w:val="nil" w:sz="6" w:space="0" w:color="auto"/>
            </w:tcBorders>
          </w:tcPr>
          <w:p>
            <w:pP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right"/>
              <w:rPr>
                <w:rFonts w:ascii="Garamond" w:hAnsi="Garamond" w:cs="Garamond" w:eastAsia="Garamond" w:hint="default"/>
                <w:sz w:val="18"/>
                <w:szCs w:val="18"/>
              </w:rPr>
            </w:pPr>
            <w:r>
              <w:rPr>
                <w:rFonts w:ascii="Garamond"/>
                <w:spacing w:val="-1"/>
                <w:sz w:val="18"/>
              </w:rPr>
              <w:t>2,142.00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
              <w:jc w:val="right"/>
              <w:rPr>
                <w:rFonts w:ascii="Garamond" w:hAnsi="Garamond" w:cs="Garamond" w:eastAsia="Garamond" w:hint="default"/>
                <w:sz w:val="18"/>
                <w:szCs w:val="18"/>
              </w:rPr>
            </w:pPr>
            <w:r>
              <w:rPr>
                <w:rFonts w:ascii="Garamond"/>
                <w:spacing w:val="-1"/>
                <w:w w:val="95"/>
                <w:sz w:val="18"/>
              </w:rPr>
              <w:t>51.00</w:t>
            </w:r>
            <w:r>
              <w:rPr>
                <w:rFonts w:ascii="Garamond"/>
                <w:w w:val="95"/>
                <w:sz w:val="18"/>
              </w:rPr>
            </w:r>
          </w:p>
        </w:tc>
      </w:tr>
      <w:tr>
        <w:trPr>
          <w:trHeight w:val="360" w:hRule="exact"/>
        </w:trPr>
        <w:tc>
          <w:tcPr>
            <w:tcW w:w="311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深圳市农产品交易大厦有限公司</w:t>
            </w:r>
          </w:p>
        </w:tc>
        <w:tc>
          <w:tcPr>
            <w:tcW w:w="236" w:type="dxa"/>
            <w:tcBorders>
              <w:top w:val="nil" w:sz="6" w:space="0" w:color="auto"/>
              <w:left w:val="nil" w:sz="6" w:space="0" w:color="auto"/>
              <w:bottom w:val="nil" w:sz="6" w:space="0" w:color="auto"/>
              <w:right w:val="nil" w:sz="6" w:space="0" w:color="auto"/>
            </w:tcBorders>
          </w:tcPr>
          <w:p>
            <w:pP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right"/>
              <w:rPr>
                <w:rFonts w:ascii="Garamond" w:hAnsi="Garamond" w:cs="Garamond" w:eastAsia="Garamond" w:hint="default"/>
                <w:sz w:val="18"/>
                <w:szCs w:val="18"/>
              </w:rPr>
            </w:pPr>
            <w:r>
              <w:rPr>
                <w:rFonts w:ascii="Garamond"/>
                <w:spacing w:val="-1"/>
                <w:sz w:val="18"/>
              </w:rPr>
              <w:t>2,700.00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57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
              <w:jc w:val="right"/>
              <w:rPr>
                <w:rFonts w:ascii="Garamond" w:hAnsi="Garamond" w:cs="Garamond" w:eastAsia="Garamond" w:hint="default"/>
                <w:sz w:val="18"/>
                <w:szCs w:val="18"/>
              </w:rPr>
            </w:pPr>
            <w:r>
              <w:rPr>
                <w:rFonts w:ascii="Garamond"/>
                <w:spacing w:val="-1"/>
                <w:sz w:val="18"/>
              </w:rPr>
              <w:t>100.00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5" w:type="dxa"/>
            <w:tcBorders>
              <w:top w:val="nil" w:sz="6" w:space="0" w:color="auto"/>
              <w:left w:val="nil" w:sz="6" w:space="0" w:color="auto"/>
              <w:bottom w:val="nil" w:sz="6" w:space="0" w:color="auto"/>
              <w:right w:val="nil" w:sz="6" w:space="0" w:color="auto"/>
            </w:tcBorders>
          </w:tcPr>
          <w:p>
            <w:pP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5"/>
              <w:jc w:val="right"/>
              <w:rPr>
                <w:rFonts w:ascii="Garamond" w:hAnsi="Garamond" w:cs="Garamond" w:eastAsia="Garamond" w:hint="default"/>
                <w:sz w:val="18"/>
                <w:szCs w:val="18"/>
              </w:rPr>
            </w:pPr>
            <w:r>
              <w:rPr>
                <w:rFonts w:ascii="Garamond"/>
                <w:sz w:val="18"/>
              </w:rPr>
              <w:t>--</w:t>
            </w:r>
          </w:p>
        </w:tc>
        <w:tc>
          <w:tcPr>
            <w:tcW w:w="235" w:type="dxa"/>
            <w:tcBorders>
              <w:top w:val="nil" w:sz="6" w:space="0" w:color="auto"/>
              <w:left w:val="nil" w:sz="6" w:space="0" w:color="auto"/>
              <w:bottom w:val="nil" w:sz="6" w:space="0" w:color="auto"/>
              <w:right w:val="nil" w:sz="6" w:space="0" w:color="auto"/>
            </w:tcBorders>
          </w:tcPr>
          <w:p>
            <w:pP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right"/>
              <w:rPr>
                <w:rFonts w:ascii="Garamond" w:hAnsi="Garamond" w:cs="Garamond" w:eastAsia="Garamond" w:hint="default"/>
                <w:sz w:val="18"/>
                <w:szCs w:val="18"/>
              </w:rPr>
            </w:pPr>
            <w:r>
              <w:rPr>
                <w:rFonts w:ascii="Garamond"/>
                <w:spacing w:val="-1"/>
                <w:sz w:val="18"/>
              </w:rPr>
              <w:t>2,700.00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
              <w:jc w:val="right"/>
              <w:rPr>
                <w:rFonts w:ascii="Garamond" w:hAnsi="Garamond" w:cs="Garamond" w:eastAsia="Garamond" w:hint="default"/>
                <w:sz w:val="18"/>
                <w:szCs w:val="18"/>
              </w:rPr>
            </w:pPr>
            <w:r>
              <w:rPr>
                <w:rFonts w:ascii="Garamond"/>
                <w:spacing w:val="-1"/>
                <w:sz w:val="18"/>
              </w:rPr>
              <w:t>100.00</w:t>
            </w:r>
            <w:r>
              <w:rPr>
                <w:rFonts w:ascii="Garamond"/>
                <w:sz w:val="18"/>
              </w:rPr>
            </w:r>
          </w:p>
        </w:tc>
      </w:tr>
      <w:tr>
        <w:trPr>
          <w:trHeight w:val="360" w:hRule="exact"/>
        </w:trPr>
        <w:tc>
          <w:tcPr>
            <w:tcW w:w="311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上海吉农创业投资有限公司</w:t>
            </w:r>
          </w:p>
        </w:tc>
        <w:tc>
          <w:tcPr>
            <w:tcW w:w="236" w:type="dxa"/>
            <w:tcBorders>
              <w:top w:val="nil" w:sz="6" w:space="0" w:color="auto"/>
              <w:left w:val="nil" w:sz="6" w:space="0" w:color="auto"/>
              <w:bottom w:val="nil" w:sz="6" w:space="0" w:color="auto"/>
              <w:right w:val="nil" w:sz="6" w:space="0" w:color="auto"/>
            </w:tcBorders>
          </w:tcPr>
          <w:p>
            <w:pP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right"/>
              <w:rPr>
                <w:rFonts w:ascii="Garamond" w:hAnsi="Garamond" w:cs="Garamond" w:eastAsia="Garamond" w:hint="default"/>
                <w:sz w:val="18"/>
                <w:szCs w:val="18"/>
              </w:rPr>
            </w:pPr>
            <w:r>
              <w:rPr>
                <w:rFonts w:ascii="Garamond"/>
                <w:spacing w:val="-1"/>
                <w:sz w:val="18"/>
              </w:rPr>
              <w:t>7,500.00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57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
              <w:jc w:val="right"/>
              <w:rPr>
                <w:rFonts w:ascii="Garamond" w:hAnsi="Garamond" w:cs="Garamond" w:eastAsia="Garamond" w:hint="default"/>
                <w:sz w:val="18"/>
                <w:szCs w:val="18"/>
              </w:rPr>
            </w:pPr>
            <w:r>
              <w:rPr>
                <w:rFonts w:ascii="Garamond"/>
                <w:spacing w:val="-1"/>
                <w:sz w:val="18"/>
              </w:rPr>
              <w:t>100.00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5" w:type="dxa"/>
            <w:tcBorders>
              <w:top w:val="nil" w:sz="6" w:space="0" w:color="auto"/>
              <w:left w:val="nil" w:sz="6" w:space="0" w:color="auto"/>
              <w:bottom w:val="nil" w:sz="6" w:space="0" w:color="auto"/>
              <w:right w:val="nil" w:sz="6" w:space="0" w:color="auto"/>
            </w:tcBorders>
          </w:tcPr>
          <w:p>
            <w:pP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5"/>
              <w:jc w:val="right"/>
              <w:rPr>
                <w:rFonts w:ascii="Garamond" w:hAnsi="Garamond" w:cs="Garamond" w:eastAsia="Garamond" w:hint="default"/>
                <w:sz w:val="18"/>
                <w:szCs w:val="18"/>
              </w:rPr>
            </w:pPr>
            <w:r>
              <w:rPr>
                <w:rFonts w:ascii="Garamond"/>
                <w:sz w:val="18"/>
              </w:rPr>
              <w:t>--</w:t>
            </w:r>
          </w:p>
        </w:tc>
        <w:tc>
          <w:tcPr>
            <w:tcW w:w="235" w:type="dxa"/>
            <w:tcBorders>
              <w:top w:val="nil" w:sz="6" w:space="0" w:color="auto"/>
              <w:left w:val="nil" w:sz="6" w:space="0" w:color="auto"/>
              <w:bottom w:val="nil" w:sz="6" w:space="0" w:color="auto"/>
              <w:right w:val="nil" w:sz="6" w:space="0" w:color="auto"/>
            </w:tcBorders>
          </w:tcPr>
          <w:p>
            <w:pP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right"/>
              <w:rPr>
                <w:rFonts w:ascii="Garamond" w:hAnsi="Garamond" w:cs="Garamond" w:eastAsia="Garamond" w:hint="default"/>
                <w:sz w:val="18"/>
                <w:szCs w:val="18"/>
              </w:rPr>
            </w:pPr>
            <w:r>
              <w:rPr>
                <w:rFonts w:ascii="Garamond"/>
                <w:spacing w:val="-1"/>
                <w:sz w:val="18"/>
              </w:rPr>
              <w:t>7,500.00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
              <w:jc w:val="right"/>
              <w:rPr>
                <w:rFonts w:ascii="Garamond" w:hAnsi="Garamond" w:cs="Garamond" w:eastAsia="Garamond" w:hint="default"/>
                <w:sz w:val="18"/>
                <w:szCs w:val="18"/>
              </w:rPr>
            </w:pPr>
            <w:r>
              <w:rPr>
                <w:rFonts w:ascii="Garamond"/>
                <w:spacing w:val="-1"/>
                <w:sz w:val="18"/>
              </w:rPr>
              <w:t>100.00</w:t>
            </w:r>
            <w:r>
              <w:rPr>
                <w:rFonts w:ascii="Garamond"/>
                <w:sz w:val="18"/>
              </w:rPr>
            </w:r>
          </w:p>
        </w:tc>
      </w:tr>
      <w:tr>
        <w:trPr>
          <w:trHeight w:val="360" w:hRule="exact"/>
        </w:trPr>
        <w:tc>
          <w:tcPr>
            <w:tcW w:w="311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深圳市农产品配送中心有限公司</w:t>
            </w:r>
          </w:p>
        </w:tc>
        <w:tc>
          <w:tcPr>
            <w:tcW w:w="236" w:type="dxa"/>
            <w:tcBorders>
              <w:top w:val="nil" w:sz="6" w:space="0" w:color="auto"/>
              <w:left w:val="nil" w:sz="6" w:space="0" w:color="auto"/>
              <w:bottom w:val="nil" w:sz="6" w:space="0" w:color="auto"/>
              <w:right w:val="nil" w:sz="6" w:space="0" w:color="auto"/>
            </w:tcBorders>
          </w:tcPr>
          <w:p>
            <w:pP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right"/>
              <w:rPr>
                <w:rFonts w:ascii="Garamond" w:hAnsi="Garamond" w:cs="Garamond" w:eastAsia="Garamond" w:hint="default"/>
                <w:sz w:val="18"/>
                <w:szCs w:val="18"/>
              </w:rPr>
            </w:pPr>
            <w:r>
              <w:rPr>
                <w:rFonts w:ascii="Garamond"/>
                <w:spacing w:val="-1"/>
                <w:sz w:val="18"/>
              </w:rPr>
              <w:t>440.00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57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right"/>
              <w:rPr>
                <w:rFonts w:ascii="Garamond" w:hAnsi="Garamond" w:cs="Garamond" w:eastAsia="Garamond" w:hint="default"/>
                <w:sz w:val="18"/>
                <w:szCs w:val="18"/>
              </w:rPr>
            </w:pPr>
            <w:r>
              <w:rPr>
                <w:rFonts w:ascii="Garamond"/>
                <w:spacing w:val="-1"/>
                <w:w w:val="95"/>
                <w:sz w:val="18"/>
              </w:rPr>
              <w:t>55.00</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5"/>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5" w:type="dxa"/>
            <w:tcBorders>
              <w:top w:val="nil" w:sz="6" w:space="0" w:color="auto"/>
              <w:left w:val="nil" w:sz="6" w:space="0" w:color="auto"/>
              <w:bottom w:val="nil" w:sz="6" w:space="0" w:color="auto"/>
              <w:right w:val="nil" w:sz="6" w:space="0" w:color="auto"/>
            </w:tcBorders>
          </w:tcPr>
          <w:p>
            <w:pP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5"/>
              <w:jc w:val="right"/>
              <w:rPr>
                <w:rFonts w:ascii="Garamond" w:hAnsi="Garamond" w:cs="Garamond" w:eastAsia="Garamond" w:hint="default"/>
                <w:sz w:val="18"/>
                <w:szCs w:val="18"/>
              </w:rPr>
            </w:pPr>
            <w:r>
              <w:rPr>
                <w:rFonts w:ascii="Garamond"/>
                <w:spacing w:val="-1"/>
                <w:sz w:val="18"/>
              </w:rPr>
              <w:t>330.00</w:t>
            </w:r>
            <w:r>
              <w:rPr>
                <w:rFonts w:ascii="Garamond"/>
                <w:sz w:val="18"/>
              </w:rPr>
            </w:r>
          </w:p>
        </w:tc>
        <w:tc>
          <w:tcPr>
            <w:tcW w:w="235" w:type="dxa"/>
            <w:tcBorders>
              <w:top w:val="nil" w:sz="6" w:space="0" w:color="auto"/>
              <w:left w:val="nil" w:sz="6" w:space="0" w:color="auto"/>
              <w:bottom w:val="nil" w:sz="6" w:space="0" w:color="auto"/>
              <w:right w:val="nil" w:sz="6" w:space="0" w:color="auto"/>
            </w:tcBorders>
          </w:tcPr>
          <w:p>
            <w:pP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right"/>
              <w:rPr>
                <w:rFonts w:ascii="Garamond" w:hAnsi="Garamond" w:cs="Garamond" w:eastAsia="Garamond" w:hint="default"/>
                <w:sz w:val="18"/>
                <w:szCs w:val="18"/>
              </w:rPr>
            </w:pPr>
            <w:r>
              <w:rPr>
                <w:rFonts w:ascii="Garamond"/>
                <w:spacing w:val="-1"/>
                <w:sz w:val="18"/>
              </w:rPr>
              <w:t>110.00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
              <w:jc w:val="right"/>
              <w:rPr>
                <w:rFonts w:ascii="Garamond" w:hAnsi="Garamond" w:cs="Garamond" w:eastAsia="Garamond" w:hint="default"/>
                <w:sz w:val="18"/>
                <w:szCs w:val="18"/>
              </w:rPr>
            </w:pPr>
            <w:r>
              <w:rPr>
                <w:rFonts w:ascii="Garamond"/>
                <w:spacing w:val="-1"/>
                <w:w w:val="95"/>
                <w:sz w:val="18"/>
              </w:rPr>
              <w:t>55.00</w:t>
            </w:r>
            <w:r>
              <w:rPr>
                <w:rFonts w:ascii="Garamond"/>
                <w:w w:val="95"/>
                <w:sz w:val="18"/>
              </w:rPr>
            </w:r>
          </w:p>
        </w:tc>
      </w:tr>
      <w:tr>
        <w:trPr>
          <w:trHeight w:val="360" w:hRule="exact"/>
        </w:trPr>
        <w:tc>
          <w:tcPr>
            <w:tcW w:w="311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山东寿光蔬菜批发市场有限公司</w:t>
            </w:r>
          </w:p>
        </w:tc>
        <w:tc>
          <w:tcPr>
            <w:tcW w:w="236" w:type="dxa"/>
            <w:tcBorders>
              <w:top w:val="nil" w:sz="6" w:space="0" w:color="auto"/>
              <w:left w:val="nil" w:sz="6" w:space="0" w:color="auto"/>
              <w:bottom w:val="nil" w:sz="6" w:space="0" w:color="auto"/>
              <w:right w:val="nil" w:sz="6" w:space="0" w:color="auto"/>
            </w:tcBorders>
          </w:tcPr>
          <w:p>
            <w:pP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right"/>
              <w:rPr>
                <w:rFonts w:ascii="Garamond" w:hAnsi="Garamond" w:cs="Garamond" w:eastAsia="Garamond" w:hint="default"/>
                <w:sz w:val="18"/>
                <w:szCs w:val="18"/>
              </w:rPr>
            </w:pPr>
            <w:r>
              <w:rPr>
                <w:rFonts w:ascii="Garamond"/>
                <w:spacing w:val="-1"/>
                <w:sz w:val="18"/>
              </w:rPr>
              <w:t>6,000.00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57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
              <w:jc w:val="right"/>
              <w:rPr>
                <w:rFonts w:ascii="Garamond" w:hAnsi="Garamond" w:cs="Garamond" w:eastAsia="Garamond" w:hint="default"/>
                <w:sz w:val="18"/>
                <w:szCs w:val="18"/>
              </w:rPr>
            </w:pPr>
            <w:r>
              <w:rPr>
                <w:rFonts w:ascii="Garamond"/>
                <w:spacing w:val="-1"/>
                <w:w w:val="95"/>
                <w:sz w:val="18"/>
              </w:rPr>
              <w:t>54.41</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5" w:type="dxa"/>
            <w:tcBorders>
              <w:top w:val="nil" w:sz="6" w:space="0" w:color="auto"/>
              <w:left w:val="nil" w:sz="6" w:space="0" w:color="auto"/>
              <w:bottom w:val="nil" w:sz="6" w:space="0" w:color="auto"/>
              <w:right w:val="nil" w:sz="6" w:space="0" w:color="auto"/>
            </w:tcBorders>
          </w:tcPr>
          <w:p>
            <w:pP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5"/>
              <w:jc w:val="right"/>
              <w:rPr>
                <w:rFonts w:ascii="Garamond" w:hAnsi="Garamond" w:cs="Garamond" w:eastAsia="Garamond" w:hint="default"/>
                <w:sz w:val="18"/>
                <w:szCs w:val="18"/>
              </w:rPr>
            </w:pPr>
            <w:r>
              <w:rPr>
                <w:rFonts w:ascii="Garamond"/>
                <w:sz w:val="18"/>
              </w:rPr>
              <w:t>--</w:t>
            </w:r>
          </w:p>
        </w:tc>
        <w:tc>
          <w:tcPr>
            <w:tcW w:w="235" w:type="dxa"/>
            <w:tcBorders>
              <w:top w:val="nil" w:sz="6" w:space="0" w:color="auto"/>
              <w:left w:val="nil" w:sz="6" w:space="0" w:color="auto"/>
              <w:bottom w:val="nil" w:sz="6" w:space="0" w:color="auto"/>
              <w:right w:val="nil" w:sz="6" w:space="0" w:color="auto"/>
            </w:tcBorders>
          </w:tcPr>
          <w:p>
            <w:pP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right"/>
              <w:rPr>
                <w:rFonts w:ascii="Garamond" w:hAnsi="Garamond" w:cs="Garamond" w:eastAsia="Garamond" w:hint="default"/>
                <w:sz w:val="18"/>
                <w:szCs w:val="18"/>
              </w:rPr>
            </w:pPr>
            <w:r>
              <w:rPr>
                <w:rFonts w:ascii="Garamond"/>
                <w:spacing w:val="-1"/>
                <w:sz w:val="18"/>
              </w:rPr>
              <w:t>6,000.00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
              <w:jc w:val="right"/>
              <w:rPr>
                <w:rFonts w:ascii="Garamond" w:hAnsi="Garamond" w:cs="Garamond" w:eastAsia="Garamond" w:hint="default"/>
                <w:sz w:val="18"/>
                <w:szCs w:val="18"/>
              </w:rPr>
            </w:pPr>
            <w:r>
              <w:rPr>
                <w:rFonts w:ascii="Garamond"/>
                <w:spacing w:val="-1"/>
                <w:w w:val="95"/>
                <w:sz w:val="18"/>
              </w:rPr>
              <w:t>54.41</w:t>
            </w:r>
            <w:r>
              <w:rPr>
                <w:rFonts w:ascii="Garamond"/>
                <w:w w:val="95"/>
                <w:sz w:val="18"/>
              </w:rPr>
            </w:r>
          </w:p>
        </w:tc>
      </w:tr>
      <w:tr>
        <w:trPr>
          <w:trHeight w:val="360" w:hRule="exact"/>
        </w:trPr>
        <w:tc>
          <w:tcPr>
            <w:tcW w:w="311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长沙马王堆农产品股份有限公司</w:t>
            </w:r>
          </w:p>
        </w:tc>
        <w:tc>
          <w:tcPr>
            <w:tcW w:w="236" w:type="dxa"/>
            <w:tcBorders>
              <w:top w:val="nil" w:sz="6" w:space="0" w:color="auto"/>
              <w:left w:val="nil" w:sz="6" w:space="0" w:color="auto"/>
              <w:bottom w:val="nil" w:sz="6" w:space="0" w:color="auto"/>
              <w:right w:val="nil" w:sz="6" w:space="0" w:color="auto"/>
            </w:tcBorders>
          </w:tcPr>
          <w:p>
            <w:pP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right"/>
              <w:rPr>
                <w:rFonts w:ascii="Garamond" w:hAnsi="Garamond" w:cs="Garamond" w:eastAsia="Garamond" w:hint="default"/>
                <w:sz w:val="18"/>
                <w:szCs w:val="18"/>
              </w:rPr>
            </w:pPr>
            <w:r>
              <w:rPr>
                <w:rFonts w:ascii="Garamond"/>
                <w:spacing w:val="-1"/>
                <w:sz w:val="18"/>
              </w:rPr>
              <w:t>2,599.98</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57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
              <w:jc w:val="right"/>
              <w:rPr>
                <w:rFonts w:ascii="Garamond" w:hAnsi="Garamond" w:cs="Garamond" w:eastAsia="Garamond" w:hint="default"/>
                <w:sz w:val="18"/>
                <w:szCs w:val="18"/>
              </w:rPr>
            </w:pPr>
            <w:r>
              <w:rPr>
                <w:rFonts w:ascii="Garamond"/>
                <w:spacing w:val="-1"/>
                <w:w w:val="95"/>
                <w:sz w:val="18"/>
              </w:rPr>
              <w:t>50.98</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5" w:type="dxa"/>
            <w:tcBorders>
              <w:top w:val="nil" w:sz="6" w:space="0" w:color="auto"/>
              <w:left w:val="nil" w:sz="6" w:space="0" w:color="auto"/>
              <w:bottom w:val="nil" w:sz="6" w:space="0" w:color="auto"/>
              <w:right w:val="nil" w:sz="6" w:space="0" w:color="auto"/>
            </w:tcBorders>
          </w:tcPr>
          <w:p>
            <w:pP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5"/>
              <w:jc w:val="right"/>
              <w:rPr>
                <w:rFonts w:ascii="Garamond" w:hAnsi="Garamond" w:cs="Garamond" w:eastAsia="Garamond" w:hint="default"/>
                <w:sz w:val="18"/>
                <w:szCs w:val="18"/>
              </w:rPr>
            </w:pPr>
            <w:r>
              <w:rPr>
                <w:rFonts w:ascii="Garamond"/>
                <w:sz w:val="18"/>
              </w:rPr>
              <w:t>--</w:t>
            </w:r>
          </w:p>
        </w:tc>
        <w:tc>
          <w:tcPr>
            <w:tcW w:w="235" w:type="dxa"/>
            <w:tcBorders>
              <w:top w:val="nil" w:sz="6" w:space="0" w:color="auto"/>
              <w:left w:val="nil" w:sz="6" w:space="0" w:color="auto"/>
              <w:bottom w:val="nil" w:sz="6" w:space="0" w:color="auto"/>
              <w:right w:val="nil" w:sz="6" w:space="0" w:color="auto"/>
            </w:tcBorders>
          </w:tcPr>
          <w:p>
            <w:pP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right"/>
              <w:rPr>
                <w:rFonts w:ascii="Garamond" w:hAnsi="Garamond" w:cs="Garamond" w:eastAsia="Garamond" w:hint="default"/>
                <w:sz w:val="18"/>
                <w:szCs w:val="18"/>
              </w:rPr>
            </w:pPr>
            <w:r>
              <w:rPr>
                <w:rFonts w:ascii="Garamond"/>
                <w:spacing w:val="-1"/>
                <w:sz w:val="18"/>
              </w:rPr>
              <w:t>2,599.98</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
              <w:jc w:val="right"/>
              <w:rPr>
                <w:rFonts w:ascii="Garamond" w:hAnsi="Garamond" w:cs="Garamond" w:eastAsia="Garamond" w:hint="default"/>
                <w:sz w:val="18"/>
                <w:szCs w:val="18"/>
              </w:rPr>
            </w:pPr>
            <w:r>
              <w:rPr>
                <w:rFonts w:ascii="Garamond"/>
                <w:spacing w:val="-1"/>
                <w:w w:val="95"/>
                <w:sz w:val="18"/>
              </w:rPr>
              <w:t>50.98</w:t>
            </w:r>
            <w:r>
              <w:rPr>
                <w:rFonts w:ascii="Garamond"/>
                <w:w w:val="95"/>
                <w:sz w:val="18"/>
              </w:rPr>
            </w:r>
          </w:p>
        </w:tc>
      </w:tr>
      <w:tr>
        <w:trPr>
          <w:trHeight w:val="360" w:hRule="exact"/>
        </w:trPr>
        <w:tc>
          <w:tcPr>
            <w:tcW w:w="311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西安摩尔农产品股份有限公司</w:t>
            </w:r>
          </w:p>
        </w:tc>
        <w:tc>
          <w:tcPr>
            <w:tcW w:w="236" w:type="dxa"/>
            <w:tcBorders>
              <w:top w:val="nil" w:sz="6" w:space="0" w:color="auto"/>
              <w:left w:val="nil" w:sz="6" w:space="0" w:color="auto"/>
              <w:bottom w:val="nil" w:sz="6" w:space="0" w:color="auto"/>
              <w:right w:val="nil" w:sz="6" w:space="0" w:color="auto"/>
            </w:tcBorders>
          </w:tcPr>
          <w:p>
            <w:pP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right"/>
              <w:rPr>
                <w:rFonts w:ascii="Garamond" w:hAnsi="Garamond" w:cs="Garamond" w:eastAsia="Garamond" w:hint="default"/>
                <w:sz w:val="18"/>
                <w:szCs w:val="18"/>
              </w:rPr>
            </w:pPr>
            <w:r>
              <w:rPr>
                <w:rFonts w:ascii="Garamond"/>
                <w:spacing w:val="-1"/>
                <w:sz w:val="18"/>
              </w:rPr>
              <w:t>1,189.20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57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
              <w:jc w:val="right"/>
              <w:rPr>
                <w:rFonts w:ascii="Garamond" w:hAnsi="Garamond" w:cs="Garamond" w:eastAsia="Garamond" w:hint="default"/>
                <w:sz w:val="18"/>
                <w:szCs w:val="18"/>
              </w:rPr>
            </w:pPr>
            <w:r>
              <w:rPr>
                <w:rFonts w:ascii="Garamond"/>
                <w:spacing w:val="-1"/>
                <w:w w:val="95"/>
                <w:sz w:val="18"/>
              </w:rPr>
              <w:t>51.00</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5" w:type="dxa"/>
            <w:tcBorders>
              <w:top w:val="nil" w:sz="6" w:space="0" w:color="auto"/>
              <w:left w:val="nil" w:sz="6" w:space="0" w:color="auto"/>
              <w:bottom w:val="nil" w:sz="6" w:space="0" w:color="auto"/>
              <w:right w:val="nil" w:sz="6" w:space="0" w:color="auto"/>
            </w:tcBorders>
          </w:tcPr>
          <w:p>
            <w:pP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5"/>
              <w:jc w:val="right"/>
              <w:rPr>
                <w:rFonts w:ascii="Garamond" w:hAnsi="Garamond" w:cs="Garamond" w:eastAsia="Garamond" w:hint="default"/>
                <w:sz w:val="18"/>
                <w:szCs w:val="18"/>
              </w:rPr>
            </w:pPr>
            <w:r>
              <w:rPr>
                <w:rFonts w:ascii="Garamond"/>
                <w:sz w:val="18"/>
              </w:rPr>
              <w:t>--</w:t>
            </w:r>
          </w:p>
        </w:tc>
        <w:tc>
          <w:tcPr>
            <w:tcW w:w="235" w:type="dxa"/>
            <w:tcBorders>
              <w:top w:val="nil" w:sz="6" w:space="0" w:color="auto"/>
              <w:left w:val="nil" w:sz="6" w:space="0" w:color="auto"/>
              <w:bottom w:val="nil" w:sz="6" w:space="0" w:color="auto"/>
              <w:right w:val="nil" w:sz="6" w:space="0" w:color="auto"/>
            </w:tcBorders>
          </w:tcPr>
          <w:p>
            <w:pP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right"/>
              <w:rPr>
                <w:rFonts w:ascii="Garamond" w:hAnsi="Garamond" w:cs="Garamond" w:eastAsia="Garamond" w:hint="default"/>
                <w:sz w:val="18"/>
                <w:szCs w:val="18"/>
              </w:rPr>
            </w:pPr>
            <w:r>
              <w:rPr>
                <w:rFonts w:ascii="Garamond"/>
                <w:spacing w:val="-1"/>
                <w:sz w:val="18"/>
              </w:rPr>
              <w:t>1,189.20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
              <w:jc w:val="right"/>
              <w:rPr>
                <w:rFonts w:ascii="Garamond" w:hAnsi="Garamond" w:cs="Garamond" w:eastAsia="Garamond" w:hint="default"/>
                <w:sz w:val="18"/>
                <w:szCs w:val="18"/>
              </w:rPr>
            </w:pPr>
            <w:r>
              <w:rPr>
                <w:rFonts w:ascii="Garamond"/>
                <w:spacing w:val="-1"/>
                <w:w w:val="95"/>
                <w:sz w:val="18"/>
              </w:rPr>
              <w:t>51.00</w:t>
            </w:r>
            <w:r>
              <w:rPr>
                <w:rFonts w:ascii="Garamond"/>
                <w:w w:val="95"/>
                <w:sz w:val="18"/>
              </w:rPr>
            </w:r>
          </w:p>
        </w:tc>
      </w:tr>
      <w:tr>
        <w:trPr>
          <w:trHeight w:val="360" w:hRule="exact"/>
        </w:trPr>
        <w:tc>
          <w:tcPr>
            <w:tcW w:w="311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成都商业投资经营有限公司</w:t>
            </w:r>
          </w:p>
        </w:tc>
        <w:tc>
          <w:tcPr>
            <w:tcW w:w="236" w:type="dxa"/>
            <w:tcBorders>
              <w:top w:val="nil" w:sz="6" w:space="0" w:color="auto"/>
              <w:left w:val="nil" w:sz="6" w:space="0" w:color="auto"/>
              <w:bottom w:val="nil" w:sz="6" w:space="0" w:color="auto"/>
              <w:right w:val="nil" w:sz="6" w:space="0" w:color="auto"/>
            </w:tcBorders>
          </w:tcPr>
          <w:p>
            <w:pP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
              <w:jc w:val="right"/>
              <w:rPr>
                <w:rFonts w:ascii="Garamond" w:hAnsi="Garamond" w:cs="Garamond" w:eastAsia="Garamond" w:hint="default"/>
                <w:sz w:val="18"/>
                <w:szCs w:val="18"/>
              </w:rPr>
            </w:pPr>
            <w:r>
              <w:rPr>
                <w:rFonts w:ascii="Garamond"/>
                <w:spacing w:val="-1"/>
                <w:sz w:val="18"/>
              </w:rPr>
              <w:t>1,040.40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57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
              <w:jc w:val="right"/>
              <w:rPr>
                <w:rFonts w:ascii="Garamond" w:hAnsi="Garamond" w:cs="Garamond" w:eastAsia="Garamond" w:hint="default"/>
                <w:sz w:val="18"/>
                <w:szCs w:val="18"/>
              </w:rPr>
            </w:pPr>
            <w:r>
              <w:rPr>
                <w:rFonts w:ascii="Garamond"/>
                <w:spacing w:val="-1"/>
                <w:w w:val="95"/>
                <w:sz w:val="18"/>
              </w:rPr>
              <w:t>51.00</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5" w:type="dxa"/>
            <w:tcBorders>
              <w:top w:val="nil" w:sz="6" w:space="0" w:color="auto"/>
              <w:left w:val="nil" w:sz="6" w:space="0" w:color="auto"/>
              <w:bottom w:val="nil" w:sz="6" w:space="0" w:color="auto"/>
              <w:right w:val="nil" w:sz="6" w:space="0" w:color="auto"/>
            </w:tcBorders>
          </w:tcPr>
          <w:p>
            <w:pP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
              <w:jc w:val="right"/>
              <w:rPr>
                <w:rFonts w:ascii="Garamond" w:hAnsi="Garamond" w:cs="Garamond" w:eastAsia="Garamond" w:hint="default"/>
                <w:sz w:val="18"/>
                <w:szCs w:val="18"/>
              </w:rPr>
            </w:pPr>
            <w:r>
              <w:rPr>
                <w:rFonts w:ascii="Garamond"/>
                <w:spacing w:val="-1"/>
                <w:sz w:val="18"/>
              </w:rPr>
              <w:t>1,040.40</w:t>
            </w:r>
            <w:r>
              <w:rPr>
                <w:rFonts w:ascii="Garamond"/>
                <w:sz w:val="18"/>
              </w:rPr>
            </w:r>
          </w:p>
        </w:tc>
        <w:tc>
          <w:tcPr>
            <w:tcW w:w="235" w:type="dxa"/>
            <w:tcBorders>
              <w:top w:val="nil" w:sz="6" w:space="0" w:color="auto"/>
              <w:left w:val="nil" w:sz="6" w:space="0" w:color="auto"/>
              <w:bottom w:val="nil" w:sz="6" w:space="0" w:color="auto"/>
              <w:right w:val="nil" w:sz="6" w:space="0" w:color="auto"/>
            </w:tcBorders>
          </w:tcPr>
          <w:p>
            <w:pP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right"/>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360" w:hRule="exact"/>
        </w:trPr>
        <w:tc>
          <w:tcPr>
            <w:tcW w:w="311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惠州农产品物流配送中心有限公司</w:t>
            </w:r>
          </w:p>
        </w:tc>
        <w:tc>
          <w:tcPr>
            <w:tcW w:w="236" w:type="dxa"/>
            <w:tcBorders>
              <w:top w:val="nil" w:sz="6" w:space="0" w:color="auto"/>
              <w:left w:val="nil" w:sz="6" w:space="0" w:color="auto"/>
              <w:bottom w:val="nil" w:sz="6" w:space="0" w:color="auto"/>
              <w:right w:val="nil" w:sz="6" w:space="0" w:color="auto"/>
            </w:tcBorders>
          </w:tcPr>
          <w:p>
            <w:pP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right"/>
              <w:rPr>
                <w:rFonts w:ascii="Garamond" w:hAnsi="Garamond" w:cs="Garamond" w:eastAsia="Garamond" w:hint="default"/>
                <w:sz w:val="18"/>
                <w:szCs w:val="18"/>
              </w:rPr>
            </w:pPr>
            <w:r>
              <w:rPr>
                <w:rFonts w:ascii="Garamond"/>
                <w:spacing w:val="-1"/>
                <w:sz w:val="18"/>
              </w:rPr>
              <w:t>1,938.00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57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right"/>
              <w:rPr>
                <w:rFonts w:ascii="Garamond" w:hAnsi="Garamond" w:cs="Garamond" w:eastAsia="Garamond" w:hint="default"/>
                <w:sz w:val="18"/>
                <w:szCs w:val="18"/>
              </w:rPr>
            </w:pPr>
            <w:r>
              <w:rPr>
                <w:rFonts w:ascii="Garamond"/>
                <w:spacing w:val="-1"/>
                <w:w w:val="95"/>
                <w:sz w:val="18"/>
              </w:rPr>
              <w:t>51.00</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
              <w:jc w:val="right"/>
              <w:rPr>
                <w:rFonts w:ascii="Garamond" w:hAnsi="Garamond" w:cs="Garamond" w:eastAsia="Garamond" w:hint="default"/>
                <w:sz w:val="18"/>
                <w:szCs w:val="18"/>
              </w:rPr>
            </w:pPr>
            <w:r>
              <w:rPr>
                <w:rFonts w:ascii="Garamond"/>
                <w:spacing w:val="-1"/>
                <w:sz w:val="18"/>
              </w:rPr>
              <w:t>1,530.00</w:t>
            </w:r>
            <w:r>
              <w:rPr>
                <w:rFonts w:ascii="Garamond"/>
                <w:sz w:val="18"/>
              </w:rPr>
            </w:r>
          </w:p>
        </w:tc>
        <w:tc>
          <w:tcPr>
            <w:tcW w:w="235" w:type="dxa"/>
            <w:tcBorders>
              <w:top w:val="nil" w:sz="6" w:space="0" w:color="auto"/>
              <w:left w:val="nil" w:sz="6" w:space="0" w:color="auto"/>
              <w:bottom w:val="nil" w:sz="6" w:space="0" w:color="auto"/>
              <w:right w:val="nil" w:sz="6" w:space="0" w:color="auto"/>
            </w:tcBorders>
          </w:tcPr>
          <w:p>
            <w:pP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5"/>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5" w:type="dxa"/>
            <w:tcBorders>
              <w:top w:val="nil" w:sz="6" w:space="0" w:color="auto"/>
              <w:left w:val="nil" w:sz="6" w:space="0" w:color="auto"/>
              <w:bottom w:val="nil" w:sz="6" w:space="0" w:color="auto"/>
              <w:right w:val="nil" w:sz="6" w:space="0" w:color="auto"/>
            </w:tcBorders>
          </w:tcPr>
          <w:p>
            <w:pP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right"/>
              <w:rPr>
                <w:rFonts w:ascii="Garamond" w:hAnsi="Garamond" w:cs="Garamond" w:eastAsia="Garamond" w:hint="default"/>
                <w:sz w:val="18"/>
                <w:szCs w:val="18"/>
              </w:rPr>
            </w:pPr>
            <w:r>
              <w:rPr>
                <w:rFonts w:ascii="Garamond"/>
                <w:spacing w:val="-1"/>
                <w:sz w:val="18"/>
              </w:rPr>
              <w:t>3,468.00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
              <w:jc w:val="right"/>
              <w:rPr>
                <w:rFonts w:ascii="Garamond" w:hAnsi="Garamond" w:cs="Garamond" w:eastAsia="Garamond" w:hint="default"/>
                <w:sz w:val="18"/>
                <w:szCs w:val="18"/>
              </w:rPr>
            </w:pPr>
            <w:r>
              <w:rPr>
                <w:rFonts w:ascii="Garamond"/>
                <w:spacing w:val="-1"/>
                <w:w w:val="95"/>
                <w:sz w:val="18"/>
              </w:rPr>
              <w:t>51.00</w:t>
            </w:r>
            <w:r>
              <w:rPr>
                <w:rFonts w:ascii="Garamond"/>
                <w:w w:val="95"/>
                <w:sz w:val="18"/>
              </w:rPr>
            </w:r>
          </w:p>
        </w:tc>
      </w:tr>
      <w:tr>
        <w:trPr>
          <w:trHeight w:val="360" w:hRule="exact"/>
        </w:trPr>
        <w:tc>
          <w:tcPr>
            <w:tcW w:w="311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成都农产品中心批发市场有限责任公司</w:t>
            </w:r>
          </w:p>
        </w:tc>
        <w:tc>
          <w:tcPr>
            <w:tcW w:w="236" w:type="dxa"/>
            <w:tcBorders>
              <w:top w:val="nil" w:sz="6" w:space="0" w:color="auto"/>
              <w:left w:val="nil" w:sz="6" w:space="0" w:color="auto"/>
              <w:bottom w:val="nil" w:sz="6" w:space="0" w:color="auto"/>
              <w:right w:val="nil" w:sz="6" w:space="0" w:color="auto"/>
            </w:tcBorders>
          </w:tcPr>
          <w:p>
            <w:pP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right"/>
              <w:rPr>
                <w:rFonts w:ascii="Garamond" w:hAnsi="Garamond" w:cs="Garamond" w:eastAsia="Garamond" w:hint="default"/>
                <w:sz w:val="18"/>
                <w:szCs w:val="18"/>
              </w:rPr>
            </w:pPr>
            <w:r>
              <w:rPr>
                <w:rFonts w:ascii="Garamond"/>
                <w:spacing w:val="-1"/>
                <w:sz w:val="18"/>
              </w:rPr>
              <w:t>2,550.00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57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
              <w:jc w:val="right"/>
              <w:rPr>
                <w:rFonts w:ascii="Garamond" w:hAnsi="Garamond" w:cs="Garamond" w:eastAsia="Garamond" w:hint="default"/>
                <w:sz w:val="18"/>
                <w:szCs w:val="18"/>
              </w:rPr>
            </w:pPr>
            <w:r>
              <w:rPr>
                <w:rFonts w:ascii="Garamond"/>
                <w:spacing w:val="-1"/>
                <w:w w:val="95"/>
                <w:sz w:val="18"/>
              </w:rPr>
              <w:t>51.00</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5" w:type="dxa"/>
            <w:tcBorders>
              <w:top w:val="nil" w:sz="6" w:space="0" w:color="auto"/>
              <w:left w:val="nil" w:sz="6" w:space="0" w:color="auto"/>
              <w:bottom w:val="nil" w:sz="6" w:space="0" w:color="auto"/>
              <w:right w:val="nil" w:sz="6" w:space="0" w:color="auto"/>
            </w:tcBorders>
          </w:tcPr>
          <w:p>
            <w:pP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5"/>
              <w:jc w:val="right"/>
              <w:rPr>
                <w:rFonts w:ascii="Garamond" w:hAnsi="Garamond" w:cs="Garamond" w:eastAsia="Garamond" w:hint="default"/>
                <w:sz w:val="18"/>
                <w:szCs w:val="18"/>
              </w:rPr>
            </w:pPr>
            <w:r>
              <w:rPr>
                <w:rFonts w:ascii="Garamond"/>
                <w:sz w:val="18"/>
              </w:rPr>
              <w:t>--</w:t>
            </w:r>
          </w:p>
        </w:tc>
        <w:tc>
          <w:tcPr>
            <w:tcW w:w="235" w:type="dxa"/>
            <w:tcBorders>
              <w:top w:val="nil" w:sz="6" w:space="0" w:color="auto"/>
              <w:left w:val="nil" w:sz="6" w:space="0" w:color="auto"/>
              <w:bottom w:val="nil" w:sz="6" w:space="0" w:color="auto"/>
              <w:right w:val="nil" w:sz="6" w:space="0" w:color="auto"/>
            </w:tcBorders>
          </w:tcPr>
          <w:p>
            <w:pP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right"/>
              <w:rPr>
                <w:rFonts w:ascii="Garamond" w:hAnsi="Garamond" w:cs="Garamond" w:eastAsia="Garamond" w:hint="default"/>
                <w:sz w:val="18"/>
                <w:szCs w:val="18"/>
              </w:rPr>
            </w:pPr>
            <w:r>
              <w:rPr>
                <w:rFonts w:ascii="Garamond"/>
                <w:spacing w:val="-1"/>
                <w:sz w:val="18"/>
              </w:rPr>
              <w:t>2,550.00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
              <w:jc w:val="right"/>
              <w:rPr>
                <w:rFonts w:ascii="Garamond" w:hAnsi="Garamond" w:cs="Garamond" w:eastAsia="Garamond" w:hint="default"/>
                <w:sz w:val="18"/>
                <w:szCs w:val="18"/>
              </w:rPr>
            </w:pPr>
            <w:r>
              <w:rPr>
                <w:rFonts w:ascii="Garamond"/>
                <w:spacing w:val="-1"/>
                <w:w w:val="95"/>
                <w:sz w:val="18"/>
              </w:rPr>
              <w:t>51.00</w:t>
            </w:r>
            <w:r>
              <w:rPr>
                <w:rFonts w:ascii="Garamond"/>
                <w:w w:val="95"/>
                <w:sz w:val="18"/>
              </w:rPr>
            </w:r>
          </w:p>
        </w:tc>
      </w:tr>
      <w:tr>
        <w:trPr>
          <w:trHeight w:val="360" w:hRule="exact"/>
        </w:trPr>
        <w:tc>
          <w:tcPr>
            <w:tcW w:w="311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云南鲲鹏电子商务批发市场有限公司</w:t>
            </w:r>
          </w:p>
        </w:tc>
        <w:tc>
          <w:tcPr>
            <w:tcW w:w="236" w:type="dxa"/>
            <w:tcBorders>
              <w:top w:val="nil" w:sz="6" w:space="0" w:color="auto"/>
              <w:left w:val="nil" w:sz="6" w:space="0" w:color="auto"/>
              <w:bottom w:val="nil" w:sz="6" w:space="0" w:color="auto"/>
              <w:right w:val="nil" w:sz="6" w:space="0" w:color="auto"/>
            </w:tcBorders>
          </w:tcPr>
          <w:p>
            <w:pP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right"/>
              <w:rPr>
                <w:rFonts w:ascii="Garamond" w:hAnsi="Garamond" w:cs="Garamond" w:eastAsia="Garamond" w:hint="default"/>
                <w:sz w:val="18"/>
                <w:szCs w:val="18"/>
              </w:rPr>
            </w:pPr>
            <w:r>
              <w:rPr>
                <w:rFonts w:ascii="Garamond"/>
                <w:spacing w:val="-1"/>
                <w:sz w:val="18"/>
              </w:rPr>
              <w:t>2,200.00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57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
              <w:jc w:val="right"/>
              <w:rPr>
                <w:rFonts w:ascii="Garamond" w:hAnsi="Garamond" w:cs="Garamond" w:eastAsia="Garamond" w:hint="default"/>
                <w:sz w:val="18"/>
                <w:szCs w:val="18"/>
              </w:rPr>
            </w:pPr>
            <w:r>
              <w:rPr>
                <w:rFonts w:ascii="Garamond"/>
                <w:spacing w:val="-1"/>
                <w:w w:val="95"/>
                <w:sz w:val="18"/>
              </w:rPr>
              <w:t>55.00</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5" w:type="dxa"/>
            <w:tcBorders>
              <w:top w:val="nil" w:sz="6" w:space="0" w:color="auto"/>
              <w:left w:val="nil" w:sz="6" w:space="0" w:color="auto"/>
              <w:bottom w:val="nil" w:sz="6" w:space="0" w:color="auto"/>
              <w:right w:val="nil" w:sz="6" w:space="0" w:color="auto"/>
            </w:tcBorders>
          </w:tcPr>
          <w:p>
            <w:pP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5"/>
              <w:jc w:val="right"/>
              <w:rPr>
                <w:rFonts w:ascii="Garamond" w:hAnsi="Garamond" w:cs="Garamond" w:eastAsia="Garamond" w:hint="default"/>
                <w:sz w:val="18"/>
                <w:szCs w:val="18"/>
              </w:rPr>
            </w:pPr>
            <w:r>
              <w:rPr>
                <w:rFonts w:ascii="Garamond"/>
                <w:sz w:val="18"/>
              </w:rPr>
              <w:t>--</w:t>
            </w:r>
          </w:p>
        </w:tc>
        <w:tc>
          <w:tcPr>
            <w:tcW w:w="235" w:type="dxa"/>
            <w:tcBorders>
              <w:top w:val="nil" w:sz="6" w:space="0" w:color="auto"/>
              <w:left w:val="nil" w:sz="6" w:space="0" w:color="auto"/>
              <w:bottom w:val="nil" w:sz="6" w:space="0" w:color="auto"/>
              <w:right w:val="nil" w:sz="6" w:space="0" w:color="auto"/>
            </w:tcBorders>
          </w:tcPr>
          <w:p>
            <w:pP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right"/>
              <w:rPr>
                <w:rFonts w:ascii="Garamond" w:hAnsi="Garamond" w:cs="Garamond" w:eastAsia="Garamond" w:hint="default"/>
                <w:sz w:val="18"/>
                <w:szCs w:val="18"/>
              </w:rPr>
            </w:pPr>
            <w:r>
              <w:rPr>
                <w:rFonts w:ascii="Garamond"/>
                <w:spacing w:val="-1"/>
                <w:sz w:val="18"/>
              </w:rPr>
              <w:t>2,200.00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
              <w:jc w:val="right"/>
              <w:rPr>
                <w:rFonts w:ascii="Garamond" w:hAnsi="Garamond" w:cs="Garamond" w:eastAsia="Garamond" w:hint="default"/>
                <w:sz w:val="18"/>
                <w:szCs w:val="18"/>
              </w:rPr>
            </w:pPr>
            <w:r>
              <w:rPr>
                <w:rFonts w:ascii="Garamond"/>
                <w:spacing w:val="-1"/>
                <w:w w:val="95"/>
                <w:sz w:val="18"/>
              </w:rPr>
              <w:t>55.00</w:t>
            </w:r>
            <w:r>
              <w:rPr>
                <w:rFonts w:ascii="Garamond"/>
                <w:w w:val="95"/>
                <w:sz w:val="18"/>
              </w:rPr>
            </w:r>
          </w:p>
        </w:tc>
      </w:tr>
      <w:tr>
        <w:trPr>
          <w:trHeight w:val="381" w:hRule="exact"/>
        </w:trPr>
        <w:tc>
          <w:tcPr>
            <w:tcW w:w="311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深圳市海吉星投资管理股份有限公司</w:t>
            </w:r>
          </w:p>
        </w:tc>
        <w:tc>
          <w:tcPr>
            <w:tcW w:w="236" w:type="dxa"/>
            <w:tcBorders>
              <w:top w:val="nil" w:sz="6" w:space="0" w:color="auto"/>
              <w:left w:val="nil" w:sz="6" w:space="0" w:color="auto"/>
              <w:bottom w:val="nil" w:sz="6" w:space="0" w:color="auto"/>
              <w:right w:val="nil" w:sz="6" w:space="0" w:color="auto"/>
            </w:tcBorders>
          </w:tcPr>
          <w:p>
            <w:pP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right"/>
              <w:rPr>
                <w:rFonts w:ascii="Garamond" w:hAnsi="Garamond" w:cs="Garamond" w:eastAsia="Garamond" w:hint="default"/>
                <w:sz w:val="18"/>
                <w:szCs w:val="18"/>
              </w:rPr>
            </w:pPr>
            <w:r>
              <w:rPr>
                <w:rFonts w:ascii="Garamond"/>
                <w:spacing w:val="-1"/>
                <w:sz w:val="18"/>
              </w:rPr>
              <w:t>5,000.00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57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
              <w:jc w:val="right"/>
              <w:rPr>
                <w:rFonts w:ascii="Garamond" w:hAnsi="Garamond" w:cs="Garamond" w:eastAsia="Garamond" w:hint="default"/>
                <w:sz w:val="18"/>
                <w:szCs w:val="18"/>
              </w:rPr>
            </w:pPr>
            <w:r>
              <w:rPr>
                <w:rFonts w:ascii="Garamond"/>
                <w:spacing w:val="-1"/>
                <w:sz w:val="18"/>
              </w:rPr>
              <w:t>100.00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5" w:type="dxa"/>
            <w:tcBorders>
              <w:top w:val="nil" w:sz="6" w:space="0" w:color="auto"/>
              <w:left w:val="nil" w:sz="6" w:space="0" w:color="auto"/>
              <w:bottom w:val="nil" w:sz="6" w:space="0" w:color="auto"/>
              <w:right w:val="nil" w:sz="6" w:space="0" w:color="auto"/>
            </w:tcBorders>
          </w:tcPr>
          <w:p>
            <w:pP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5"/>
              <w:jc w:val="right"/>
              <w:rPr>
                <w:rFonts w:ascii="Garamond" w:hAnsi="Garamond" w:cs="Garamond" w:eastAsia="Garamond" w:hint="default"/>
                <w:sz w:val="18"/>
                <w:szCs w:val="18"/>
              </w:rPr>
            </w:pPr>
            <w:r>
              <w:rPr>
                <w:rFonts w:ascii="Garamond"/>
                <w:sz w:val="18"/>
              </w:rPr>
              <w:t>--</w:t>
            </w:r>
          </w:p>
        </w:tc>
        <w:tc>
          <w:tcPr>
            <w:tcW w:w="235" w:type="dxa"/>
            <w:tcBorders>
              <w:top w:val="nil" w:sz="6" w:space="0" w:color="auto"/>
              <w:left w:val="nil" w:sz="6" w:space="0" w:color="auto"/>
              <w:bottom w:val="nil" w:sz="6" w:space="0" w:color="auto"/>
              <w:right w:val="nil" w:sz="6" w:space="0" w:color="auto"/>
            </w:tcBorders>
          </w:tcPr>
          <w:p>
            <w:pP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right"/>
              <w:rPr>
                <w:rFonts w:ascii="Garamond" w:hAnsi="Garamond" w:cs="Garamond" w:eastAsia="Garamond" w:hint="default"/>
                <w:sz w:val="18"/>
                <w:szCs w:val="18"/>
              </w:rPr>
            </w:pPr>
            <w:r>
              <w:rPr>
                <w:rFonts w:ascii="Garamond"/>
                <w:spacing w:val="-1"/>
                <w:sz w:val="18"/>
              </w:rPr>
              <w:t>5,000.00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
              <w:jc w:val="right"/>
              <w:rPr>
                <w:rFonts w:ascii="Garamond" w:hAnsi="Garamond" w:cs="Garamond" w:eastAsia="Garamond" w:hint="default"/>
                <w:sz w:val="18"/>
                <w:szCs w:val="18"/>
              </w:rPr>
            </w:pPr>
            <w:r>
              <w:rPr>
                <w:rFonts w:ascii="Garamond"/>
                <w:spacing w:val="-1"/>
                <w:sz w:val="18"/>
              </w:rPr>
              <w:t>100.00</w:t>
            </w:r>
            <w:r>
              <w:rPr>
                <w:rFonts w:ascii="Garamond"/>
                <w:sz w:val="18"/>
              </w:rPr>
            </w:r>
          </w:p>
        </w:tc>
      </w:tr>
    </w:tbl>
    <w:p>
      <w:pPr>
        <w:spacing w:after="0" w:line="240" w:lineRule="auto"/>
        <w:jc w:val="right"/>
        <w:rPr>
          <w:rFonts w:ascii="Garamond" w:hAnsi="Garamond" w:cs="Garamond" w:eastAsia="Garamond" w:hint="default"/>
          <w:sz w:val="18"/>
          <w:szCs w:val="18"/>
        </w:rPr>
        <w:sectPr>
          <w:pgSz w:w="11910" w:h="16840"/>
          <w:pgMar w:header="967" w:footer="900" w:top="1320" w:bottom="1100" w:left="1600" w:right="1120"/>
        </w:sectPr>
      </w:pPr>
    </w:p>
    <w:p>
      <w:pPr>
        <w:spacing w:line="240" w:lineRule="auto" w:before="1"/>
        <w:rPr>
          <w:rFonts w:ascii="Garamond" w:hAnsi="Garamond" w:cs="Garamond" w:eastAsia="Garamond" w:hint="default"/>
          <w:sz w:val="13"/>
          <w:szCs w:val="13"/>
        </w:rPr>
      </w:pPr>
    </w:p>
    <w:p>
      <w:pPr>
        <w:spacing w:after="0" w:line="240" w:lineRule="auto"/>
        <w:rPr>
          <w:rFonts w:ascii="Garamond" w:hAnsi="Garamond" w:cs="Garamond" w:eastAsia="Garamond" w:hint="default"/>
          <w:sz w:val="13"/>
          <w:szCs w:val="13"/>
        </w:rPr>
        <w:sectPr>
          <w:pgSz w:w="11910" w:h="16840"/>
          <w:pgMar w:header="967" w:footer="900" w:top="1320" w:bottom="1100" w:left="1640" w:right="1100"/>
        </w:sectPr>
      </w:pPr>
    </w:p>
    <w:p>
      <w:pPr>
        <w:spacing w:line="430" w:lineRule="atLeast" w:before="34"/>
        <w:ind w:left="103" w:right="0" w:firstLine="1089"/>
        <w:jc w:val="left"/>
        <w:rPr>
          <w:rFonts w:ascii="宋体" w:hAnsi="宋体" w:cs="宋体" w:eastAsia="宋体" w:hint="default"/>
          <w:sz w:val="18"/>
          <w:szCs w:val="18"/>
        </w:rPr>
      </w:pPr>
      <w:r>
        <w:rPr/>
        <w:pict>
          <v:group style="position:absolute;margin-left:87.419998pt;margin-top:34.054947pt;width:153.550pt;height:.1pt;mso-position-horizontal-relative:page;mso-position-vertical-relative:paragraph;z-index:-846688" coordorigin="1748,681" coordsize="3071,2">
            <v:shape style="position:absolute;left:1748;top:681;width:3071;height:2" coordorigin="1748,681" coordsize="3071,0" path="m1748,681l4819,681e" filled="false" stroked="true" strokeweight=".48004pt" strokecolor="#000000">
              <v:path arrowok="t"/>
            </v:shape>
            <w10:wrap type="none"/>
          </v:group>
        </w:pict>
      </w:r>
      <w:r>
        <w:rPr>
          <w:rFonts w:ascii="宋体" w:hAnsi="宋体" w:cs="宋体" w:eastAsia="宋体" w:hint="default"/>
          <w:sz w:val="18"/>
          <w:szCs w:val="18"/>
        </w:rPr>
        <w:t>关联方名称 深圳市海吉星国际农产品物流管理有限</w:t>
      </w:r>
    </w:p>
    <w:p>
      <w:pPr>
        <w:tabs>
          <w:tab w:pos="1766" w:val="left" w:leader="none"/>
          <w:tab w:pos="2816" w:val="left" w:leader="none"/>
          <w:tab w:pos="5062" w:val="right" w:leader="none"/>
        </w:tabs>
        <w:spacing w:before="40"/>
        <w:ind w:left="294" w:right="0" w:firstLine="0"/>
        <w:jc w:val="left"/>
        <w:rPr>
          <w:rFonts w:ascii="Garamond" w:hAnsi="Garamond" w:cs="Garamond" w:eastAsia="Garamond" w:hint="default"/>
          <w:sz w:val="18"/>
          <w:szCs w:val="18"/>
        </w:rPr>
      </w:pPr>
      <w:r>
        <w:rPr>
          <w:spacing w:val="-1"/>
        </w:rPr>
        <w:br w:type="column"/>
      </w:r>
      <w:r>
        <w:rPr>
          <w:rFonts w:ascii="Garamond" w:hAnsi="Garamond" w:cs="Garamond" w:eastAsia="Garamond" w:hint="default"/>
          <w:spacing w:val="-1"/>
          <w:sz w:val="18"/>
          <w:szCs w:val="18"/>
        </w:rPr>
        <w:t>2007-12-31</w:t>
        <w:tab/>
      </w:r>
      <w:r>
        <w:rPr>
          <w:rFonts w:ascii="宋体" w:hAnsi="宋体" w:cs="宋体" w:eastAsia="宋体" w:hint="default"/>
          <w:position w:val="1"/>
          <w:sz w:val="18"/>
          <w:szCs w:val="18"/>
        </w:rPr>
        <w:t>本期增加</w:t>
        <w:tab/>
        <w:t>本期减少</w:t>
      </w:r>
      <w:r>
        <w:rPr>
          <w:rFonts w:ascii="Garamond" w:hAnsi="Garamond" w:cs="Garamond" w:eastAsia="Garamond" w:hint="default"/>
          <w:sz w:val="18"/>
          <w:szCs w:val="18"/>
        </w:rPr>
        <w:tab/>
      </w:r>
      <w:r>
        <w:rPr>
          <w:rFonts w:ascii="Garamond" w:hAnsi="Garamond" w:cs="Garamond" w:eastAsia="Garamond" w:hint="default"/>
          <w:spacing w:val="-1"/>
          <w:sz w:val="18"/>
          <w:szCs w:val="18"/>
        </w:rPr>
        <w:t>2008-12-31</w:t>
      </w:r>
      <w:r>
        <w:rPr>
          <w:rFonts w:ascii="Garamond" w:hAnsi="Garamond" w:cs="Garamond" w:eastAsia="Garamond" w:hint="default"/>
          <w:sz w:val="18"/>
          <w:szCs w:val="18"/>
        </w:rPr>
      </w:r>
    </w:p>
    <w:p>
      <w:pPr>
        <w:tabs>
          <w:tab w:pos="844" w:val="left" w:leader="none"/>
          <w:tab w:pos="1843" w:val="left" w:leader="none"/>
          <w:tab w:pos="2893" w:val="left" w:leader="none"/>
          <w:tab w:pos="3949" w:val="left" w:leader="none"/>
          <w:tab w:pos="4838" w:val="left" w:leader="none"/>
        </w:tabs>
        <w:spacing w:before="106"/>
        <w:ind w:left="0" w:right="72" w:firstLine="0"/>
        <w:jc w:val="center"/>
        <w:rPr>
          <w:rFonts w:ascii="Garamond" w:hAnsi="Garamond" w:cs="Garamond" w:eastAsia="Garamond" w:hint="default"/>
          <w:sz w:val="18"/>
          <w:szCs w:val="18"/>
        </w:rPr>
      </w:pPr>
      <w:r>
        <w:rPr/>
        <w:pict>
          <v:group style="position:absolute;margin-left:252.779999pt;margin-top:.212024pt;width:80.1pt;height:.1pt;mso-position-horizontal-relative:page;mso-position-vertical-relative:paragraph;z-index:11680" coordorigin="5056,4" coordsize="1602,2">
            <v:shape style="position:absolute;left:5056;top:4;width:1602;height:2" coordorigin="5056,4" coordsize="1602,0" path="m5056,4l6658,4e" filled="false" stroked="true" strokeweight=".47998pt" strokecolor="#000000">
              <v:path arrowok="t"/>
            </v:shape>
            <w10:wrap type="none"/>
          </v:group>
        </w:pict>
      </w:r>
      <w:r>
        <w:rPr/>
        <w:pict>
          <v:group style="position:absolute;margin-left:344.700012pt;margin-top:.212024pt;width:40.2pt;height:.1pt;mso-position-horizontal-relative:page;mso-position-vertical-relative:paragraph;z-index:11704" coordorigin="6894,4" coordsize="804,2">
            <v:shape style="position:absolute;left:6894;top:4;width:804;height:2" coordorigin="6894,4" coordsize="804,0" path="m6894,4l7698,4e" filled="false" stroked="true" strokeweight=".47998pt" strokecolor="#000000">
              <v:path arrowok="t"/>
            </v:shape>
            <w10:wrap type="none"/>
          </v:group>
        </w:pict>
      </w:r>
      <w:r>
        <w:rPr/>
        <w:pict>
          <v:group style="position:absolute;margin-left:396.660004pt;margin-top:.212024pt;width:41.35pt;height:.1pt;mso-position-horizontal-relative:page;mso-position-vertical-relative:paragraph;z-index:11728" coordorigin="7933,4" coordsize="827,2">
            <v:shape style="position:absolute;left:7933;top:4;width:827;height:2" coordorigin="7933,4" coordsize="827,0" path="m7933,4l8760,4e" filled="false" stroked="true" strokeweight=".47998pt" strokecolor="#000000">
              <v:path arrowok="t"/>
            </v:shape>
            <w10:wrap type="none"/>
          </v:group>
        </w:pict>
      </w:r>
      <w:r>
        <w:rPr/>
        <w:pict>
          <v:group style="position:absolute;margin-left:449.76001pt;margin-top:.212024pt;width:84.45pt;height:.1pt;mso-position-horizontal-relative:page;mso-position-vertical-relative:paragraph;z-index:11752" coordorigin="8995,4" coordsize="1689,2">
            <v:shape style="position:absolute;left:8995;top:4;width:1689;height:2" coordorigin="8995,4" coordsize="1689,0" path="m8995,4l10684,4e" filled="false" stroked="true" strokeweight=".47998pt" strokecolor="#000000">
              <v:path arrowok="t"/>
            </v:shape>
            <w10:wrap type="none"/>
          </v:group>
        </w:pict>
      </w:r>
      <w:r>
        <w:rPr/>
        <w:pict>
          <v:group style="position:absolute;margin-left:252.779999pt;margin-top:18.691994pt;width:39.75pt;height:.1pt;mso-position-horizontal-relative:page;mso-position-vertical-relative:paragraph;z-index:11800" coordorigin="5056,374" coordsize="795,2">
            <v:shape style="position:absolute;left:5056;top:374;width:795;height:2" coordorigin="5056,374" coordsize="795,0" path="m5056,374l5850,374e" filled="false" stroked="true" strokeweight=".48004pt" strokecolor="#000000">
              <v:path arrowok="t"/>
            </v:shape>
            <w10:wrap type="none"/>
          </v:group>
        </w:pict>
      </w:r>
      <w:r>
        <w:rPr/>
        <w:pict>
          <v:group style="position:absolute;margin-left:304.320007pt;margin-top:18.691994pt;width:28.6pt;height:.1pt;mso-position-horizontal-relative:page;mso-position-vertical-relative:paragraph;z-index:11824" coordorigin="6086,374" coordsize="572,2">
            <v:shape style="position:absolute;left:6086;top:374;width:572;height:2" coordorigin="6086,374" coordsize="572,0" path="m6086,374l6658,374e" filled="false" stroked="true" strokeweight=".48004pt" strokecolor="#000000">
              <v:path arrowok="t"/>
            </v:shape>
            <w10:wrap type="none"/>
          </v:group>
        </w:pict>
      </w:r>
      <w:r>
        <w:rPr/>
        <w:pict>
          <v:group style="position:absolute;margin-left:344.700012pt;margin-top:18.691994pt;width:40.2pt;height:.1pt;mso-position-horizontal-relative:page;mso-position-vertical-relative:paragraph;z-index:11848" coordorigin="6894,374" coordsize="804,2">
            <v:shape style="position:absolute;left:6894;top:374;width:804;height:2" coordorigin="6894,374" coordsize="804,0" path="m6894,374l7698,374e" filled="false" stroked="true" strokeweight=".48004pt" strokecolor="#000000">
              <v:path arrowok="t"/>
            </v:shape>
            <w10:wrap type="none"/>
          </v:group>
        </w:pict>
      </w:r>
      <w:r>
        <w:rPr/>
        <w:pict>
          <v:group style="position:absolute;margin-left:396.660004pt;margin-top:18.691994pt;width:41.35pt;height:.1pt;mso-position-horizontal-relative:page;mso-position-vertical-relative:paragraph;z-index:11872" coordorigin="7933,374" coordsize="827,2">
            <v:shape style="position:absolute;left:7933;top:374;width:827;height:2" coordorigin="7933,374" coordsize="827,0" path="m7933,374l8760,374e" filled="false" stroked="true" strokeweight=".48004pt" strokecolor="#000000">
              <v:path arrowok="t"/>
            </v:shape>
            <w10:wrap type="none"/>
          </v:group>
        </w:pict>
      </w:r>
      <w:r>
        <w:rPr/>
        <w:pict>
          <v:group style="position:absolute;margin-left:449.76001pt;margin-top:18.691994pt;width:40.8pt;height:.1pt;mso-position-horizontal-relative:page;mso-position-vertical-relative:paragraph;z-index:11896" coordorigin="8995,374" coordsize="816,2">
            <v:shape style="position:absolute;left:8995;top:374;width:816;height:2" coordorigin="8995,374" coordsize="816,0" path="m8995,374l9811,374e" filled="false" stroked="true" strokeweight=".48004pt" strokecolor="#000000">
              <v:path arrowok="t"/>
            </v:shape>
            <w10:wrap type="none"/>
          </v:group>
        </w:pict>
      </w:r>
      <w:r>
        <w:rPr/>
        <w:pict>
          <v:group style="position:absolute;margin-left:502.380005pt;margin-top:18.691994pt;width:31.8pt;height:.1pt;mso-position-horizontal-relative:page;mso-position-vertical-relative:paragraph;z-index:11920" coordorigin="10048,374" coordsize="636,2">
            <v:shape style="position:absolute;left:10048;top:374;width:636;height:2" coordorigin="10048,374" coordsize="636,0" path="m10048,374l10684,374e" filled="false" stroked="true" strokeweight=".48004pt" strokecolor="#000000">
              <v:path arrowok="t"/>
            </v:shape>
            <w10:wrap type="none"/>
          </v:group>
        </w:pict>
      </w:r>
      <w:r>
        <w:rPr>
          <w:rFonts w:ascii="宋体" w:hAnsi="宋体" w:cs="宋体" w:eastAsia="宋体" w:hint="default"/>
          <w:sz w:val="18"/>
          <w:szCs w:val="18"/>
        </w:rPr>
        <w:t>金额</w:t>
        <w:tab/>
        <w:t>比例</w:t>
      </w:r>
      <w:r>
        <w:rPr>
          <w:rFonts w:ascii="Garamond" w:hAnsi="Garamond" w:cs="Garamond" w:eastAsia="Garamond" w:hint="default"/>
          <w:sz w:val="18"/>
          <w:szCs w:val="18"/>
        </w:rPr>
        <w:t>%</w:t>
        <w:tab/>
      </w:r>
      <w:r>
        <w:rPr>
          <w:rFonts w:ascii="宋体" w:hAnsi="宋体" w:cs="宋体" w:eastAsia="宋体" w:hint="default"/>
          <w:sz w:val="18"/>
          <w:szCs w:val="18"/>
        </w:rPr>
        <w:t>金额</w:t>
        <w:tab/>
        <w:t>金额</w:t>
        <w:tab/>
        <w:t>金额</w:t>
        <w:tab/>
        <w:t>比例</w:t>
      </w:r>
      <w:r>
        <w:rPr>
          <w:rFonts w:ascii="Garamond" w:hAnsi="Garamond" w:cs="Garamond" w:eastAsia="Garamond" w:hint="default"/>
          <w:sz w:val="18"/>
          <w:szCs w:val="18"/>
        </w:rPr>
        <w:t>%</w:t>
      </w:r>
    </w:p>
    <w:p>
      <w:pPr>
        <w:spacing w:after="0"/>
        <w:jc w:val="center"/>
        <w:rPr>
          <w:rFonts w:ascii="Garamond" w:hAnsi="Garamond" w:cs="Garamond" w:eastAsia="Garamond" w:hint="default"/>
          <w:sz w:val="18"/>
          <w:szCs w:val="18"/>
        </w:rPr>
        <w:sectPr>
          <w:type w:val="continuous"/>
          <w:pgSz w:w="11910" w:h="16840"/>
          <w:pgMar w:top="1400" w:bottom="280" w:left="1640" w:right="1100"/>
          <w:cols w:num="2" w:equalWidth="0">
            <w:col w:w="3185" w:space="352"/>
            <w:col w:w="5633"/>
          </w:cols>
        </w:sectPr>
      </w:pPr>
    </w:p>
    <w:p>
      <w:pPr>
        <w:tabs>
          <w:tab w:pos="3609" w:val="left" w:leader="none"/>
          <w:tab w:pos="4541" w:val="left" w:leader="none"/>
          <w:tab w:pos="5929" w:val="left" w:leader="none"/>
          <w:tab w:pos="6989" w:val="left" w:leader="none"/>
          <w:tab w:pos="7570" w:val="left" w:leader="none"/>
          <w:tab w:pos="8567" w:val="left" w:leader="none"/>
        </w:tabs>
        <w:spacing w:line="236" w:lineRule="exact" w:before="0"/>
        <w:ind w:left="103" w:right="0" w:firstLine="0"/>
        <w:jc w:val="left"/>
        <w:rPr>
          <w:rFonts w:ascii="Garamond" w:hAnsi="Garamond" w:cs="Garamond" w:eastAsia="Garamond" w:hint="default"/>
          <w:sz w:val="18"/>
          <w:szCs w:val="18"/>
        </w:rPr>
      </w:pPr>
      <w:r>
        <w:rPr>
          <w:rFonts w:ascii="宋体" w:hAnsi="宋体" w:cs="宋体" w:eastAsia="宋体" w:hint="default"/>
          <w:position w:val="-10"/>
          <w:sz w:val="18"/>
          <w:szCs w:val="18"/>
        </w:rPr>
        <w:t>公司</w:t>
        <w:tab/>
      </w:r>
      <w:r>
        <w:rPr>
          <w:rFonts w:ascii="Garamond" w:hAnsi="Garamond" w:cs="Garamond" w:eastAsia="Garamond" w:hint="default"/>
          <w:spacing w:val="-1"/>
          <w:sz w:val="18"/>
          <w:szCs w:val="18"/>
        </w:rPr>
        <w:t>1,000.00</w:t>
        <w:tab/>
        <w:t>100.00</w:t>
        <w:tab/>
        <w:t>--</w:t>
        <w:tab/>
      </w:r>
      <w:r>
        <w:rPr>
          <w:rFonts w:ascii="Garamond" w:hAnsi="Garamond" w:cs="Garamond" w:eastAsia="Garamond" w:hint="default"/>
          <w:sz w:val="18"/>
          <w:szCs w:val="18"/>
        </w:rPr>
        <w:t>--</w:t>
        <w:tab/>
      </w:r>
      <w:r>
        <w:rPr>
          <w:rFonts w:ascii="Garamond" w:hAnsi="Garamond" w:cs="Garamond" w:eastAsia="Garamond" w:hint="default"/>
          <w:spacing w:val="-1"/>
          <w:sz w:val="18"/>
          <w:szCs w:val="18"/>
        </w:rPr>
        <w:t>1,000.00</w:t>
        <w:tab/>
        <w:t>100.00</w:t>
      </w:r>
      <w:r>
        <w:rPr>
          <w:rFonts w:ascii="Garamond" w:hAnsi="Garamond" w:cs="Garamond" w:eastAsia="Garamond" w:hint="default"/>
          <w:sz w:val="18"/>
          <w:szCs w:val="18"/>
        </w:rPr>
      </w:r>
    </w:p>
    <w:p>
      <w:pPr>
        <w:tabs>
          <w:tab w:pos="3609" w:val="left" w:leader="none"/>
          <w:tab w:pos="4625" w:val="left" w:leader="none"/>
          <w:tab w:pos="5929" w:val="left" w:leader="none"/>
          <w:tab w:pos="6989" w:val="left" w:leader="none"/>
          <w:tab w:pos="7570" w:val="left" w:leader="none"/>
          <w:tab w:pos="8652" w:val="left" w:leader="none"/>
        </w:tabs>
        <w:spacing w:before="124"/>
        <w:ind w:left="103" w:right="0" w:firstLine="0"/>
        <w:jc w:val="left"/>
        <w:rPr>
          <w:rFonts w:ascii="Garamond" w:hAnsi="Garamond" w:cs="Garamond" w:eastAsia="Garamond" w:hint="default"/>
          <w:sz w:val="18"/>
          <w:szCs w:val="18"/>
        </w:rPr>
      </w:pPr>
      <w:r>
        <w:rPr>
          <w:rFonts w:ascii="宋体" w:hAnsi="宋体" w:cs="宋体" w:eastAsia="宋体" w:hint="default"/>
          <w:position w:val="1"/>
          <w:sz w:val="18"/>
          <w:szCs w:val="18"/>
        </w:rPr>
        <w:t>沈阳海吉星农产品物流有限公司</w:t>
        <w:tab/>
      </w:r>
      <w:r>
        <w:rPr>
          <w:rFonts w:ascii="Garamond" w:hAnsi="Garamond" w:cs="Garamond" w:eastAsia="Garamond" w:hint="default"/>
          <w:spacing w:val="-1"/>
          <w:sz w:val="18"/>
          <w:szCs w:val="18"/>
        </w:rPr>
        <w:t>7,000.00</w:t>
        <w:tab/>
        <w:t>70.00</w:t>
        <w:tab/>
        <w:t>--</w:t>
        <w:tab/>
      </w:r>
      <w:r>
        <w:rPr>
          <w:rFonts w:ascii="Garamond" w:hAnsi="Garamond" w:cs="Garamond" w:eastAsia="Garamond" w:hint="default"/>
          <w:sz w:val="18"/>
          <w:szCs w:val="18"/>
        </w:rPr>
        <w:t>--</w:t>
        <w:tab/>
      </w:r>
      <w:r>
        <w:rPr>
          <w:rFonts w:ascii="Garamond" w:hAnsi="Garamond" w:cs="Garamond" w:eastAsia="Garamond" w:hint="default"/>
          <w:spacing w:val="-1"/>
          <w:sz w:val="18"/>
          <w:szCs w:val="18"/>
        </w:rPr>
        <w:t>7,000.00</w:t>
        <w:tab/>
        <w:t>70.00</w:t>
      </w:r>
      <w:r>
        <w:rPr>
          <w:rFonts w:ascii="Garamond" w:hAnsi="Garamond" w:cs="Garamond" w:eastAsia="Garamond" w:hint="default"/>
          <w:sz w:val="18"/>
          <w:szCs w:val="18"/>
        </w:rPr>
      </w:r>
    </w:p>
    <w:p>
      <w:pPr>
        <w:tabs>
          <w:tab w:pos="3609" w:val="left" w:leader="none"/>
          <w:tab w:pos="4541" w:val="left" w:leader="none"/>
          <w:tab w:pos="5929" w:val="left" w:leader="none"/>
          <w:tab w:pos="6989" w:val="left" w:leader="none"/>
          <w:tab w:pos="7570" w:val="left" w:leader="none"/>
          <w:tab w:pos="8567" w:val="left" w:leader="none"/>
        </w:tabs>
        <w:spacing w:before="92"/>
        <w:ind w:left="103" w:right="0" w:firstLine="0"/>
        <w:jc w:val="left"/>
        <w:rPr>
          <w:rFonts w:ascii="Garamond" w:hAnsi="Garamond" w:cs="Garamond" w:eastAsia="Garamond" w:hint="default"/>
          <w:sz w:val="18"/>
          <w:szCs w:val="18"/>
        </w:rPr>
      </w:pPr>
      <w:r>
        <w:rPr>
          <w:rFonts w:ascii="宋体" w:hAnsi="宋体" w:cs="宋体" w:eastAsia="宋体" w:hint="default"/>
          <w:position w:val="1"/>
          <w:sz w:val="18"/>
          <w:szCs w:val="18"/>
        </w:rPr>
        <w:t>深圳海吉星渔港实业有限公司</w:t>
        <w:tab/>
      </w:r>
      <w:r>
        <w:rPr>
          <w:rFonts w:ascii="Garamond" w:hAnsi="Garamond" w:cs="Garamond" w:eastAsia="Garamond" w:hint="default"/>
          <w:spacing w:val="-1"/>
          <w:sz w:val="18"/>
          <w:szCs w:val="18"/>
        </w:rPr>
        <w:t>3,000.00</w:t>
        <w:tab/>
        <w:t>100.00</w:t>
        <w:tab/>
        <w:t>--</w:t>
        <w:tab/>
      </w:r>
      <w:r>
        <w:rPr>
          <w:rFonts w:ascii="Garamond" w:hAnsi="Garamond" w:cs="Garamond" w:eastAsia="Garamond" w:hint="default"/>
          <w:sz w:val="18"/>
          <w:szCs w:val="18"/>
        </w:rPr>
        <w:t>--</w:t>
        <w:tab/>
      </w:r>
      <w:r>
        <w:rPr>
          <w:rFonts w:ascii="Garamond" w:hAnsi="Garamond" w:cs="Garamond" w:eastAsia="Garamond" w:hint="default"/>
          <w:spacing w:val="-1"/>
          <w:sz w:val="18"/>
          <w:szCs w:val="18"/>
        </w:rPr>
        <w:t>3,000.00</w:t>
        <w:tab/>
        <w:t>100.00</w:t>
      </w:r>
      <w:r>
        <w:rPr>
          <w:rFonts w:ascii="Garamond" w:hAnsi="Garamond" w:cs="Garamond" w:eastAsia="Garamond" w:hint="default"/>
          <w:sz w:val="18"/>
          <w:szCs w:val="18"/>
        </w:rPr>
      </w:r>
    </w:p>
    <w:p>
      <w:pPr>
        <w:tabs>
          <w:tab w:pos="3609" w:val="left" w:leader="none"/>
          <w:tab w:pos="4625" w:val="left" w:leader="none"/>
          <w:tab w:pos="5929" w:val="left" w:leader="none"/>
          <w:tab w:pos="6989" w:val="left" w:leader="none"/>
          <w:tab w:pos="7570" w:val="left" w:leader="none"/>
          <w:tab w:pos="8652" w:val="left" w:leader="none"/>
        </w:tabs>
        <w:spacing w:before="92"/>
        <w:ind w:left="103" w:right="0" w:firstLine="0"/>
        <w:jc w:val="left"/>
        <w:rPr>
          <w:rFonts w:ascii="Garamond" w:hAnsi="Garamond" w:cs="Garamond" w:eastAsia="Garamond" w:hint="default"/>
          <w:sz w:val="18"/>
          <w:szCs w:val="18"/>
        </w:rPr>
      </w:pPr>
      <w:r>
        <w:rPr>
          <w:rFonts w:ascii="宋体" w:hAnsi="宋体" w:cs="宋体" w:eastAsia="宋体" w:hint="default"/>
          <w:position w:val="1"/>
          <w:sz w:val="18"/>
          <w:szCs w:val="18"/>
        </w:rPr>
        <w:t>深圳市南山农产品批发配送有限公司</w:t>
        <w:tab/>
      </w:r>
      <w:r>
        <w:rPr>
          <w:rFonts w:ascii="Garamond" w:hAnsi="Garamond" w:cs="Garamond" w:eastAsia="Garamond" w:hint="default"/>
          <w:spacing w:val="-1"/>
          <w:sz w:val="18"/>
          <w:szCs w:val="18"/>
        </w:rPr>
        <w:t>4,142.94</w:t>
        <w:tab/>
        <w:t>58.00</w:t>
        <w:tab/>
        <w:t>--</w:t>
        <w:tab/>
      </w:r>
      <w:r>
        <w:rPr>
          <w:rFonts w:ascii="Garamond" w:hAnsi="Garamond" w:cs="Garamond" w:eastAsia="Garamond" w:hint="default"/>
          <w:sz w:val="18"/>
          <w:szCs w:val="18"/>
        </w:rPr>
        <w:t>--</w:t>
        <w:tab/>
      </w:r>
      <w:r>
        <w:rPr>
          <w:rFonts w:ascii="Garamond" w:hAnsi="Garamond" w:cs="Garamond" w:eastAsia="Garamond" w:hint="default"/>
          <w:spacing w:val="-1"/>
          <w:sz w:val="18"/>
          <w:szCs w:val="18"/>
        </w:rPr>
        <w:t>4,142.94</w:t>
        <w:tab/>
        <w:t>58.00</w:t>
      </w:r>
      <w:r>
        <w:rPr>
          <w:rFonts w:ascii="Garamond" w:hAnsi="Garamond" w:cs="Garamond" w:eastAsia="Garamond" w:hint="default"/>
          <w:sz w:val="18"/>
          <w:szCs w:val="18"/>
        </w:rPr>
      </w:r>
    </w:p>
    <w:p>
      <w:pPr>
        <w:tabs>
          <w:tab w:pos="3733" w:val="left" w:leader="none"/>
          <w:tab w:pos="4625" w:val="left" w:leader="none"/>
          <w:tab w:pos="5582" w:val="left" w:leader="none"/>
          <w:tab w:pos="6990" w:val="left" w:leader="none"/>
          <w:tab w:pos="7693" w:val="left" w:leader="none"/>
          <w:tab w:pos="8651" w:val="left" w:leader="none"/>
        </w:tabs>
        <w:spacing w:before="92"/>
        <w:ind w:left="103" w:right="0" w:firstLine="0"/>
        <w:jc w:val="left"/>
        <w:rPr>
          <w:rFonts w:ascii="Garamond" w:hAnsi="Garamond" w:cs="Garamond" w:eastAsia="Garamond" w:hint="default"/>
          <w:sz w:val="18"/>
          <w:szCs w:val="18"/>
        </w:rPr>
      </w:pPr>
      <w:r>
        <w:rPr>
          <w:rFonts w:ascii="宋体" w:hAnsi="宋体" w:cs="宋体" w:eastAsia="宋体" w:hint="default"/>
          <w:position w:val="1"/>
          <w:sz w:val="18"/>
          <w:szCs w:val="18"/>
        </w:rPr>
        <w:t>广西大宗茧丝交易市场有限责任公司</w:t>
        <w:tab/>
      </w:r>
      <w:r>
        <w:rPr>
          <w:rFonts w:ascii="Garamond" w:hAnsi="Garamond" w:cs="Garamond" w:eastAsia="Garamond" w:hint="default"/>
          <w:spacing w:val="-1"/>
          <w:sz w:val="18"/>
          <w:szCs w:val="18"/>
        </w:rPr>
        <w:t>738.00</w:t>
        <w:tab/>
        <w:t>41.00</w:t>
        <w:tab/>
        <w:t>180.00</w:t>
        <w:tab/>
        <w:t>--</w:t>
        <w:tab/>
        <w:t>918.00</w:t>
        <w:tab/>
        <w:t>51.00</w:t>
      </w:r>
      <w:r>
        <w:rPr>
          <w:rFonts w:ascii="Garamond" w:hAnsi="Garamond" w:cs="Garamond" w:eastAsia="Garamond" w:hint="default"/>
          <w:sz w:val="18"/>
          <w:szCs w:val="18"/>
        </w:rPr>
      </w:r>
    </w:p>
    <w:p>
      <w:pPr>
        <w:tabs>
          <w:tab w:pos="3733" w:val="left" w:leader="none"/>
          <w:tab w:pos="4625" w:val="left" w:leader="none"/>
          <w:tab w:pos="5458" w:val="left" w:leader="none"/>
          <w:tab w:pos="6990" w:val="left" w:leader="none"/>
          <w:tab w:pos="7570" w:val="left" w:leader="none"/>
          <w:tab w:pos="8568" w:val="left" w:leader="none"/>
        </w:tabs>
        <w:spacing w:before="92"/>
        <w:ind w:left="103" w:right="0" w:firstLine="0"/>
        <w:jc w:val="left"/>
        <w:rPr>
          <w:rFonts w:ascii="Garamond" w:hAnsi="Garamond" w:cs="Garamond" w:eastAsia="Garamond" w:hint="default"/>
          <w:sz w:val="18"/>
          <w:szCs w:val="18"/>
        </w:rPr>
      </w:pPr>
      <w:r>
        <w:rPr>
          <w:rFonts w:ascii="宋体" w:hAnsi="宋体" w:cs="宋体" w:eastAsia="宋体" w:hint="default"/>
          <w:position w:val="1"/>
          <w:sz w:val="18"/>
          <w:szCs w:val="18"/>
        </w:rPr>
        <w:t>南宁银通典当有限公司</w:t>
        <w:tab/>
      </w:r>
      <w:r>
        <w:rPr>
          <w:rFonts w:ascii="Garamond" w:hAnsi="Garamond" w:cs="Garamond" w:eastAsia="Garamond" w:hint="default"/>
          <w:spacing w:val="-1"/>
          <w:sz w:val="18"/>
          <w:szCs w:val="18"/>
        </w:rPr>
        <w:t>400.00</w:t>
        <w:tab/>
        <w:t>26.67</w:t>
        <w:tab/>
        <w:t>1,100.00</w:t>
        <w:tab/>
        <w:t>--</w:t>
        <w:tab/>
        <w:t>1,500.00</w:t>
        <w:tab/>
        <w:t>100.00</w:t>
      </w:r>
      <w:r>
        <w:rPr>
          <w:rFonts w:ascii="Garamond" w:hAnsi="Garamond" w:cs="Garamond" w:eastAsia="Garamond" w:hint="default"/>
          <w:sz w:val="18"/>
          <w:szCs w:val="18"/>
        </w:rPr>
      </w:r>
    </w:p>
    <w:p>
      <w:pPr>
        <w:tabs>
          <w:tab w:pos="4080" w:val="left" w:leader="none"/>
          <w:tab w:pos="4887" w:val="left" w:leader="none"/>
          <w:tab w:pos="5372" w:val="left" w:leader="none"/>
          <w:tab w:pos="6989" w:val="left" w:leader="none"/>
          <w:tab w:pos="7485" w:val="left" w:leader="none"/>
          <w:tab w:pos="8568" w:val="left" w:leader="none"/>
        </w:tabs>
        <w:spacing w:before="92"/>
        <w:ind w:left="103" w:right="0" w:firstLine="0"/>
        <w:jc w:val="left"/>
        <w:rPr>
          <w:rFonts w:ascii="Garamond" w:hAnsi="Garamond" w:cs="Garamond" w:eastAsia="Garamond" w:hint="default"/>
          <w:sz w:val="18"/>
          <w:szCs w:val="18"/>
        </w:rPr>
      </w:pPr>
      <w:r>
        <w:rPr>
          <w:rFonts w:ascii="宋体" w:hAnsi="宋体" w:cs="宋体" w:eastAsia="宋体" w:hint="default"/>
          <w:position w:val="1"/>
          <w:sz w:val="18"/>
          <w:szCs w:val="18"/>
        </w:rPr>
        <w:t>广西海吉星国际农产品物流有限公司</w:t>
        <w:tab/>
      </w:r>
      <w:r>
        <w:rPr>
          <w:rFonts w:ascii="Garamond" w:hAnsi="Garamond" w:cs="Garamond" w:eastAsia="Garamond" w:hint="default"/>
          <w:spacing w:val="-1"/>
          <w:sz w:val="18"/>
          <w:szCs w:val="18"/>
        </w:rPr>
        <w:t>--</w:t>
        <w:tab/>
        <w:t>--</w:t>
        <w:tab/>
        <w:t>15,000.00</w:t>
        <w:tab/>
      </w:r>
      <w:r>
        <w:rPr>
          <w:rFonts w:ascii="Garamond" w:hAnsi="Garamond" w:cs="Garamond" w:eastAsia="Garamond" w:hint="default"/>
          <w:sz w:val="18"/>
          <w:szCs w:val="18"/>
        </w:rPr>
        <w:t>--</w:t>
        <w:tab/>
      </w:r>
      <w:r>
        <w:rPr>
          <w:rFonts w:ascii="Garamond" w:hAnsi="Garamond" w:cs="Garamond" w:eastAsia="Garamond" w:hint="default"/>
          <w:spacing w:val="-1"/>
          <w:sz w:val="18"/>
          <w:szCs w:val="18"/>
        </w:rPr>
        <w:t>15,000.00</w:t>
        <w:tab/>
        <w:t>100.00</w:t>
      </w:r>
      <w:r>
        <w:rPr>
          <w:rFonts w:ascii="Garamond" w:hAnsi="Garamond" w:cs="Garamond" w:eastAsia="Garamond" w:hint="default"/>
          <w:sz w:val="18"/>
          <w:szCs w:val="18"/>
        </w:rPr>
      </w:r>
    </w:p>
    <w:p>
      <w:pPr>
        <w:tabs>
          <w:tab w:pos="4080" w:val="left" w:leader="none"/>
          <w:tab w:pos="4887" w:val="left" w:leader="none"/>
          <w:tab w:pos="5581" w:val="left" w:leader="none"/>
          <w:tab w:pos="6989" w:val="left" w:leader="none"/>
          <w:tab w:pos="7693" w:val="left" w:leader="none"/>
          <w:tab w:pos="8652" w:val="left" w:leader="none"/>
        </w:tabs>
        <w:spacing w:before="92"/>
        <w:ind w:left="103" w:right="0" w:firstLine="0"/>
        <w:jc w:val="left"/>
        <w:rPr>
          <w:rFonts w:ascii="Garamond" w:hAnsi="Garamond" w:cs="Garamond" w:eastAsia="Garamond" w:hint="default"/>
          <w:sz w:val="18"/>
          <w:szCs w:val="18"/>
        </w:rPr>
      </w:pPr>
      <w:r>
        <w:rPr>
          <w:rFonts w:ascii="宋体" w:hAnsi="宋体" w:cs="宋体" w:eastAsia="宋体" w:hint="default"/>
          <w:position w:val="1"/>
          <w:sz w:val="18"/>
          <w:szCs w:val="18"/>
        </w:rPr>
        <w:t>合肥国家棉花交易中心有限责任公司</w:t>
        <w:tab/>
      </w:r>
      <w:r>
        <w:rPr>
          <w:rFonts w:ascii="Garamond" w:hAnsi="Garamond" w:cs="Garamond" w:eastAsia="Garamond" w:hint="default"/>
          <w:spacing w:val="-1"/>
          <w:sz w:val="18"/>
          <w:szCs w:val="18"/>
        </w:rPr>
        <w:t>--</w:t>
        <w:tab/>
        <w:t>--</w:t>
        <w:tab/>
        <w:t>400.00</w:t>
        <w:tab/>
      </w:r>
      <w:r>
        <w:rPr>
          <w:rFonts w:ascii="Garamond" w:hAnsi="Garamond" w:cs="Garamond" w:eastAsia="Garamond" w:hint="default"/>
          <w:sz w:val="18"/>
          <w:szCs w:val="18"/>
        </w:rPr>
        <w:t>--</w:t>
        <w:tab/>
      </w:r>
      <w:r>
        <w:rPr>
          <w:rFonts w:ascii="Garamond" w:hAnsi="Garamond" w:cs="Garamond" w:eastAsia="Garamond" w:hint="default"/>
          <w:spacing w:val="-1"/>
          <w:sz w:val="18"/>
          <w:szCs w:val="18"/>
        </w:rPr>
        <w:t>400.00</w:t>
        <w:tab/>
        <w:t>50.00</w:t>
      </w:r>
      <w:r>
        <w:rPr>
          <w:rFonts w:ascii="Garamond" w:hAnsi="Garamond" w:cs="Garamond" w:eastAsia="Garamond" w:hint="default"/>
          <w:sz w:val="18"/>
          <w:szCs w:val="18"/>
        </w:rPr>
      </w:r>
    </w:p>
    <w:p>
      <w:pPr>
        <w:spacing w:line="240" w:lineRule="auto" w:before="7"/>
        <w:rPr>
          <w:rFonts w:ascii="Garamond" w:hAnsi="Garamond" w:cs="Garamond" w:eastAsia="Garamond" w:hint="default"/>
          <w:sz w:val="22"/>
          <w:szCs w:val="22"/>
        </w:rPr>
      </w:pPr>
    </w:p>
    <w:p>
      <w:pPr>
        <w:spacing w:before="0"/>
        <w:ind w:left="615" w:right="0" w:firstLine="0"/>
        <w:jc w:val="left"/>
        <w:rPr>
          <w:rFonts w:ascii="宋体" w:hAnsi="宋体" w:cs="宋体" w:eastAsia="宋体" w:hint="default"/>
          <w:sz w:val="21"/>
          <w:szCs w:val="21"/>
        </w:rPr>
      </w:pPr>
      <w:r>
        <w:rPr>
          <w:rFonts w:ascii="Garamond" w:hAnsi="Garamond" w:cs="Garamond" w:eastAsia="Garamond" w:hint="default"/>
          <w:sz w:val="21"/>
          <w:szCs w:val="21"/>
        </w:rPr>
        <w:t>3</w:t>
      </w:r>
      <w:r>
        <w:rPr>
          <w:rFonts w:ascii="宋体" w:hAnsi="宋体" w:cs="宋体" w:eastAsia="宋体" w:hint="default"/>
          <w:sz w:val="21"/>
          <w:szCs w:val="21"/>
        </w:rPr>
        <w:t>、不存在控制关系关联方</w:t>
      </w:r>
    </w:p>
    <w:p>
      <w:pPr>
        <w:tabs>
          <w:tab w:pos="4341" w:val="left" w:leader="none"/>
          <w:tab w:pos="4566" w:val="left" w:leader="none"/>
          <w:tab w:pos="7188" w:val="left" w:leader="none"/>
        </w:tabs>
        <w:spacing w:line="376" w:lineRule="auto" w:before="171"/>
        <w:ind w:left="186" w:right="895" w:firstLine="1192"/>
        <w:jc w:val="left"/>
        <w:rPr>
          <w:rFonts w:ascii="宋体" w:hAnsi="宋体" w:cs="宋体" w:eastAsia="宋体" w:hint="default"/>
          <w:sz w:val="18"/>
          <w:szCs w:val="18"/>
        </w:rPr>
      </w:pPr>
      <w:r>
        <w:rPr/>
        <w:pict>
          <v:group style="position:absolute;margin-left:91.260002pt;margin-top:21.942043pt;width:169.1pt;height:.1pt;mso-position-horizontal-relative:page;mso-position-vertical-relative:paragraph;z-index:-846520" coordorigin="1825,439" coordsize="3382,2">
            <v:shape style="position:absolute;left:1825;top:439;width:3382;height:2" coordorigin="1825,439" coordsize="3382,0" path="m1825,439l5207,439e" filled="false" stroked="true" strokeweight=".47998pt" strokecolor="#000000">
              <v:path arrowok="t"/>
            </v:shape>
            <w10:wrap type="none"/>
          </v:group>
        </w:pict>
      </w:r>
      <w:r>
        <w:rPr/>
        <w:pict>
          <v:group style="position:absolute;margin-left:295.920013pt;margin-top:21.942043pt;width:91.1pt;height:.1pt;mso-position-horizontal-relative:page;mso-position-vertical-relative:paragraph;z-index:-846496" coordorigin="5918,439" coordsize="1822,2">
            <v:shape style="position:absolute;left:5918;top:439;width:1822;height:2" coordorigin="5918,439" coordsize="1822,0" path="m5918,439l7740,439e" filled="false" stroked="true" strokeweight=".47998pt" strokecolor="#000000">
              <v:path arrowok="t"/>
            </v:shape>
            <w10:wrap type="none"/>
          </v:group>
        </w:pict>
      </w:r>
      <w:r>
        <w:rPr/>
        <w:pict>
          <v:group style="position:absolute;margin-left:425.279999pt;margin-top:21.942043pt;width:85.65pt;height:.1pt;mso-position-horizontal-relative:page;mso-position-vertical-relative:paragraph;z-index:-846472" coordorigin="8506,439" coordsize="1713,2">
            <v:shape style="position:absolute;left:8506;top:439;width:1713;height:2" coordorigin="8506,439" coordsize="1713,0" path="m8506,439l10218,439e" filled="false" stroked="true" strokeweight=".47998pt" strokecolor="#000000">
              <v:path arrowok="t"/>
            </v:shape>
            <w10:wrap type="none"/>
          </v:group>
        </w:pict>
      </w:r>
      <w:r>
        <w:rPr>
          <w:rFonts w:ascii="宋体" w:hAnsi="宋体" w:cs="宋体" w:eastAsia="宋体" w:hint="default"/>
          <w:sz w:val="18"/>
          <w:szCs w:val="18"/>
        </w:rPr>
        <w:t>关联方名称</w:t>
        <w:tab/>
        <w:tab/>
        <w:t>与本企业的关系</w:t>
        <w:tab/>
        <w:t>组织机构代码 深圳市海农食品有限公司</w:t>
        <w:tab/>
        <w:t>被投资企业</w:t>
      </w:r>
    </w:p>
    <w:p>
      <w:pPr>
        <w:tabs>
          <w:tab w:pos="4341" w:val="left" w:leader="none"/>
          <w:tab w:pos="6980" w:val="left" w:leader="none"/>
        </w:tabs>
        <w:spacing w:before="19"/>
        <w:ind w:left="186" w:right="0" w:firstLine="0"/>
        <w:jc w:val="left"/>
        <w:rPr>
          <w:rFonts w:ascii="Garamond" w:hAnsi="Garamond" w:cs="Garamond" w:eastAsia="Garamond" w:hint="default"/>
          <w:sz w:val="18"/>
          <w:szCs w:val="18"/>
        </w:rPr>
      </w:pPr>
      <w:r>
        <w:rPr>
          <w:rFonts w:ascii="宋体" w:hAnsi="宋体" w:cs="宋体" w:eastAsia="宋体" w:hint="default"/>
          <w:position w:val="1"/>
          <w:sz w:val="18"/>
          <w:szCs w:val="18"/>
        </w:rPr>
        <w:t>深圳市龙江生猪批发市场有限公司</w:t>
        <w:tab/>
        <w:t>被投资企业</w:t>
      </w:r>
      <w:r>
        <w:rPr>
          <w:rFonts w:ascii="Garamond" w:hAnsi="Garamond" w:cs="Garamond" w:eastAsia="Garamond" w:hint="default"/>
          <w:sz w:val="18"/>
          <w:szCs w:val="18"/>
        </w:rPr>
        <w:tab/>
        <w:t>27928473-2</w:t>
      </w:r>
    </w:p>
    <w:p>
      <w:pPr>
        <w:tabs>
          <w:tab w:pos="4341" w:val="left" w:leader="none"/>
        </w:tabs>
        <w:spacing w:before="96"/>
        <w:ind w:left="186" w:right="0" w:firstLine="0"/>
        <w:jc w:val="left"/>
        <w:rPr>
          <w:rFonts w:ascii="宋体" w:hAnsi="宋体" w:cs="宋体" w:eastAsia="宋体" w:hint="default"/>
          <w:sz w:val="18"/>
          <w:szCs w:val="18"/>
        </w:rPr>
      </w:pPr>
      <w:r>
        <w:rPr>
          <w:rFonts w:ascii="宋体" w:hAnsi="宋体" w:cs="宋体" w:eastAsia="宋体" w:hint="default"/>
          <w:sz w:val="18"/>
          <w:szCs w:val="18"/>
        </w:rPr>
        <w:t>云南云深饲料有限公司</w:t>
        <w:tab/>
        <w:t>子公司之联营企业</w:t>
      </w:r>
    </w:p>
    <w:p>
      <w:pPr>
        <w:tabs>
          <w:tab w:pos="4341" w:val="left" w:leader="none"/>
          <w:tab w:pos="6980" w:val="left" w:leader="none"/>
        </w:tabs>
        <w:spacing w:before="120"/>
        <w:ind w:left="186" w:right="0" w:firstLine="0"/>
        <w:jc w:val="left"/>
        <w:rPr>
          <w:rFonts w:ascii="Garamond" w:hAnsi="Garamond" w:cs="Garamond" w:eastAsia="Garamond" w:hint="default"/>
          <w:sz w:val="18"/>
          <w:szCs w:val="18"/>
        </w:rPr>
      </w:pPr>
      <w:r>
        <w:rPr>
          <w:rFonts w:ascii="宋体" w:hAnsi="宋体" w:cs="宋体" w:eastAsia="宋体" w:hint="default"/>
          <w:position w:val="1"/>
          <w:sz w:val="18"/>
          <w:szCs w:val="18"/>
        </w:rPr>
        <w:t>深圳市合盈实业有限公司</w:t>
        <w:tab/>
        <w:t>子公司之联营企业</w:t>
      </w:r>
      <w:r>
        <w:rPr>
          <w:rFonts w:ascii="Garamond" w:hAnsi="Garamond" w:cs="Garamond" w:eastAsia="Garamond" w:hint="default"/>
          <w:sz w:val="18"/>
          <w:szCs w:val="18"/>
        </w:rPr>
        <w:tab/>
        <w:t>19237821-8</w:t>
      </w:r>
    </w:p>
    <w:p>
      <w:pPr>
        <w:tabs>
          <w:tab w:pos="4341" w:val="left" w:leader="none"/>
        </w:tabs>
        <w:spacing w:before="96"/>
        <w:ind w:left="186" w:right="0" w:firstLine="0"/>
        <w:jc w:val="left"/>
        <w:rPr>
          <w:rFonts w:ascii="宋体" w:hAnsi="宋体" w:cs="宋体" w:eastAsia="宋体" w:hint="default"/>
          <w:sz w:val="18"/>
          <w:szCs w:val="18"/>
        </w:rPr>
      </w:pPr>
      <w:r>
        <w:rPr>
          <w:rFonts w:ascii="宋体" w:hAnsi="宋体" w:cs="宋体" w:eastAsia="宋体" w:hint="default"/>
          <w:sz w:val="18"/>
          <w:szCs w:val="18"/>
        </w:rPr>
        <w:t>深圳市倜拓实业有限公司</w:t>
        <w:tab/>
        <w:t>被投资企业</w:t>
      </w:r>
    </w:p>
    <w:p>
      <w:pPr>
        <w:tabs>
          <w:tab w:pos="4341" w:val="left" w:leader="none"/>
          <w:tab w:pos="6980" w:val="left" w:leader="none"/>
        </w:tabs>
        <w:spacing w:before="120"/>
        <w:ind w:left="186" w:right="0" w:firstLine="0"/>
        <w:jc w:val="left"/>
        <w:rPr>
          <w:rFonts w:ascii="Garamond" w:hAnsi="Garamond" w:cs="Garamond" w:eastAsia="Garamond" w:hint="default"/>
          <w:sz w:val="18"/>
          <w:szCs w:val="18"/>
        </w:rPr>
      </w:pPr>
      <w:r>
        <w:rPr>
          <w:rFonts w:ascii="宋体" w:hAnsi="宋体" w:cs="宋体" w:eastAsia="宋体" w:hint="default"/>
          <w:position w:val="1"/>
          <w:sz w:val="18"/>
          <w:szCs w:val="18"/>
        </w:rPr>
        <w:t>深圳市隆峰实业有限公司</w:t>
        <w:tab/>
        <w:t>子公司之股东</w:t>
      </w:r>
      <w:r>
        <w:rPr>
          <w:rFonts w:ascii="Garamond" w:hAnsi="Garamond" w:cs="Garamond" w:eastAsia="Garamond" w:hint="default"/>
          <w:sz w:val="18"/>
          <w:szCs w:val="18"/>
        </w:rPr>
        <w:tab/>
        <w:t>27941309-8</w:t>
      </w:r>
    </w:p>
    <w:p>
      <w:pPr>
        <w:tabs>
          <w:tab w:pos="4341" w:val="left" w:leader="none"/>
          <w:tab w:pos="6980" w:val="left" w:leader="none"/>
        </w:tabs>
        <w:spacing w:before="92"/>
        <w:ind w:left="186" w:right="0" w:firstLine="0"/>
        <w:jc w:val="left"/>
        <w:rPr>
          <w:rFonts w:ascii="Garamond" w:hAnsi="Garamond" w:cs="Garamond" w:eastAsia="Garamond" w:hint="default"/>
          <w:sz w:val="18"/>
          <w:szCs w:val="18"/>
        </w:rPr>
      </w:pPr>
      <w:r>
        <w:rPr>
          <w:rFonts w:ascii="宋体" w:hAnsi="宋体" w:cs="宋体" w:eastAsia="宋体" w:hint="default"/>
          <w:position w:val="1"/>
          <w:sz w:val="18"/>
          <w:szCs w:val="18"/>
        </w:rPr>
        <w:t>深圳市绿田农业开发有限公司</w:t>
        <w:tab/>
        <w:t>子公司之股东</w:t>
        <w:tab/>
      </w:r>
      <w:r>
        <w:rPr>
          <w:rFonts w:ascii="Garamond" w:hAnsi="Garamond" w:cs="Garamond" w:eastAsia="Garamond" w:hint="default"/>
          <w:sz w:val="18"/>
          <w:szCs w:val="18"/>
        </w:rPr>
        <w:t>726199805</w:t>
      </w:r>
    </w:p>
    <w:p>
      <w:pPr>
        <w:tabs>
          <w:tab w:pos="4341" w:val="left" w:leader="none"/>
          <w:tab w:pos="6980" w:val="left" w:leader="none"/>
        </w:tabs>
        <w:spacing w:before="92"/>
        <w:ind w:left="186" w:right="0" w:firstLine="0"/>
        <w:jc w:val="left"/>
        <w:rPr>
          <w:rFonts w:ascii="Garamond" w:hAnsi="Garamond" w:cs="Garamond" w:eastAsia="Garamond" w:hint="default"/>
          <w:sz w:val="18"/>
          <w:szCs w:val="18"/>
        </w:rPr>
      </w:pPr>
      <w:r>
        <w:rPr>
          <w:rFonts w:ascii="宋体" w:hAnsi="宋体" w:cs="宋体" w:eastAsia="宋体" w:hint="default"/>
          <w:position w:val="1"/>
          <w:sz w:val="18"/>
          <w:szCs w:val="18"/>
        </w:rPr>
        <w:t>长沙市蔬菜食品集团有限公司</w:t>
        <w:tab/>
        <w:t>子公司之股东</w:t>
      </w:r>
      <w:r>
        <w:rPr>
          <w:rFonts w:ascii="Garamond" w:hAnsi="Garamond" w:cs="Garamond" w:eastAsia="Garamond" w:hint="default"/>
          <w:sz w:val="18"/>
          <w:szCs w:val="18"/>
        </w:rPr>
        <w:tab/>
        <w:t>18387525-5</w:t>
      </w:r>
    </w:p>
    <w:p>
      <w:pPr>
        <w:tabs>
          <w:tab w:pos="4341" w:val="left" w:leader="none"/>
          <w:tab w:pos="6980" w:val="left" w:leader="none"/>
        </w:tabs>
        <w:spacing w:before="92"/>
        <w:ind w:left="176" w:right="0" w:firstLine="0"/>
        <w:jc w:val="left"/>
        <w:rPr>
          <w:rFonts w:ascii="Garamond" w:hAnsi="Garamond" w:cs="Garamond" w:eastAsia="Garamond" w:hint="default"/>
          <w:sz w:val="18"/>
          <w:szCs w:val="18"/>
        </w:rPr>
      </w:pPr>
      <w:r>
        <w:rPr>
          <w:rFonts w:ascii="宋体" w:hAnsi="宋体" w:cs="宋体" w:eastAsia="宋体" w:hint="default"/>
          <w:position w:val="1"/>
          <w:sz w:val="18"/>
          <w:szCs w:val="18"/>
        </w:rPr>
        <w:t>惠州市新东方科技发展有限公司</w:t>
        <w:tab/>
        <w:t>子公司之股东</w:t>
        <w:tab/>
      </w:r>
      <w:r>
        <w:rPr>
          <w:rFonts w:ascii="Garamond" w:hAnsi="Garamond" w:cs="Garamond" w:eastAsia="Garamond" w:hint="default"/>
          <w:sz w:val="18"/>
          <w:szCs w:val="18"/>
        </w:rPr>
        <w:t>77920900-X</w:t>
      </w:r>
    </w:p>
    <w:p>
      <w:pPr>
        <w:tabs>
          <w:tab w:pos="4341" w:val="left" w:leader="none"/>
          <w:tab w:pos="6980" w:val="left" w:leader="none"/>
        </w:tabs>
        <w:spacing w:before="92"/>
        <w:ind w:left="176" w:right="0" w:firstLine="0"/>
        <w:jc w:val="left"/>
        <w:rPr>
          <w:rFonts w:ascii="Garamond" w:hAnsi="Garamond" w:cs="Garamond" w:eastAsia="Garamond" w:hint="default"/>
          <w:sz w:val="18"/>
          <w:szCs w:val="18"/>
        </w:rPr>
      </w:pPr>
      <w:r>
        <w:rPr>
          <w:rFonts w:ascii="宋体" w:hAnsi="宋体" w:cs="宋体" w:eastAsia="宋体" w:hint="default"/>
          <w:position w:val="1"/>
          <w:sz w:val="18"/>
          <w:szCs w:val="18"/>
        </w:rPr>
        <w:t>惠州市新东方农产品市场开发有限公司</w:t>
        <w:tab/>
        <w:t>子公司之股东</w:t>
      </w:r>
      <w:r>
        <w:rPr>
          <w:rFonts w:ascii="Garamond" w:hAnsi="Garamond" w:cs="Garamond" w:eastAsia="Garamond" w:hint="default"/>
          <w:sz w:val="18"/>
          <w:szCs w:val="18"/>
        </w:rPr>
        <w:tab/>
        <w:t>76571172-8</w:t>
      </w:r>
    </w:p>
    <w:p>
      <w:pPr>
        <w:tabs>
          <w:tab w:pos="4341" w:val="left" w:leader="none"/>
          <w:tab w:pos="6980" w:val="left" w:leader="none"/>
        </w:tabs>
        <w:spacing w:before="92"/>
        <w:ind w:left="186" w:right="0" w:firstLine="0"/>
        <w:jc w:val="left"/>
        <w:rPr>
          <w:rFonts w:ascii="Garamond" w:hAnsi="Garamond" w:cs="Garamond" w:eastAsia="Garamond" w:hint="default"/>
          <w:sz w:val="18"/>
          <w:szCs w:val="18"/>
        </w:rPr>
      </w:pPr>
      <w:r>
        <w:rPr>
          <w:rFonts w:ascii="宋体" w:hAnsi="宋体" w:cs="宋体" w:eastAsia="宋体" w:hint="default"/>
          <w:position w:val="1"/>
          <w:sz w:val="18"/>
          <w:szCs w:val="18"/>
        </w:rPr>
        <w:t>深圳市投资控股公司</w:t>
        <w:tab/>
        <w:t>大股东之子公司</w:t>
      </w:r>
      <w:r>
        <w:rPr>
          <w:rFonts w:ascii="Garamond" w:hAnsi="Garamond" w:cs="Garamond" w:eastAsia="Garamond" w:hint="default"/>
          <w:sz w:val="18"/>
          <w:szCs w:val="18"/>
        </w:rPr>
        <w:tab/>
        <w:t>76756642-1</w:t>
      </w:r>
    </w:p>
    <w:p>
      <w:pPr>
        <w:tabs>
          <w:tab w:pos="4341" w:val="left" w:leader="none"/>
          <w:tab w:pos="6980" w:val="left" w:leader="none"/>
        </w:tabs>
        <w:spacing w:before="92"/>
        <w:ind w:left="186" w:right="0" w:firstLine="0"/>
        <w:jc w:val="left"/>
        <w:rPr>
          <w:rFonts w:ascii="Garamond" w:hAnsi="Garamond" w:cs="Garamond" w:eastAsia="Garamond" w:hint="default"/>
          <w:sz w:val="18"/>
          <w:szCs w:val="18"/>
        </w:rPr>
      </w:pPr>
      <w:r>
        <w:rPr>
          <w:rFonts w:ascii="宋体" w:hAnsi="宋体" w:cs="宋体" w:eastAsia="宋体" w:hint="default"/>
          <w:position w:val="1"/>
          <w:sz w:val="18"/>
          <w:szCs w:val="18"/>
        </w:rPr>
        <w:t>北京市大红门京深海鲜批发市场有限公司</w:t>
        <w:tab/>
        <w:t>子公司之联营企业</w:t>
      </w:r>
      <w:r>
        <w:rPr>
          <w:rFonts w:ascii="Garamond" w:hAnsi="Garamond" w:cs="Garamond" w:eastAsia="Garamond" w:hint="default"/>
          <w:sz w:val="18"/>
          <w:szCs w:val="18"/>
        </w:rPr>
        <w:tab/>
        <w:t>75673427-4</w:t>
      </w:r>
    </w:p>
    <w:p>
      <w:pPr>
        <w:tabs>
          <w:tab w:pos="4341" w:val="left" w:leader="none"/>
          <w:tab w:pos="6980" w:val="left" w:leader="none"/>
        </w:tabs>
        <w:spacing w:before="92"/>
        <w:ind w:left="186" w:right="0" w:firstLine="0"/>
        <w:jc w:val="left"/>
        <w:rPr>
          <w:rFonts w:ascii="Garamond" w:hAnsi="Garamond" w:cs="Garamond" w:eastAsia="Garamond" w:hint="default"/>
          <w:sz w:val="18"/>
          <w:szCs w:val="18"/>
        </w:rPr>
      </w:pPr>
      <w:r>
        <w:rPr>
          <w:rFonts w:ascii="宋体" w:hAnsi="宋体" w:cs="宋体" w:eastAsia="宋体" w:hint="default"/>
          <w:position w:val="1"/>
          <w:sz w:val="18"/>
          <w:szCs w:val="18"/>
        </w:rPr>
        <w:t>深圳市民润农产品配送连锁商业有限公司</w:t>
        <w:tab/>
        <w:t>被投资企业</w:t>
      </w:r>
      <w:r>
        <w:rPr>
          <w:rFonts w:ascii="Garamond" w:hAnsi="Garamond" w:cs="Garamond" w:eastAsia="Garamond" w:hint="default"/>
          <w:sz w:val="18"/>
          <w:szCs w:val="18"/>
        </w:rPr>
        <w:tab/>
        <w:t>27943041-0</w:t>
      </w:r>
    </w:p>
    <w:p>
      <w:pPr>
        <w:tabs>
          <w:tab w:pos="4341" w:val="left" w:leader="none"/>
          <w:tab w:pos="6980" w:val="left" w:leader="none"/>
        </w:tabs>
        <w:spacing w:before="92"/>
        <w:ind w:left="186" w:right="0" w:firstLine="0"/>
        <w:jc w:val="left"/>
        <w:rPr>
          <w:rFonts w:ascii="Garamond" w:hAnsi="Garamond" w:cs="Garamond" w:eastAsia="Garamond" w:hint="default"/>
          <w:sz w:val="18"/>
          <w:szCs w:val="18"/>
        </w:rPr>
      </w:pPr>
      <w:r>
        <w:rPr>
          <w:rFonts w:ascii="宋体" w:hAnsi="宋体" w:cs="宋体" w:eastAsia="宋体" w:hint="default"/>
          <w:position w:val="1"/>
          <w:sz w:val="18"/>
          <w:szCs w:val="18"/>
        </w:rPr>
        <w:t>青岛青联股份有限公司</w:t>
        <w:tab/>
        <w:t>联营企业</w:t>
        <w:tab/>
      </w:r>
      <w:r>
        <w:rPr>
          <w:rFonts w:ascii="Garamond" w:hAnsi="Garamond" w:cs="Garamond" w:eastAsia="Garamond" w:hint="default"/>
          <w:sz w:val="18"/>
          <w:szCs w:val="18"/>
        </w:rPr>
        <w:t>713725343</w:t>
      </w:r>
    </w:p>
    <w:p>
      <w:pPr>
        <w:tabs>
          <w:tab w:pos="4341" w:val="left" w:leader="none"/>
          <w:tab w:pos="6980" w:val="left" w:leader="none"/>
        </w:tabs>
        <w:spacing w:before="92"/>
        <w:ind w:left="186" w:right="0" w:firstLine="0"/>
        <w:jc w:val="left"/>
        <w:rPr>
          <w:rFonts w:ascii="Garamond" w:hAnsi="Garamond" w:cs="Garamond" w:eastAsia="Garamond" w:hint="default"/>
          <w:sz w:val="18"/>
          <w:szCs w:val="18"/>
        </w:rPr>
      </w:pPr>
      <w:r>
        <w:rPr>
          <w:rFonts w:ascii="宋体" w:hAnsi="宋体" w:cs="宋体" w:eastAsia="宋体" w:hint="default"/>
          <w:position w:val="1"/>
          <w:sz w:val="18"/>
          <w:szCs w:val="18"/>
        </w:rPr>
        <w:t>深圳市农产品丰湖投资有限公司</w:t>
        <w:tab/>
        <w:t>被投资企业</w:t>
      </w:r>
      <w:r>
        <w:rPr>
          <w:rFonts w:ascii="Garamond" w:hAnsi="Garamond" w:cs="Garamond" w:eastAsia="Garamond" w:hint="default"/>
          <w:sz w:val="18"/>
          <w:szCs w:val="18"/>
        </w:rPr>
        <w:tab/>
        <w:t>73884857-7</w:t>
      </w:r>
    </w:p>
    <w:p>
      <w:pPr>
        <w:tabs>
          <w:tab w:pos="4341" w:val="left" w:leader="none"/>
          <w:tab w:pos="6980" w:val="left" w:leader="none"/>
        </w:tabs>
        <w:spacing w:before="92"/>
        <w:ind w:left="186" w:right="0" w:firstLine="0"/>
        <w:jc w:val="left"/>
        <w:rPr>
          <w:rFonts w:ascii="Garamond" w:hAnsi="Garamond" w:cs="Garamond" w:eastAsia="Garamond" w:hint="default"/>
          <w:sz w:val="18"/>
          <w:szCs w:val="18"/>
        </w:rPr>
      </w:pPr>
      <w:r>
        <w:rPr>
          <w:rFonts w:ascii="宋体" w:hAnsi="宋体" w:cs="宋体" w:eastAsia="宋体" w:hint="default"/>
          <w:position w:val="1"/>
          <w:sz w:val="18"/>
          <w:szCs w:val="18"/>
        </w:rPr>
        <w:t>成都市现代商贸发展投资有限公司</w:t>
        <w:tab/>
        <w:t>子公司之股东</w:t>
        <w:tab/>
      </w:r>
      <w:r>
        <w:rPr>
          <w:rFonts w:ascii="Garamond" w:hAnsi="Garamond" w:cs="Garamond" w:eastAsia="Garamond" w:hint="default"/>
          <w:sz w:val="18"/>
          <w:szCs w:val="18"/>
        </w:rPr>
        <w:t>75879190-X</w:t>
      </w:r>
    </w:p>
    <w:p>
      <w:pPr>
        <w:tabs>
          <w:tab w:pos="4341" w:val="left" w:leader="none"/>
        </w:tabs>
        <w:spacing w:before="96"/>
        <w:ind w:left="186" w:right="0" w:firstLine="0"/>
        <w:jc w:val="left"/>
        <w:rPr>
          <w:rFonts w:ascii="宋体" w:hAnsi="宋体" w:cs="宋体" w:eastAsia="宋体" w:hint="default"/>
          <w:sz w:val="18"/>
          <w:szCs w:val="18"/>
        </w:rPr>
      </w:pPr>
      <w:r>
        <w:rPr>
          <w:rFonts w:ascii="宋体" w:hAnsi="宋体" w:cs="宋体" w:eastAsia="宋体" w:hint="default"/>
          <w:sz w:val="18"/>
          <w:szCs w:val="18"/>
        </w:rPr>
        <w:t>深圳市农牧实业有限公司工会</w:t>
        <w:tab/>
        <w:t>子公司之股东</w:t>
      </w:r>
    </w:p>
    <w:p>
      <w:pPr>
        <w:tabs>
          <w:tab w:pos="4341" w:val="left" w:leader="none"/>
          <w:tab w:pos="6980" w:val="left" w:leader="none"/>
        </w:tabs>
        <w:spacing w:before="120"/>
        <w:ind w:left="186" w:right="0" w:firstLine="0"/>
        <w:jc w:val="left"/>
        <w:rPr>
          <w:rFonts w:ascii="Garamond" w:hAnsi="Garamond" w:cs="Garamond" w:eastAsia="Garamond" w:hint="default"/>
          <w:sz w:val="18"/>
          <w:szCs w:val="18"/>
        </w:rPr>
      </w:pPr>
      <w:r>
        <w:rPr>
          <w:rFonts w:ascii="宋体" w:hAnsi="宋体" w:cs="宋体" w:eastAsia="宋体" w:hint="default"/>
          <w:position w:val="1"/>
          <w:sz w:val="18"/>
          <w:szCs w:val="18"/>
        </w:rPr>
        <w:t>深圳市深宝实业股份有限公司</w:t>
        <w:tab/>
        <w:t>联营公司</w:t>
        <w:tab/>
      </w:r>
      <w:r>
        <w:rPr>
          <w:rFonts w:ascii="Garamond" w:hAnsi="Garamond" w:cs="Garamond" w:eastAsia="Garamond" w:hint="default"/>
          <w:sz w:val="18"/>
          <w:szCs w:val="18"/>
        </w:rPr>
        <w:t>192180754</w:t>
      </w:r>
    </w:p>
    <w:p>
      <w:pPr>
        <w:tabs>
          <w:tab w:pos="4341" w:val="left" w:leader="none"/>
          <w:tab w:pos="6980" w:val="left" w:leader="none"/>
        </w:tabs>
        <w:spacing w:line="345" w:lineRule="auto" w:before="96"/>
        <w:ind w:left="186" w:right="1422" w:firstLine="0"/>
        <w:jc w:val="left"/>
        <w:rPr>
          <w:rFonts w:ascii="宋体" w:hAnsi="宋体" w:cs="宋体" w:eastAsia="宋体" w:hint="default"/>
          <w:sz w:val="18"/>
          <w:szCs w:val="18"/>
        </w:rPr>
      </w:pPr>
      <w:r>
        <w:rPr>
          <w:rFonts w:ascii="宋体" w:hAnsi="宋体" w:cs="宋体" w:eastAsia="宋体" w:hint="default"/>
          <w:sz w:val="18"/>
          <w:szCs w:val="18"/>
        </w:rPr>
        <w:t>深圳市农产品肉类配送有限公司</w:t>
        <w:tab/>
        <w:t>被投资企业 </w:t>
      </w:r>
      <w:r>
        <w:rPr>
          <w:rFonts w:ascii="宋体" w:hAnsi="宋体" w:cs="宋体" w:eastAsia="宋体" w:hint="default"/>
          <w:position w:val="1"/>
          <w:sz w:val="18"/>
          <w:szCs w:val="18"/>
        </w:rPr>
        <w:t>广西糖网食糖批发市场有限责任公司</w:t>
        <w:tab/>
        <w:t>联营公司</w:t>
        <w:tab/>
      </w:r>
      <w:r>
        <w:rPr>
          <w:rFonts w:ascii="Garamond" w:hAnsi="Garamond" w:cs="Garamond" w:eastAsia="Garamond" w:hint="default"/>
          <w:sz w:val="18"/>
          <w:szCs w:val="18"/>
        </w:rPr>
        <w:t>498600555 </w:t>
      </w:r>
      <w:r>
        <w:rPr>
          <w:rFonts w:ascii="宋体" w:hAnsi="宋体" w:cs="宋体" w:eastAsia="宋体" w:hint="default"/>
          <w:sz w:val="18"/>
          <w:szCs w:val="18"/>
        </w:rPr>
        <w:t>昆明商品中心批发市场有限公司</w:t>
        <w:tab/>
        <w:t>子公司之股东</w:t>
      </w:r>
    </w:p>
    <w:p>
      <w:pPr>
        <w:spacing w:line="240" w:lineRule="auto" w:before="7"/>
        <w:rPr>
          <w:rFonts w:ascii="宋体" w:hAnsi="宋体" w:cs="宋体" w:eastAsia="宋体" w:hint="default"/>
          <w:sz w:val="15"/>
          <w:szCs w:val="15"/>
        </w:rPr>
      </w:pPr>
    </w:p>
    <w:p>
      <w:pPr>
        <w:spacing w:before="0"/>
        <w:ind w:left="615" w:right="0" w:firstLine="0"/>
        <w:jc w:val="left"/>
        <w:rPr>
          <w:rFonts w:ascii="宋体" w:hAnsi="宋体" w:cs="宋体" w:eastAsia="宋体" w:hint="default"/>
          <w:sz w:val="21"/>
          <w:szCs w:val="21"/>
        </w:rPr>
      </w:pPr>
      <w:r>
        <w:rPr>
          <w:rFonts w:ascii="宋体" w:hAnsi="宋体" w:cs="宋体" w:eastAsia="宋体" w:hint="default"/>
          <w:sz w:val="21"/>
          <w:szCs w:val="21"/>
        </w:rPr>
        <w:t>本公司联营企业信息详见附注八、</w:t>
      </w:r>
      <w:r>
        <w:rPr>
          <w:rFonts w:ascii="Garamond" w:hAnsi="Garamond" w:cs="Garamond" w:eastAsia="Garamond" w:hint="default"/>
          <w:sz w:val="21"/>
          <w:szCs w:val="21"/>
        </w:rPr>
        <w:t>9</w:t>
      </w:r>
      <w:r>
        <w:rPr>
          <w:rFonts w:ascii="宋体" w:hAnsi="宋体" w:cs="宋体" w:eastAsia="宋体" w:hint="default"/>
          <w:sz w:val="21"/>
          <w:szCs w:val="21"/>
        </w:rPr>
        <w:t>。</w:t>
      </w:r>
    </w:p>
    <w:p>
      <w:pPr>
        <w:spacing w:line="240" w:lineRule="auto" w:before="10"/>
        <w:rPr>
          <w:rFonts w:ascii="宋体" w:hAnsi="宋体" w:cs="宋体" w:eastAsia="宋体" w:hint="default"/>
          <w:sz w:val="16"/>
          <w:szCs w:val="16"/>
        </w:rPr>
      </w:pPr>
    </w:p>
    <w:p>
      <w:pPr>
        <w:spacing w:before="0"/>
        <w:ind w:left="577" w:right="0" w:firstLine="0"/>
        <w:jc w:val="left"/>
        <w:rPr>
          <w:rFonts w:ascii="黑体" w:hAnsi="黑体" w:cs="黑体" w:eastAsia="黑体" w:hint="default"/>
          <w:sz w:val="21"/>
          <w:szCs w:val="21"/>
        </w:rPr>
      </w:pPr>
      <w:r>
        <w:rPr>
          <w:rFonts w:ascii="黑体" w:hAnsi="黑体" w:cs="黑体" w:eastAsia="黑体" w:hint="default"/>
          <w:sz w:val="21"/>
          <w:szCs w:val="21"/>
        </w:rPr>
        <w:t>（三）关联方交易</w:t>
      </w:r>
    </w:p>
    <w:p>
      <w:pPr>
        <w:spacing w:line="240" w:lineRule="auto" w:before="9"/>
        <w:rPr>
          <w:rFonts w:ascii="黑体" w:hAnsi="黑体" w:cs="黑体" w:eastAsia="黑体" w:hint="default"/>
          <w:sz w:val="18"/>
          <w:szCs w:val="18"/>
        </w:rPr>
      </w:pPr>
    </w:p>
    <w:p>
      <w:pPr>
        <w:spacing w:before="0"/>
        <w:ind w:left="577" w:right="0" w:firstLine="0"/>
        <w:jc w:val="left"/>
        <w:rPr>
          <w:rFonts w:ascii="宋体" w:hAnsi="宋体" w:cs="宋体" w:eastAsia="宋体" w:hint="default"/>
          <w:sz w:val="21"/>
          <w:szCs w:val="21"/>
        </w:rPr>
      </w:pPr>
      <w:r>
        <w:rPr>
          <w:rFonts w:ascii="Garamond" w:hAnsi="Garamond" w:cs="Garamond" w:eastAsia="Garamond" w:hint="default"/>
          <w:sz w:val="21"/>
          <w:szCs w:val="21"/>
        </w:rPr>
        <w:t>1</w:t>
      </w:r>
      <w:r>
        <w:rPr>
          <w:rFonts w:ascii="宋体" w:hAnsi="宋体" w:cs="宋体" w:eastAsia="宋体" w:hint="default"/>
          <w:sz w:val="21"/>
          <w:szCs w:val="21"/>
        </w:rPr>
        <w:t>、销售商品</w:t>
      </w:r>
    </w:p>
    <w:p>
      <w:pPr>
        <w:spacing w:after="0"/>
        <w:jc w:val="left"/>
        <w:rPr>
          <w:rFonts w:ascii="宋体" w:hAnsi="宋体" w:cs="宋体" w:eastAsia="宋体" w:hint="default"/>
          <w:sz w:val="21"/>
          <w:szCs w:val="21"/>
        </w:rPr>
        <w:sectPr>
          <w:type w:val="continuous"/>
          <w:pgSz w:w="11910" w:h="16840"/>
          <w:pgMar w:top="1400" w:bottom="280" w:left="1640" w:right="1100"/>
        </w:sectPr>
      </w:pPr>
    </w:p>
    <w:p>
      <w:pPr>
        <w:spacing w:line="240" w:lineRule="auto" w:before="4"/>
        <w:rPr>
          <w:rFonts w:ascii="宋体" w:hAnsi="宋体" w:cs="宋体" w:eastAsia="宋体" w:hint="default"/>
          <w:sz w:val="14"/>
          <w:szCs w:val="14"/>
        </w:rPr>
      </w:pPr>
    </w:p>
    <w:tbl>
      <w:tblPr>
        <w:tblW w:w="0" w:type="auto"/>
        <w:jc w:val="left"/>
        <w:tblInd w:w="115" w:type="dxa"/>
        <w:tblLayout w:type="fixed"/>
        <w:tblCellMar>
          <w:top w:w="0" w:type="dxa"/>
          <w:left w:w="0" w:type="dxa"/>
          <w:bottom w:w="0" w:type="dxa"/>
          <w:right w:w="0" w:type="dxa"/>
        </w:tblCellMar>
        <w:tblLook w:val="01E0"/>
      </w:tblPr>
      <w:tblGrid>
        <w:gridCol w:w="3431"/>
        <w:gridCol w:w="1130"/>
        <w:gridCol w:w="1514"/>
        <w:gridCol w:w="1061"/>
        <w:gridCol w:w="1306"/>
      </w:tblGrid>
      <w:tr>
        <w:trPr>
          <w:trHeight w:val="312" w:hRule="exact"/>
        </w:trPr>
        <w:tc>
          <w:tcPr>
            <w:tcW w:w="343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66"/>
              <w:jc w:val="center"/>
              <w:rPr>
                <w:rFonts w:ascii="宋体" w:hAnsi="宋体" w:cs="宋体" w:eastAsia="宋体" w:hint="default"/>
                <w:sz w:val="18"/>
                <w:szCs w:val="18"/>
              </w:rPr>
            </w:pPr>
            <w:r>
              <w:rPr>
                <w:rFonts w:ascii="宋体" w:hAnsi="宋体" w:cs="宋体" w:eastAsia="宋体" w:hint="default"/>
                <w:sz w:val="18"/>
                <w:szCs w:val="18"/>
              </w:rPr>
              <w:t>关联方名称</w:t>
            </w:r>
          </w:p>
        </w:tc>
        <w:tc>
          <w:tcPr>
            <w:tcW w:w="1130"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94" w:right="0"/>
              <w:jc w:val="left"/>
              <w:rPr>
                <w:rFonts w:ascii="宋体" w:hAnsi="宋体" w:cs="宋体" w:eastAsia="宋体" w:hint="default"/>
                <w:sz w:val="18"/>
                <w:szCs w:val="18"/>
              </w:rPr>
            </w:pPr>
            <w:r>
              <w:rPr>
                <w:rFonts w:ascii="Garamond" w:hAnsi="Garamond" w:cs="Garamond" w:eastAsia="Garamond" w:hint="default"/>
                <w:sz w:val="18"/>
                <w:szCs w:val="18"/>
              </w:rPr>
              <w:t>2008</w:t>
            </w:r>
            <w:r>
              <w:rPr>
                <w:rFonts w:ascii="Garamond" w:hAnsi="Garamond" w:cs="Garamond" w:eastAsia="Garamond" w:hint="default"/>
                <w:spacing w:val="-4"/>
                <w:sz w:val="18"/>
                <w:szCs w:val="18"/>
              </w:rPr>
              <w:t> </w:t>
            </w:r>
            <w:r>
              <w:rPr>
                <w:rFonts w:ascii="宋体" w:hAnsi="宋体" w:cs="宋体" w:eastAsia="宋体" w:hint="default"/>
                <w:sz w:val="18"/>
                <w:szCs w:val="18"/>
              </w:rPr>
              <w:t>年度</w:t>
            </w:r>
          </w:p>
        </w:tc>
        <w:tc>
          <w:tcPr>
            <w:tcW w:w="1061"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90" w:right="0"/>
              <w:jc w:val="left"/>
              <w:rPr>
                <w:rFonts w:ascii="宋体" w:hAnsi="宋体" w:cs="宋体" w:eastAsia="宋体" w:hint="default"/>
                <w:sz w:val="18"/>
                <w:szCs w:val="18"/>
              </w:rPr>
            </w:pPr>
            <w:r>
              <w:rPr>
                <w:rFonts w:ascii="Garamond" w:hAnsi="Garamond" w:cs="Garamond" w:eastAsia="Garamond" w:hint="default"/>
                <w:sz w:val="18"/>
                <w:szCs w:val="18"/>
              </w:rPr>
              <w:t>2007</w:t>
            </w:r>
            <w:r>
              <w:rPr>
                <w:rFonts w:ascii="Garamond" w:hAnsi="Garamond" w:cs="Garamond" w:eastAsia="Garamond" w:hint="default"/>
                <w:spacing w:val="-4"/>
                <w:sz w:val="18"/>
                <w:szCs w:val="18"/>
              </w:rPr>
              <w:t> </w:t>
            </w:r>
            <w:r>
              <w:rPr>
                <w:rFonts w:ascii="宋体" w:hAnsi="宋体" w:cs="宋体" w:eastAsia="宋体" w:hint="default"/>
                <w:sz w:val="18"/>
                <w:szCs w:val="18"/>
              </w:rPr>
              <w:t>年度</w:t>
            </w:r>
          </w:p>
        </w:tc>
      </w:tr>
      <w:tr>
        <w:trPr>
          <w:trHeight w:val="499" w:hRule="exact"/>
        </w:trPr>
        <w:tc>
          <w:tcPr>
            <w:tcW w:w="3431" w:type="dxa"/>
            <w:tcBorders>
              <w:top w:val="single" w:sz="4" w:space="0" w:color="000000"/>
              <w:left w:val="nil" w:sz="6" w:space="0" w:color="auto"/>
              <w:bottom w:val="nil" w:sz="6" w:space="0" w:color="auto"/>
              <w:right w:val="nil" w:sz="6" w:space="0" w:color="auto"/>
            </w:tcBorders>
          </w:tcPr>
          <w:p>
            <w:pPr>
              <w:pStyle w:val="TableParagraph"/>
              <w:spacing w:line="240" w:lineRule="auto" w:before="136"/>
              <w:ind w:left="35" w:right="0"/>
              <w:jc w:val="left"/>
              <w:rPr>
                <w:rFonts w:ascii="宋体" w:hAnsi="宋体" w:cs="宋体" w:eastAsia="宋体" w:hint="default"/>
                <w:sz w:val="18"/>
                <w:szCs w:val="18"/>
              </w:rPr>
            </w:pPr>
            <w:r>
              <w:rPr>
                <w:rFonts w:ascii="宋体" w:hAnsi="宋体" w:cs="宋体" w:eastAsia="宋体" w:hint="default"/>
                <w:sz w:val="18"/>
                <w:szCs w:val="18"/>
              </w:rPr>
              <w:t>深圳市民润农产品配送连锁商业有限公司</w:t>
            </w:r>
          </w:p>
        </w:tc>
        <w:tc>
          <w:tcPr>
            <w:tcW w:w="1130" w:type="dxa"/>
            <w:tcBorders>
              <w:top w:val="nil" w:sz="6" w:space="0" w:color="auto"/>
              <w:left w:val="nil" w:sz="6" w:space="0" w:color="auto"/>
              <w:bottom w:val="nil" w:sz="6" w:space="0" w:color="auto"/>
              <w:right w:val="nil" w:sz="6" w:space="0" w:color="auto"/>
            </w:tcBorders>
          </w:tcPr>
          <w:p>
            <w:pPr/>
          </w:p>
        </w:tc>
        <w:tc>
          <w:tcPr>
            <w:tcW w:w="1514"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8"/>
              <w:jc w:val="right"/>
              <w:rPr>
                <w:rFonts w:ascii="Garamond" w:hAnsi="Garamond" w:cs="Garamond" w:eastAsia="Garamond" w:hint="default"/>
                <w:sz w:val="18"/>
                <w:szCs w:val="18"/>
              </w:rPr>
            </w:pPr>
            <w:r>
              <w:rPr>
                <w:rFonts w:ascii="Garamond"/>
                <w:spacing w:val="-1"/>
                <w:sz w:val="18"/>
              </w:rPr>
              <w:t>5,146,389.74</w:t>
            </w:r>
            <w:r>
              <w:rPr>
                <w:rFonts w:ascii="Garamond"/>
                <w:sz w:val="18"/>
              </w:rPr>
            </w:r>
          </w:p>
        </w:tc>
        <w:tc>
          <w:tcPr>
            <w:tcW w:w="1061" w:type="dxa"/>
            <w:tcBorders>
              <w:top w:val="nil" w:sz="6" w:space="0" w:color="auto"/>
              <w:left w:val="nil" w:sz="6" w:space="0" w:color="auto"/>
              <w:bottom w:val="nil" w:sz="6" w:space="0" w:color="auto"/>
              <w:right w:val="nil" w:sz="6" w:space="0" w:color="auto"/>
            </w:tcBorders>
          </w:tcPr>
          <w:p>
            <w:pPr/>
          </w:p>
        </w:tc>
        <w:tc>
          <w:tcPr>
            <w:tcW w:w="1306"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8"/>
              <w:jc w:val="right"/>
              <w:rPr>
                <w:rFonts w:ascii="Garamond" w:hAnsi="Garamond" w:cs="Garamond" w:eastAsia="Garamond" w:hint="default"/>
                <w:sz w:val="18"/>
                <w:szCs w:val="18"/>
              </w:rPr>
            </w:pPr>
            <w:r>
              <w:rPr>
                <w:rFonts w:ascii="Garamond"/>
                <w:spacing w:val="-1"/>
                <w:sz w:val="18"/>
              </w:rPr>
              <w:t>6,344,998.32</w:t>
            </w:r>
            <w:r>
              <w:rPr>
                <w:rFonts w:ascii="Garamond"/>
                <w:sz w:val="18"/>
              </w:rPr>
            </w:r>
          </w:p>
        </w:tc>
      </w:tr>
      <w:tr>
        <w:trPr>
          <w:trHeight w:val="405" w:hRule="exact"/>
        </w:trPr>
        <w:tc>
          <w:tcPr>
            <w:tcW w:w="343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8"/>
                <w:szCs w:val="18"/>
              </w:rPr>
            </w:pPr>
            <w:r>
              <w:rPr>
                <w:rFonts w:ascii="宋体" w:hAnsi="宋体" w:cs="宋体" w:eastAsia="宋体" w:hint="default"/>
                <w:sz w:val="18"/>
                <w:szCs w:val="18"/>
              </w:rPr>
              <w:t>深圳市农产品肉类配送有限公司</w:t>
            </w:r>
          </w:p>
        </w:tc>
        <w:tc>
          <w:tcPr>
            <w:tcW w:w="1130"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97"/>
              <w:jc w:val="right"/>
              <w:rPr>
                <w:rFonts w:ascii="Garamond" w:hAnsi="Garamond" w:cs="Garamond" w:eastAsia="Garamond" w:hint="default"/>
                <w:sz w:val="18"/>
                <w:szCs w:val="18"/>
              </w:rPr>
            </w:pPr>
            <w:r>
              <w:rPr>
                <w:rFonts w:ascii="Garamond"/>
                <w:spacing w:val="-1"/>
                <w:sz w:val="18"/>
              </w:rPr>
              <w:t>837,932.20</w:t>
            </w:r>
            <w:r>
              <w:rPr>
                <w:rFonts w:ascii="Garamond"/>
                <w:sz w:val="18"/>
              </w:rPr>
            </w:r>
          </w:p>
        </w:tc>
        <w:tc>
          <w:tcPr>
            <w:tcW w:w="1061"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98"/>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328" w:hRule="exact"/>
        </w:trPr>
        <w:tc>
          <w:tcPr>
            <w:tcW w:w="3431"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66"/>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130"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single" w:sz="12" w:space="0" w:color="000000"/>
              <w:right w:val="nil" w:sz="6" w:space="0" w:color="auto"/>
            </w:tcBorders>
          </w:tcPr>
          <w:p>
            <w:pPr>
              <w:pStyle w:val="TableParagraph"/>
              <w:spacing w:line="240" w:lineRule="auto" w:before="108"/>
              <w:ind w:right="98"/>
              <w:jc w:val="right"/>
              <w:rPr>
                <w:rFonts w:ascii="Garamond" w:hAnsi="Garamond" w:cs="Garamond" w:eastAsia="Garamond" w:hint="default"/>
                <w:sz w:val="18"/>
                <w:szCs w:val="18"/>
              </w:rPr>
            </w:pPr>
            <w:r>
              <w:rPr>
                <w:rFonts w:ascii="Garamond"/>
                <w:b/>
                <w:spacing w:val="-1"/>
                <w:sz w:val="18"/>
              </w:rPr>
              <w:t>5,984,321.94</w:t>
            </w:r>
            <w:r>
              <w:rPr>
                <w:rFonts w:ascii="Garamond"/>
                <w:spacing w:val="-1"/>
                <w:sz w:val="18"/>
              </w:rPr>
            </w:r>
          </w:p>
        </w:tc>
        <w:tc>
          <w:tcPr>
            <w:tcW w:w="1061"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single" w:sz="12" w:space="0" w:color="000000"/>
              <w:right w:val="nil" w:sz="6" w:space="0" w:color="auto"/>
            </w:tcBorders>
          </w:tcPr>
          <w:p>
            <w:pPr>
              <w:pStyle w:val="TableParagraph"/>
              <w:spacing w:line="240" w:lineRule="auto" w:before="108"/>
              <w:ind w:right="98"/>
              <w:jc w:val="right"/>
              <w:rPr>
                <w:rFonts w:ascii="Garamond" w:hAnsi="Garamond" w:cs="Garamond" w:eastAsia="Garamond" w:hint="default"/>
                <w:sz w:val="18"/>
                <w:szCs w:val="18"/>
              </w:rPr>
            </w:pPr>
            <w:r>
              <w:rPr>
                <w:rFonts w:ascii="Garamond"/>
                <w:b/>
                <w:spacing w:val="-1"/>
                <w:sz w:val="18"/>
              </w:rPr>
              <w:t>6,344,998.32</w:t>
            </w:r>
            <w:r>
              <w:rPr>
                <w:rFonts w:ascii="Garamond"/>
                <w:sz w:val="18"/>
              </w:rPr>
            </w:r>
          </w:p>
        </w:tc>
      </w:tr>
    </w:tbl>
    <w:p>
      <w:pPr>
        <w:spacing w:line="240" w:lineRule="auto" w:before="9"/>
        <w:rPr>
          <w:rFonts w:ascii="宋体" w:hAnsi="宋体" w:cs="宋体" w:eastAsia="宋体" w:hint="default"/>
          <w:sz w:val="15"/>
          <w:szCs w:val="15"/>
        </w:rPr>
      </w:pPr>
    </w:p>
    <w:p>
      <w:pPr>
        <w:spacing w:before="35"/>
        <w:ind w:left="511" w:right="0" w:firstLine="0"/>
        <w:jc w:val="left"/>
        <w:rPr>
          <w:rFonts w:ascii="宋体" w:hAnsi="宋体" w:cs="宋体" w:eastAsia="宋体" w:hint="default"/>
          <w:sz w:val="21"/>
          <w:szCs w:val="21"/>
        </w:rPr>
      </w:pPr>
      <w:r>
        <w:rPr/>
        <w:pict>
          <v:shape style="position:absolute;margin-left:316.079987pt;margin-top:-33.985924pt;width:194.743364pt;height:2.385pt;mso-position-horizontal-relative:page;mso-position-vertical-relative:paragraph;z-index:-846448" type="#_x0000_t75" stroked="false">
            <v:imagedata r:id="rId135" o:title=""/>
          </v:shape>
        </w:pict>
      </w:r>
      <w:r>
        <w:rPr>
          <w:rFonts w:ascii="宋体" w:hAnsi="宋体" w:cs="宋体" w:eastAsia="宋体" w:hint="default"/>
          <w:sz w:val="21"/>
          <w:szCs w:val="21"/>
        </w:rPr>
        <w:t>定价政策：市场定价</w:t>
      </w:r>
    </w:p>
    <w:p>
      <w:pPr>
        <w:spacing w:line="240" w:lineRule="auto" w:before="4"/>
        <w:rPr>
          <w:rFonts w:ascii="宋体" w:hAnsi="宋体" w:cs="宋体" w:eastAsia="宋体" w:hint="default"/>
          <w:sz w:val="23"/>
          <w:szCs w:val="23"/>
        </w:rPr>
      </w:pPr>
    </w:p>
    <w:p>
      <w:pPr>
        <w:spacing w:before="0"/>
        <w:ind w:left="557" w:right="0" w:firstLine="0"/>
        <w:jc w:val="left"/>
        <w:rPr>
          <w:rFonts w:ascii="宋体" w:hAnsi="宋体" w:cs="宋体" w:eastAsia="宋体" w:hint="default"/>
          <w:sz w:val="21"/>
          <w:szCs w:val="21"/>
        </w:rPr>
      </w:pPr>
      <w:r>
        <w:rPr>
          <w:rFonts w:ascii="Garamond" w:hAnsi="Garamond" w:cs="Garamond" w:eastAsia="Garamond" w:hint="default"/>
          <w:sz w:val="21"/>
          <w:szCs w:val="21"/>
        </w:rPr>
        <w:t>2</w:t>
      </w:r>
      <w:r>
        <w:rPr>
          <w:rFonts w:ascii="宋体" w:hAnsi="宋体" w:cs="宋体" w:eastAsia="宋体" w:hint="default"/>
          <w:sz w:val="21"/>
          <w:szCs w:val="21"/>
        </w:rPr>
        <w:t>、提供劳务</w:t>
      </w:r>
    </w:p>
    <w:p>
      <w:pPr>
        <w:spacing w:line="240" w:lineRule="auto" w:before="0"/>
        <w:rPr>
          <w:rFonts w:ascii="宋体" w:hAnsi="宋体" w:cs="宋体" w:eastAsia="宋体" w:hint="default"/>
          <w:sz w:val="18"/>
          <w:szCs w:val="18"/>
        </w:rPr>
      </w:pPr>
    </w:p>
    <w:tbl>
      <w:tblPr>
        <w:tblW w:w="0" w:type="auto"/>
        <w:jc w:val="left"/>
        <w:tblInd w:w="151" w:type="dxa"/>
        <w:tblLayout w:type="fixed"/>
        <w:tblCellMar>
          <w:top w:w="0" w:type="dxa"/>
          <w:left w:w="0" w:type="dxa"/>
          <w:bottom w:w="0" w:type="dxa"/>
          <w:right w:w="0" w:type="dxa"/>
        </w:tblCellMar>
        <w:tblLook w:val="01E0"/>
      </w:tblPr>
      <w:tblGrid>
        <w:gridCol w:w="3380"/>
        <w:gridCol w:w="1151"/>
        <w:gridCol w:w="1494"/>
        <w:gridCol w:w="1061"/>
        <w:gridCol w:w="1320"/>
      </w:tblGrid>
      <w:tr>
        <w:trPr>
          <w:trHeight w:val="313" w:hRule="exact"/>
        </w:trPr>
        <w:tc>
          <w:tcPr>
            <w:tcW w:w="338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97"/>
              <w:jc w:val="center"/>
              <w:rPr>
                <w:rFonts w:ascii="宋体" w:hAnsi="宋体" w:cs="宋体" w:eastAsia="宋体" w:hint="default"/>
                <w:sz w:val="18"/>
                <w:szCs w:val="18"/>
              </w:rPr>
            </w:pPr>
            <w:r>
              <w:rPr>
                <w:rFonts w:ascii="宋体" w:hAnsi="宋体" w:cs="宋体" w:eastAsia="宋体" w:hint="default"/>
                <w:sz w:val="18"/>
                <w:szCs w:val="18"/>
              </w:rPr>
              <w:t>关联方名称</w:t>
            </w:r>
          </w:p>
        </w:tc>
        <w:tc>
          <w:tcPr>
            <w:tcW w:w="1151"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85" w:right="0"/>
              <w:jc w:val="left"/>
              <w:rPr>
                <w:rFonts w:ascii="宋体" w:hAnsi="宋体" w:cs="宋体" w:eastAsia="宋体" w:hint="default"/>
                <w:sz w:val="18"/>
                <w:szCs w:val="18"/>
              </w:rPr>
            </w:pPr>
            <w:r>
              <w:rPr>
                <w:rFonts w:ascii="Garamond" w:hAnsi="Garamond" w:cs="Garamond" w:eastAsia="Garamond" w:hint="default"/>
                <w:sz w:val="18"/>
                <w:szCs w:val="18"/>
              </w:rPr>
              <w:t>2008</w:t>
            </w:r>
            <w:r>
              <w:rPr>
                <w:rFonts w:ascii="Garamond" w:hAnsi="Garamond" w:cs="Garamond" w:eastAsia="Garamond" w:hint="default"/>
                <w:spacing w:val="-4"/>
                <w:sz w:val="18"/>
                <w:szCs w:val="18"/>
              </w:rPr>
              <w:t> </w:t>
            </w:r>
            <w:r>
              <w:rPr>
                <w:rFonts w:ascii="宋体" w:hAnsi="宋体" w:cs="宋体" w:eastAsia="宋体" w:hint="default"/>
                <w:sz w:val="18"/>
                <w:szCs w:val="18"/>
              </w:rPr>
              <w:t>年度</w:t>
            </w:r>
          </w:p>
        </w:tc>
        <w:tc>
          <w:tcPr>
            <w:tcW w:w="1061"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97" w:right="0"/>
              <w:jc w:val="left"/>
              <w:rPr>
                <w:rFonts w:ascii="宋体" w:hAnsi="宋体" w:cs="宋体" w:eastAsia="宋体" w:hint="default"/>
                <w:sz w:val="18"/>
                <w:szCs w:val="18"/>
              </w:rPr>
            </w:pPr>
            <w:r>
              <w:rPr>
                <w:rFonts w:ascii="Garamond" w:hAnsi="Garamond" w:cs="Garamond" w:eastAsia="Garamond" w:hint="default"/>
                <w:sz w:val="18"/>
                <w:szCs w:val="18"/>
              </w:rPr>
              <w:t>2007</w:t>
            </w:r>
            <w:r>
              <w:rPr>
                <w:rFonts w:ascii="Garamond" w:hAnsi="Garamond" w:cs="Garamond" w:eastAsia="Garamond" w:hint="default"/>
                <w:spacing w:val="-4"/>
                <w:sz w:val="18"/>
                <w:szCs w:val="18"/>
              </w:rPr>
              <w:t> </w:t>
            </w:r>
            <w:r>
              <w:rPr>
                <w:rFonts w:ascii="宋体" w:hAnsi="宋体" w:cs="宋体" w:eastAsia="宋体" w:hint="default"/>
                <w:sz w:val="18"/>
                <w:szCs w:val="18"/>
              </w:rPr>
              <w:t>年度</w:t>
            </w:r>
          </w:p>
        </w:tc>
      </w:tr>
      <w:tr>
        <w:trPr>
          <w:trHeight w:val="503" w:hRule="exact"/>
        </w:trPr>
        <w:tc>
          <w:tcPr>
            <w:tcW w:w="3380" w:type="dxa"/>
            <w:tcBorders>
              <w:top w:val="single" w:sz="4" w:space="0" w:color="000000"/>
              <w:left w:val="nil" w:sz="6" w:space="0" w:color="auto"/>
              <w:bottom w:val="nil" w:sz="6" w:space="0" w:color="auto"/>
              <w:right w:val="nil" w:sz="6" w:space="0" w:color="auto"/>
            </w:tcBorders>
          </w:tcPr>
          <w:p>
            <w:pPr>
              <w:pStyle w:val="TableParagraph"/>
              <w:spacing w:line="240" w:lineRule="auto" w:before="136"/>
              <w:ind w:right="136"/>
              <w:jc w:val="center"/>
              <w:rPr>
                <w:rFonts w:ascii="宋体" w:hAnsi="宋体" w:cs="宋体" w:eastAsia="宋体" w:hint="default"/>
                <w:sz w:val="18"/>
                <w:szCs w:val="18"/>
              </w:rPr>
            </w:pPr>
            <w:r>
              <w:rPr>
                <w:rFonts w:ascii="宋体" w:hAnsi="宋体" w:cs="宋体" w:eastAsia="宋体" w:hint="default"/>
                <w:sz w:val="18"/>
                <w:szCs w:val="18"/>
              </w:rPr>
              <w:t>深圳市民润农产品配送连锁商业有限公司</w:t>
            </w:r>
          </w:p>
        </w:tc>
        <w:tc>
          <w:tcPr>
            <w:tcW w:w="1151" w:type="dxa"/>
            <w:tcBorders>
              <w:top w:val="nil" w:sz="6" w:space="0" w:color="auto"/>
              <w:left w:val="nil" w:sz="6" w:space="0" w:color="auto"/>
              <w:bottom w:val="nil" w:sz="6" w:space="0" w:color="auto"/>
              <w:right w:val="nil" w:sz="6" w:space="0" w:color="auto"/>
            </w:tcBorders>
          </w:tcPr>
          <w:p>
            <w:pPr/>
          </w:p>
        </w:tc>
        <w:tc>
          <w:tcPr>
            <w:tcW w:w="1494"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7"/>
              <w:jc w:val="right"/>
              <w:rPr>
                <w:rFonts w:ascii="Garamond" w:hAnsi="Garamond" w:cs="Garamond" w:eastAsia="Garamond" w:hint="default"/>
                <w:sz w:val="18"/>
                <w:szCs w:val="18"/>
              </w:rPr>
            </w:pPr>
            <w:r>
              <w:rPr>
                <w:rFonts w:ascii="Garamond"/>
                <w:spacing w:val="-1"/>
                <w:sz w:val="18"/>
              </w:rPr>
              <w:t>381,266.00</w:t>
            </w:r>
            <w:r>
              <w:rPr>
                <w:rFonts w:ascii="Garamond"/>
                <w:sz w:val="18"/>
              </w:rPr>
            </w:r>
          </w:p>
        </w:tc>
        <w:tc>
          <w:tcPr>
            <w:tcW w:w="1061" w:type="dxa"/>
            <w:tcBorders>
              <w:top w:val="nil" w:sz="6" w:space="0" w:color="auto"/>
              <w:left w:val="nil" w:sz="6" w:space="0" w:color="auto"/>
              <w:bottom w:val="nil" w:sz="6" w:space="0" w:color="auto"/>
              <w:right w:val="nil" w:sz="6" w:space="0" w:color="auto"/>
            </w:tcBorders>
          </w:tcPr>
          <w:p>
            <w:pPr/>
          </w:p>
        </w:tc>
        <w:tc>
          <w:tcPr>
            <w:tcW w:w="1320"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8"/>
              <w:jc w:val="right"/>
              <w:rPr>
                <w:rFonts w:ascii="Garamond" w:hAnsi="Garamond" w:cs="Garamond" w:eastAsia="Garamond" w:hint="default"/>
                <w:sz w:val="18"/>
                <w:szCs w:val="18"/>
              </w:rPr>
            </w:pPr>
            <w:r>
              <w:rPr>
                <w:rFonts w:ascii="Garamond"/>
                <w:spacing w:val="-1"/>
                <w:sz w:val="18"/>
              </w:rPr>
              <w:t>7,132,162.37</w:t>
            </w:r>
            <w:r>
              <w:rPr>
                <w:rFonts w:ascii="Garamond"/>
                <w:sz w:val="18"/>
              </w:rPr>
            </w:r>
          </w:p>
        </w:tc>
      </w:tr>
      <w:tr>
        <w:trPr>
          <w:trHeight w:val="327" w:hRule="exact"/>
        </w:trPr>
        <w:tc>
          <w:tcPr>
            <w:tcW w:w="338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97"/>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151"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single" w:sz="12" w:space="0" w:color="000000"/>
              <w:right w:val="nil" w:sz="6" w:space="0" w:color="auto"/>
            </w:tcBorders>
          </w:tcPr>
          <w:p>
            <w:pPr>
              <w:pStyle w:val="TableParagraph"/>
              <w:spacing w:line="240" w:lineRule="auto" w:before="108"/>
              <w:ind w:right="97"/>
              <w:jc w:val="right"/>
              <w:rPr>
                <w:rFonts w:ascii="Garamond" w:hAnsi="Garamond" w:cs="Garamond" w:eastAsia="Garamond" w:hint="default"/>
                <w:sz w:val="18"/>
                <w:szCs w:val="18"/>
              </w:rPr>
            </w:pPr>
            <w:r>
              <w:rPr>
                <w:rFonts w:ascii="Garamond"/>
                <w:b/>
                <w:spacing w:val="-1"/>
                <w:sz w:val="18"/>
              </w:rPr>
              <w:t>381,266.00</w:t>
            </w:r>
            <w:r>
              <w:rPr>
                <w:rFonts w:ascii="Garamond"/>
                <w:spacing w:val="-1"/>
                <w:sz w:val="18"/>
              </w:rPr>
            </w:r>
          </w:p>
        </w:tc>
        <w:tc>
          <w:tcPr>
            <w:tcW w:w="1061"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single" w:sz="12" w:space="0" w:color="000000"/>
              <w:right w:val="nil" w:sz="6" w:space="0" w:color="auto"/>
            </w:tcBorders>
          </w:tcPr>
          <w:p>
            <w:pPr>
              <w:pStyle w:val="TableParagraph"/>
              <w:spacing w:line="240" w:lineRule="auto" w:before="108"/>
              <w:ind w:right="98"/>
              <w:jc w:val="right"/>
              <w:rPr>
                <w:rFonts w:ascii="Garamond" w:hAnsi="Garamond" w:cs="Garamond" w:eastAsia="Garamond" w:hint="default"/>
                <w:sz w:val="18"/>
                <w:szCs w:val="18"/>
              </w:rPr>
            </w:pPr>
            <w:r>
              <w:rPr>
                <w:rFonts w:ascii="Garamond"/>
                <w:b/>
                <w:spacing w:val="-1"/>
                <w:sz w:val="18"/>
              </w:rPr>
              <w:t>7,132,162.37</w:t>
            </w:r>
            <w:r>
              <w:rPr>
                <w:rFonts w:ascii="Garamond"/>
                <w:sz w:val="18"/>
              </w:rPr>
            </w:r>
          </w:p>
        </w:tc>
      </w:tr>
    </w:tbl>
    <w:p>
      <w:pPr>
        <w:spacing w:line="240" w:lineRule="auto" w:before="9"/>
        <w:rPr>
          <w:rFonts w:ascii="宋体" w:hAnsi="宋体" w:cs="宋体" w:eastAsia="宋体" w:hint="default"/>
          <w:sz w:val="15"/>
          <w:szCs w:val="15"/>
        </w:rPr>
      </w:pPr>
    </w:p>
    <w:p>
      <w:pPr>
        <w:spacing w:before="35"/>
        <w:ind w:left="511" w:right="0" w:firstLine="0"/>
        <w:jc w:val="left"/>
        <w:rPr>
          <w:rFonts w:ascii="宋体" w:hAnsi="宋体" w:cs="宋体" w:eastAsia="宋体" w:hint="default"/>
          <w:sz w:val="21"/>
          <w:szCs w:val="21"/>
        </w:rPr>
      </w:pPr>
      <w:r>
        <w:rPr/>
        <w:pict>
          <v:shape style="position:absolute;margin-left:316.380005pt;margin-top:-33.985905pt;width:193.729697pt;height:2.385pt;mso-position-horizontal-relative:page;mso-position-vertical-relative:paragraph;z-index:-846424" type="#_x0000_t75" stroked="false">
            <v:imagedata r:id="rId136" o:title=""/>
          </v:shape>
        </w:pict>
      </w:r>
      <w:r>
        <w:rPr>
          <w:rFonts w:ascii="宋体" w:hAnsi="宋体" w:cs="宋体" w:eastAsia="宋体" w:hint="default"/>
          <w:sz w:val="21"/>
          <w:szCs w:val="21"/>
        </w:rPr>
        <w:t>定价政策：市场定价</w:t>
      </w:r>
    </w:p>
    <w:p>
      <w:pPr>
        <w:spacing w:line="240" w:lineRule="auto" w:before="4"/>
        <w:rPr>
          <w:rFonts w:ascii="宋体" w:hAnsi="宋体" w:cs="宋体" w:eastAsia="宋体" w:hint="default"/>
          <w:sz w:val="23"/>
          <w:szCs w:val="23"/>
        </w:rPr>
      </w:pPr>
    </w:p>
    <w:p>
      <w:pPr>
        <w:spacing w:before="0"/>
        <w:ind w:left="511" w:right="0" w:firstLine="0"/>
        <w:jc w:val="left"/>
        <w:rPr>
          <w:rFonts w:ascii="宋体" w:hAnsi="宋体" w:cs="宋体" w:eastAsia="宋体" w:hint="default"/>
          <w:sz w:val="21"/>
          <w:szCs w:val="21"/>
        </w:rPr>
      </w:pPr>
      <w:r>
        <w:rPr>
          <w:rFonts w:ascii="Garamond" w:hAnsi="Garamond" w:cs="Garamond" w:eastAsia="Garamond" w:hint="default"/>
          <w:sz w:val="21"/>
          <w:szCs w:val="21"/>
        </w:rPr>
        <w:t>3</w:t>
      </w:r>
      <w:r>
        <w:rPr>
          <w:rFonts w:ascii="宋体" w:hAnsi="宋体" w:cs="宋体" w:eastAsia="宋体" w:hint="default"/>
          <w:sz w:val="21"/>
          <w:szCs w:val="21"/>
        </w:rPr>
        <w:t>、收取租金</w:t>
      </w:r>
    </w:p>
    <w:p>
      <w:pPr>
        <w:spacing w:line="240" w:lineRule="auto" w:before="11"/>
        <w:rPr>
          <w:rFonts w:ascii="宋体" w:hAnsi="宋体" w:cs="宋体" w:eastAsia="宋体"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3444"/>
        <w:gridCol w:w="1034"/>
        <w:gridCol w:w="1428"/>
        <w:gridCol w:w="1076"/>
        <w:gridCol w:w="1472"/>
      </w:tblGrid>
      <w:tr>
        <w:trPr>
          <w:trHeight w:val="335" w:hRule="exact"/>
        </w:trPr>
        <w:tc>
          <w:tcPr>
            <w:tcW w:w="344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66"/>
              <w:jc w:val="center"/>
              <w:rPr>
                <w:rFonts w:ascii="宋体" w:hAnsi="宋体" w:cs="宋体" w:eastAsia="宋体" w:hint="default"/>
                <w:sz w:val="18"/>
                <w:szCs w:val="18"/>
              </w:rPr>
            </w:pPr>
            <w:r>
              <w:rPr>
                <w:rFonts w:ascii="宋体" w:hAnsi="宋体" w:cs="宋体" w:eastAsia="宋体" w:hint="default"/>
                <w:sz w:val="18"/>
                <w:szCs w:val="18"/>
              </w:rPr>
              <w:t>关联方名称</w:t>
            </w:r>
          </w:p>
        </w:tc>
        <w:tc>
          <w:tcPr>
            <w:tcW w:w="1034"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51" w:right="0"/>
              <w:jc w:val="left"/>
              <w:rPr>
                <w:rFonts w:ascii="宋体" w:hAnsi="宋体" w:cs="宋体" w:eastAsia="宋体" w:hint="default"/>
                <w:sz w:val="18"/>
                <w:szCs w:val="18"/>
              </w:rPr>
            </w:pPr>
            <w:r>
              <w:rPr>
                <w:rFonts w:ascii="Garamond" w:hAnsi="Garamond" w:cs="Garamond" w:eastAsia="Garamond" w:hint="default"/>
                <w:sz w:val="18"/>
                <w:szCs w:val="18"/>
              </w:rPr>
              <w:t>2008</w:t>
            </w:r>
            <w:r>
              <w:rPr>
                <w:rFonts w:ascii="Garamond" w:hAnsi="Garamond" w:cs="Garamond" w:eastAsia="Garamond" w:hint="default"/>
                <w:spacing w:val="-4"/>
                <w:sz w:val="18"/>
                <w:szCs w:val="18"/>
              </w:rPr>
              <w:t> </w:t>
            </w:r>
            <w:r>
              <w:rPr>
                <w:rFonts w:ascii="宋体" w:hAnsi="宋体" w:cs="宋体" w:eastAsia="宋体" w:hint="default"/>
                <w:sz w:val="18"/>
                <w:szCs w:val="18"/>
              </w:rPr>
              <w:t>年度</w:t>
            </w:r>
          </w:p>
        </w:tc>
        <w:tc>
          <w:tcPr>
            <w:tcW w:w="1076"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73" w:right="0"/>
              <w:jc w:val="left"/>
              <w:rPr>
                <w:rFonts w:ascii="宋体" w:hAnsi="宋体" w:cs="宋体" w:eastAsia="宋体" w:hint="default"/>
                <w:sz w:val="18"/>
                <w:szCs w:val="18"/>
              </w:rPr>
            </w:pPr>
            <w:r>
              <w:rPr>
                <w:rFonts w:ascii="Garamond" w:hAnsi="Garamond" w:cs="Garamond" w:eastAsia="Garamond" w:hint="default"/>
                <w:sz w:val="18"/>
                <w:szCs w:val="18"/>
              </w:rPr>
              <w:t>2007</w:t>
            </w:r>
            <w:r>
              <w:rPr>
                <w:rFonts w:ascii="Garamond" w:hAnsi="Garamond" w:cs="Garamond" w:eastAsia="Garamond" w:hint="default"/>
                <w:spacing w:val="-4"/>
                <w:sz w:val="18"/>
                <w:szCs w:val="18"/>
              </w:rPr>
              <w:t> </w:t>
            </w:r>
            <w:r>
              <w:rPr>
                <w:rFonts w:ascii="宋体" w:hAnsi="宋体" w:cs="宋体" w:eastAsia="宋体" w:hint="default"/>
                <w:sz w:val="18"/>
                <w:szCs w:val="18"/>
              </w:rPr>
              <w:t>年度</w:t>
            </w:r>
          </w:p>
        </w:tc>
      </w:tr>
      <w:tr>
        <w:trPr>
          <w:trHeight w:val="447" w:hRule="exact"/>
        </w:trPr>
        <w:tc>
          <w:tcPr>
            <w:tcW w:w="3444" w:type="dxa"/>
            <w:tcBorders>
              <w:top w:val="single" w:sz="4" w:space="0" w:color="000000"/>
              <w:left w:val="nil" w:sz="6" w:space="0" w:color="auto"/>
              <w:bottom w:val="nil" w:sz="6" w:space="0" w:color="auto"/>
              <w:right w:val="nil" w:sz="6" w:space="0" w:color="auto"/>
            </w:tcBorders>
          </w:tcPr>
          <w:p>
            <w:pPr>
              <w:pStyle w:val="TableParagraph"/>
              <w:spacing w:line="240" w:lineRule="auto" w:before="93"/>
              <w:ind w:right="132"/>
              <w:jc w:val="center"/>
              <w:rPr>
                <w:rFonts w:ascii="宋体" w:hAnsi="宋体" w:cs="宋体" w:eastAsia="宋体" w:hint="default"/>
                <w:sz w:val="18"/>
                <w:szCs w:val="18"/>
              </w:rPr>
            </w:pPr>
            <w:r>
              <w:rPr>
                <w:rFonts w:ascii="宋体" w:hAnsi="宋体" w:cs="宋体" w:eastAsia="宋体" w:hint="default"/>
                <w:sz w:val="18"/>
                <w:szCs w:val="18"/>
              </w:rPr>
              <w:t>深圳市民润农产品配送连锁商业有限公司</w:t>
            </w:r>
          </w:p>
        </w:tc>
        <w:tc>
          <w:tcPr>
            <w:tcW w:w="1034" w:type="dxa"/>
            <w:tcBorders>
              <w:top w:val="nil" w:sz="6" w:space="0" w:color="auto"/>
              <w:left w:val="nil" w:sz="6" w:space="0" w:color="auto"/>
              <w:bottom w:val="nil" w:sz="6" w:space="0" w:color="auto"/>
              <w:right w:val="nil" w:sz="6" w:space="0" w:color="auto"/>
            </w:tcBorders>
          </w:tcPr>
          <w:p>
            <w:pPr/>
          </w:p>
        </w:tc>
        <w:tc>
          <w:tcPr>
            <w:tcW w:w="1428" w:type="dxa"/>
            <w:tcBorders>
              <w:top w:val="single" w:sz="4" w:space="0" w:color="000000"/>
              <w:left w:val="nil" w:sz="6" w:space="0" w:color="auto"/>
              <w:bottom w:val="nil" w:sz="6" w:space="0" w:color="auto"/>
              <w:right w:val="nil" w:sz="6" w:space="0" w:color="auto"/>
            </w:tcBorders>
          </w:tcPr>
          <w:p>
            <w:pPr>
              <w:pStyle w:val="TableParagraph"/>
              <w:spacing w:line="240" w:lineRule="auto" w:before="148"/>
              <w:ind w:right="98"/>
              <w:jc w:val="right"/>
              <w:rPr>
                <w:rFonts w:ascii="Garamond" w:hAnsi="Garamond" w:cs="Garamond" w:eastAsia="Garamond" w:hint="default"/>
                <w:sz w:val="18"/>
                <w:szCs w:val="18"/>
              </w:rPr>
            </w:pPr>
            <w:r>
              <w:rPr>
                <w:rFonts w:ascii="Garamond"/>
                <w:spacing w:val="-1"/>
                <w:sz w:val="18"/>
              </w:rPr>
              <w:t>5,800,000.00</w:t>
            </w:r>
            <w:r>
              <w:rPr>
                <w:rFonts w:ascii="Garamond"/>
                <w:sz w:val="18"/>
              </w:rPr>
            </w:r>
          </w:p>
        </w:tc>
        <w:tc>
          <w:tcPr>
            <w:tcW w:w="1076" w:type="dxa"/>
            <w:tcBorders>
              <w:top w:val="nil" w:sz="6" w:space="0" w:color="auto"/>
              <w:left w:val="nil" w:sz="6" w:space="0" w:color="auto"/>
              <w:bottom w:val="nil" w:sz="6" w:space="0" w:color="auto"/>
              <w:right w:val="nil" w:sz="6" w:space="0" w:color="auto"/>
            </w:tcBorders>
          </w:tcPr>
          <w:p>
            <w:pPr/>
          </w:p>
        </w:tc>
        <w:tc>
          <w:tcPr>
            <w:tcW w:w="1472" w:type="dxa"/>
            <w:tcBorders>
              <w:top w:val="single" w:sz="4" w:space="0" w:color="000000"/>
              <w:left w:val="nil" w:sz="6" w:space="0" w:color="auto"/>
              <w:bottom w:val="nil" w:sz="6" w:space="0" w:color="auto"/>
              <w:right w:val="nil" w:sz="6" w:space="0" w:color="auto"/>
            </w:tcBorders>
          </w:tcPr>
          <w:p>
            <w:pPr>
              <w:pStyle w:val="TableParagraph"/>
              <w:spacing w:line="240" w:lineRule="auto" w:before="148"/>
              <w:ind w:right="99"/>
              <w:jc w:val="right"/>
              <w:rPr>
                <w:rFonts w:ascii="Garamond" w:hAnsi="Garamond" w:cs="Garamond" w:eastAsia="Garamond" w:hint="default"/>
                <w:sz w:val="18"/>
                <w:szCs w:val="18"/>
              </w:rPr>
            </w:pPr>
            <w:r>
              <w:rPr>
                <w:rFonts w:ascii="Garamond"/>
                <w:spacing w:val="-1"/>
                <w:sz w:val="18"/>
              </w:rPr>
              <w:t>5,800,000.00</w:t>
            </w:r>
            <w:r>
              <w:rPr>
                <w:rFonts w:ascii="Garamond"/>
                <w:sz w:val="18"/>
              </w:rPr>
            </w:r>
          </w:p>
        </w:tc>
      </w:tr>
      <w:tr>
        <w:trPr>
          <w:trHeight w:val="344" w:hRule="exact"/>
        </w:trPr>
        <w:tc>
          <w:tcPr>
            <w:tcW w:w="344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66"/>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034"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single" w:sz="12" w:space="0" w:color="000000"/>
              <w:right w:val="nil" w:sz="6" w:space="0" w:color="auto"/>
            </w:tcBorders>
          </w:tcPr>
          <w:p>
            <w:pPr>
              <w:pStyle w:val="TableParagraph"/>
              <w:spacing w:line="240" w:lineRule="auto" w:before="96"/>
              <w:ind w:right="98"/>
              <w:jc w:val="right"/>
              <w:rPr>
                <w:rFonts w:ascii="Garamond" w:hAnsi="Garamond" w:cs="Garamond" w:eastAsia="Garamond" w:hint="default"/>
                <w:sz w:val="18"/>
                <w:szCs w:val="18"/>
              </w:rPr>
            </w:pPr>
            <w:r>
              <w:rPr>
                <w:rFonts w:ascii="Garamond"/>
                <w:b/>
                <w:spacing w:val="-1"/>
                <w:sz w:val="18"/>
              </w:rPr>
              <w:t>5,800,000.00</w:t>
            </w:r>
            <w:r>
              <w:rPr>
                <w:rFonts w:ascii="Garamond"/>
                <w:sz w:val="18"/>
              </w:rPr>
            </w:r>
          </w:p>
        </w:tc>
        <w:tc>
          <w:tcPr>
            <w:tcW w:w="1076"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single" w:sz="12" w:space="0" w:color="000000"/>
              <w:right w:val="nil" w:sz="6" w:space="0" w:color="auto"/>
            </w:tcBorders>
          </w:tcPr>
          <w:p>
            <w:pPr>
              <w:pStyle w:val="TableParagraph"/>
              <w:spacing w:line="240" w:lineRule="auto" w:before="96"/>
              <w:ind w:right="99"/>
              <w:jc w:val="right"/>
              <w:rPr>
                <w:rFonts w:ascii="Garamond" w:hAnsi="Garamond" w:cs="Garamond" w:eastAsia="Garamond" w:hint="default"/>
                <w:sz w:val="18"/>
                <w:szCs w:val="18"/>
              </w:rPr>
            </w:pPr>
            <w:r>
              <w:rPr>
                <w:rFonts w:ascii="Garamond"/>
                <w:b/>
                <w:spacing w:val="-1"/>
                <w:sz w:val="18"/>
              </w:rPr>
              <w:t>5,800,000.00</w:t>
            </w:r>
            <w:r>
              <w:rPr>
                <w:rFonts w:ascii="Garamond"/>
                <w:sz w:val="18"/>
              </w:rPr>
            </w:r>
          </w:p>
        </w:tc>
      </w:tr>
    </w:tbl>
    <w:p>
      <w:pPr>
        <w:spacing w:line="240" w:lineRule="auto" w:before="9"/>
        <w:rPr>
          <w:rFonts w:ascii="宋体" w:hAnsi="宋体" w:cs="宋体" w:eastAsia="宋体" w:hint="default"/>
          <w:sz w:val="15"/>
          <w:szCs w:val="15"/>
        </w:rPr>
      </w:pPr>
    </w:p>
    <w:p>
      <w:pPr>
        <w:spacing w:before="35"/>
        <w:ind w:left="511" w:right="0" w:firstLine="0"/>
        <w:jc w:val="left"/>
        <w:rPr>
          <w:rFonts w:ascii="宋体" w:hAnsi="宋体" w:cs="宋体" w:eastAsia="宋体" w:hint="default"/>
          <w:sz w:val="21"/>
          <w:szCs w:val="21"/>
        </w:rPr>
      </w:pPr>
      <w:r>
        <w:rPr/>
        <w:pict>
          <v:shape style="position:absolute;margin-left:311.279999pt;margin-top:-32.966019pt;width:199.326375pt;height:2.385pt;mso-position-horizontal-relative:page;mso-position-vertical-relative:paragraph;z-index:-846400" type="#_x0000_t75" stroked="false">
            <v:imagedata r:id="rId137" o:title=""/>
          </v:shape>
        </w:pict>
      </w:r>
      <w:r>
        <w:rPr>
          <w:rFonts w:ascii="宋体" w:hAnsi="宋体" w:cs="宋体" w:eastAsia="宋体" w:hint="default"/>
          <w:sz w:val="21"/>
          <w:szCs w:val="21"/>
        </w:rPr>
        <w:t>定价政策：市场定价</w:t>
      </w:r>
    </w:p>
    <w:p>
      <w:pPr>
        <w:spacing w:line="240" w:lineRule="auto" w:before="9"/>
        <w:rPr>
          <w:rFonts w:ascii="宋体" w:hAnsi="宋体" w:cs="宋体" w:eastAsia="宋体" w:hint="default"/>
          <w:sz w:val="20"/>
          <w:szCs w:val="20"/>
        </w:rPr>
      </w:pPr>
    </w:p>
    <w:tbl>
      <w:tblPr>
        <w:tblW w:w="0" w:type="auto"/>
        <w:jc w:val="left"/>
        <w:tblInd w:w="151" w:type="dxa"/>
        <w:tblLayout w:type="fixed"/>
        <w:tblCellMar>
          <w:top w:w="0" w:type="dxa"/>
          <w:left w:w="0" w:type="dxa"/>
          <w:bottom w:w="0" w:type="dxa"/>
          <w:right w:w="0" w:type="dxa"/>
        </w:tblCellMar>
        <w:tblLook w:val="01E0"/>
      </w:tblPr>
      <w:tblGrid>
        <w:gridCol w:w="3395"/>
        <w:gridCol w:w="1048"/>
        <w:gridCol w:w="1150"/>
        <w:gridCol w:w="279"/>
        <w:gridCol w:w="1076"/>
        <w:gridCol w:w="1458"/>
      </w:tblGrid>
      <w:tr>
        <w:trPr>
          <w:trHeight w:val="865" w:hRule="exact"/>
        </w:trPr>
        <w:tc>
          <w:tcPr>
            <w:tcW w:w="3395"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60" w:right="0"/>
              <w:jc w:val="left"/>
              <w:rPr>
                <w:rFonts w:ascii="宋体" w:hAnsi="宋体" w:cs="宋体" w:eastAsia="宋体" w:hint="default"/>
                <w:sz w:val="21"/>
                <w:szCs w:val="21"/>
              </w:rPr>
            </w:pPr>
            <w:r>
              <w:rPr>
                <w:rFonts w:ascii="Garamond" w:hAnsi="Garamond" w:cs="Garamond" w:eastAsia="Garamond" w:hint="default"/>
                <w:sz w:val="21"/>
                <w:szCs w:val="21"/>
              </w:rPr>
              <w:t>4</w:t>
            </w:r>
            <w:r>
              <w:rPr>
                <w:rFonts w:ascii="宋体" w:hAnsi="宋体" w:cs="宋体" w:eastAsia="宋体" w:hint="default"/>
                <w:sz w:val="21"/>
                <w:szCs w:val="21"/>
              </w:rPr>
              <w:t>、收取资金占用费</w:t>
            </w: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center"/>
              <w:rPr>
                <w:rFonts w:ascii="宋体" w:hAnsi="宋体" w:cs="宋体" w:eastAsia="宋体" w:hint="default"/>
                <w:sz w:val="18"/>
                <w:szCs w:val="18"/>
              </w:rPr>
            </w:pPr>
            <w:r>
              <w:rPr>
                <w:rFonts w:ascii="宋体" w:hAnsi="宋体" w:cs="宋体" w:eastAsia="宋体" w:hint="default"/>
                <w:sz w:val="18"/>
                <w:szCs w:val="18"/>
              </w:rPr>
              <w:t>关联方名称</w:t>
            </w:r>
          </w:p>
        </w:tc>
        <w:tc>
          <w:tcPr>
            <w:tcW w:w="1048"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351" w:right="0"/>
              <w:jc w:val="left"/>
              <w:rPr>
                <w:rFonts w:ascii="宋体" w:hAnsi="宋体" w:cs="宋体" w:eastAsia="宋体" w:hint="default"/>
                <w:sz w:val="18"/>
                <w:szCs w:val="18"/>
              </w:rPr>
            </w:pPr>
            <w:r>
              <w:rPr>
                <w:rFonts w:ascii="Garamond" w:hAnsi="Garamond" w:cs="Garamond" w:eastAsia="Garamond" w:hint="default"/>
                <w:sz w:val="18"/>
                <w:szCs w:val="18"/>
              </w:rPr>
              <w:t>2008</w:t>
            </w:r>
            <w:r>
              <w:rPr>
                <w:rFonts w:ascii="Garamond" w:hAnsi="Garamond" w:cs="Garamond" w:eastAsia="Garamond" w:hint="default"/>
                <w:spacing w:val="-4"/>
                <w:sz w:val="18"/>
                <w:szCs w:val="18"/>
              </w:rPr>
              <w:t> </w:t>
            </w:r>
            <w:r>
              <w:rPr>
                <w:rFonts w:ascii="宋体" w:hAnsi="宋体" w:cs="宋体" w:eastAsia="宋体" w:hint="default"/>
                <w:sz w:val="18"/>
                <w:szCs w:val="18"/>
              </w:rPr>
              <w:t>年度</w:t>
            </w:r>
          </w:p>
        </w:tc>
        <w:tc>
          <w:tcPr>
            <w:tcW w:w="279" w:type="dxa"/>
            <w:tcBorders>
              <w:top w:val="nil" w:sz="6" w:space="0" w:color="auto"/>
              <w:left w:val="nil" w:sz="6" w:space="0" w:color="auto"/>
              <w:bottom w:val="single" w:sz="4" w:space="0" w:color="000000"/>
              <w:right w:val="nil" w:sz="6" w:space="0" w:color="auto"/>
            </w:tcBorders>
          </w:tcPr>
          <w:p>
            <w:pPr/>
          </w:p>
        </w:tc>
        <w:tc>
          <w:tcPr>
            <w:tcW w:w="1076" w:type="dxa"/>
            <w:tcBorders>
              <w:top w:val="nil" w:sz="6" w:space="0" w:color="auto"/>
              <w:left w:val="nil" w:sz="6" w:space="0" w:color="auto"/>
              <w:bottom w:val="nil" w:sz="6" w:space="0" w:color="auto"/>
              <w:right w:val="nil" w:sz="6" w:space="0" w:color="auto"/>
            </w:tcBorders>
          </w:tcPr>
          <w:p>
            <w:pPr/>
          </w:p>
        </w:tc>
        <w:tc>
          <w:tcPr>
            <w:tcW w:w="145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367" w:right="0"/>
              <w:jc w:val="left"/>
              <w:rPr>
                <w:rFonts w:ascii="宋体" w:hAnsi="宋体" w:cs="宋体" w:eastAsia="宋体" w:hint="default"/>
                <w:sz w:val="18"/>
                <w:szCs w:val="18"/>
              </w:rPr>
            </w:pPr>
            <w:r>
              <w:rPr>
                <w:rFonts w:ascii="Garamond" w:hAnsi="Garamond" w:cs="Garamond" w:eastAsia="Garamond" w:hint="default"/>
                <w:sz w:val="18"/>
                <w:szCs w:val="18"/>
              </w:rPr>
              <w:t>2007</w:t>
            </w:r>
            <w:r>
              <w:rPr>
                <w:rFonts w:ascii="Garamond" w:hAnsi="Garamond" w:cs="Garamond" w:eastAsia="Garamond" w:hint="default"/>
                <w:spacing w:val="-4"/>
                <w:sz w:val="18"/>
                <w:szCs w:val="18"/>
              </w:rPr>
              <w:t> </w:t>
            </w:r>
            <w:r>
              <w:rPr>
                <w:rFonts w:ascii="宋体" w:hAnsi="宋体" w:cs="宋体" w:eastAsia="宋体" w:hint="default"/>
                <w:sz w:val="18"/>
                <w:szCs w:val="18"/>
              </w:rPr>
              <w:t>年度</w:t>
            </w:r>
          </w:p>
        </w:tc>
      </w:tr>
      <w:tr>
        <w:trPr>
          <w:trHeight w:val="442" w:hRule="exact"/>
        </w:trPr>
        <w:tc>
          <w:tcPr>
            <w:tcW w:w="3395" w:type="dxa"/>
            <w:tcBorders>
              <w:top w:val="single" w:sz="4" w:space="0" w:color="000000"/>
              <w:left w:val="nil" w:sz="6" w:space="0" w:color="auto"/>
              <w:bottom w:val="nil" w:sz="6" w:space="0" w:color="auto"/>
              <w:right w:val="nil" w:sz="6" w:space="0" w:color="auto"/>
            </w:tcBorders>
          </w:tcPr>
          <w:p>
            <w:pPr>
              <w:pStyle w:val="TableParagraph"/>
              <w:spacing w:line="240" w:lineRule="auto" w:before="93"/>
              <w:ind w:left="1" w:right="0"/>
              <w:jc w:val="left"/>
              <w:rPr>
                <w:rFonts w:ascii="宋体" w:hAnsi="宋体" w:cs="宋体" w:eastAsia="宋体" w:hint="default"/>
                <w:sz w:val="18"/>
                <w:szCs w:val="18"/>
              </w:rPr>
            </w:pPr>
            <w:r>
              <w:rPr>
                <w:rFonts w:ascii="宋体" w:hAnsi="宋体" w:cs="宋体" w:eastAsia="宋体" w:hint="default"/>
                <w:sz w:val="18"/>
                <w:szCs w:val="18"/>
              </w:rPr>
              <w:t>青岛青联股份有限公司</w:t>
            </w:r>
          </w:p>
        </w:tc>
        <w:tc>
          <w:tcPr>
            <w:tcW w:w="1048" w:type="dxa"/>
            <w:tcBorders>
              <w:top w:val="nil" w:sz="6" w:space="0" w:color="auto"/>
              <w:left w:val="nil" w:sz="6" w:space="0" w:color="auto"/>
              <w:bottom w:val="nil" w:sz="6" w:space="0" w:color="auto"/>
              <w:right w:val="nil" w:sz="6" w:space="0" w:color="auto"/>
            </w:tcBorders>
          </w:tcPr>
          <w:p>
            <w:pPr/>
          </w:p>
        </w:tc>
        <w:tc>
          <w:tcPr>
            <w:tcW w:w="1150" w:type="dxa"/>
            <w:tcBorders>
              <w:top w:val="single" w:sz="4" w:space="0" w:color="000000"/>
              <w:left w:val="nil" w:sz="6" w:space="0" w:color="auto"/>
              <w:bottom w:val="nil" w:sz="6" w:space="0" w:color="auto"/>
              <w:right w:val="nil" w:sz="6" w:space="0" w:color="auto"/>
            </w:tcBorders>
          </w:tcPr>
          <w:p>
            <w:pPr/>
          </w:p>
        </w:tc>
        <w:tc>
          <w:tcPr>
            <w:tcW w:w="279" w:type="dxa"/>
            <w:tcBorders>
              <w:top w:val="single" w:sz="4" w:space="0" w:color="000000"/>
              <w:left w:val="nil" w:sz="6" w:space="0" w:color="auto"/>
              <w:bottom w:val="nil" w:sz="6" w:space="0" w:color="auto"/>
              <w:right w:val="nil" w:sz="6" w:space="0" w:color="auto"/>
            </w:tcBorders>
          </w:tcPr>
          <w:p>
            <w:pPr>
              <w:pStyle w:val="TableParagraph"/>
              <w:spacing w:line="240" w:lineRule="auto" w:before="148"/>
              <w:ind w:left="64" w:right="0"/>
              <w:jc w:val="left"/>
              <w:rPr>
                <w:rFonts w:ascii="Garamond" w:hAnsi="Garamond" w:cs="Garamond" w:eastAsia="Garamond" w:hint="default"/>
                <w:sz w:val="18"/>
                <w:szCs w:val="18"/>
              </w:rPr>
            </w:pPr>
            <w:r>
              <w:rPr>
                <w:rFonts w:ascii="Garamond"/>
                <w:sz w:val="18"/>
              </w:rPr>
              <w:t>--</w:t>
            </w:r>
          </w:p>
        </w:tc>
        <w:tc>
          <w:tcPr>
            <w:tcW w:w="1076" w:type="dxa"/>
            <w:tcBorders>
              <w:top w:val="nil" w:sz="6" w:space="0" w:color="auto"/>
              <w:left w:val="nil" w:sz="6" w:space="0" w:color="auto"/>
              <w:bottom w:val="nil" w:sz="6" w:space="0" w:color="auto"/>
              <w:right w:val="nil" w:sz="6" w:space="0" w:color="auto"/>
            </w:tcBorders>
          </w:tcPr>
          <w:p>
            <w:pPr/>
          </w:p>
        </w:tc>
        <w:tc>
          <w:tcPr>
            <w:tcW w:w="1458" w:type="dxa"/>
            <w:tcBorders>
              <w:top w:val="single" w:sz="4" w:space="0" w:color="000000"/>
              <w:left w:val="nil" w:sz="6" w:space="0" w:color="auto"/>
              <w:bottom w:val="nil" w:sz="6" w:space="0" w:color="auto"/>
              <w:right w:val="nil" w:sz="6" w:space="0" w:color="auto"/>
            </w:tcBorders>
          </w:tcPr>
          <w:p>
            <w:pPr>
              <w:pStyle w:val="TableParagraph"/>
              <w:spacing w:line="240" w:lineRule="auto" w:before="148"/>
              <w:ind w:right="97"/>
              <w:jc w:val="right"/>
              <w:rPr>
                <w:rFonts w:ascii="Garamond" w:hAnsi="Garamond" w:cs="Garamond" w:eastAsia="Garamond" w:hint="default"/>
                <w:sz w:val="18"/>
                <w:szCs w:val="18"/>
              </w:rPr>
            </w:pPr>
            <w:r>
              <w:rPr>
                <w:rFonts w:ascii="Garamond"/>
                <w:spacing w:val="-1"/>
                <w:sz w:val="18"/>
              </w:rPr>
              <w:t>1,841,148.45</w:t>
            </w:r>
            <w:r>
              <w:rPr>
                <w:rFonts w:ascii="Garamond"/>
                <w:sz w:val="18"/>
              </w:rPr>
            </w:r>
          </w:p>
        </w:tc>
      </w:tr>
      <w:tr>
        <w:trPr>
          <w:trHeight w:val="385" w:hRule="exact"/>
        </w:trPr>
        <w:tc>
          <w:tcPr>
            <w:tcW w:w="339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 w:right="0"/>
              <w:jc w:val="left"/>
              <w:rPr>
                <w:rFonts w:ascii="宋体" w:hAnsi="宋体" w:cs="宋体" w:eastAsia="宋体" w:hint="default"/>
                <w:sz w:val="18"/>
                <w:szCs w:val="18"/>
              </w:rPr>
            </w:pPr>
            <w:r>
              <w:rPr>
                <w:rFonts w:ascii="宋体" w:hAnsi="宋体" w:cs="宋体" w:eastAsia="宋体" w:hint="default"/>
                <w:spacing w:val="-12"/>
                <w:sz w:val="18"/>
                <w:szCs w:val="18"/>
              </w:rPr>
              <w:t>深圳市深宝实业股份有限公司</w:t>
            </w:r>
            <w:r>
              <w:rPr>
                <w:rFonts w:ascii="宋体" w:hAnsi="宋体" w:cs="宋体" w:eastAsia="宋体" w:hint="default"/>
                <w:sz w:val="18"/>
                <w:szCs w:val="18"/>
              </w:rPr>
            </w:r>
          </w:p>
        </w:tc>
        <w:tc>
          <w:tcPr>
            <w:tcW w:w="1048"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
        </w:tc>
        <w:tc>
          <w:tcPr>
            <w:tcW w:w="279" w:type="dxa"/>
            <w:tcBorders>
              <w:top w:val="nil" w:sz="6" w:space="0" w:color="auto"/>
              <w:left w:val="nil" w:sz="6" w:space="0" w:color="auto"/>
              <w:bottom w:val="nil" w:sz="6" w:space="0" w:color="auto"/>
              <w:right w:val="nil" w:sz="6" w:space="0" w:color="auto"/>
            </w:tcBorders>
          </w:tcPr>
          <w:p>
            <w:pPr>
              <w:pStyle w:val="TableParagraph"/>
              <w:spacing w:line="240" w:lineRule="auto" w:before="91"/>
              <w:ind w:left="64" w:right="0"/>
              <w:jc w:val="left"/>
              <w:rPr>
                <w:rFonts w:ascii="Garamond" w:hAnsi="Garamond" w:cs="Garamond" w:eastAsia="Garamond" w:hint="default"/>
                <w:sz w:val="18"/>
                <w:szCs w:val="18"/>
              </w:rPr>
            </w:pPr>
            <w:r>
              <w:rPr>
                <w:rFonts w:ascii="Garamond"/>
                <w:sz w:val="18"/>
              </w:rPr>
              <w:t>--</w:t>
            </w:r>
          </w:p>
        </w:tc>
        <w:tc>
          <w:tcPr>
            <w:tcW w:w="1076" w:type="dxa"/>
            <w:tcBorders>
              <w:top w:val="nil" w:sz="6" w:space="0" w:color="auto"/>
              <w:left w:val="nil" w:sz="6" w:space="0" w:color="auto"/>
              <w:bottom w:val="nil" w:sz="6" w:space="0" w:color="auto"/>
              <w:right w:val="nil" w:sz="6" w:space="0" w:color="auto"/>
            </w:tcBorders>
          </w:tcPr>
          <w:p>
            <w:pP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7"/>
              <w:jc w:val="right"/>
              <w:rPr>
                <w:rFonts w:ascii="Garamond" w:hAnsi="Garamond" w:cs="Garamond" w:eastAsia="Garamond" w:hint="default"/>
                <w:sz w:val="18"/>
                <w:szCs w:val="18"/>
              </w:rPr>
            </w:pPr>
            <w:r>
              <w:rPr>
                <w:rFonts w:ascii="Garamond"/>
                <w:spacing w:val="-1"/>
                <w:sz w:val="18"/>
              </w:rPr>
              <w:t>37,400.00</w:t>
            </w:r>
          </w:p>
        </w:tc>
      </w:tr>
      <w:tr>
        <w:trPr>
          <w:trHeight w:val="343" w:hRule="exact"/>
        </w:trPr>
        <w:tc>
          <w:tcPr>
            <w:tcW w:w="339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97"/>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048"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single" w:sz="12" w:space="0" w:color="000000"/>
              <w:right w:val="nil" w:sz="6" w:space="0" w:color="auto"/>
            </w:tcBorders>
          </w:tcPr>
          <w:p>
            <w:pPr/>
          </w:p>
        </w:tc>
        <w:tc>
          <w:tcPr>
            <w:tcW w:w="279" w:type="dxa"/>
            <w:tcBorders>
              <w:top w:val="nil" w:sz="6" w:space="0" w:color="auto"/>
              <w:left w:val="nil" w:sz="6" w:space="0" w:color="auto"/>
              <w:bottom w:val="single" w:sz="12" w:space="0" w:color="000000"/>
              <w:right w:val="nil" w:sz="6" w:space="0" w:color="auto"/>
            </w:tcBorders>
          </w:tcPr>
          <w:p>
            <w:pPr>
              <w:pStyle w:val="TableParagraph"/>
              <w:spacing w:line="240" w:lineRule="auto" w:before="95"/>
              <w:ind w:left="56" w:right="0"/>
              <w:jc w:val="left"/>
              <w:rPr>
                <w:rFonts w:ascii="Garamond" w:hAnsi="Garamond" w:cs="Garamond" w:eastAsia="Garamond" w:hint="default"/>
                <w:sz w:val="18"/>
                <w:szCs w:val="18"/>
              </w:rPr>
            </w:pPr>
            <w:r>
              <w:rPr>
                <w:rFonts w:ascii="Garamond"/>
                <w:b/>
                <w:sz w:val="18"/>
              </w:rPr>
              <w:t>--</w:t>
            </w:r>
            <w:r>
              <w:rPr>
                <w:rFonts w:ascii="Garamond"/>
                <w:sz w:val="18"/>
              </w:rPr>
            </w:r>
          </w:p>
        </w:tc>
        <w:tc>
          <w:tcPr>
            <w:tcW w:w="1076" w:type="dxa"/>
            <w:tcBorders>
              <w:top w:val="nil" w:sz="6" w:space="0" w:color="auto"/>
              <w:left w:val="nil" w:sz="6" w:space="0" w:color="auto"/>
              <w:bottom w:val="nil" w:sz="6" w:space="0" w:color="auto"/>
              <w:right w:val="nil" w:sz="6" w:space="0" w:color="auto"/>
            </w:tcBorders>
          </w:tcPr>
          <w:p>
            <w:pPr/>
          </w:p>
        </w:tc>
        <w:tc>
          <w:tcPr>
            <w:tcW w:w="1458" w:type="dxa"/>
            <w:tcBorders>
              <w:top w:val="nil" w:sz="6" w:space="0" w:color="auto"/>
              <w:left w:val="nil" w:sz="6" w:space="0" w:color="auto"/>
              <w:bottom w:val="single" w:sz="12" w:space="0" w:color="000000"/>
              <w:right w:val="nil" w:sz="6" w:space="0" w:color="auto"/>
            </w:tcBorders>
          </w:tcPr>
          <w:p>
            <w:pPr>
              <w:pStyle w:val="TableParagraph"/>
              <w:spacing w:line="240" w:lineRule="auto" w:before="95"/>
              <w:ind w:right="98"/>
              <w:jc w:val="right"/>
              <w:rPr>
                <w:rFonts w:ascii="Garamond" w:hAnsi="Garamond" w:cs="Garamond" w:eastAsia="Garamond" w:hint="default"/>
                <w:sz w:val="18"/>
                <w:szCs w:val="18"/>
              </w:rPr>
            </w:pPr>
            <w:r>
              <w:rPr>
                <w:rFonts w:ascii="Garamond"/>
                <w:b/>
                <w:spacing w:val="-1"/>
                <w:sz w:val="18"/>
              </w:rPr>
              <w:t>1,878,548.45</w:t>
            </w:r>
            <w:r>
              <w:rPr>
                <w:rFonts w:ascii="Garamond"/>
                <w:sz w:val="18"/>
              </w:rPr>
            </w:r>
          </w:p>
        </w:tc>
      </w:tr>
    </w:tbl>
    <w:p>
      <w:pPr>
        <w:spacing w:line="240" w:lineRule="auto" w:before="9"/>
        <w:rPr>
          <w:rFonts w:ascii="宋体" w:hAnsi="宋体" w:cs="宋体" w:eastAsia="宋体" w:hint="default"/>
          <w:sz w:val="15"/>
          <w:szCs w:val="15"/>
        </w:rPr>
      </w:pPr>
    </w:p>
    <w:p>
      <w:pPr>
        <w:spacing w:line="381" w:lineRule="auto" w:before="35"/>
        <w:ind w:left="523" w:right="4371" w:hanging="12"/>
        <w:jc w:val="left"/>
        <w:rPr>
          <w:rFonts w:ascii="宋体" w:hAnsi="宋体" w:cs="宋体" w:eastAsia="宋体" w:hint="default"/>
          <w:sz w:val="21"/>
          <w:szCs w:val="21"/>
        </w:rPr>
      </w:pPr>
      <w:r>
        <w:rPr/>
        <w:pict>
          <v:shape style="position:absolute;margin-left:311.940002pt;margin-top:-32.966019pt;width:197.955pt;height:2.385pt;mso-position-horizontal-relative:page;mso-position-vertical-relative:paragraph;z-index:-846376" type="#_x0000_t75" stroked="false">
            <v:imagedata r:id="rId138" o:title=""/>
          </v:shape>
        </w:pict>
      </w:r>
      <w:r>
        <w:rPr>
          <w:rFonts w:ascii="宋体" w:hAnsi="宋体" w:cs="宋体" w:eastAsia="宋体" w:hint="default"/>
          <w:sz w:val="21"/>
          <w:szCs w:val="21"/>
        </w:rPr>
        <w:t>定价政策：按银行同期贷款利率上浮</w:t>
      </w:r>
      <w:r>
        <w:rPr>
          <w:rFonts w:ascii="宋体" w:hAnsi="宋体" w:cs="宋体" w:eastAsia="宋体" w:hint="default"/>
          <w:spacing w:val="-53"/>
          <w:sz w:val="21"/>
          <w:szCs w:val="21"/>
        </w:rPr>
        <w:t> </w:t>
      </w:r>
      <w:r>
        <w:rPr>
          <w:rFonts w:ascii="Garamond" w:hAnsi="Garamond" w:cs="Garamond" w:eastAsia="Garamond" w:hint="default"/>
          <w:sz w:val="21"/>
          <w:szCs w:val="21"/>
        </w:rPr>
        <w:t>10% 5</w:t>
      </w:r>
      <w:r>
        <w:rPr>
          <w:rFonts w:ascii="宋体" w:hAnsi="宋体" w:cs="宋体" w:eastAsia="宋体" w:hint="default"/>
          <w:sz w:val="21"/>
          <w:szCs w:val="21"/>
        </w:rPr>
        <w:t>、担保和被担保</w:t>
      </w:r>
    </w:p>
    <w:p>
      <w:pPr>
        <w:spacing w:before="121"/>
        <w:ind w:left="557" w:right="0" w:firstLine="0"/>
        <w:jc w:val="left"/>
        <w:rPr>
          <w:rFonts w:ascii="Garamond" w:hAnsi="Garamond" w:cs="Garamond" w:eastAsia="Garamond" w:hint="default"/>
          <w:sz w:val="21"/>
          <w:szCs w:val="21"/>
        </w:rPr>
      </w:pPr>
      <w:r>
        <w:rPr>
          <w:rFonts w:ascii="宋体" w:hAnsi="宋体" w:cs="宋体" w:eastAsia="宋体" w:hint="default"/>
          <w:spacing w:val="-2"/>
          <w:sz w:val="21"/>
          <w:szCs w:val="21"/>
        </w:rPr>
        <w:t>（</w:t>
      </w:r>
      <w:r>
        <w:rPr>
          <w:rFonts w:ascii="Garamond" w:hAnsi="Garamond" w:cs="Garamond" w:eastAsia="Garamond" w:hint="default"/>
          <w:spacing w:val="-2"/>
          <w:sz w:val="21"/>
          <w:szCs w:val="21"/>
        </w:rPr>
        <w:t>1</w:t>
      </w:r>
      <w:r>
        <w:rPr>
          <w:rFonts w:ascii="宋体" w:hAnsi="宋体" w:cs="宋体" w:eastAsia="宋体" w:hint="default"/>
          <w:spacing w:val="-2"/>
          <w:sz w:val="21"/>
          <w:szCs w:val="21"/>
        </w:rPr>
        <w:t>）关联方长沙市蔬菜食品集团有限公司以其所属资产为子公司长沙马王堆公司</w:t>
      </w:r>
      <w:r>
        <w:rPr>
          <w:rFonts w:ascii="宋体" w:hAnsi="宋体" w:cs="宋体" w:eastAsia="宋体" w:hint="default"/>
          <w:spacing w:val="-30"/>
          <w:sz w:val="21"/>
          <w:szCs w:val="21"/>
        </w:rPr>
        <w:t> </w:t>
      </w:r>
      <w:r>
        <w:rPr>
          <w:rFonts w:ascii="Garamond" w:hAnsi="Garamond" w:cs="Garamond" w:eastAsia="Garamond" w:hint="default"/>
          <w:spacing w:val="-1"/>
          <w:sz w:val="21"/>
          <w:szCs w:val="21"/>
        </w:rPr>
        <w:t>2,000</w:t>
      </w:r>
      <w:r>
        <w:rPr>
          <w:rFonts w:ascii="Garamond" w:hAnsi="Garamond" w:cs="Garamond" w:eastAsia="Garamond" w:hint="default"/>
          <w:sz w:val="21"/>
          <w:szCs w:val="21"/>
        </w:rPr>
      </w:r>
    </w:p>
    <w:p>
      <w:pPr>
        <w:spacing w:before="99"/>
        <w:ind w:left="137" w:right="0" w:firstLine="0"/>
        <w:jc w:val="left"/>
        <w:rPr>
          <w:rFonts w:ascii="宋体" w:hAnsi="宋体" w:cs="宋体" w:eastAsia="宋体" w:hint="default"/>
          <w:sz w:val="21"/>
          <w:szCs w:val="21"/>
        </w:rPr>
      </w:pPr>
      <w:r>
        <w:rPr>
          <w:rFonts w:ascii="宋体" w:hAnsi="宋体" w:cs="宋体" w:eastAsia="宋体" w:hint="default"/>
          <w:sz w:val="21"/>
          <w:szCs w:val="21"/>
        </w:rPr>
        <w:t>万元银行借款提供担保，期限一年。</w:t>
      </w:r>
    </w:p>
    <w:p>
      <w:pPr>
        <w:spacing w:line="240" w:lineRule="auto" w:before="5"/>
        <w:rPr>
          <w:rFonts w:ascii="宋体" w:hAnsi="宋体" w:cs="宋体" w:eastAsia="宋体" w:hint="default"/>
          <w:sz w:val="23"/>
          <w:szCs w:val="23"/>
        </w:rPr>
      </w:pPr>
    </w:p>
    <w:p>
      <w:pPr>
        <w:spacing w:line="319" w:lineRule="auto" w:before="0"/>
        <w:ind w:left="137" w:right="221"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2</w:t>
      </w:r>
      <w:r>
        <w:rPr>
          <w:rFonts w:ascii="宋体" w:hAnsi="宋体" w:cs="宋体" w:eastAsia="宋体" w:hint="default"/>
          <w:sz w:val="21"/>
          <w:szCs w:val="21"/>
        </w:rPr>
        <w:t>）本公司为被投资企业深圳市民润农产品配送连锁商业有限公司</w:t>
      </w:r>
      <w:r>
        <w:rPr>
          <w:rFonts w:ascii="宋体" w:hAnsi="宋体" w:cs="宋体" w:eastAsia="宋体" w:hint="default"/>
          <w:spacing w:val="-50"/>
          <w:sz w:val="21"/>
          <w:szCs w:val="21"/>
        </w:rPr>
        <w:t> </w:t>
      </w:r>
      <w:r>
        <w:rPr>
          <w:rFonts w:ascii="Garamond" w:hAnsi="Garamond" w:cs="Garamond" w:eastAsia="Garamond" w:hint="default"/>
          <w:sz w:val="21"/>
          <w:szCs w:val="21"/>
        </w:rPr>
        <w:t>13,000</w:t>
      </w:r>
      <w:r>
        <w:rPr>
          <w:rFonts w:ascii="Garamond" w:hAnsi="Garamond" w:cs="Garamond" w:eastAsia="Garamond" w:hint="default"/>
          <w:spacing w:val="2"/>
          <w:sz w:val="21"/>
          <w:szCs w:val="21"/>
        </w:rPr>
        <w:t> </w:t>
      </w:r>
      <w:r>
        <w:rPr>
          <w:rFonts w:ascii="宋体" w:hAnsi="宋体" w:cs="宋体" w:eastAsia="宋体" w:hint="default"/>
          <w:sz w:val="21"/>
          <w:szCs w:val="21"/>
        </w:rPr>
        <w:t>万元银行借 款提供担保，期限一年。</w:t>
      </w:r>
    </w:p>
    <w:p>
      <w:pPr>
        <w:spacing w:line="240" w:lineRule="auto" w:before="13"/>
        <w:rPr>
          <w:rFonts w:ascii="宋体" w:hAnsi="宋体" w:cs="宋体" w:eastAsia="宋体" w:hint="default"/>
          <w:sz w:val="17"/>
          <w:szCs w:val="17"/>
        </w:rPr>
      </w:pPr>
    </w:p>
    <w:p>
      <w:pPr>
        <w:spacing w:before="0"/>
        <w:ind w:left="55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3</w:t>
      </w:r>
      <w:r>
        <w:rPr>
          <w:rFonts w:ascii="宋体" w:hAnsi="宋体" w:cs="宋体" w:eastAsia="宋体" w:hint="default"/>
          <w:sz w:val="21"/>
          <w:szCs w:val="21"/>
        </w:rPr>
        <w:t>）本公司为联营企业青岛青联股份有限公司</w:t>
      </w:r>
      <w:r>
        <w:rPr>
          <w:rFonts w:ascii="宋体" w:hAnsi="宋体" w:cs="宋体" w:eastAsia="宋体" w:hint="default"/>
          <w:spacing w:val="-85"/>
          <w:sz w:val="21"/>
          <w:szCs w:val="21"/>
        </w:rPr>
        <w:t> </w:t>
      </w:r>
      <w:r>
        <w:rPr>
          <w:rFonts w:ascii="Garamond" w:hAnsi="Garamond" w:cs="Garamond" w:eastAsia="Garamond" w:hint="default"/>
          <w:sz w:val="21"/>
          <w:szCs w:val="21"/>
        </w:rPr>
        <w:t>400</w:t>
      </w:r>
      <w:r>
        <w:rPr>
          <w:rFonts w:ascii="Garamond" w:hAnsi="Garamond" w:cs="Garamond" w:eastAsia="Garamond" w:hint="default"/>
          <w:spacing w:val="-32"/>
          <w:sz w:val="21"/>
          <w:szCs w:val="21"/>
        </w:rPr>
        <w:t> </w:t>
      </w:r>
      <w:r>
        <w:rPr>
          <w:rFonts w:ascii="宋体" w:hAnsi="宋体" w:cs="宋体" w:eastAsia="宋体" w:hint="default"/>
          <w:sz w:val="21"/>
          <w:szCs w:val="21"/>
        </w:rPr>
        <w:t>万元银行借款提供担保，期限一年。</w:t>
      </w:r>
    </w:p>
    <w:p>
      <w:pPr>
        <w:spacing w:line="240" w:lineRule="auto" w:before="5"/>
        <w:rPr>
          <w:rFonts w:ascii="宋体" w:hAnsi="宋体" w:cs="宋体" w:eastAsia="宋体" w:hint="default"/>
          <w:sz w:val="21"/>
          <w:szCs w:val="21"/>
        </w:rPr>
      </w:pPr>
    </w:p>
    <w:p>
      <w:pPr>
        <w:spacing w:before="0"/>
        <w:ind w:left="557" w:right="0"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Garamond" w:hAnsi="Garamond" w:cs="Garamond" w:eastAsia="Garamond" w:hint="default"/>
          <w:spacing w:val="-3"/>
          <w:sz w:val="21"/>
          <w:szCs w:val="21"/>
        </w:rPr>
        <w:t>4</w:t>
      </w:r>
      <w:r>
        <w:rPr>
          <w:rFonts w:ascii="宋体" w:hAnsi="宋体" w:cs="宋体" w:eastAsia="宋体" w:hint="default"/>
          <w:spacing w:val="-3"/>
          <w:sz w:val="21"/>
          <w:szCs w:val="21"/>
        </w:rPr>
        <w:t>）本公司为联营企业深圳市深宝实业股份有限公司 </w:t>
      </w:r>
      <w:r>
        <w:rPr>
          <w:rFonts w:ascii="Garamond" w:hAnsi="Garamond" w:cs="Garamond" w:eastAsia="Garamond" w:hint="default"/>
          <w:sz w:val="21"/>
          <w:szCs w:val="21"/>
        </w:rPr>
        <w:t>2,000</w:t>
      </w:r>
      <w:r>
        <w:rPr>
          <w:rFonts w:ascii="Garamond" w:hAnsi="Garamond" w:cs="Garamond" w:eastAsia="Garamond" w:hint="default"/>
          <w:spacing w:val="-25"/>
          <w:sz w:val="21"/>
          <w:szCs w:val="21"/>
        </w:rPr>
        <w:t> </w:t>
      </w:r>
      <w:r>
        <w:rPr>
          <w:rFonts w:ascii="宋体" w:hAnsi="宋体" w:cs="宋体" w:eastAsia="宋体" w:hint="default"/>
          <w:spacing w:val="-5"/>
          <w:sz w:val="21"/>
          <w:szCs w:val="21"/>
        </w:rPr>
        <w:t>万元银行借款提供担保，期</w:t>
      </w:r>
    </w:p>
    <w:p>
      <w:pPr>
        <w:spacing w:after="0"/>
        <w:jc w:val="left"/>
        <w:rPr>
          <w:rFonts w:ascii="宋体" w:hAnsi="宋体" w:cs="宋体" w:eastAsia="宋体" w:hint="default"/>
          <w:sz w:val="21"/>
          <w:szCs w:val="21"/>
        </w:rPr>
        <w:sectPr>
          <w:pgSz w:w="11910" w:h="16840"/>
          <w:pgMar w:header="967" w:footer="900" w:top="1320" w:bottom="1100" w:left="1660" w:right="1560"/>
        </w:sectPr>
      </w:pPr>
    </w:p>
    <w:p>
      <w:pPr>
        <w:spacing w:line="240" w:lineRule="auto" w:before="4"/>
        <w:rPr>
          <w:rFonts w:ascii="宋体" w:hAnsi="宋体" w:cs="宋体" w:eastAsia="宋体" w:hint="default"/>
          <w:sz w:val="10"/>
          <w:szCs w:val="10"/>
        </w:rPr>
      </w:pPr>
    </w:p>
    <w:p>
      <w:pPr>
        <w:spacing w:before="35"/>
        <w:ind w:left="137" w:right="0" w:firstLine="0"/>
        <w:jc w:val="left"/>
        <w:rPr>
          <w:rFonts w:ascii="宋体" w:hAnsi="宋体" w:cs="宋体" w:eastAsia="宋体" w:hint="default"/>
          <w:sz w:val="21"/>
          <w:szCs w:val="21"/>
        </w:rPr>
      </w:pPr>
      <w:r>
        <w:rPr>
          <w:rFonts w:ascii="宋体" w:hAnsi="宋体" w:cs="宋体" w:eastAsia="宋体" w:hint="default"/>
          <w:sz w:val="21"/>
          <w:szCs w:val="21"/>
        </w:rPr>
        <w:t>限一年。</w:t>
      </w:r>
    </w:p>
    <w:p>
      <w:pPr>
        <w:spacing w:line="240" w:lineRule="auto" w:before="1"/>
        <w:rPr>
          <w:rFonts w:ascii="宋体" w:hAnsi="宋体" w:cs="宋体" w:eastAsia="宋体" w:hint="default"/>
          <w:sz w:val="21"/>
          <w:szCs w:val="21"/>
        </w:rPr>
      </w:pPr>
    </w:p>
    <w:p>
      <w:pPr>
        <w:spacing w:before="0"/>
        <w:ind w:left="544" w:right="0" w:firstLine="0"/>
        <w:jc w:val="left"/>
        <w:rPr>
          <w:rFonts w:ascii="宋体" w:hAnsi="宋体" w:cs="宋体" w:eastAsia="宋体" w:hint="default"/>
          <w:sz w:val="21"/>
          <w:szCs w:val="21"/>
        </w:rPr>
      </w:pPr>
      <w:r>
        <w:rPr>
          <w:rFonts w:ascii="Garamond" w:hAnsi="Garamond" w:cs="Garamond" w:eastAsia="Garamond" w:hint="default"/>
          <w:sz w:val="21"/>
          <w:szCs w:val="21"/>
        </w:rPr>
        <w:t>6</w:t>
      </w:r>
      <w:r>
        <w:rPr>
          <w:rFonts w:ascii="宋体" w:hAnsi="宋体" w:cs="宋体" w:eastAsia="宋体" w:hint="default"/>
          <w:sz w:val="21"/>
          <w:szCs w:val="21"/>
        </w:rPr>
        <w:t>、关键管理人员报酬</w:t>
      </w:r>
    </w:p>
    <w:p>
      <w:pPr>
        <w:spacing w:line="240" w:lineRule="auto" w:before="3"/>
        <w:rPr>
          <w:rFonts w:ascii="宋体" w:hAnsi="宋体" w:cs="宋体" w:eastAsia="宋体" w:hint="default"/>
          <w:sz w:val="17"/>
          <w:szCs w:val="17"/>
        </w:rPr>
      </w:pPr>
    </w:p>
    <w:tbl>
      <w:tblPr>
        <w:tblW w:w="0" w:type="auto"/>
        <w:jc w:val="left"/>
        <w:tblInd w:w="110" w:type="dxa"/>
        <w:tblLayout w:type="fixed"/>
        <w:tblCellMar>
          <w:top w:w="0" w:type="dxa"/>
          <w:left w:w="0" w:type="dxa"/>
          <w:bottom w:w="0" w:type="dxa"/>
          <w:right w:w="0" w:type="dxa"/>
        </w:tblCellMar>
        <w:tblLook w:val="01E0"/>
      </w:tblPr>
      <w:tblGrid>
        <w:gridCol w:w="2148"/>
        <w:gridCol w:w="641"/>
        <w:gridCol w:w="1390"/>
        <w:gridCol w:w="367"/>
        <w:gridCol w:w="788"/>
        <w:gridCol w:w="380"/>
        <w:gridCol w:w="1306"/>
        <w:gridCol w:w="390"/>
        <w:gridCol w:w="1024"/>
      </w:tblGrid>
      <w:tr>
        <w:trPr>
          <w:trHeight w:val="312" w:hRule="exact"/>
        </w:trPr>
        <w:tc>
          <w:tcPr>
            <w:tcW w:w="214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96"/>
              <w:jc w:val="center"/>
              <w:rPr>
                <w:rFonts w:ascii="宋体" w:hAnsi="宋体" w:cs="宋体" w:eastAsia="宋体" w:hint="default"/>
                <w:sz w:val="18"/>
                <w:szCs w:val="18"/>
              </w:rPr>
            </w:pPr>
            <w:r>
              <w:rPr>
                <w:rFonts w:ascii="宋体" w:hAnsi="宋体" w:cs="宋体" w:eastAsia="宋体" w:hint="default"/>
                <w:sz w:val="18"/>
                <w:szCs w:val="18"/>
              </w:rPr>
              <w:t>项目</w:t>
            </w:r>
          </w:p>
        </w:tc>
        <w:tc>
          <w:tcPr>
            <w:tcW w:w="641"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32" w:right="0"/>
              <w:jc w:val="left"/>
              <w:rPr>
                <w:rFonts w:ascii="宋体" w:hAnsi="宋体" w:cs="宋体" w:eastAsia="宋体" w:hint="default"/>
                <w:sz w:val="18"/>
                <w:szCs w:val="18"/>
              </w:rPr>
            </w:pPr>
            <w:r>
              <w:rPr>
                <w:rFonts w:ascii="Garamond" w:hAnsi="Garamond" w:cs="Garamond" w:eastAsia="Garamond" w:hint="default"/>
                <w:sz w:val="18"/>
                <w:szCs w:val="18"/>
              </w:rPr>
              <w:t>2008</w:t>
            </w:r>
            <w:r>
              <w:rPr>
                <w:rFonts w:ascii="Garamond" w:hAnsi="Garamond" w:cs="Garamond" w:eastAsia="Garamond" w:hint="default"/>
                <w:spacing w:val="-4"/>
                <w:sz w:val="18"/>
                <w:szCs w:val="18"/>
              </w:rPr>
              <w:t> </w:t>
            </w:r>
            <w:r>
              <w:rPr>
                <w:rFonts w:ascii="宋体" w:hAnsi="宋体" w:cs="宋体" w:eastAsia="宋体" w:hint="default"/>
                <w:sz w:val="18"/>
                <w:szCs w:val="18"/>
              </w:rPr>
              <w:t>年度</w:t>
            </w:r>
          </w:p>
        </w:tc>
        <w:tc>
          <w:tcPr>
            <w:tcW w:w="367" w:type="dxa"/>
            <w:tcBorders>
              <w:top w:val="nil" w:sz="6" w:space="0" w:color="auto"/>
              <w:left w:val="nil" w:sz="6" w:space="0" w:color="auto"/>
              <w:bottom w:val="nil" w:sz="6" w:space="0" w:color="auto"/>
              <w:right w:val="nil" w:sz="6" w:space="0" w:color="auto"/>
            </w:tcBorders>
          </w:tcPr>
          <w:p>
            <w:pPr/>
          </w:p>
        </w:tc>
        <w:tc>
          <w:tcPr>
            <w:tcW w:w="78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人数</w:t>
            </w:r>
          </w:p>
        </w:tc>
        <w:tc>
          <w:tcPr>
            <w:tcW w:w="380"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90" w:right="0"/>
              <w:jc w:val="left"/>
              <w:rPr>
                <w:rFonts w:ascii="宋体" w:hAnsi="宋体" w:cs="宋体" w:eastAsia="宋体" w:hint="default"/>
                <w:sz w:val="18"/>
                <w:szCs w:val="18"/>
              </w:rPr>
            </w:pPr>
            <w:r>
              <w:rPr>
                <w:rFonts w:ascii="Garamond" w:hAnsi="Garamond" w:cs="Garamond" w:eastAsia="Garamond" w:hint="default"/>
                <w:sz w:val="18"/>
                <w:szCs w:val="18"/>
              </w:rPr>
              <w:t>2007</w:t>
            </w:r>
            <w:r>
              <w:rPr>
                <w:rFonts w:ascii="Garamond" w:hAnsi="Garamond" w:cs="Garamond" w:eastAsia="Garamond" w:hint="default"/>
                <w:spacing w:val="-4"/>
                <w:sz w:val="18"/>
                <w:szCs w:val="18"/>
              </w:rPr>
              <w:t> </w:t>
            </w:r>
            <w:r>
              <w:rPr>
                <w:rFonts w:ascii="宋体" w:hAnsi="宋体" w:cs="宋体" w:eastAsia="宋体" w:hint="default"/>
                <w:sz w:val="18"/>
                <w:szCs w:val="18"/>
              </w:rPr>
              <w:t>年度</w:t>
            </w:r>
          </w:p>
        </w:tc>
        <w:tc>
          <w:tcPr>
            <w:tcW w:w="390"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40" w:right="0"/>
              <w:jc w:val="left"/>
              <w:rPr>
                <w:rFonts w:ascii="宋体" w:hAnsi="宋体" w:cs="宋体" w:eastAsia="宋体" w:hint="default"/>
                <w:sz w:val="18"/>
                <w:szCs w:val="18"/>
              </w:rPr>
            </w:pPr>
            <w:r>
              <w:rPr>
                <w:rFonts w:ascii="宋体" w:hAnsi="宋体" w:cs="宋体" w:eastAsia="宋体" w:hint="default"/>
                <w:sz w:val="18"/>
                <w:szCs w:val="18"/>
              </w:rPr>
              <w:t>人数</w:t>
            </w:r>
          </w:p>
        </w:tc>
      </w:tr>
      <w:tr>
        <w:trPr>
          <w:trHeight w:val="457" w:hRule="exact"/>
        </w:trPr>
        <w:tc>
          <w:tcPr>
            <w:tcW w:w="214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 w:right="0"/>
              <w:jc w:val="left"/>
              <w:rPr>
                <w:rFonts w:ascii="宋体" w:hAnsi="宋体" w:cs="宋体" w:eastAsia="宋体" w:hint="default"/>
                <w:sz w:val="18"/>
                <w:szCs w:val="18"/>
              </w:rPr>
            </w:pPr>
            <w:r>
              <w:rPr>
                <w:rFonts w:ascii="宋体" w:hAnsi="宋体" w:cs="宋体" w:eastAsia="宋体" w:hint="default"/>
                <w:sz w:val="18"/>
                <w:szCs w:val="18"/>
              </w:rPr>
              <w:t>年薪</w:t>
            </w:r>
            <w:r>
              <w:rPr>
                <w:rFonts w:ascii="宋体" w:hAnsi="宋体" w:cs="宋体" w:eastAsia="宋体" w:hint="default"/>
                <w:spacing w:val="-46"/>
                <w:sz w:val="18"/>
                <w:szCs w:val="18"/>
              </w:rPr>
              <w:t> </w:t>
            </w:r>
            <w:r>
              <w:rPr>
                <w:rFonts w:ascii="Garamond" w:hAnsi="Garamond" w:cs="Garamond" w:eastAsia="Garamond" w:hint="default"/>
                <w:sz w:val="18"/>
                <w:szCs w:val="18"/>
              </w:rPr>
              <w:t>30</w:t>
            </w:r>
            <w:r>
              <w:rPr>
                <w:rFonts w:ascii="Garamond" w:hAnsi="Garamond" w:cs="Garamond" w:eastAsia="Garamond" w:hint="default"/>
                <w:spacing w:val="-1"/>
                <w:sz w:val="18"/>
                <w:szCs w:val="18"/>
              </w:rPr>
              <w:t> </w:t>
            </w:r>
            <w:r>
              <w:rPr>
                <w:rFonts w:ascii="宋体" w:hAnsi="宋体" w:cs="宋体" w:eastAsia="宋体" w:hint="default"/>
                <w:sz w:val="18"/>
                <w:szCs w:val="18"/>
              </w:rPr>
              <w:t>万元以上合计</w:t>
            </w:r>
          </w:p>
        </w:tc>
        <w:tc>
          <w:tcPr>
            <w:tcW w:w="641" w:type="dxa"/>
            <w:tcBorders>
              <w:top w:val="nil" w:sz="6" w:space="0" w:color="auto"/>
              <w:left w:val="nil" w:sz="6" w:space="0" w:color="auto"/>
              <w:bottom w:val="nil" w:sz="6" w:space="0" w:color="auto"/>
              <w:right w:val="nil" w:sz="6" w:space="0" w:color="auto"/>
            </w:tcBorders>
          </w:tcPr>
          <w:p>
            <w:pPr/>
          </w:p>
        </w:tc>
        <w:tc>
          <w:tcPr>
            <w:tcW w:w="1390"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35"/>
              <w:jc w:val="right"/>
              <w:rPr>
                <w:rFonts w:ascii="宋体" w:hAnsi="宋体" w:cs="宋体" w:eastAsia="宋体" w:hint="default"/>
                <w:sz w:val="20"/>
                <w:szCs w:val="20"/>
              </w:rPr>
            </w:pPr>
            <w:r>
              <w:rPr>
                <w:rFonts w:ascii="Garamond" w:hAnsi="Garamond" w:cs="Garamond" w:eastAsia="Garamond" w:hint="default"/>
                <w:sz w:val="18"/>
                <w:szCs w:val="18"/>
              </w:rPr>
              <w:t>561.59</w:t>
            </w:r>
            <w:r>
              <w:rPr>
                <w:rFonts w:ascii="Garamond" w:hAnsi="Garamond" w:cs="Garamond" w:eastAsia="Garamond" w:hint="default"/>
                <w:spacing w:val="-6"/>
                <w:sz w:val="18"/>
                <w:szCs w:val="18"/>
              </w:rPr>
              <w:t> </w:t>
            </w:r>
            <w:r>
              <w:rPr>
                <w:rFonts w:ascii="宋体" w:hAnsi="宋体" w:cs="宋体" w:eastAsia="宋体" w:hint="default"/>
                <w:sz w:val="20"/>
                <w:szCs w:val="20"/>
              </w:rPr>
              <w:t>万元</w:t>
            </w:r>
          </w:p>
        </w:tc>
        <w:tc>
          <w:tcPr>
            <w:tcW w:w="367" w:type="dxa"/>
            <w:tcBorders>
              <w:top w:val="nil" w:sz="6" w:space="0" w:color="auto"/>
              <w:left w:val="nil" w:sz="6" w:space="0" w:color="auto"/>
              <w:bottom w:val="nil" w:sz="6" w:space="0" w:color="auto"/>
              <w:right w:val="nil" w:sz="6" w:space="0" w:color="auto"/>
            </w:tcBorders>
          </w:tcPr>
          <w:p>
            <w:pPr/>
          </w:p>
        </w:tc>
        <w:tc>
          <w:tcPr>
            <w:tcW w:w="788"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80" w:right="0"/>
              <w:jc w:val="center"/>
              <w:rPr>
                <w:rFonts w:ascii="Garamond" w:hAnsi="Garamond" w:cs="Garamond" w:eastAsia="Garamond" w:hint="default"/>
                <w:sz w:val="18"/>
                <w:szCs w:val="18"/>
              </w:rPr>
            </w:pPr>
            <w:r>
              <w:rPr>
                <w:rFonts w:ascii="Garamond"/>
                <w:sz w:val="18"/>
              </w:rPr>
              <w:t>11</w:t>
            </w:r>
          </w:p>
        </w:tc>
        <w:tc>
          <w:tcPr>
            <w:tcW w:w="380" w:type="dxa"/>
            <w:tcBorders>
              <w:top w:val="nil" w:sz="6" w:space="0" w:color="auto"/>
              <w:left w:val="nil" w:sz="6" w:space="0" w:color="auto"/>
              <w:bottom w:val="nil" w:sz="6" w:space="0" w:color="auto"/>
              <w:right w:val="nil" w:sz="6" w:space="0" w:color="auto"/>
            </w:tcBorders>
          </w:tcPr>
          <w:p>
            <w:pPr/>
          </w:p>
        </w:tc>
        <w:tc>
          <w:tcPr>
            <w:tcW w:w="1306"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35"/>
              <w:jc w:val="right"/>
              <w:rPr>
                <w:rFonts w:ascii="宋体" w:hAnsi="宋体" w:cs="宋体" w:eastAsia="宋体" w:hint="default"/>
                <w:sz w:val="20"/>
                <w:szCs w:val="20"/>
              </w:rPr>
            </w:pPr>
            <w:r>
              <w:rPr>
                <w:rFonts w:ascii="Garamond" w:hAnsi="Garamond" w:cs="Garamond" w:eastAsia="Garamond" w:hint="default"/>
                <w:sz w:val="20"/>
                <w:szCs w:val="20"/>
              </w:rPr>
              <w:t>597.44</w:t>
            </w:r>
            <w:r>
              <w:rPr>
                <w:rFonts w:ascii="Garamond" w:hAnsi="Garamond" w:cs="Garamond" w:eastAsia="Garamond" w:hint="default"/>
                <w:spacing w:val="-4"/>
                <w:sz w:val="20"/>
                <w:szCs w:val="20"/>
              </w:rPr>
              <w:t> </w:t>
            </w:r>
            <w:r>
              <w:rPr>
                <w:rFonts w:ascii="宋体" w:hAnsi="宋体" w:cs="宋体" w:eastAsia="宋体" w:hint="default"/>
                <w:sz w:val="20"/>
                <w:szCs w:val="20"/>
              </w:rPr>
              <w:t>万元</w:t>
            </w:r>
          </w:p>
        </w:tc>
        <w:tc>
          <w:tcPr>
            <w:tcW w:w="390" w:type="dxa"/>
            <w:tcBorders>
              <w:top w:val="nil" w:sz="6" w:space="0" w:color="auto"/>
              <w:left w:val="nil" w:sz="6" w:space="0" w:color="auto"/>
              <w:bottom w:val="nil" w:sz="6" w:space="0" w:color="auto"/>
              <w:right w:val="nil" w:sz="6" w:space="0" w:color="auto"/>
            </w:tcBorders>
          </w:tcPr>
          <w:p>
            <w:pPr/>
          </w:p>
        </w:tc>
        <w:tc>
          <w:tcPr>
            <w:tcW w:w="1024"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35"/>
              <w:jc w:val="right"/>
              <w:rPr>
                <w:rFonts w:ascii="宋体" w:hAnsi="宋体" w:cs="宋体" w:eastAsia="宋体" w:hint="default"/>
                <w:sz w:val="20"/>
                <w:szCs w:val="20"/>
              </w:rPr>
            </w:pPr>
            <w:r>
              <w:rPr>
                <w:rFonts w:ascii="Garamond" w:hAnsi="Garamond" w:cs="Garamond" w:eastAsia="Garamond" w:hint="default"/>
                <w:sz w:val="20"/>
                <w:szCs w:val="20"/>
              </w:rPr>
              <w:t>11</w:t>
            </w:r>
            <w:r>
              <w:rPr>
                <w:rFonts w:ascii="Garamond" w:hAnsi="Garamond" w:cs="Garamond" w:eastAsia="Garamond" w:hint="default"/>
                <w:spacing w:val="-1"/>
                <w:sz w:val="20"/>
                <w:szCs w:val="20"/>
              </w:rPr>
              <w:t> </w:t>
            </w:r>
            <w:r>
              <w:rPr>
                <w:rFonts w:ascii="宋体" w:hAnsi="宋体" w:cs="宋体" w:eastAsia="宋体" w:hint="default"/>
                <w:sz w:val="20"/>
                <w:szCs w:val="20"/>
              </w:rPr>
              <w:t>人</w:t>
            </w:r>
          </w:p>
        </w:tc>
      </w:tr>
      <w:tr>
        <w:trPr>
          <w:trHeight w:val="385" w:hRule="exact"/>
        </w:trPr>
        <w:tc>
          <w:tcPr>
            <w:tcW w:w="214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 w:right="0"/>
              <w:jc w:val="left"/>
              <w:rPr>
                <w:rFonts w:ascii="宋体" w:hAnsi="宋体" w:cs="宋体" w:eastAsia="宋体" w:hint="default"/>
                <w:sz w:val="18"/>
                <w:szCs w:val="18"/>
              </w:rPr>
            </w:pPr>
            <w:r>
              <w:rPr>
                <w:rFonts w:ascii="宋体" w:hAnsi="宋体" w:cs="宋体" w:eastAsia="宋体" w:hint="default"/>
                <w:sz w:val="18"/>
                <w:szCs w:val="18"/>
              </w:rPr>
              <w:t>年薪</w:t>
            </w:r>
            <w:r>
              <w:rPr>
                <w:rFonts w:ascii="宋体" w:hAnsi="宋体" w:cs="宋体" w:eastAsia="宋体" w:hint="default"/>
                <w:spacing w:val="-46"/>
                <w:sz w:val="18"/>
                <w:szCs w:val="18"/>
              </w:rPr>
              <w:t> </w:t>
            </w:r>
            <w:r>
              <w:rPr>
                <w:rFonts w:ascii="Garamond" w:hAnsi="Garamond" w:cs="Garamond" w:eastAsia="Garamond" w:hint="default"/>
                <w:sz w:val="18"/>
                <w:szCs w:val="18"/>
              </w:rPr>
              <w:t>30</w:t>
            </w:r>
            <w:r>
              <w:rPr>
                <w:rFonts w:ascii="Garamond" w:hAnsi="Garamond" w:cs="Garamond" w:eastAsia="Garamond" w:hint="default"/>
                <w:spacing w:val="-1"/>
                <w:sz w:val="18"/>
                <w:szCs w:val="18"/>
              </w:rPr>
              <w:t> </w:t>
            </w:r>
            <w:r>
              <w:rPr>
                <w:rFonts w:ascii="宋体" w:hAnsi="宋体" w:cs="宋体" w:eastAsia="宋体" w:hint="default"/>
                <w:sz w:val="18"/>
                <w:szCs w:val="18"/>
              </w:rPr>
              <w:t>万元以下合计</w:t>
            </w:r>
          </w:p>
        </w:tc>
        <w:tc>
          <w:tcPr>
            <w:tcW w:w="641"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5"/>
              <w:jc w:val="right"/>
              <w:rPr>
                <w:rFonts w:ascii="宋体" w:hAnsi="宋体" w:cs="宋体" w:eastAsia="宋体" w:hint="default"/>
                <w:sz w:val="20"/>
                <w:szCs w:val="20"/>
              </w:rPr>
            </w:pPr>
            <w:r>
              <w:rPr>
                <w:rFonts w:ascii="Garamond" w:hAnsi="Garamond" w:cs="Garamond" w:eastAsia="Garamond" w:hint="default"/>
                <w:sz w:val="18"/>
                <w:szCs w:val="18"/>
              </w:rPr>
              <w:t>49.32</w:t>
            </w:r>
            <w:r>
              <w:rPr>
                <w:rFonts w:ascii="Garamond" w:hAnsi="Garamond" w:cs="Garamond" w:eastAsia="Garamond" w:hint="default"/>
                <w:spacing w:val="-5"/>
                <w:sz w:val="18"/>
                <w:szCs w:val="18"/>
              </w:rPr>
              <w:t> </w:t>
            </w:r>
            <w:r>
              <w:rPr>
                <w:rFonts w:ascii="宋体" w:hAnsi="宋体" w:cs="宋体" w:eastAsia="宋体" w:hint="default"/>
                <w:sz w:val="20"/>
                <w:szCs w:val="20"/>
              </w:rPr>
              <w:t>万元</w:t>
            </w:r>
          </w:p>
        </w:tc>
        <w:tc>
          <w:tcPr>
            <w:tcW w:w="367" w:type="dxa"/>
            <w:tcBorders>
              <w:top w:val="nil" w:sz="6" w:space="0" w:color="auto"/>
              <w:left w:val="nil" w:sz="6" w:space="0" w:color="auto"/>
              <w:bottom w:val="nil" w:sz="6" w:space="0" w:color="auto"/>
              <w:right w:val="nil" w:sz="6" w:space="0" w:color="auto"/>
            </w:tcBorders>
          </w:tcPr>
          <w:p>
            <w:pP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80" w:right="0"/>
              <w:jc w:val="center"/>
              <w:rPr>
                <w:rFonts w:ascii="Garamond" w:hAnsi="Garamond" w:cs="Garamond" w:eastAsia="Garamond" w:hint="default"/>
                <w:sz w:val="18"/>
                <w:szCs w:val="18"/>
              </w:rPr>
            </w:pPr>
            <w:r>
              <w:rPr>
                <w:rFonts w:ascii="Garamond"/>
                <w:sz w:val="18"/>
              </w:rPr>
              <w:t>2</w:t>
            </w:r>
          </w:p>
        </w:tc>
        <w:tc>
          <w:tcPr>
            <w:tcW w:w="380"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5"/>
              <w:jc w:val="right"/>
              <w:rPr>
                <w:rFonts w:ascii="宋体" w:hAnsi="宋体" w:cs="宋体" w:eastAsia="宋体" w:hint="default"/>
                <w:sz w:val="20"/>
                <w:szCs w:val="20"/>
              </w:rPr>
            </w:pPr>
            <w:r>
              <w:rPr>
                <w:rFonts w:ascii="Garamond" w:hAnsi="Garamond" w:cs="Garamond" w:eastAsia="Garamond" w:hint="default"/>
                <w:sz w:val="20"/>
                <w:szCs w:val="20"/>
              </w:rPr>
              <w:t>49.32</w:t>
            </w:r>
            <w:r>
              <w:rPr>
                <w:rFonts w:ascii="Garamond" w:hAnsi="Garamond" w:cs="Garamond" w:eastAsia="Garamond" w:hint="default"/>
                <w:spacing w:val="-3"/>
                <w:sz w:val="20"/>
                <w:szCs w:val="20"/>
              </w:rPr>
              <w:t> </w:t>
            </w:r>
            <w:r>
              <w:rPr>
                <w:rFonts w:ascii="宋体" w:hAnsi="宋体" w:cs="宋体" w:eastAsia="宋体" w:hint="default"/>
                <w:sz w:val="20"/>
                <w:szCs w:val="20"/>
              </w:rPr>
              <w:t>万元</w:t>
            </w:r>
          </w:p>
        </w:tc>
        <w:tc>
          <w:tcPr>
            <w:tcW w:w="390"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5"/>
              <w:jc w:val="right"/>
              <w:rPr>
                <w:rFonts w:ascii="宋体" w:hAnsi="宋体" w:cs="宋体" w:eastAsia="宋体" w:hint="default"/>
                <w:sz w:val="20"/>
                <w:szCs w:val="20"/>
              </w:rPr>
            </w:pPr>
            <w:r>
              <w:rPr>
                <w:rFonts w:ascii="Garamond" w:hAnsi="Garamond" w:cs="Garamond" w:eastAsia="Garamond" w:hint="default"/>
                <w:sz w:val="20"/>
                <w:szCs w:val="20"/>
              </w:rPr>
              <w:t>2 </w:t>
            </w:r>
            <w:r>
              <w:rPr>
                <w:rFonts w:ascii="宋体" w:hAnsi="宋体" w:cs="宋体" w:eastAsia="宋体" w:hint="default"/>
                <w:sz w:val="20"/>
                <w:szCs w:val="20"/>
              </w:rPr>
              <w:t>人</w:t>
            </w:r>
          </w:p>
        </w:tc>
      </w:tr>
      <w:tr>
        <w:trPr>
          <w:trHeight w:val="329" w:hRule="exact"/>
        </w:trPr>
        <w:tc>
          <w:tcPr>
            <w:tcW w:w="214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96"/>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641"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single" w:sz="12" w:space="0" w:color="000000"/>
              <w:right w:val="nil" w:sz="6" w:space="0" w:color="auto"/>
            </w:tcBorders>
          </w:tcPr>
          <w:p>
            <w:pPr>
              <w:pStyle w:val="TableParagraph"/>
              <w:spacing w:line="240" w:lineRule="auto" w:before="21"/>
              <w:ind w:right="35"/>
              <w:jc w:val="right"/>
              <w:rPr>
                <w:rFonts w:ascii="宋体" w:hAnsi="宋体" w:cs="宋体" w:eastAsia="宋体" w:hint="default"/>
                <w:sz w:val="20"/>
                <w:szCs w:val="20"/>
              </w:rPr>
            </w:pPr>
            <w:r>
              <w:rPr>
                <w:rFonts w:ascii="Garamond" w:hAnsi="Garamond" w:cs="Garamond" w:eastAsia="Garamond" w:hint="default"/>
                <w:b/>
                <w:bCs/>
                <w:sz w:val="18"/>
                <w:szCs w:val="18"/>
              </w:rPr>
              <w:t>610.91</w:t>
            </w:r>
            <w:r>
              <w:rPr>
                <w:rFonts w:ascii="Garamond" w:hAnsi="Garamond" w:cs="Garamond" w:eastAsia="Garamond" w:hint="default"/>
                <w:b/>
                <w:bCs/>
                <w:spacing w:val="-6"/>
                <w:sz w:val="18"/>
                <w:szCs w:val="18"/>
              </w:rPr>
              <w:t> </w:t>
            </w:r>
            <w:r>
              <w:rPr>
                <w:rFonts w:ascii="宋体" w:hAnsi="宋体" w:cs="宋体" w:eastAsia="宋体" w:hint="default"/>
                <w:sz w:val="20"/>
                <w:szCs w:val="20"/>
              </w:rPr>
              <w:t>万元</w:t>
            </w:r>
          </w:p>
        </w:tc>
        <w:tc>
          <w:tcPr>
            <w:tcW w:w="367" w:type="dxa"/>
            <w:tcBorders>
              <w:top w:val="nil" w:sz="6" w:space="0" w:color="auto"/>
              <w:left w:val="nil" w:sz="6" w:space="0" w:color="auto"/>
              <w:bottom w:val="nil" w:sz="6" w:space="0" w:color="auto"/>
              <w:right w:val="nil" w:sz="6" w:space="0" w:color="auto"/>
            </w:tcBorders>
          </w:tcPr>
          <w:p>
            <w:pPr/>
          </w:p>
        </w:tc>
        <w:tc>
          <w:tcPr>
            <w:tcW w:w="788" w:type="dxa"/>
            <w:tcBorders>
              <w:top w:val="nil" w:sz="6" w:space="0" w:color="auto"/>
              <w:left w:val="nil" w:sz="6" w:space="0" w:color="auto"/>
              <w:bottom w:val="single" w:sz="12" w:space="0" w:color="000000"/>
              <w:right w:val="nil" w:sz="6" w:space="0" w:color="auto"/>
            </w:tcBorders>
          </w:tcPr>
          <w:p>
            <w:pPr>
              <w:pStyle w:val="TableParagraph"/>
              <w:spacing w:line="240" w:lineRule="auto" w:before="110"/>
              <w:ind w:left="81" w:right="0"/>
              <w:jc w:val="center"/>
              <w:rPr>
                <w:rFonts w:ascii="Garamond" w:hAnsi="Garamond" w:cs="Garamond" w:eastAsia="Garamond" w:hint="default"/>
                <w:sz w:val="18"/>
                <w:szCs w:val="18"/>
              </w:rPr>
            </w:pPr>
            <w:r>
              <w:rPr>
                <w:rFonts w:ascii="Garamond"/>
                <w:b/>
                <w:sz w:val="18"/>
              </w:rPr>
              <w:t>13</w:t>
            </w:r>
            <w:r>
              <w:rPr>
                <w:rFonts w:ascii="Garamond"/>
                <w:sz w:val="18"/>
              </w:rPr>
            </w:r>
          </w:p>
        </w:tc>
        <w:tc>
          <w:tcPr>
            <w:tcW w:w="380"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single" w:sz="12" w:space="0" w:color="000000"/>
              <w:right w:val="nil" w:sz="6" w:space="0" w:color="auto"/>
            </w:tcBorders>
          </w:tcPr>
          <w:p>
            <w:pPr>
              <w:pStyle w:val="TableParagraph"/>
              <w:spacing w:line="240" w:lineRule="auto" w:before="21"/>
              <w:ind w:right="35"/>
              <w:jc w:val="right"/>
              <w:rPr>
                <w:rFonts w:ascii="宋体" w:hAnsi="宋体" w:cs="宋体" w:eastAsia="宋体" w:hint="default"/>
                <w:sz w:val="20"/>
                <w:szCs w:val="20"/>
              </w:rPr>
            </w:pPr>
            <w:r>
              <w:rPr>
                <w:rFonts w:ascii="Garamond" w:hAnsi="Garamond" w:cs="Garamond" w:eastAsia="Garamond" w:hint="default"/>
                <w:b/>
                <w:bCs/>
                <w:sz w:val="20"/>
                <w:szCs w:val="20"/>
              </w:rPr>
              <w:t>646.76</w:t>
            </w:r>
            <w:r>
              <w:rPr>
                <w:rFonts w:ascii="Garamond" w:hAnsi="Garamond" w:cs="Garamond" w:eastAsia="Garamond" w:hint="default"/>
                <w:b/>
                <w:bCs/>
                <w:spacing w:val="-4"/>
                <w:sz w:val="20"/>
                <w:szCs w:val="20"/>
              </w:rPr>
              <w:t> </w:t>
            </w:r>
            <w:r>
              <w:rPr>
                <w:rFonts w:ascii="宋体" w:hAnsi="宋体" w:cs="宋体" w:eastAsia="宋体" w:hint="default"/>
                <w:b/>
                <w:bCs/>
                <w:sz w:val="20"/>
                <w:szCs w:val="20"/>
              </w:rPr>
              <w:t>万元</w:t>
            </w:r>
            <w:r>
              <w:rPr>
                <w:rFonts w:ascii="宋体" w:hAnsi="宋体" w:cs="宋体" w:eastAsia="宋体" w:hint="default"/>
                <w:sz w:val="20"/>
                <w:szCs w:val="20"/>
              </w:rPr>
            </w:r>
          </w:p>
        </w:tc>
        <w:tc>
          <w:tcPr>
            <w:tcW w:w="390"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single" w:sz="12" w:space="0" w:color="000000"/>
              <w:right w:val="nil" w:sz="6" w:space="0" w:color="auto"/>
            </w:tcBorders>
          </w:tcPr>
          <w:p>
            <w:pPr>
              <w:pStyle w:val="TableParagraph"/>
              <w:spacing w:line="240" w:lineRule="auto" w:before="21"/>
              <w:ind w:right="35"/>
              <w:jc w:val="right"/>
              <w:rPr>
                <w:rFonts w:ascii="宋体" w:hAnsi="宋体" w:cs="宋体" w:eastAsia="宋体" w:hint="default"/>
                <w:sz w:val="20"/>
                <w:szCs w:val="20"/>
              </w:rPr>
            </w:pPr>
            <w:r>
              <w:rPr>
                <w:rFonts w:ascii="Garamond" w:hAnsi="Garamond" w:cs="Garamond" w:eastAsia="Garamond" w:hint="default"/>
                <w:b/>
                <w:bCs/>
                <w:sz w:val="20"/>
                <w:szCs w:val="20"/>
              </w:rPr>
              <w:t>13</w:t>
            </w:r>
            <w:r>
              <w:rPr>
                <w:rFonts w:ascii="Garamond" w:hAnsi="Garamond" w:cs="Garamond" w:eastAsia="Garamond" w:hint="default"/>
                <w:b/>
                <w:bCs/>
                <w:spacing w:val="-2"/>
                <w:sz w:val="20"/>
                <w:szCs w:val="20"/>
              </w:rPr>
              <w:t> </w:t>
            </w:r>
            <w:r>
              <w:rPr>
                <w:rFonts w:ascii="宋体" w:hAnsi="宋体" w:cs="宋体" w:eastAsia="宋体" w:hint="default"/>
                <w:b/>
                <w:bCs/>
                <w:sz w:val="20"/>
                <w:szCs w:val="20"/>
              </w:rPr>
              <w:t>人</w:t>
            </w:r>
            <w:r>
              <w:rPr>
                <w:rFonts w:ascii="宋体" w:hAnsi="宋体" w:cs="宋体" w:eastAsia="宋体" w:hint="default"/>
                <w:sz w:val="20"/>
                <w:szCs w:val="20"/>
              </w:rPr>
            </w:r>
          </w:p>
        </w:tc>
      </w:tr>
    </w:tbl>
    <w:p>
      <w:pPr>
        <w:spacing w:line="240" w:lineRule="auto" w:before="7"/>
        <w:rPr>
          <w:rFonts w:ascii="宋体" w:hAnsi="宋体" w:cs="宋体" w:eastAsia="宋体" w:hint="default"/>
          <w:sz w:val="13"/>
          <w:szCs w:val="13"/>
        </w:rPr>
      </w:pPr>
    </w:p>
    <w:p>
      <w:pPr>
        <w:spacing w:before="35"/>
        <w:ind w:left="544" w:right="0" w:firstLine="0"/>
        <w:jc w:val="left"/>
        <w:rPr>
          <w:rFonts w:ascii="宋体" w:hAnsi="宋体" w:cs="宋体" w:eastAsia="宋体" w:hint="default"/>
          <w:sz w:val="21"/>
          <w:szCs w:val="21"/>
        </w:rPr>
      </w:pPr>
      <w:r>
        <w:rPr/>
        <w:pict>
          <v:shape style="position:absolute;margin-left:227.160004pt;margin-top:-31.525904pt;width:282.097629pt;height:2.385pt;mso-position-horizontal-relative:page;mso-position-vertical-relative:paragraph;z-index:-846352" type="#_x0000_t75" stroked="false">
            <v:imagedata r:id="rId139" o:title=""/>
          </v:shape>
        </w:pict>
      </w:r>
      <w:r>
        <w:rPr>
          <w:rFonts w:ascii="Garamond" w:hAnsi="Garamond" w:cs="Garamond" w:eastAsia="Garamond" w:hint="default"/>
          <w:sz w:val="21"/>
          <w:szCs w:val="21"/>
        </w:rPr>
        <w:t>7</w:t>
      </w:r>
      <w:r>
        <w:rPr>
          <w:rFonts w:ascii="宋体" w:hAnsi="宋体" w:cs="宋体" w:eastAsia="宋体" w:hint="default"/>
          <w:sz w:val="21"/>
          <w:szCs w:val="21"/>
        </w:rPr>
        <w:t>、关联方应收应付款项（除应收、应付股利外）</w:t>
      </w:r>
    </w:p>
    <w:p>
      <w:pPr>
        <w:spacing w:line="240" w:lineRule="auto" w:before="2"/>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967" w:footer="900" w:top="1320" w:bottom="1100" w:left="1660" w:right="0"/>
        </w:sectPr>
      </w:pPr>
    </w:p>
    <w:p>
      <w:pPr>
        <w:spacing w:line="240" w:lineRule="auto" w:before="11"/>
        <w:rPr>
          <w:rFonts w:ascii="宋体" w:hAnsi="宋体" w:cs="宋体" w:eastAsia="宋体" w:hint="default"/>
          <w:sz w:val="14"/>
          <w:szCs w:val="14"/>
        </w:rPr>
      </w:pPr>
    </w:p>
    <w:p>
      <w:pPr>
        <w:spacing w:line="200" w:lineRule="exact" w:before="0"/>
        <w:ind w:left="0" w:right="1133" w:firstLine="0"/>
        <w:jc w:val="right"/>
        <w:rPr>
          <w:rFonts w:ascii="宋体" w:hAnsi="宋体" w:cs="宋体" w:eastAsia="宋体" w:hint="default"/>
          <w:sz w:val="18"/>
          <w:szCs w:val="18"/>
        </w:rPr>
      </w:pPr>
      <w:r>
        <w:rPr>
          <w:rFonts w:ascii="宋体" w:hAnsi="宋体" w:cs="宋体" w:eastAsia="宋体" w:hint="default"/>
          <w:sz w:val="18"/>
          <w:szCs w:val="18"/>
        </w:rPr>
        <w:t>期末余额</w:t>
      </w:r>
    </w:p>
    <w:p>
      <w:pPr>
        <w:tabs>
          <w:tab w:pos="1879" w:val="left" w:leader="none"/>
          <w:tab w:pos="3898" w:val="left" w:leader="none"/>
          <w:tab w:pos="6765" w:val="left" w:leader="none"/>
        </w:tabs>
        <w:spacing w:line="200" w:lineRule="exact" w:before="0"/>
        <w:ind w:left="258"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tab/>
        <w:t>关联方名称</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spacing w:before="44"/>
        <w:ind w:left="0" w:right="1014" w:firstLine="0"/>
        <w:jc w:val="center"/>
        <w:rPr>
          <w:rFonts w:ascii="宋体" w:hAnsi="宋体" w:cs="宋体" w:eastAsia="宋体" w:hint="default"/>
          <w:sz w:val="18"/>
          <w:szCs w:val="18"/>
        </w:rPr>
      </w:pPr>
      <w:r>
        <w:rPr/>
        <w:br w:type="column"/>
      </w:r>
      <w:r>
        <w:rPr>
          <w:rFonts w:ascii="宋体" w:hAnsi="宋体" w:cs="宋体" w:eastAsia="宋体" w:hint="default"/>
          <w:sz w:val="18"/>
          <w:szCs w:val="18"/>
        </w:rPr>
        <w:t>占全部应收（付）款项</w:t>
      </w:r>
    </w:p>
    <w:p>
      <w:pPr>
        <w:tabs>
          <w:tab w:pos="487" w:val="left" w:leader="none"/>
          <w:tab w:pos="2146" w:val="left" w:leader="none"/>
        </w:tabs>
        <w:spacing w:before="64"/>
        <w:ind w:left="0" w:right="890" w:firstLine="0"/>
        <w:jc w:val="center"/>
        <w:rPr>
          <w:rFonts w:ascii="Garamond" w:hAnsi="Garamond" w:cs="Garamond" w:eastAsia="Garamond" w:hint="default"/>
          <w:sz w:val="18"/>
          <w:szCs w:val="18"/>
        </w:rPr>
      </w:pPr>
      <w:r>
        <w:rPr/>
        <w:pict>
          <v:group style="position:absolute;margin-left:90.239998pt;margin-top:33.092003pt;width:30.1pt;height:.1pt;mso-position-horizontal-relative:page;mso-position-vertical-relative:paragraph;z-index:12136" coordorigin="1805,662" coordsize="602,2">
            <v:shape style="position:absolute;left:1805;top:662;width:602;height:2" coordorigin="1805,662" coordsize="602,0" path="m1805,662l2406,662e" filled="false" stroked="true" strokeweight=".47998pt" strokecolor="#000000">
              <v:path arrowok="t"/>
            </v:shape>
            <w10:wrap type="none"/>
          </v:group>
        </w:pict>
      </w:r>
      <w:r>
        <w:rPr/>
        <w:pict>
          <v:shape style="position:absolute;margin-left:97.874603pt;margin-top:60.014194pt;width:11pt;height:38.050pt;mso-position-horizontal-relative:page;mso-position-vertical-relative:paragraph;z-index:12208"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应收账款</w:t>
                  </w:r>
                </w:p>
              </w:txbxContent>
            </v:textbox>
            <w10:wrap type="none"/>
          </v:shape>
        </w:pic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余额的比重</w:t>
      </w:r>
      <w:r>
        <w:rPr>
          <w:rFonts w:ascii="Garamond" w:hAnsi="Garamond" w:cs="Garamond" w:eastAsia="Garamond" w:hint="default"/>
          <w:sz w:val="18"/>
          <w:szCs w:val="18"/>
          <w:u w:val="single" w:color="000000"/>
        </w:rPr>
        <w:t>%</w:t>
        <w:tab/>
      </w:r>
      <w:r>
        <w:rPr>
          <w:rFonts w:ascii="Garamond" w:hAnsi="Garamond" w:cs="Garamond" w:eastAsia="Garamond" w:hint="default"/>
          <w:sz w:val="18"/>
          <w:szCs w:val="18"/>
        </w:rPr>
      </w:r>
    </w:p>
    <w:p>
      <w:pPr>
        <w:spacing w:after="0"/>
        <w:jc w:val="center"/>
        <w:rPr>
          <w:rFonts w:ascii="Garamond" w:hAnsi="Garamond" w:cs="Garamond" w:eastAsia="Garamond" w:hint="default"/>
          <w:sz w:val="18"/>
          <w:szCs w:val="18"/>
        </w:rPr>
        <w:sectPr>
          <w:type w:val="continuous"/>
          <w:pgSz w:w="11910" w:h="16840"/>
          <w:pgMar w:top="1400" w:bottom="280" w:left="1660" w:right="0"/>
          <w:cols w:num="2" w:equalWidth="0">
            <w:col w:w="6766" w:space="40"/>
            <w:col w:w="3444"/>
          </w:cols>
        </w:sectPr>
      </w:pPr>
    </w:p>
    <w:p>
      <w:pPr>
        <w:spacing w:line="240" w:lineRule="auto" w:before="5"/>
        <w:rPr>
          <w:rFonts w:ascii="Garamond" w:hAnsi="Garamond" w:cs="Garamond" w:eastAsia="Garamond" w:hint="default"/>
          <w:sz w:val="4"/>
          <w:szCs w:val="4"/>
        </w:rPr>
      </w:pPr>
    </w:p>
    <w:tbl>
      <w:tblPr>
        <w:tblW w:w="0" w:type="auto"/>
        <w:jc w:val="left"/>
        <w:tblInd w:w="948" w:type="dxa"/>
        <w:tblLayout w:type="fixed"/>
        <w:tblCellMar>
          <w:top w:w="0" w:type="dxa"/>
          <w:left w:w="0" w:type="dxa"/>
          <w:bottom w:w="0" w:type="dxa"/>
          <w:right w:w="0" w:type="dxa"/>
        </w:tblCellMar>
        <w:tblLook w:val="01E0"/>
      </w:tblPr>
      <w:tblGrid>
        <w:gridCol w:w="2710"/>
        <w:gridCol w:w="1674"/>
        <w:gridCol w:w="1553"/>
        <w:gridCol w:w="1166"/>
        <w:gridCol w:w="1135"/>
      </w:tblGrid>
      <w:tr>
        <w:trPr>
          <w:trHeight w:val="291" w:hRule="exact"/>
        </w:trPr>
        <w:tc>
          <w:tcPr>
            <w:tcW w:w="2710" w:type="dxa"/>
            <w:tcBorders>
              <w:top w:val="nil" w:sz="6" w:space="0" w:color="auto"/>
              <w:left w:val="nil" w:sz="6" w:space="0" w:color="auto"/>
              <w:bottom w:val="single" w:sz="4" w:space="0" w:color="000000"/>
              <w:right w:val="nil" w:sz="6" w:space="0" w:color="auto"/>
            </w:tcBorders>
          </w:tcPr>
          <w:p>
            <w:pPr/>
          </w:p>
        </w:tc>
        <w:tc>
          <w:tcPr>
            <w:tcW w:w="1674" w:type="dxa"/>
            <w:tcBorders>
              <w:top w:val="nil" w:sz="6" w:space="0" w:color="auto"/>
              <w:left w:val="nil" w:sz="6" w:space="0" w:color="auto"/>
              <w:bottom w:val="nil" w:sz="6" w:space="0" w:color="auto"/>
              <w:right w:val="nil" w:sz="6" w:space="0" w:color="auto"/>
            </w:tcBorders>
          </w:tcPr>
          <w:p>
            <w:pPr>
              <w:pStyle w:val="TableParagraph"/>
              <w:tabs>
                <w:tab w:pos="257" w:val="left" w:leader="none"/>
                <w:tab w:pos="1314" w:val="left" w:leader="none"/>
              </w:tabs>
              <w:spacing w:line="240" w:lineRule="auto" w:before="82"/>
              <w:ind w:right="117"/>
              <w:jc w:val="right"/>
              <w:rPr>
                <w:rFonts w:ascii="Garamond" w:hAnsi="Garamond" w:cs="Garamond" w:eastAsia="Garamond" w:hint="default"/>
                <w:sz w:val="18"/>
                <w:szCs w:val="18"/>
              </w:rPr>
            </w:pPr>
            <w:r>
              <w:rPr>
                <w:rFonts w:ascii="Garamond"/>
                <w:sz w:val="18"/>
              </w:rPr>
            </w:r>
            <w:r>
              <w:rPr>
                <w:rFonts w:ascii="Garamond"/>
                <w:sz w:val="18"/>
                <w:u w:val="single" w:color="000000"/>
              </w:rPr>
              <w:t> </w:t>
              <w:tab/>
            </w:r>
            <w:r>
              <w:rPr>
                <w:rFonts w:ascii="Garamond"/>
                <w:spacing w:val="-1"/>
                <w:sz w:val="18"/>
                <w:u w:val="single" w:color="000000"/>
              </w:rPr>
              <w:t>2008-12-31</w:t>
              <w:tab/>
            </w:r>
            <w:r>
              <w:rPr>
                <w:rFonts w:ascii="Garamond"/>
                <w:spacing w:val="-1"/>
                <w:sz w:val="18"/>
              </w:rPr>
            </w:r>
          </w:p>
        </w:tc>
        <w:tc>
          <w:tcPr>
            <w:tcW w:w="1553" w:type="dxa"/>
            <w:tcBorders>
              <w:top w:val="nil" w:sz="6" w:space="0" w:color="auto"/>
              <w:left w:val="nil" w:sz="6" w:space="0" w:color="auto"/>
              <w:bottom w:val="nil" w:sz="6" w:space="0" w:color="auto"/>
              <w:right w:val="nil" w:sz="6" w:space="0" w:color="auto"/>
            </w:tcBorders>
          </w:tcPr>
          <w:p>
            <w:pPr>
              <w:pStyle w:val="TableParagraph"/>
              <w:tabs>
                <w:tab w:pos="257" w:val="left" w:leader="none"/>
                <w:tab w:pos="1312" w:val="left" w:leader="none"/>
              </w:tabs>
              <w:spacing w:line="240" w:lineRule="auto" w:before="82"/>
              <w:ind w:right="117"/>
              <w:jc w:val="right"/>
              <w:rPr>
                <w:rFonts w:ascii="Garamond" w:hAnsi="Garamond" w:cs="Garamond" w:eastAsia="Garamond" w:hint="default"/>
                <w:sz w:val="18"/>
                <w:szCs w:val="18"/>
              </w:rPr>
            </w:pPr>
            <w:r>
              <w:rPr>
                <w:rFonts w:ascii="Garamond"/>
                <w:sz w:val="18"/>
              </w:rPr>
            </w:r>
            <w:r>
              <w:rPr>
                <w:rFonts w:ascii="Garamond"/>
                <w:sz w:val="18"/>
                <w:u w:val="single" w:color="000000"/>
              </w:rPr>
              <w:t> </w:t>
              <w:tab/>
            </w:r>
            <w:r>
              <w:rPr>
                <w:rFonts w:ascii="Garamond"/>
                <w:spacing w:val="-1"/>
                <w:sz w:val="18"/>
                <w:u w:val="single" w:color="000000"/>
              </w:rPr>
              <w:t>2007-12-31</w:t>
              <w:tab/>
            </w:r>
            <w:r>
              <w:rPr>
                <w:rFonts w:ascii="Garamond"/>
                <w:spacing w:val="-1"/>
                <w:sz w:val="18"/>
              </w:rPr>
            </w:r>
          </w:p>
        </w:tc>
        <w:tc>
          <w:tcPr>
            <w:tcW w:w="1166" w:type="dxa"/>
            <w:tcBorders>
              <w:top w:val="nil" w:sz="6" w:space="0" w:color="auto"/>
              <w:left w:val="nil" w:sz="6" w:space="0" w:color="auto"/>
              <w:bottom w:val="nil" w:sz="6" w:space="0" w:color="auto"/>
              <w:right w:val="nil" w:sz="6" w:space="0" w:color="auto"/>
            </w:tcBorders>
          </w:tcPr>
          <w:p>
            <w:pPr>
              <w:pStyle w:val="TableParagraph"/>
              <w:tabs>
                <w:tab w:pos="926" w:val="left" w:leader="none"/>
              </w:tabs>
              <w:spacing w:line="240" w:lineRule="auto" w:before="82"/>
              <w:ind w:right="117"/>
              <w:jc w:val="right"/>
              <w:rPr>
                <w:rFonts w:ascii="Garamond" w:hAnsi="Garamond" w:cs="Garamond" w:eastAsia="Garamond" w:hint="default"/>
                <w:sz w:val="18"/>
                <w:szCs w:val="18"/>
              </w:rPr>
            </w:pPr>
            <w:r>
              <w:rPr>
                <w:rFonts w:ascii="Garamond"/>
                <w:sz w:val="18"/>
              </w:rPr>
            </w:r>
            <w:r>
              <w:rPr>
                <w:rFonts w:ascii="Garamond"/>
                <w:spacing w:val="-3"/>
                <w:sz w:val="18"/>
                <w:u w:val="single" w:color="000000"/>
              </w:rPr>
              <w:t> </w:t>
            </w:r>
            <w:r>
              <w:rPr>
                <w:rFonts w:ascii="Garamond"/>
                <w:spacing w:val="-1"/>
                <w:sz w:val="18"/>
                <w:u w:val="single" w:color="000000"/>
              </w:rPr>
              <w:t>2008-12-31</w:t>
              <w:tab/>
            </w:r>
            <w:r>
              <w:rPr>
                <w:rFonts w:ascii="Garamond"/>
                <w:spacing w:val="-1"/>
                <w:sz w:val="18"/>
              </w:rPr>
            </w:r>
          </w:p>
        </w:tc>
        <w:tc>
          <w:tcPr>
            <w:tcW w:w="1135" w:type="dxa"/>
            <w:tcBorders>
              <w:top w:val="nil" w:sz="6" w:space="0" w:color="auto"/>
              <w:left w:val="nil" w:sz="6" w:space="0" w:color="auto"/>
              <w:bottom w:val="nil" w:sz="6" w:space="0" w:color="auto"/>
              <w:right w:val="nil" w:sz="6" w:space="0" w:color="auto"/>
            </w:tcBorders>
          </w:tcPr>
          <w:p>
            <w:pPr>
              <w:pStyle w:val="TableParagraph"/>
              <w:tabs>
                <w:tab w:pos="980" w:val="left" w:leader="none"/>
              </w:tabs>
              <w:spacing w:line="240" w:lineRule="auto" w:before="82"/>
              <w:ind w:right="33"/>
              <w:jc w:val="right"/>
              <w:rPr>
                <w:rFonts w:ascii="Garamond" w:hAnsi="Garamond" w:cs="Garamond" w:eastAsia="Garamond" w:hint="default"/>
                <w:sz w:val="18"/>
                <w:szCs w:val="18"/>
              </w:rPr>
            </w:pPr>
            <w:r>
              <w:rPr>
                <w:rFonts w:ascii="Garamond"/>
                <w:sz w:val="18"/>
              </w:rPr>
            </w:r>
            <w:r>
              <w:rPr>
                <w:rFonts w:ascii="Garamond"/>
                <w:sz w:val="18"/>
                <w:u w:val="single" w:color="000000"/>
              </w:rPr>
              <w:t> </w:t>
            </w:r>
            <w:r>
              <w:rPr>
                <w:rFonts w:ascii="Garamond"/>
                <w:spacing w:val="-19"/>
                <w:sz w:val="18"/>
                <w:u w:val="single" w:color="000000"/>
              </w:rPr>
              <w:t> </w:t>
            </w:r>
            <w:r>
              <w:rPr>
                <w:rFonts w:ascii="Garamond"/>
                <w:spacing w:val="-1"/>
                <w:sz w:val="18"/>
                <w:u w:val="single" w:color="000000"/>
              </w:rPr>
              <w:t>2007-12-31</w:t>
              <w:tab/>
            </w:r>
            <w:r>
              <w:rPr>
                <w:rFonts w:ascii="Garamond"/>
                <w:spacing w:val="-1"/>
                <w:sz w:val="18"/>
              </w:rPr>
            </w:r>
          </w:p>
        </w:tc>
      </w:tr>
      <w:tr>
        <w:trPr>
          <w:trHeight w:val="378" w:hRule="exact"/>
        </w:trPr>
        <w:tc>
          <w:tcPr>
            <w:tcW w:w="2710"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35" w:right="0"/>
              <w:jc w:val="left"/>
              <w:rPr>
                <w:rFonts w:ascii="宋体" w:hAnsi="宋体" w:cs="宋体" w:eastAsia="宋体" w:hint="default"/>
                <w:sz w:val="18"/>
                <w:szCs w:val="18"/>
              </w:rPr>
            </w:pPr>
            <w:r>
              <w:rPr>
                <w:rFonts w:ascii="宋体" w:hAnsi="宋体" w:cs="宋体" w:eastAsia="宋体" w:hint="default"/>
                <w:sz w:val="18"/>
                <w:szCs w:val="18"/>
              </w:rPr>
              <w:t>云南云深饲料有限公司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18"/>
              <w:jc w:val="right"/>
              <w:rPr>
                <w:rFonts w:ascii="Garamond" w:hAnsi="Garamond" w:cs="Garamond" w:eastAsia="Garamond" w:hint="default"/>
                <w:sz w:val="18"/>
                <w:szCs w:val="18"/>
              </w:rPr>
            </w:pPr>
            <w:r>
              <w:rPr>
                <w:rFonts w:ascii="Garamond"/>
                <w:spacing w:val="-1"/>
                <w:sz w:val="18"/>
              </w:rPr>
              <w:t>84,081.10</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17"/>
              <w:jc w:val="right"/>
              <w:rPr>
                <w:rFonts w:ascii="Garamond" w:hAnsi="Garamond" w:cs="Garamond" w:eastAsia="Garamond" w:hint="default"/>
                <w:sz w:val="18"/>
                <w:szCs w:val="18"/>
              </w:rPr>
            </w:pPr>
            <w:r>
              <w:rPr>
                <w:rFonts w:ascii="Garamond"/>
                <w:spacing w:val="-1"/>
                <w:sz w:val="18"/>
              </w:rPr>
              <w:t>84,081.10</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19"/>
              <w:jc w:val="right"/>
              <w:rPr>
                <w:rFonts w:ascii="Garamond" w:hAnsi="Garamond" w:cs="Garamond" w:eastAsia="Garamond" w:hint="default"/>
                <w:sz w:val="18"/>
                <w:szCs w:val="18"/>
              </w:rPr>
            </w:pPr>
            <w:r>
              <w:rPr>
                <w:rFonts w:ascii="Garamond"/>
                <w:spacing w:val="-1"/>
                <w:w w:val="95"/>
                <w:sz w:val="18"/>
              </w:rPr>
              <w:t>0.12</w:t>
            </w:r>
            <w:r>
              <w:rPr>
                <w:rFonts w:ascii="Garamond"/>
                <w:w w:val="95"/>
                <w:sz w:val="18"/>
              </w:rPr>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31"/>
              <w:jc w:val="right"/>
              <w:rPr>
                <w:rFonts w:ascii="Garamond" w:hAnsi="Garamond" w:cs="Garamond" w:eastAsia="Garamond" w:hint="default"/>
                <w:sz w:val="18"/>
                <w:szCs w:val="18"/>
              </w:rPr>
            </w:pPr>
            <w:r>
              <w:rPr>
                <w:rFonts w:ascii="Garamond"/>
                <w:spacing w:val="-1"/>
                <w:w w:val="95"/>
                <w:sz w:val="18"/>
              </w:rPr>
              <w:t>0.08</w:t>
            </w:r>
            <w:r>
              <w:rPr>
                <w:rFonts w:ascii="Garamond"/>
                <w:w w:val="95"/>
                <w:sz w:val="18"/>
              </w:rPr>
            </w:r>
          </w:p>
        </w:tc>
      </w:tr>
      <w:tr>
        <w:trPr>
          <w:trHeight w:val="320" w:hRule="exact"/>
        </w:trPr>
        <w:tc>
          <w:tcPr>
            <w:tcW w:w="2710"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18"/>
                <w:szCs w:val="18"/>
              </w:rPr>
            </w:pPr>
            <w:r>
              <w:rPr>
                <w:rFonts w:ascii="宋体" w:hAnsi="宋体" w:cs="宋体" w:eastAsia="宋体" w:hint="default"/>
                <w:sz w:val="18"/>
                <w:szCs w:val="18"/>
              </w:rPr>
              <w:t>青岛青联股份有限公司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18"/>
              <w:jc w:val="right"/>
              <w:rPr>
                <w:rFonts w:ascii="Garamond" w:hAnsi="Garamond" w:cs="Garamond" w:eastAsia="Garamond" w:hint="default"/>
                <w:sz w:val="18"/>
                <w:szCs w:val="18"/>
              </w:rPr>
            </w:pPr>
            <w:r>
              <w:rPr>
                <w:rFonts w:ascii="Garamond"/>
                <w:spacing w:val="-1"/>
                <w:sz w:val="18"/>
              </w:rPr>
              <w:t>450,000.00</w:t>
            </w:r>
            <w:r>
              <w:rPr>
                <w:rFonts w:ascii="Garamond"/>
                <w:sz w:val="18"/>
              </w:rPr>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18"/>
              <w:jc w:val="right"/>
              <w:rPr>
                <w:rFonts w:ascii="Garamond" w:hAnsi="Garamond" w:cs="Garamond" w:eastAsia="Garamond" w:hint="default"/>
                <w:sz w:val="18"/>
                <w:szCs w:val="18"/>
              </w:rPr>
            </w:pPr>
            <w:r>
              <w:rPr>
                <w:rFonts w:ascii="Garamond"/>
                <w:spacing w:val="-1"/>
                <w:sz w:val="18"/>
              </w:rPr>
              <w:t>450,000.00</w:t>
            </w:r>
            <w:r>
              <w:rPr>
                <w:rFonts w:ascii="Garamond"/>
                <w:sz w:val="18"/>
              </w:rPr>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19"/>
              <w:jc w:val="right"/>
              <w:rPr>
                <w:rFonts w:ascii="Garamond" w:hAnsi="Garamond" w:cs="Garamond" w:eastAsia="Garamond" w:hint="default"/>
                <w:sz w:val="18"/>
                <w:szCs w:val="18"/>
              </w:rPr>
            </w:pPr>
            <w:r>
              <w:rPr>
                <w:rFonts w:ascii="Garamond"/>
                <w:spacing w:val="-1"/>
                <w:w w:val="95"/>
                <w:sz w:val="18"/>
              </w:rPr>
              <w:t>0.61</w:t>
            </w:r>
            <w:r>
              <w:rPr>
                <w:rFonts w:ascii="Garamond"/>
                <w:w w:val="95"/>
                <w:sz w:val="18"/>
              </w:rPr>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32"/>
              <w:jc w:val="right"/>
              <w:rPr>
                <w:rFonts w:ascii="Garamond" w:hAnsi="Garamond" w:cs="Garamond" w:eastAsia="Garamond" w:hint="default"/>
                <w:sz w:val="18"/>
                <w:szCs w:val="18"/>
              </w:rPr>
            </w:pPr>
            <w:r>
              <w:rPr>
                <w:rFonts w:ascii="Garamond"/>
                <w:spacing w:val="-1"/>
                <w:w w:val="95"/>
                <w:sz w:val="18"/>
              </w:rPr>
              <w:t>0.43</w:t>
            </w:r>
            <w:r>
              <w:rPr>
                <w:rFonts w:ascii="Garamond"/>
                <w:w w:val="95"/>
                <w:sz w:val="18"/>
              </w:rPr>
            </w:r>
          </w:p>
        </w:tc>
      </w:tr>
      <w:tr>
        <w:trPr>
          <w:trHeight w:val="300" w:hRule="exact"/>
        </w:trPr>
        <w:tc>
          <w:tcPr>
            <w:tcW w:w="2710"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18"/>
                <w:szCs w:val="18"/>
              </w:rPr>
            </w:pPr>
            <w:r>
              <w:rPr>
                <w:rFonts w:ascii="宋体" w:hAnsi="宋体" w:cs="宋体" w:eastAsia="宋体" w:hint="default"/>
                <w:sz w:val="18"/>
                <w:szCs w:val="18"/>
              </w:rPr>
              <w:t>广西糖网食糖批发市场有限公司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18"/>
              <w:jc w:val="right"/>
              <w:rPr>
                <w:rFonts w:ascii="Garamond" w:hAnsi="Garamond" w:cs="Garamond" w:eastAsia="Garamond" w:hint="default"/>
                <w:sz w:val="18"/>
                <w:szCs w:val="18"/>
              </w:rPr>
            </w:pPr>
            <w:r>
              <w:rPr>
                <w:rFonts w:ascii="Garamond"/>
                <w:spacing w:val="-1"/>
                <w:sz w:val="18"/>
              </w:rPr>
              <w:t>550,000.00</w:t>
            </w:r>
            <w:r>
              <w:rPr>
                <w:rFonts w:ascii="Garamond"/>
                <w:sz w:val="18"/>
              </w:rPr>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18"/>
              <w:jc w:val="right"/>
              <w:rPr>
                <w:rFonts w:ascii="Garamond" w:hAnsi="Garamond" w:cs="Garamond" w:eastAsia="Garamond" w:hint="default"/>
                <w:sz w:val="18"/>
                <w:szCs w:val="18"/>
              </w:rPr>
            </w:pPr>
            <w:r>
              <w:rPr>
                <w:rFonts w:ascii="Garamond"/>
                <w:spacing w:val="-1"/>
                <w:sz w:val="18"/>
              </w:rPr>
              <w:t>550,000.00</w:t>
            </w:r>
            <w:r>
              <w:rPr>
                <w:rFonts w:ascii="Garamond"/>
                <w:sz w:val="18"/>
              </w:rPr>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19"/>
              <w:jc w:val="right"/>
              <w:rPr>
                <w:rFonts w:ascii="Garamond" w:hAnsi="Garamond" w:cs="Garamond" w:eastAsia="Garamond" w:hint="default"/>
                <w:sz w:val="18"/>
                <w:szCs w:val="18"/>
              </w:rPr>
            </w:pPr>
            <w:r>
              <w:rPr>
                <w:rFonts w:ascii="Garamond"/>
                <w:spacing w:val="-1"/>
                <w:w w:val="95"/>
                <w:sz w:val="18"/>
              </w:rPr>
              <w:t>0.75</w:t>
            </w:r>
            <w:r>
              <w:rPr>
                <w:rFonts w:ascii="Garamond"/>
                <w:w w:val="95"/>
                <w:sz w:val="18"/>
              </w:rPr>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32"/>
              <w:jc w:val="right"/>
              <w:rPr>
                <w:rFonts w:ascii="Garamond" w:hAnsi="Garamond" w:cs="Garamond" w:eastAsia="Garamond" w:hint="default"/>
                <w:sz w:val="18"/>
                <w:szCs w:val="18"/>
              </w:rPr>
            </w:pPr>
            <w:r>
              <w:rPr>
                <w:rFonts w:ascii="Garamond"/>
                <w:spacing w:val="-1"/>
                <w:w w:val="95"/>
                <w:sz w:val="18"/>
              </w:rPr>
              <w:t>0.53</w:t>
            </w:r>
            <w:r>
              <w:rPr>
                <w:rFonts w:ascii="Garamond"/>
                <w:w w:val="95"/>
                <w:sz w:val="18"/>
              </w:rPr>
            </w:r>
          </w:p>
        </w:tc>
      </w:tr>
      <w:tr>
        <w:trPr>
          <w:trHeight w:val="219" w:hRule="exact"/>
        </w:trPr>
        <w:tc>
          <w:tcPr>
            <w:tcW w:w="2710" w:type="dxa"/>
            <w:tcBorders>
              <w:top w:val="nil" w:sz="6" w:space="0" w:color="auto"/>
              <w:left w:val="nil" w:sz="6" w:space="0" w:color="auto"/>
              <w:bottom w:val="nil" w:sz="6" w:space="0" w:color="auto"/>
              <w:right w:val="nil" w:sz="6" w:space="0" w:color="auto"/>
            </w:tcBorders>
          </w:tcPr>
          <w:p>
            <w:pPr>
              <w:pStyle w:val="TableParagraph"/>
              <w:spacing w:line="219" w:lineRule="exact"/>
              <w:ind w:left="38" w:right="0"/>
              <w:jc w:val="left"/>
              <w:rPr>
                <w:rFonts w:ascii="宋体" w:hAnsi="宋体" w:cs="宋体" w:eastAsia="宋体" w:hint="default"/>
                <w:sz w:val="18"/>
                <w:szCs w:val="18"/>
              </w:rPr>
            </w:pPr>
            <w:r>
              <w:rPr>
                <w:rFonts w:ascii="宋体" w:hAnsi="宋体" w:cs="宋体" w:eastAsia="宋体" w:hint="default"/>
                <w:sz w:val="18"/>
                <w:szCs w:val="18"/>
              </w:rPr>
              <w:t>深圳市民润农产品配送连锁商业</w:t>
            </w:r>
          </w:p>
        </w:tc>
        <w:tc>
          <w:tcPr>
            <w:tcW w:w="1674"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r>
      <w:tr>
        <w:trPr>
          <w:trHeight w:val="355" w:hRule="exact"/>
        </w:trPr>
        <w:tc>
          <w:tcPr>
            <w:tcW w:w="8239" w:type="dxa"/>
            <w:gridSpan w:val="5"/>
            <w:tcBorders>
              <w:top w:val="nil" w:sz="6" w:space="0" w:color="auto"/>
              <w:left w:val="nil" w:sz="6" w:space="0" w:color="auto"/>
              <w:bottom w:val="nil" w:sz="6" w:space="0" w:color="auto"/>
              <w:right w:val="nil" w:sz="6" w:space="0" w:color="auto"/>
            </w:tcBorders>
          </w:tcPr>
          <w:p>
            <w:pPr>
              <w:pStyle w:val="TableParagraph"/>
              <w:tabs>
                <w:tab w:pos="3286" w:val="left" w:leader="none"/>
                <w:tab w:pos="4754" w:val="left" w:leader="none"/>
                <w:tab w:pos="6589" w:val="left" w:leader="none"/>
                <w:tab w:pos="8104" w:val="right" w:leader="none"/>
              </w:tabs>
              <w:spacing w:line="276" w:lineRule="exact"/>
              <w:ind w:left="38" w:right="0"/>
              <w:jc w:val="left"/>
              <w:rPr>
                <w:rFonts w:ascii="Garamond" w:hAnsi="Garamond" w:cs="Garamond" w:eastAsia="Garamond" w:hint="default"/>
                <w:sz w:val="18"/>
                <w:szCs w:val="18"/>
              </w:rPr>
            </w:pPr>
            <w:r>
              <w:rPr>
                <w:rFonts w:ascii="宋体" w:hAnsi="宋体" w:cs="宋体" w:eastAsia="宋体" w:hint="default"/>
                <w:position w:val="-12"/>
                <w:sz w:val="18"/>
                <w:szCs w:val="18"/>
              </w:rPr>
              <w:t>有限公司</w:t>
              <w:tab/>
            </w:r>
            <w:r>
              <w:rPr>
                <w:rFonts w:ascii="Garamond" w:hAnsi="Garamond" w:cs="Garamond" w:eastAsia="Garamond" w:hint="default"/>
                <w:spacing w:val="-1"/>
                <w:sz w:val="18"/>
                <w:szCs w:val="18"/>
              </w:rPr>
              <w:t>5,476,513.53</w:t>
              <w:tab/>
              <w:t>10,929,021.23</w:t>
              <w:tab/>
              <w:t>7.48</w:t>
              <w:tab/>
              <w:t>10.47</w:t>
            </w:r>
            <w:r>
              <w:rPr>
                <w:rFonts w:ascii="Garamond" w:hAnsi="Garamond" w:cs="Garamond" w:eastAsia="Garamond" w:hint="default"/>
                <w:sz w:val="18"/>
                <w:szCs w:val="18"/>
              </w:rPr>
            </w:r>
          </w:p>
          <w:p>
            <w:pPr>
              <w:pStyle w:val="TableParagraph"/>
              <w:spacing w:line="48" w:lineRule="exact"/>
              <w:ind w:left="2930" w:right="-24"/>
              <w:jc w:val="left"/>
              <w:rPr>
                <w:rFonts w:ascii="Garamond" w:hAnsi="Garamond" w:cs="Garamond" w:eastAsia="Garamond" w:hint="default"/>
                <w:sz w:val="4"/>
                <w:szCs w:val="4"/>
              </w:rPr>
            </w:pPr>
            <w:r>
              <w:rPr>
                <w:rFonts w:ascii="Garamond" w:hAnsi="Garamond" w:cs="Garamond" w:eastAsia="Garamond" w:hint="default"/>
                <w:position w:val="0"/>
                <w:sz w:val="4"/>
                <w:szCs w:val="4"/>
              </w:rPr>
              <w:drawing>
                <wp:inline distT="0" distB="0" distL="0" distR="0">
                  <wp:extent cx="3359658" cy="30479"/>
                  <wp:effectExtent l="0" t="0" r="0" b="0"/>
                  <wp:docPr id="37" name="image92.png" descr=""/>
                  <wp:cNvGraphicFramePr>
                    <a:graphicFrameLocks noChangeAspect="1"/>
                  </wp:cNvGraphicFramePr>
                  <a:graphic>
                    <a:graphicData uri="http://schemas.openxmlformats.org/drawingml/2006/picture">
                      <pic:pic>
                        <pic:nvPicPr>
                          <pic:cNvPr id="38" name="image92.png"/>
                          <pic:cNvPicPr/>
                        </pic:nvPicPr>
                        <pic:blipFill>
                          <a:blip r:embed="rId140" cstate="print"/>
                          <a:stretch>
                            <a:fillRect/>
                          </a:stretch>
                        </pic:blipFill>
                        <pic:spPr>
                          <a:xfrm>
                            <a:off x="0" y="0"/>
                            <a:ext cx="3359658" cy="30479"/>
                          </a:xfrm>
                          <a:prstGeom prst="rect">
                            <a:avLst/>
                          </a:prstGeom>
                        </pic:spPr>
                      </pic:pic>
                    </a:graphicData>
                  </a:graphic>
                </wp:inline>
              </w:drawing>
            </w:r>
            <w:r>
              <w:rPr>
                <w:rFonts w:ascii="Garamond" w:hAnsi="Garamond" w:cs="Garamond" w:eastAsia="Garamond" w:hint="default"/>
                <w:position w:val="0"/>
                <w:sz w:val="4"/>
                <w:szCs w:val="4"/>
              </w:rPr>
            </w:r>
          </w:p>
        </w:tc>
      </w:tr>
      <w:tr>
        <w:trPr>
          <w:trHeight w:val="341" w:hRule="exact"/>
        </w:trPr>
        <w:tc>
          <w:tcPr>
            <w:tcW w:w="271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53"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674" w:type="dxa"/>
            <w:tcBorders>
              <w:top w:val="nil" w:sz="6" w:space="0" w:color="auto"/>
              <w:left w:val="nil" w:sz="6" w:space="0" w:color="auto"/>
              <w:bottom w:val="nil" w:sz="6" w:space="0" w:color="auto"/>
              <w:right w:val="nil" w:sz="6" w:space="0" w:color="auto"/>
            </w:tcBorders>
          </w:tcPr>
          <w:p>
            <w:pPr>
              <w:pStyle w:val="TableParagraph"/>
              <w:tabs>
                <w:tab w:pos="314" w:val="left" w:leader="none"/>
                <w:tab w:pos="1313" w:val="left" w:leader="none"/>
              </w:tabs>
              <w:spacing w:line="240" w:lineRule="auto" w:before="80"/>
              <w:ind w:right="118"/>
              <w:jc w:val="right"/>
              <w:rPr>
                <w:rFonts w:ascii="Garamond" w:hAnsi="Garamond" w:cs="Garamond" w:eastAsia="Garamond" w:hint="default"/>
                <w:sz w:val="18"/>
                <w:szCs w:val="18"/>
              </w:rPr>
            </w:pPr>
            <w:r>
              <w:rPr>
                <w:rFonts w:ascii="Garamond"/>
                <w:b/>
                <w:sz w:val="18"/>
              </w:rPr>
            </w:r>
            <w:r>
              <w:rPr>
                <w:rFonts w:ascii="Garamond"/>
                <w:b/>
                <w:sz w:val="18"/>
                <w:u w:val="single" w:color="000000"/>
              </w:rPr>
              <w:t> </w:t>
              <w:tab/>
            </w:r>
            <w:r>
              <w:rPr>
                <w:rFonts w:ascii="Garamond"/>
                <w:b/>
                <w:spacing w:val="-1"/>
                <w:sz w:val="18"/>
                <w:u w:val="single" w:color="000000"/>
              </w:rPr>
              <w:t>6,560,594.63</w:t>
              <w:tab/>
            </w:r>
            <w:r>
              <w:rPr>
                <w:rFonts w:ascii="Garamond"/>
                <w:b/>
                <w:spacing w:val="-1"/>
                <w:sz w:val="18"/>
              </w:rPr>
            </w:r>
            <w:r>
              <w:rPr>
                <w:rFonts w:ascii="Garamond"/>
                <w:spacing w:val="-1"/>
                <w:sz w:val="18"/>
              </w:rPr>
            </w:r>
          </w:p>
        </w:tc>
        <w:tc>
          <w:tcPr>
            <w:tcW w:w="1553" w:type="dxa"/>
            <w:tcBorders>
              <w:top w:val="nil" w:sz="6" w:space="0" w:color="auto"/>
              <w:left w:val="nil" w:sz="6" w:space="0" w:color="auto"/>
              <w:bottom w:val="nil" w:sz="6" w:space="0" w:color="auto"/>
              <w:right w:val="nil" w:sz="6" w:space="0" w:color="auto"/>
            </w:tcBorders>
          </w:tcPr>
          <w:p>
            <w:pPr>
              <w:pStyle w:val="TableParagraph"/>
              <w:tabs>
                <w:tab w:pos="269" w:val="left" w:leader="none"/>
                <w:tab w:pos="1312" w:val="left" w:leader="none"/>
              </w:tabs>
              <w:spacing w:line="240" w:lineRule="auto" w:before="80"/>
              <w:ind w:right="117"/>
              <w:jc w:val="right"/>
              <w:rPr>
                <w:rFonts w:ascii="Garamond" w:hAnsi="Garamond" w:cs="Garamond" w:eastAsia="Garamond" w:hint="default"/>
                <w:sz w:val="18"/>
                <w:szCs w:val="18"/>
              </w:rPr>
            </w:pPr>
            <w:r>
              <w:rPr>
                <w:rFonts w:ascii="Garamond"/>
                <w:b/>
                <w:sz w:val="18"/>
              </w:rPr>
            </w:r>
            <w:r>
              <w:rPr>
                <w:rFonts w:ascii="Garamond"/>
                <w:b/>
                <w:sz w:val="18"/>
                <w:u w:val="single" w:color="000000"/>
              </w:rPr>
              <w:t> </w:t>
              <w:tab/>
            </w:r>
            <w:r>
              <w:rPr>
                <w:rFonts w:ascii="Garamond"/>
                <w:b/>
                <w:spacing w:val="-1"/>
                <w:sz w:val="18"/>
                <w:u w:val="single" w:color="000000"/>
              </w:rPr>
              <w:t>12,013,102.33</w:t>
              <w:tab/>
            </w:r>
            <w:r>
              <w:rPr>
                <w:rFonts w:ascii="Garamond"/>
                <w:b/>
                <w:spacing w:val="-1"/>
                <w:sz w:val="18"/>
              </w:rPr>
            </w:r>
            <w:r>
              <w:rPr>
                <w:rFonts w:ascii="Garamond"/>
                <w:spacing w:val="-1"/>
                <w:sz w:val="18"/>
              </w:rPr>
            </w:r>
          </w:p>
        </w:tc>
        <w:tc>
          <w:tcPr>
            <w:tcW w:w="1166" w:type="dxa"/>
            <w:tcBorders>
              <w:top w:val="nil" w:sz="6" w:space="0" w:color="auto"/>
              <w:left w:val="nil" w:sz="6" w:space="0" w:color="auto"/>
              <w:bottom w:val="nil" w:sz="6" w:space="0" w:color="auto"/>
              <w:right w:val="nil" w:sz="6" w:space="0" w:color="auto"/>
            </w:tcBorders>
          </w:tcPr>
          <w:p>
            <w:pPr>
              <w:pStyle w:val="TableParagraph"/>
              <w:tabs>
                <w:tab w:pos="525" w:val="left" w:leader="none"/>
                <w:tab w:pos="926" w:val="left" w:leader="none"/>
              </w:tabs>
              <w:spacing w:line="240" w:lineRule="auto" w:before="80"/>
              <w:ind w:right="118"/>
              <w:jc w:val="right"/>
              <w:rPr>
                <w:rFonts w:ascii="Garamond" w:hAnsi="Garamond" w:cs="Garamond" w:eastAsia="Garamond" w:hint="default"/>
                <w:sz w:val="18"/>
                <w:szCs w:val="18"/>
              </w:rPr>
            </w:pPr>
            <w:r>
              <w:rPr>
                <w:rFonts w:ascii="Garamond"/>
                <w:b/>
                <w:sz w:val="18"/>
              </w:rPr>
            </w:r>
            <w:r>
              <w:rPr>
                <w:rFonts w:ascii="Garamond"/>
                <w:b/>
                <w:sz w:val="18"/>
                <w:u w:val="single" w:color="000000"/>
              </w:rPr>
              <w:t> </w:t>
              <w:tab/>
            </w:r>
            <w:r>
              <w:rPr>
                <w:rFonts w:ascii="Garamond"/>
                <w:b/>
                <w:spacing w:val="-1"/>
                <w:sz w:val="18"/>
                <w:u w:val="single" w:color="000000"/>
              </w:rPr>
              <w:t>8.96</w:t>
              <w:tab/>
            </w:r>
            <w:r>
              <w:rPr>
                <w:rFonts w:ascii="Garamond"/>
                <w:b/>
                <w:spacing w:val="-1"/>
                <w:sz w:val="18"/>
              </w:rPr>
            </w:r>
            <w:r>
              <w:rPr>
                <w:rFonts w:ascii="Garamond"/>
                <w:spacing w:val="-1"/>
                <w:sz w:val="18"/>
              </w:rPr>
            </w:r>
          </w:p>
        </w:tc>
        <w:tc>
          <w:tcPr>
            <w:tcW w:w="1135" w:type="dxa"/>
            <w:tcBorders>
              <w:top w:val="nil" w:sz="6" w:space="0" w:color="auto"/>
              <w:left w:val="nil" w:sz="6" w:space="0" w:color="auto"/>
              <w:bottom w:val="nil" w:sz="6" w:space="0" w:color="auto"/>
              <w:right w:val="nil" w:sz="6" w:space="0" w:color="auto"/>
            </w:tcBorders>
          </w:tcPr>
          <w:p>
            <w:pPr>
              <w:pStyle w:val="TableParagraph"/>
              <w:tabs>
                <w:tab w:pos="536" w:val="left" w:leader="none"/>
                <w:tab w:pos="980" w:val="left" w:leader="none"/>
              </w:tabs>
              <w:spacing w:line="240" w:lineRule="auto" w:before="80"/>
              <w:ind w:right="33"/>
              <w:jc w:val="right"/>
              <w:rPr>
                <w:rFonts w:ascii="Garamond" w:hAnsi="Garamond" w:cs="Garamond" w:eastAsia="Garamond" w:hint="default"/>
                <w:sz w:val="18"/>
                <w:szCs w:val="18"/>
              </w:rPr>
            </w:pPr>
            <w:r>
              <w:rPr>
                <w:rFonts w:ascii="Garamond"/>
                <w:b/>
                <w:sz w:val="18"/>
              </w:rPr>
            </w:r>
            <w:r>
              <w:rPr>
                <w:rFonts w:ascii="Garamond"/>
                <w:b/>
                <w:sz w:val="18"/>
                <w:u w:val="single" w:color="000000"/>
              </w:rPr>
              <w:t> </w:t>
              <w:tab/>
            </w:r>
            <w:r>
              <w:rPr>
                <w:rFonts w:ascii="Garamond"/>
                <w:b/>
                <w:spacing w:val="-1"/>
                <w:sz w:val="18"/>
                <w:u w:val="single" w:color="000000"/>
              </w:rPr>
              <w:t>11.51</w:t>
              <w:tab/>
            </w:r>
            <w:r>
              <w:rPr>
                <w:rFonts w:ascii="Garamond"/>
                <w:b/>
                <w:spacing w:val="-1"/>
                <w:sz w:val="18"/>
              </w:rPr>
            </w:r>
            <w:r>
              <w:rPr>
                <w:rFonts w:ascii="Garamond"/>
                <w:spacing w:val="-1"/>
                <w:sz w:val="18"/>
              </w:rPr>
            </w:r>
          </w:p>
        </w:tc>
      </w:tr>
      <w:tr>
        <w:trPr>
          <w:trHeight w:val="325" w:hRule="exact"/>
        </w:trPr>
        <w:tc>
          <w:tcPr>
            <w:tcW w:w="2710"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宋体" w:hAnsi="宋体" w:cs="宋体" w:eastAsia="宋体" w:hint="default"/>
                <w:sz w:val="18"/>
                <w:szCs w:val="18"/>
              </w:rPr>
              <w:t>深圳市龙江生猪批发市场公司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18"/>
              <w:jc w:val="right"/>
              <w:rPr>
                <w:rFonts w:ascii="Garamond" w:hAnsi="Garamond" w:cs="Garamond" w:eastAsia="Garamond" w:hint="default"/>
                <w:sz w:val="18"/>
                <w:szCs w:val="18"/>
              </w:rPr>
            </w:pPr>
            <w:r>
              <w:rPr>
                <w:rFonts w:ascii="Garamond"/>
                <w:spacing w:val="-1"/>
                <w:sz w:val="18"/>
              </w:rPr>
              <w:t>130,000.00</w:t>
            </w:r>
            <w:r>
              <w:rPr>
                <w:rFonts w:ascii="Garamond"/>
                <w:sz w:val="18"/>
              </w:rPr>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18"/>
              <w:jc w:val="right"/>
              <w:rPr>
                <w:rFonts w:ascii="Garamond" w:hAnsi="Garamond" w:cs="Garamond" w:eastAsia="Garamond" w:hint="default"/>
                <w:sz w:val="18"/>
                <w:szCs w:val="18"/>
              </w:rPr>
            </w:pPr>
            <w:r>
              <w:rPr>
                <w:rFonts w:ascii="Garamond"/>
                <w:spacing w:val="-1"/>
                <w:sz w:val="18"/>
              </w:rPr>
              <w:t>130,000.00</w:t>
            </w:r>
            <w:r>
              <w:rPr>
                <w:rFonts w:ascii="Garamond"/>
                <w:sz w:val="18"/>
              </w:rPr>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19"/>
              <w:jc w:val="right"/>
              <w:rPr>
                <w:rFonts w:ascii="Garamond" w:hAnsi="Garamond" w:cs="Garamond" w:eastAsia="Garamond" w:hint="default"/>
                <w:sz w:val="18"/>
                <w:szCs w:val="18"/>
              </w:rPr>
            </w:pPr>
            <w:r>
              <w:rPr>
                <w:rFonts w:ascii="Garamond"/>
                <w:spacing w:val="-1"/>
                <w:w w:val="95"/>
                <w:sz w:val="18"/>
              </w:rPr>
              <w:t>0.03</w:t>
            </w:r>
            <w:r>
              <w:rPr>
                <w:rFonts w:ascii="Garamond"/>
                <w:w w:val="95"/>
                <w:sz w:val="18"/>
              </w:rPr>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2"/>
              <w:jc w:val="right"/>
              <w:rPr>
                <w:rFonts w:ascii="Garamond" w:hAnsi="Garamond" w:cs="Garamond" w:eastAsia="Garamond" w:hint="default"/>
                <w:sz w:val="18"/>
                <w:szCs w:val="18"/>
              </w:rPr>
            </w:pPr>
            <w:r>
              <w:rPr>
                <w:rFonts w:ascii="Garamond"/>
                <w:spacing w:val="-1"/>
                <w:w w:val="95"/>
                <w:sz w:val="18"/>
              </w:rPr>
              <w:t>0.04</w:t>
            </w:r>
            <w:r>
              <w:rPr>
                <w:rFonts w:ascii="Garamond"/>
                <w:w w:val="95"/>
                <w:sz w:val="18"/>
              </w:rPr>
            </w:r>
          </w:p>
        </w:tc>
      </w:tr>
      <w:tr>
        <w:trPr>
          <w:trHeight w:val="320" w:hRule="exact"/>
        </w:trPr>
        <w:tc>
          <w:tcPr>
            <w:tcW w:w="2710"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18"/>
                <w:szCs w:val="18"/>
              </w:rPr>
            </w:pPr>
            <w:r>
              <w:rPr>
                <w:rFonts w:ascii="宋体" w:hAnsi="宋体" w:cs="宋体" w:eastAsia="宋体" w:hint="default"/>
                <w:sz w:val="18"/>
                <w:szCs w:val="18"/>
              </w:rPr>
              <w:t>深圳市海农食品有限公司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18"/>
              <w:jc w:val="right"/>
              <w:rPr>
                <w:rFonts w:ascii="Garamond" w:hAnsi="Garamond" w:cs="Garamond" w:eastAsia="Garamond" w:hint="default"/>
                <w:sz w:val="18"/>
                <w:szCs w:val="18"/>
              </w:rPr>
            </w:pPr>
            <w:r>
              <w:rPr>
                <w:rFonts w:ascii="Garamond"/>
                <w:spacing w:val="-1"/>
                <w:sz w:val="18"/>
              </w:rPr>
              <w:t>7,213,813.76</w:t>
            </w:r>
            <w:r>
              <w:rPr>
                <w:rFonts w:ascii="Garamond"/>
                <w:sz w:val="18"/>
              </w:rPr>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56" w:right="0"/>
              <w:jc w:val="left"/>
              <w:rPr>
                <w:rFonts w:ascii="Garamond" w:hAnsi="Garamond" w:cs="Garamond" w:eastAsia="Garamond" w:hint="default"/>
                <w:sz w:val="18"/>
                <w:szCs w:val="18"/>
              </w:rPr>
            </w:pPr>
            <w:r>
              <w:rPr>
                <w:rFonts w:ascii="Garamond"/>
                <w:sz w:val="18"/>
              </w:rPr>
              <w:t>7,213,813.76</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19"/>
              <w:jc w:val="right"/>
              <w:rPr>
                <w:rFonts w:ascii="Garamond" w:hAnsi="Garamond" w:cs="Garamond" w:eastAsia="Garamond" w:hint="default"/>
                <w:sz w:val="18"/>
                <w:szCs w:val="18"/>
              </w:rPr>
            </w:pPr>
            <w:r>
              <w:rPr>
                <w:rFonts w:ascii="Garamond"/>
                <w:spacing w:val="-1"/>
                <w:w w:val="95"/>
                <w:sz w:val="18"/>
              </w:rPr>
              <w:t>1.86</w:t>
            </w:r>
            <w:r>
              <w:rPr>
                <w:rFonts w:ascii="Garamond"/>
                <w:w w:val="95"/>
                <w:sz w:val="18"/>
              </w:rPr>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32"/>
              <w:jc w:val="right"/>
              <w:rPr>
                <w:rFonts w:ascii="Garamond" w:hAnsi="Garamond" w:cs="Garamond" w:eastAsia="Garamond" w:hint="default"/>
                <w:sz w:val="18"/>
                <w:szCs w:val="18"/>
              </w:rPr>
            </w:pPr>
            <w:r>
              <w:rPr>
                <w:rFonts w:ascii="Garamond"/>
                <w:spacing w:val="-1"/>
                <w:w w:val="95"/>
                <w:sz w:val="18"/>
              </w:rPr>
              <w:t>2.35</w:t>
            </w:r>
            <w:r>
              <w:rPr>
                <w:rFonts w:ascii="Garamond"/>
                <w:w w:val="95"/>
                <w:sz w:val="18"/>
              </w:rPr>
            </w:r>
          </w:p>
        </w:tc>
      </w:tr>
      <w:tr>
        <w:trPr>
          <w:trHeight w:val="320" w:hRule="exact"/>
        </w:trPr>
        <w:tc>
          <w:tcPr>
            <w:tcW w:w="2710"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18"/>
                <w:szCs w:val="18"/>
              </w:rPr>
            </w:pPr>
            <w:r>
              <w:rPr>
                <w:rFonts w:ascii="宋体" w:hAnsi="宋体" w:cs="宋体" w:eastAsia="宋体" w:hint="default"/>
                <w:sz w:val="18"/>
                <w:szCs w:val="18"/>
              </w:rPr>
              <w:t>深圳市隆峰实业有限公司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18"/>
              <w:jc w:val="right"/>
              <w:rPr>
                <w:rFonts w:ascii="Garamond" w:hAnsi="Garamond" w:cs="Garamond" w:eastAsia="Garamond" w:hint="default"/>
                <w:sz w:val="18"/>
                <w:szCs w:val="18"/>
              </w:rPr>
            </w:pPr>
            <w:r>
              <w:rPr>
                <w:rFonts w:ascii="Garamond"/>
                <w:spacing w:val="-1"/>
                <w:sz w:val="18"/>
              </w:rPr>
              <w:t>3,611,843.42</w:t>
            </w:r>
            <w:r>
              <w:rPr>
                <w:rFonts w:ascii="Garamond"/>
                <w:sz w:val="18"/>
              </w:rPr>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63"/>
              <w:ind w:left="456" w:right="0"/>
              <w:jc w:val="left"/>
              <w:rPr>
                <w:rFonts w:ascii="Garamond" w:hAnsi="Garamond" w:cs="Garamond" w:eastAsia="Garamond" w:hint="default"/>
                <w:sz w:val="18"/>
                <w:szCs w:val="18"/>
              </w:rPr>
            </w:pPr>
            <w:r>
              <w:rPr>
                <w:rFonts w:ascii="Garamond"/>
                <w:sz w:val="18"/>
              </w:rPr>
              <w:t>4,711,843.42</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19"/>
              <w:jc w:val="right"/>
              <w:rPr>
                <w:rFonts w:ascii="Garamond" w:hAnsi="Garamond" w:cs="Garamond" w:eastAsia="Garamond" w:hint="default"/>
                <w:sz w:val="18"/>
                <w:szCs w:val="18"/>
              </w:rPr>
            </w:pPr>
            <w:r>
              <w:rPr>
                <w:rFonts w:ascii="Garamond"/>
                <w:spacing w:val="-1"/>
                <w:w w:val="95"/>
                <w:sz w:val="18"/>
              </w:rPr>
              <w:t>0.93</w:t>
            </w:r>
            <w:r>
              <w:rPr>
                <w:rFonts w:ascii="Garamond"/>
                <w:w w:val="95"/>
                <w:sz w:val="18"/>
              </w:rPr>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32"/>
              <w:jc w:val="right"/>
              <w:rPr>
                <w:rFonts w:ascii="Garamond" w:hAnsi="Garamond" w:cs="Garamond" w:eastAsia="Garamond" w:hint="default"/>
                <w:sz w:val="18"/>
                <w:szCs w:val="18"/>
              </w:rPr>
            </w:pPr>
            <w:r>
              <w:rPr>
                <w:rFonts w:ascii="Garamond"/>
                <w:spacing w:val="-1"/>
                <w:w w:val="95"/>
                <w:sz w:val="18"/>
              </w:rPr>
              <w:t>1.54</w:t>
            </w:r>
            <w:r>
              <w:rPr>
                <w:rFonts w:ascii="Garamond"/>
                <w:w w:val="95"/>
                <w:sz w:val="18"/>
              </w:rPr>
            </w:r>
          </w:p>
        </w:tc>
      </w:tr>
      <w:tr>
        <w:trPr>
          <w:trHeight w:val="320" w:hRule="exact"/>
        </w:trPr>
        <w:tc>
          <w:tcPr>
            <w:tcW w:w="2710"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18"/>
                <w:szCs w:val="18"/>
              </w:rPr>
            </w:pPr>
            <w:r>
              <w:rPr>
                <w:rFonts w:ascii="宋体" w:hAnsi="宋体" w:cs="宋体" w:eastAsia="宋体" w:hint="default"/>
                <w:sz w:val="18"/>
                <w:szCs w:val="18"/>
              </w:rPr>
              <w:t>云南云深饲料有限公司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18"/>
              <w:jc w:val="right"/>
              <w:rPr>
                <w:rFonts w:ascii="Garamond" w:hAnsi="Garamond" w:cs="Garamond" w:eastAsia="Garamond" w:hint="default"/>
                <w:sz w:val="18"/>
                <w:szCs w:val="18"/>
              </w:rPr>
            </w:pPr>
            <w:r>
              <w:rPr>
                <w:rFonts w:ascii="Garamond"/>
                <w:spacing w:val="-1"/>
                <w:sz w:val="18"/>
              </w:rPr>
              <w:t>992,258.50</w:t>
            </w:r>
            <w:r>
              <w:rPr>
                <w:rFonts w:ascii="Garamond"/>
                <w:sz w:val="18"/>
              </w:rPr>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18"/>
              <w:jc w:val="right"/>
              <w:rPr>
                <w:rFonts w:ascii="Garamond" w:hAnsi="Garamond" w:cs="Garamond" w:eastAsia="Garamond" w:hint="default"/>
                <w:sz w:val="18"/>
                <w:szCs w:val="18"/>
              </w:rPr>
            </w:pPr>
            <w:r>
              <w:rPr>
                <w:rFonts w:ascii="Garamond"/>
                <w:spacing w:val="-1"/>
                <w:sz w:val="18"/>
              </w:rPr>
              <w:t>992,258.50</w:t>
            </w:r>
            <w:r>
              <w:rPr>
                <w:rFonts w:ascii="Garamond"/>
                <w:sz w:val="18"/>
              </w:rPr>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19"/>
              <w:jc w:val="right"/>
              <w:rPr>
                <w:rFonts w:ascii="Garamond" w:hAnsi="Garamond" w:cs="Garamond" w:eastAsia="Garamond" w:hint="default"/>
                <w:sz w:val="18"/>
                <w:szCs w:val="18"/>
              </w:rPr>
            </w:pPr>
            <w:r>
              <w:rPr>
                <w:rFonts w:ascii="Garamond"/>
                <w:spacing w:val="-1"/>
                <w:w w:val="95"/>
                <w:sz w:val="18"/>
              </w:rPr>
              <w:t>0.26</w:t>
            </w:r>
            <w:r>
              <w:rPr>
                <w:rFonts w:ascii="Garamond"/>
                <w:w w:val="95"/>
                <w:sz w:val="18"/>
              </w:rPr>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32"/>
              <w:jc w:val="right"/>
              <w:rPr>
                <w:rFonts w:ascii="Garamond" w:hAnsi="Garamond" w:cs="Garamond" w:eastAsia="Garamond" w:hint="default"/>
                <w:sz w:val="18"/>
                <w:szCs w:val="18"/>
              </w:rPr>
            </w:pPr>
            <w:r>
              <w:rPr>
                <w:rFonts w:ascii="Garamond"/>
                <w:spacing w:val="-1"/>
                <w:w w:val="95"/>
                <w:sz w:val="18"/>
              </w:rPr>
              <w:t>0.32</w:t>
            </w:r>
            <w:r>
              <w:rPr>
                <w:rFonts w:ascii="Garamond"/>
                <w:w w:val="95"/>
                <w:sz w:val="18"/>
              </w:rPr>
            </w:r>
          </w:p>
        </w:tc>
      </w:tr>
      <w:tr>
        <w:trPr>
          <w:trHeight w:val="320" w:hRule="exact"/>
        </w:trPr>
        <w:tc>
          <w:tcPr>
            <w:tcW w:w="2710"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18"/>
                <w:szCs w:val="18"/>
              </w:rPr>
            </w:pPr>
            <w:r>
              <w:rPr>
                <w:rFonts w:ascii="宋体" w:hAnsi="宋体" w:cs="宋体" w:eastAsia="宋体" w:hint="default"/>
                <w:sz w:val="18"/>
                <w:szCs w:val="18"/>
              </w:rPr>
              <w:t>深圳市倜拓实业有限公司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18"/>
              <w:jc w:val="right"/>
              <w:rPr>
                <w:rFonts w:ascii="Garamond" w:hAnsi="Garamond" w:cs="Garamond" w:eastAsia="Garamond" w:hint="default"/>
                <w:sz w:val="18"/>
                <w:szCs w:val="18"/>
              </w:rPr>
            </w:pPr>
            <w:r>
              <w:rPr>
                <w:rFonts w:ascii="Garamond"/>
                <w:spacing w:val="-1"/>
                <w:sz w:val="18"/>
              </w:rPr>
              <w:t>347,500.00</w:t>
            </w:r>
            <w:r>
              <w:rPr>
                <w:rFonts w:ascii="Garamond"/>
                <w:sz w:val="18"/>
              </w:rPr>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18"/>
              <w:jc w:val="right"/>
              <w:rPr>
                <w:rFonts w:ascii="Garamond" w:hAnsi="Garamond" w:cs="Garamond" w:eastAsia="Garamond" w:hint="default"/>
                <w:sz w:val="18"/>
                <w:szCs w:val="18"/>
              </w:rPr>
            </w:pPr>
            <w:r>
              <w:rPr>
                <w:rFonts w:ascii="Garamond"/>
                <w:spacing w:val="-1"/>
                <w:sz w:val="18"/>
              </w:rPr>
              <w:t>347,500.00</w:t>
            </w:r>
            <w:r>
              <w:rPr>
                <w:rFonts w:ascii="Garamond"/>
                <w:sz w:val="18"/>
              </w:rPr>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19"/>
              <w:jc w:val="right"/>
              <w:rPr>
                <w:rFonts w:ascii="Garamond" w:hAnsi="Garamond" w:cs="Garamond" w:eastAsia="Garamond" w:hint="default"/>
                <w:sz w:val="18"/>
                <w:szCs w:val="18"/>
              </w:rPr>
            </w:pPr>
            <w:r>
              <w:rPr>
                <w:rFonts w:ascii="Garamond"/>
                <w:spacing w:val="-1"/>
                <w:w w:val="95"/>
                <w:sz w:val="18"/>
              </w:rPr>
              <w:t>0.09</w:t>
            </w:r>
            <w:r>
              <w:rPr>
                <w:rFonts w:ascii="Garamond"/>
                <w:w w:val="95"/>
                <w:sz w:val="18"/>
              </w:rPr>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32"/>
              <w:jc w:val="right"/>
              <w:rPr>
                <w:rFonts w:ascii="Garamond" w:hAnsi="Garamond" w:cs="Garamond" w:eastAsia="Garamond" w:hint="default"/>
                <w:sz w:val="18"/>
                <w:szCs w:val="18"/>
              </w:rPr>
            </w:pPr>
            <w:r>
              <w:rPr>
                <w:rFonts w:ascii="Garamond"/>
                <w:spacing w:val="-1"/>
                <w:w w:val="95"/>
                <w:sz w:val="18"/>
              </w:rPr>
              <w:t>0.11</w:t>
            </w:r>
            <w:r>
              <w:rPr>
                <w:rFonts w:ascii="Garamond"/>
                <w:w w:val="95"/>
                <w:sz w:val="18"/>
              </w:rPr>
            </w:r>
          </w:p>
        </w:tc>
      </w:tr>
      <w:tr>
        <w:trPr>
          <w:trHeight w:val="300" w:hRule="exact"/>
        </w:trPr>
        <w:tc>
          <w:tcPr>
            <w:tcW w:w="2710"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18"/>
                <w:szCs w:val="18"/>
              </w:rPr>
            </w:pPr>
            <w:r>
              <w:rPr>
                <w:rFonts w:ascii="宋体" w:hAnsi="宋体" w:cs="宋体" w:eastAsia="宋体" w:hint="default"/>
                <w:sz w:val="18"/>
                <w:szCs w:val="18"/>
              </w:rPr>
              <w:t>深圳市合盈实业有限公司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18"/>
              <w:jc w:val="right"/>
              <w:rPr>
                <w:rFonts w:ascii="Garamond" w:hAnsi="Garamond" w:cs="Garamond" w:eastAsia="Garamond" w:hint="default"/>
                <w:sz w:val="18"/>
                <w:szCs w:val="18"/>
              </w:rPr>
            </w:pPr>
            <w:r>
              <w:rPr>
                <w:rFonts w:ascii="Garamond"/>
                <w:spacing w:val="-1"/>
                <w:sz w:val="18"/>
              </w:rPr>
              <w:t>3,101,371.20</w:t>
            </w:r>
            <w:r>
              <w:rPr>
                <w:rFonts w:ascii="Garamond"/>
                <w:sz w:val="18"/>
              </w:rPr>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63"/>
              <w:ind w:left="456" w:right="0"/>
              <w:jc w:val="left"/>
              <w:rPr>
                <w:rFonts w:ascii="Garamond" w:hAnsi="Garamond" w:cs="Garamond" w:eastAsia="Garamond" w:hint="default"/>
                <w:sz w:val="18"/>
                <w:szCs w:val="18"/>
              </w:rPr>
            </w:pPr>
            <w:r>
              <w:rPr>
                <w:rFonts w:ascii="Garamond"/>
                <w:sz w:val="18"/>
              </w:rPr>
              <w:t>2,245,749.55</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19"/>
              <w:jc w:val="right"/>
              <w:rPr>
                <w:rFonts w:ascii="Garamond" w:hAnsi="Garamond" w:cs="Garamond" w:eastAsia="Garamond" w:hint="default"/>
                <w:sz w:val="18"/>
                <w:szCs w:val="18"/>
              </w:rPr>
            </w:pPr>
            <w:r>
              <w:rPr>
                <w:rFonts w:ascii="Garamond"/>
                <w:spacing w:val="-1"/>
                <w:w w:val="95"/>
                <w:sz w:val="18"/>
              </w:rPr>
              <w:t>0.80</w:t>
            </w:r>
            <w:r>
              <w:rPr>
                <w:rFonts w:ascii="Garamond"/>
                <w:w w:val="95"/>
                <w:sz w:val="18"/>
              </w:rPr>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32"/>
              <w:jc w:val="right"/>
              <w:rPr>
                <w:rFonts w:ascii="Garamond" w:hAnsi="Garamond" w:cs="Garamond" w:eastAsia="Garamond" w:hint="default"/>
                <w:sz w:val="18"/>
                <w:szCs w:val="18"/>
              </w:rPr>
            </w:pPr>
            <w:r>
              <w:rPr>
                <w:rFonts w:ascii="Garamond"/>
                <w:spacing w:val="-1"/>
                <w:w w:val="95"/>
                <w:sz w:val="18"/>
              </w:rPr>
              <w:t>0.73</w:t>
            </w:r>
            <w:r>
              <w:rPr>
                <w:rFonts w:ascii="Garamond"/>
                <w:w w:val="95"/>
                <w:sz w:val="18"/>
              </w:rPr>
            </w:r>
          </w:p>
        </w:tc>
      </w:tr>
      <w:tr>
        <w:trPr>
          <w:trHeight w:val="219" w:hRule="exact"/>
        </w:trPr>
        <w:tc>
          <w:tcPr>
            <w:tcW w:w="2710" w:type="dxa"/>
            <w:tcBorders>
              <w:top w:val="nil" w:sz="6" w:space="0" w:color="auto"/>
              <w:left w:val="nil" w:sz="6" w:space="0" w:color="auto"/>
              <w:bottom w:val="nil" w:sz="6" w:space="0" w:color="auto"/>
              <w:right w:val="nil" w:sz="6" w:space="0" w:color="auto"/>
            </w:tcBorders>
          </w:tcPr>
          <w:p>
            <w:pPr>
              <w:pStyle w:val="TableParagraph"/>
              <w:spacing w:line="219" w:lineRule="exact"/>
              <w:ind w:left="38" w:right="0"/>
              <w:jc w:val="left"/>
              <w:rPr>
                <w:rFonts w:ascii="宋体" w:hAnsi="宋体" w:cs="宋体" w:eastAsia="宋体" w:hint="default"/>
                <w:sz w:val="18"/>
                <w:szCs w:val="18"/>
              </w:rPr>
            </w:pPr>
            <w:r>
              <w:rPr>
                <w:rFonts w:ascii="宋体" w:hAnsi="宋体" w:cs="宋体" w:eastAsia="宋体" w:hint="default"/>
                <w:sz w:val="18"/>
                <w:szCs w:val="18"/>
              </w:rPr>
              <w:t>深圳市民润农产品配送连锁商业</w:t>
            </w:r>
          </w:p>
        </w:tc>
        <w:tc>
          <w:tcPr>
            <w:tcW w:w="1674"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r>
      <w:tr>
        <w:trPr>
          <w:trHeight w:val="610" w:hRule="exact"/>
        </w:trPr>
        <w:tc>
          <w:tcPr>
            <w:tcW w:w="8239" w:type="dxa"/>
            <w:gridSpan w:val="5"/>
            <w:tcBorders>
              <w:top w:val="nil" w:sz="6" w:space="0" w:color="auto"/>
              <w:left w:val="nil" w:sz="6" w:space="0" w:color="auto"/>
              <w:bottom w:val="nil" w:sz="6" w:space="0" w:color="auto"/>
              <w:right w:val="nil" w:sz="6" w:space="0" w:color="auto"/>
            </w:tcBorders>
          </w:tcPr>
          <w:p>
            <w:pPr>
              <w:pStyle w:val="TableParagraph"/>
              <w:tabs>
                <w:tab w:pos="3117" w:val="left" w:leader="none"/>
                <w:tab w:pos="4670" w:val="left" w:leader="none"/>
                <w:tab w:pos="6506" w:val="left" w:leader="none"/>
                <w:tab w:pos="8104" w:val="right" w:leader="none"/>
              </w:tabs>
              <w:spacing w:line="276" w:lineRule="exact"/>
              <w:ind w:left="38" w:right="0"/>
              <w:jc w:val="left"/>
              <w:rPr>
                <w:rFonts w:ascii="Garamond" w:hAnsi="Garamond" w:cs="Garamond" w:eastAsia="Garamond" w:hint="default"/>
                <w:sz w:val="18"/>
                <w:szCs w:val="18"/>
              </w:rPr>
            </w:pPr>
            <w:r>
              <w:rPr>
                <w:rFonts w:ascii="宋体" w:hAnsi="宋体" w:cs="宋体" w:eastAsia="宋体" w:hint="default"/>
                <w:position w:val="-12"/>
                <w:sz w:val="18"/>
                <w:szCs w:val="18"/>
              </w:rPr>
              <w:t>有限公司</w:t>
              <w:tab/>
            </w:r>
            <w:r>
              <w:rPr>
                <w:rFonts w:ascii="Garamond" w:hAnsi="Garamond" w:cs="Garamond" w:eastAsia="Garamond" w:hint="default"/>
                <w:spacing w:val="-1"/>
                <w:sz w:val="18"/>
                <w:szCs w:val="18"/>
              </w:rPr>
              <w:t>153,561,396.91</w:t>
              <w:tab/>
              <w:t>148,136,913.29</w:t>
              <w:tab/>
              <w:t>39.55</w:t>
              <w:tab/>
              <w:t>48.27</w:t>
            </w:r>
            <w:r>
              <w:rPr>
                <w:rFonts w:ascii="Garamond" w:hAnsi="Garamond" w:cs="Garamond" w:eastAsia="Garamond" w:hint="default"/>
                <w:sz w:val="18"/>
                <w:szCs w:val="18"/>
              </w:rPr>
            </w:r>
          </w:p>
          <w:p>
            <w:pPr>
              <w:pStyle w:val="TableParagraph"/>
              <w:spacing w:line="240" w:lineRule="auto" w:before="48"/>
              <w:ind w:left="38" w:right="0"/>
              <w:jc w:val="left"/>
              <w:rPr>
                <w:rFonts w:ascii="宋体" w:hAnsi="宋体" w:cs="宋体" w:eastAsia="宋体" w:hint="default"/>
                <w:sz w:val="18"/>
                <w:szCs w:val="18"/>
              </w:rPr>
            </w:pPr>
            <w:r>
              <w:rPr>
                <w:rFonts w:ascii="宋体" w:hAnsi="宋体" w:cs="宋体" w:eastAsia="宋体" w:hint="default"/>
                <w:sz w:val="18"/>
                <w:szCs w:val="18"/>
              </w:rPr>
              <w:t>北京市大红门京深海鲜批发市场</w:t>
            </w:r>
          </w:p>
        </w:tc>
      </w:tr>
      <w:tr>
        <w:trPr>
          <w:trHeight w:val="299" w:hRule="exact"/>
        </w:trPr>
        <w:tc>
          <w:tcPr>
            <w:tcW w:w="2710" w:type="dxa"/>
            <w:tcBorders>
              <w:top w:val="nil" w:sz="6" w:space="0" w:color="auto"/>
              <w:left w:val="nil" w:sz="6" w:space="0" w:color="auto"/>
              <w:bottom w:val="nil" w:sz="6" w:space="0" w:color="auto"/>
              <w:right w:val="nil" w:sz="6" w:space="0" w:color="auto"/>
            </w:tcBorders>
          </w:tcPr>
          <w:p>
            <w:pPr>
              <w:pStyle w:val="TableParagraph"/>
              <w:spacing w:line="230" w:lineRule="exact"/>
              <w:ind w:left="38"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119" w:lineRule="exact"/>
              <w:ind w:right="218"/>
              <w:jc w:val="right"/>
              <w:rPr>
                <w:rFonts w:ascii="Garamond" w:hAnsi="Garamond" w:cs="Garamond" w:eastAsia="Garamond" w:hint="default"/>
                <w:sz w:val="18"/>
                <w:szCs w:val="18"/>
              </w:rPr>
            </w:pPr>
            <w:r>
              <w:rPr>
                <w:rFonts w:ascii="Garamond"/>
                <w:spacing w:val="-1"/>
                <w:sz w:val="18"/>
              </w:rPr>
              <w:t>12,426,443.22</w:t>
            </w:r>
          </w:p>
        </w:tc>
        <w:tc>
          <w:tcPr>
            <w:tcW w:w="1553" w:type="dxa"/>
            <w:tcBorders>
              <w:top w:val="nil" w:sz="6" w:space="0" w:color="auto"/>
              <w:left w:val="nil" w:sz="6" w:space="0" w:color="auto"/>
              <w:bottom w:val="nil" w:sz="6" w:space="0" w:color="auto"/>
              <w:right w:val="nil" w:sz="6" w:space="0" w:color="auto"/>
            </w:tcBorders>
          </w:tcPr>
          <w:p>
            <w:pPr>
              <w:pStyle w:val="TableParagraph"/>
              <w:spacing w:line="119" w:lineRule="exact"/>
              <w:ind w:left="371" w:right="0"/>
              <w:jc w:val="left"/>
              <w:rPr>
                <w:rFonts w:ascii="Garamond" w:hAnsi="Garamond" w:cs="Garamond" w:eastAsia="Garamond" w:hint="default"/>
                <w:sz w:val="18"/>
                <w:szCs w:val="18"/>
              </w:rPr>
            </w:pPr>
            <w:r>
              <w:rPr>
                <w:rFonts w:ascii="Garamond"/>
                <w:sz w:val="18"/>
              </w:rPr>
              <w:t>14,132,145.73</w:t>
            </w:r>
          </w:p>
        </w:tc>
        <w:tc>
          <w:tcPr>
            <w:tcW w:w="1166" w:type="dxa"/>
            <w:tcBorders>
              <w:top w:val="nil" w:sz="6" w:space="0" w:color="auto"/>
              <w:left w:val="nil" w:sz="6" w:space="0" w:color="auto"/>
              <w:bottom w:val="nil" w:sz="6" w:space="0" w:color="auto"/>
              <w:right w:val="nil" w:sz="6" w:space="0" w:color="auto"/>
            </w:tcBorders>
          </w:tcPr>
          <w:p>
            <w:pPr>
              <w:pStyle w:val="TableParagraph"/>
              <w:spacing w:line="119" w:lineRule="exact"/>
              <w:ind w:right="218"/>
              <w:jc w:val="right"/>
              <w:rPr>
                <w:rFonts w:ascii="Garamond" w:hAnsi="Garamond" w:cs="Garamond" w:eastAsia="Garamond" w:hint="default"/>
                <w:sz w:val="18"/>
                <w:szCs w:val="18"/>
              </w:rPr>
            </w:pPr>
            <w:r>
              <w:rPr>
                <w:rFonts w:ascii="Garamond"/>
                <w:spacing w:val="-1"/>
                <w:w w:val="95"/>
                <w:sz w:val="18"/>
              </w:rPr>
              <w:t>3.20</w:t>
            </w:r>
            <w:r>
              <w:rPr>
                <w:rFonts w:ascii="Garamond"/>
                <w:w w:val="95"/>
                <w:sz w:val="18"/>
              </w:rPr>
            </w:r>
          </w:p>
        </w:tc>
        <w:tc>
          <w:tcPr>
            <w:tcW w:w="1135" w:type="dxa"/>
            <w:tcBorders>
              <w:top w:val="nil" w:sz="6" w:space="0" w:color="auto"/>
              <w:left w:val="nil" w:sz="6" w:space="0" w:color="auto"/>
              <w:bottom w:val="nil" w:sz="6" w:space="0" w:color="auto"/>
              <w:right w:val="nil" w:sz="6" w:space="0" w:color="auto"/>
            </w:tcBorders>
          </w:tcPr>
          <w:p>
            <w:pPr>
              <w:pStyle w:val="TableParagraph"/>
              <w:spacing w:line="119" w:lineRule="exact"/>
              <w:ind w:right="131"/>
              <w:jc w:val="right"/>
              <w:rPr>
                <w:rFonts w:ascii="Garamond" w:hAnsi="Garamond" w:cs="Garamond" w:eastAsia="Garamond" w:hint="default"/>
                <w:sz w:val="18"/>
                <w:szCs w:val="18"/>
              </w:rPr>
            </w:pPr>
            <w:r>
              <w:rPr>
                <w:rFonts w:ascii="Garamond"/>
                <w:spacing w:val="-1"/>
                <w:w w:val="95"/>
                <w:sz w:val="18"/>
              </w:rPr>
              <w:t>4.60</w:t>
            </w:r>
            <w:r>
              <w:rPr>
                <w:rFonts w:ascii="Garamond"/>
                <w:w w:val="95"/>
                <w:sz w:val="18"/>
              </w:rPr>
            </w:r>
          </w:p>
        </w:tc>
      </w:tr>
      <w:tr>
        <w:trPr>
          <w:trHeight w:val="331" w:hRule="exact"/>
        </w:trPr>
        <w:tc>
          <w:tcPr>
            <w:tcW w:w="271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长沙市蔬菜食品集团有限公司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18"/>
              <w:jc w:val="right"/>
              <w:rPr>
                <w:rFonts w:ascii="Garamond" w:hAnsi="Garamond" w:cs="Garamond" w:eastAsia="Garamond" w:hint="default"/>
                <w:sz w:val="18"/>
                <w:szCs w:val="18"/>
              </w:rPr>
            </w:pPr>
            <w:r>
              <w:rPr>
                <w:rFonts w:ascii="Garamond"/>
                <w:spacing w:val="-1"/>
                <w:sz w:val="18"/>
              </w:rPr>
              <w:t>1,989,004.83</w:t>
            </w:r>
            <w:r>
              <w:rPr>
                <w:rFonts w:ascii="Garamond"/>
                <w:sz w:val="18"/>
              </w:rPr>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456" w:right="0"/>
              <w:jc w:val="left"/>
              <w:rPr>
                <w:rFonts w:ascii="Garamond" w:hAnsi="Garamond" w:cs="Garamond" w:eastAsia="Garamond" w:hint="default"/>
                <w:sz w:val="18"/>
                <w:szCs w:val="18"/>
              </w:rPr>
            </w:pPr>
            <w:r>
              <w:rPr>
                <w:rFonts w:ascii="Garamond"/>
                <w:sz w:val="18"/>
              </w:rPr>
              <w:t>1,360,482.13</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19"/>
              <w:jc w:val="right"/>
              <w:rPr>
                <w:rFonts w:ascii="Garamond" w:hAnsi="Garamond" w:cs="Garamond" w:eastAsia="Garamond" w:hint="default"/>
                <w:sz w:val="18"/>
                <w:szCs w:val="18"/>
              </w:rPr>
            </w:pPr>
            <w:r>
              <w:rPr>
                <w:rFonts w:ascii="Garamond"/>
                <w:spacing w:val="-1"/>
                <w:w w:val="95"/>
                <w:sz w:val="18"/>
              </w:rPr>
              <w:t>0.51</w:t>
            </w:r>
            <w:r>
              <w:rPr>
                <w:rFonts w:ascii="Garamond"/>
                <w:w w:val="95"/>
                <w:sz w:val="18"/>
              </w:rPr>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32"/>
              <w:jc w:val="right"/>
              <w:rPr>
                <w:rFonts w:ascii="Garamond" w:hAnsi="Garamond" w:cs="Garamond" w:eastAsia="Garamond" w:hint="default"/>
                <w:sz w:val="18"/>
                <w:szCs w:val="18"/>
              </w:rPr>
            </w:pPr>
            <w:r>
              <w:rPr>
                <w:rFonts w:ascii="Garamond"/>
                <w:spacing w:val="-1"/>
                <w:w w:val="95"/>
                <w:sz w:val="18"/>
              </w:rPr>
              <w:t>0.44</w:t>
            </w:r>
            <w:r>
              <w:rPr>
                <w:rFonts w:ascii="Garamond"/>
                <w:w w:val="95"/>
                <w:sz w:val="18"/>
              </w:rPr>
            </w:r>
          </w:p>
        </w:tc>
      </w:tr>
      <w:tr>
        <w:trPr>
          <w:trHeight w:val="320" w:hRule="exact"/>
        </w:trPr>
        <w:tc>
          <w:tcPr>
            <w:tcW w:w="2710"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18"/>
                <w:szCs w:val="18"/>
              </w:rPr>
            </w:pPr>
            <w:r>
              <w:rPr>
                <w:rFonts w:ascii="宋体" w:hAnsi="宋体" w:cs="宋体" w:eastAsia="宋体" w:hint="default"/>
                <w:sz w:val="18"/>
                <w:szCs w:val="18"/>
              </w:rPr>
              <w:t>青岛青联股份有限公司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18"/>
              <w:jc w:val="right"/>
              <w:rPr>
                <w:rFonts w:ascii="Garamond" w:hAnsi="Garamond" w:cs="Garamond" w:eastAsia="Garamond" w:hint="default"/>
                <w:sz w:val="18"/>
                <w:szCs w:val="18"/>
              </w:rPr>
            </w:pPr>
            <w:r>
              <w:rPr>
                <w:rFonts w:ascii="Garamond"/>
                <w:spacing w:val="-1"/>
                <w:sz w:val="18"/>
              </w:rPr>
              <w:t>27,758,945.76</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71" w:right="0"/>
              <w:jc w:val="left"/>
              <w:rPr>
                <w:rFonts w:ascii="Garamond" w:hAnsi="Garamond" w:cs="Garamond" w:eastAsia="Garamond" w:hint="default"/>
                <w:sz w:val="18"/>
                <w:szCs w:val="18"/>
              </w:rPr>
            </w:pPr>
            <w:r>
              <w:rPr>
                <w:rFonts w:ascii="Garamond"/>
                <w:sz w:val="18"/>
              </w:rPr>
              <w:t>27,038,036.63</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18"/>
              <w:jc w:val="right"/>
              <w:rPr>
                <w:rFonts w:ascii="Garamond" w:hAnsi="Garamond" w:cs="Garamond" w:eastAsia="Garamond" w:hint="default"/>
                <w:sz w:val="18"/>
                <w:szCs w:val="18"/>
              </w:rPr>
            </w:pPr>
            <w:r>
              <w:rPr>
                <w:rFonts w:ascii="Garamond"/>
                <w:spacing w:val="-1"/>
                <w:w w:val="95"/>
                <w:sz w:val="18"/>
              </w:rPr>
              <w:t>7.15</w:t>
            </w:r>
            <w:r>
              <w:rPr>
                <w:rFonts w:ascii="Garamond"/>
                <w:w w:val="95"/>
                <w:sz w:val="18"/>
              </w:rPr>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31"/>
              <w:jc w:val="right"/>
              <w:rPr>
                <w:rFonts w:ascii="Garamond" w:hAnsi="Garamond" w:cs="Garamond" w:eastAsia="Garamond" w:hint="default"/>
                <w:sz w:val="18"/>
                <w:szCs w:val="18"/>
              </w:rPr>
            </w:pPr>
            <w:r>
              <w:rPr>
                <w:rFonts w:ascii="Garamond"/>
                <w:spacing w:val="-1"/>
                <w:w w:val="95"/>
                <w:sz w:val="18"/>
              </w:rPr>
              <w:t>8.83</w:t>
            </w:r>
            <w:r>
              <w:rPr>
                <w:rFonts w:ascii="Garamond"/>
                <w:w w:val="95"/>
                <w:sz w:val="18"/>
              </w:rPr>
            </w:r>
          </w:p>
        </w:tc>
      </w:tr>
      <w:tr>
        <w:trPr>
          <w:trHeight w:val="320" w:hRule="exact"/>
        </w:trPr>
        <w:tc>
          <w:tcPr>
            <w:tcW w:w="2710"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18"/>
                <w:szCs w:val="18"/>
              </w:rPr>
            </w:pPr>
            <w:r>
              <w:rPr>
                <w:rFonts w:ascii="宋体" w:hAnsi="宋体" w:cs="宋体" w:eastAsia="宋体" w:hint="default"/>
                <w:sz w:val="18"/>
                <w:szCs w:val="18"/>
              </w:rPr>
              <w:t>深圳市深宝实业股份有限公司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18"/>
              <w:jc w:val="right"/>
              <w:rPr>
                <w:rFonts w:ascii="Garamond" w:hAnsi="Garamond" w:cs="Garamond" w:eastAsia="Garamond" w:hint="default"/>
                <w:sz w:val="18"/>
                <w:szCs w:val="18"/>
              </w:rPr>
            </w:pPr>
            <w:r>
              <w:rPr>
                <w:rFonts w:ascii="Garamond"/>
                <w:spacing w:val="-1"/>
                <w:sz w:val="18"/>
              </w:rPr>
              <w:t>168,970.50</w:t>
            </w:r>
            <w:r>
              <w:rPr>
                <w:rFonts w:ascii="Garamond"/>
                <w:sz w:val="18"/>
              </w:rPr>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17"/>
              <w:jc w:val="right"/>
              <w:rPr>
                <w:rFonts w:ascii="Garamond" w:hAnsi="Garamond" w:cs="Garamond" w:eastAsia="Garamond" w:hint="default"/>
                <w:sz w:val="18"/>
                <w:szCs w:val="18"/>
              </w:rPr>
            </w:pPr>
            <w:r>
              <w:rPr>
                <w:rFonts w:ascii="Garamond"/>
                <w:spacing w:val="-1"/>
                <w:sz w:val="18"/>
              </w:rPr>
              <w:t>66,674.00</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19"/>
              <w:jc w:val="right"/>
              <w:rPr>
                <w:rFonts w:ascii="Garamond" w:hAnsi="Garamond" w:cs="Garamond" w:eastAsia="Garamond" w:hint="default"/>
                <w:sz w:val="18"/>
                <w:szCs w:val="18"/>
              </w:rPr>
            </w:pPr>
            <w:r>
              <w:rPr>
                <w:rFonts w:ascii="Garamond"/>
                <w:spacing w:val="-1"/>
                <w:w w:val="95"/>
                <w:sz w:val="18"/>
              </w:rPr>
              <w:t>0.04</w:t>
            </w:r>
            <w:r>
              <w:rPr>
                <w:rFonts w:ascii="Garamond"/>
                <w:w w:val="95"/>
                <w:sz w:val="18"/>
              </w:rPr>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31"/>
              <w:jc w:val="right"/>
              <w:rPr>
                <w:rFonts w:ascii="Garamond" w:hAnsi="Garamond" w:cs="Garamond" w:eastAsia="Garamond" w:hint="default"/>
                <w:sz w:val="18"/>
                <w:szCs w:val="18"/>
              </w:rPr>
            </w:pPr>
            <w:r>
              <w:rPr>
                <w:rFonts w:ascii="Garamond"/>
                <w:spacing w:val="-1"/>
                <w:w w:val="95"/>
                <w:sz w:val="18"/>
              </w:rPr>
              <w:t>0.02</w:t>
            </w:r>
            <w:r>
              <w:rPr>
                <w:rFonts w:ascii="Garamond"/>
                <w:w w:val="95"/>
                <w:sz w:val="18"/>
              </w:rPr>
            </w:r>
          </w:p>
        </w:tc>
      </w:tr>
      <w:tr>
        <w:trPr>
          <w:trHeight w:val="325" w:hRule="exact"/>
        </w:trPr>
        <w:tc>
          <w:tcPr>
            <w:tcW w:w="2710"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18"/>
                <w:szCs w:val="18"/>
              </w:rPr>
            </w:pPr>
            <w:r>
              <w:rPr>
                <w:rFonts w:ascii="宋体" w:hAnsi="宋体" w:cs="宋体" w:eastAsia="宋体" w:hint="default"/>
                <w:sz w:val="18"/>
                <w:szCs w:val="18"/>
              </w:rPr>
              <w:t>深圳市农牧实业公司工会</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19"/>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63"/>
              <w:ind w:left="455" w:right="0"/>
              <w:jc w:val="left"/>
              <w:rPr>
                <w:rFonts w:ascii="Garamond" w:hAnsi="Garamond" w:cs="Garamond" w:eastAsia="Garamond" w:hint="default"/>
                <w:sz w:val="18"/>
                <w:szCs w:val="18"/>
              </w:rPr>
            </w:pPr>
            <w:r>
              <w:rPr>
                <w:rFonts w:ascii="Garamond"/>
                <w:sz w:val="18"/>
              </w:rPr>
              <w:t>3,513,839.22</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19"/>
              <w:jc w:val="right"/>
              <w:rPr>
                <w:rFonts w:ascii="Garamond" w:hAnsi="Garamond" w:cs="Garamond" w:eastAsia="Garamond" w:hint="default"/>
                <w:sz w:val="18"/>
                <w:szCs w:val="18"/>
              </w:rPr>
            </w:pPr>
            <w:r>
              <w:rPr>
                <w:rFonts w:ascii="Garamond"/>
                <w:sz w:val="18"/>
              </w:rPr>
              <w:t>--</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31"/>
              <w:jc w:val="right"/>
              <w:rPr>
                <w:rFonts w:ascii="Garamond" w:hAnsi="Garamond" w:cs="Garamond" w:eastAsia="Garamond" w:hint="default"/>
                <w:sz w:val="18"/>
                <w:szCs w:val="18"/>
              </w:rPr>
            </w:pPr>
            <w:r>
              <w:rPr>
                <w:rFonts w:ascii="Garamond"/>
                <w:spacing w:val="-1"/>
                <w:w w:val="95"/>
                <w:sz w:val="18"/>
              </w:rPr>
              <w:t>1.14</w:t>
            </w:r>
            <w:r>
              <w:rPr>
                <w:rFonts w:ascii="Garamond"/>
                <w:w w:val="95"/>
                <w:sz w:val="18"/>
              </w:rPr>
            </w:r>
          </w:p>
        </w:tc>
      </w:tr>
      <w:tr>
        <w:trPr>
          <w:trHeight w:val="330" w:hRule="exact"/>
        </w:trPr>
        <w:tc>
          <w:tcPr>
            <w:tcW w:w="2710"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宋体" w:hAnsi="宋体" w:cs="宋体" w:eastAsia="宋体" w:hint="default"/>
                <w:sz w:val="18"/>
                <w:szCs w:val="18"/>
              </w:rPr>
              <w:t>昆明商品中心批发市场有限公司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17"/>
              <w:jc w:val="right"/>
              <w:rPr>
                <w:rFonts w:ascii="Garamond" w:hAnsi="Garamond" w:cs="Garamond" w:eastAsia="Garamond" w:hint="default"/>
                <w:sz w:val="18"/>
                <w:szCs w:val="18"/>
              </w:rPr>
            </w:pPr>
            <w:r>
              <w:rPr>
                <w:rFonts w:ascii="Garamond"/>
                <w:spacing w:val="-1"/>
                <w:sz w:val="18"/>
              </w:rPr>
              <w:t>14,172,834.39</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18"/>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18"/>
              <w:jc w:val="right"/>
              <w:rPr>
                <w:rFonts w:ascii="Garamond" w:hAnsi="Garamond" w:cs="Garamond" w:eastAsia="Garamond" w:hint="default"/>
                <w:sz w:val="18"/>
                <w:szCs w:val="18"/>
              </w:rPr>
            </w:pPr>
            <w:r>
              <w:rPr>
                <w:rFonts w:ascii="Garamond"/>
                <w:spacing w:val="-1"/>
                <w:w w:val="95"/>
                <w:sz w:val="18"/>
              </w:rPr>
              <w:t>3.65</w:t>
            </w:r>
            <w:r>
              <w:rPr>
                <w:rFonts w:ascii="Garamond"/>
                <w:w w:val="95"/>
                <w:sz w:val="18"/>
              </w:rPr>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1"/>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330" w:hRule="exact"/>
        </w:trPr>
        <w:tc>
          <w:tcPr>
            <w:tcW w:w="2710" w:type="dxa"/>
            <w:tcBorders>
              <w:top w:val="nil" w:sz="6" w:space="0" w:color="auto"/>
              <w:left w:val="nil" w:sz="6" w:space="0" w:color="auto"/>
              <w:bottom w:val="nil" w:sz="6" w:space="0" w:color="auto"/>
              <w:right w:val="nil" w:sz="6" w:space="0" w:color="auto"/>
            </w:tcBorders>
          </w:tcPr>
          <w:p>
            <w:pPr>
              <w:pStyle w:val="TableParagraph"/>
              <w:spacing w:line="240" w:lineRule="auto" w:before="8"/>
              <w:ind w:left="53"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674" w:type="dxa"/>
            <w:tcBorders>
              <w:top w:val="nil" w:sz="6" w:space="0" w:color="auto"/>
              <w:left w:val="nil" w:sz="6" w:space="0" w:color="auto"/>
              <w:bottom w:val="nil" w:sz="6" w:space="0" w:color="auto"/>
              <w:right w:val="nil" w:sz="6" w:space="0" w:color="auto"/>
            </w:tcBorders>
          </w:tcPr>
          <w:p>
            <w:pPr>
              <w:pStyle w:val="TableParagraph"/>
              <w:tabs>
                <w:tab w:pos="1313" w:val="left" w:leader="none"/>
              </w:tabs>
              <w:spacing w:line="240" w:lineRule="auto" w:before="69"/>
              <w:ind w:right="118"/>
              <w:jc w:val="right"/>
              <w:rPr>
                <w:rFonts w:ascii="Garamond" w:hAnsi="Garamond" w:cs="Garamond" w:eastAsia="Garamond" w:hint="default"/>
                <w:sz w:val="18"/>
                <w:szCs w:val="18"/>
              </w:rPr>
            </w:pPr>
            <w:r>
              <w:rPr>
                <w:rFonts w:ascii="Garamond"/>
                <w:b/>
                <w:sz w:val="18"/>
              </w:rPr>
            </w:r>
            <w:r>
              <w:rPr>
                <w:rFonts w:ascii="Garamond"/>
                <w:b/>
                <w:sz w:val="18"/>
                <w:u w:val="single" w:color="000000"/>
              </w:rPr>
              <w:t>  </w:t>
            </w:r>
            <w:r>
              <w:rPr>
                <w:rFonts w:ascii="Garamond"/>
                <w:b/>
                <w:spacing w:val="9"/>
                <w:sz w:val="18"/>
                <w:u w:val="single" w:color="000000"/>
              </w:rPr>
              <w:t> </w:t>
            </w:r>
            <w:r>
              <w:rPr>
                <w:rFonts w:ascii="Garamond"/>
                <w:b/>
                <w:spacing w:val="-1"/>
                <w:sz w:val="18"/>
                <w:u w:val="single" w:color="000000"/>
              </w:rPr>
              <w:t>225,474,382.49</w:t>
              <w:tab/>
            </w:r>
            <w:r>
              <w:rPr>
                <w:rFonts w:ascii="Garamond"/>
                <w:b/>
                <w:spacing w:val="-1"/>
                <w:sz w:val="18"/>
              </w:rPr>
            </w:r>
            <w:r>
              <w:rPr>
                <w:rFonts w:ascii="Garamond"/>
                <w:spacing w:val="-1"/>
                <w:sz w:val="18"/>
              </w:rPr>
            </w:r>
          </w:p>
        </w:tc>
        <w:tc>
          <w:tcPr>
            <w:tcW w:w="1553" w:type="dxa"/>
            <w:tcBorders>
              <w:top w:val="nil" w:sz="6" w:space="0" w:color="auto"/>
              <w:left w:val="nil" w:sz="6" w:space="0" w:color="auto"/>
              <w:bottom w:val="nil" w:sz="6" w:space="0" w:color="auto"/>
              <w:right w:val="nil" w:sz="6" w:space="0" w:color="auto"/>
            </w:tcBorders>
          </w:tcPr>
          <w:p>
            <w:pPr>
              <w:pStyle w:val="TableParagraph"/>
              <w:tabs>
                <w:tab w:pos="1312" w:val="left" w:leader="none"/>
              </w:tabs>
              <w:spacing w:line="240" w:lineRule="auto" w:before="69"/>
              <w:ind w:right="118"/>
              <w:jc w:val="right"/>
              <w:rPr>
                <w:rFonts w:ascii="Garamond" w:hAnsi="Garamond" w:cs="Garamond" w:eastAsia="Garamond" w:hint="default"/>
                <w:sz w:val="18"/>
                <w:szCs w:val="18"/>
              </w:rPr>
            </w:pPr>
            <w:r>
              <w:rPr>
                <w:rFonts w:ascii="Garamond"/>
                <w:b/>
                <w:sz w:val="18"/>
              </w:rPr>
            </w:r>
            <w:r>
              <w:rPr>
                <w:rFonts w:ascii="Garamond"/>
                <w:b/>
                <w:sz w:val="18"/>
                <w:u w:val="single" w:color="000000"/>
              </w:rPr>
              <w:t>  </w:t>
            </w:r>
            <w:r>
              <w:rPr>
                <w:rFonts w:ascii="Garamond"/>
                <w:b/>
                <w:spacing w:val="8"/>
                <w:sz w:val="18"/>
                <w:u w:val="single" w:color="000000"/>
              </w:rPr>
              <w:t> </w:t>
            </w:r>
            <w:r>
              <w:rPr>
                <w:rFonts w:ascii="Garamond"/>
                <w:b/>
                <w:spacing w:val="-1"/>
                <w:sz w:val="18"/>
                <w:u w:val="single" w:color="000000"/>
              </w:rPr>
              <w:t>209,889,256.23</w:t>
              <w:tab/>
            </w:r>
            <w:r>
              <w:rPr>
                <w:rFonts w:ascii="Garamond"/>
                <w:b/>
                <w:spacing w:val="-1"/>
                <w:sz w:val="18"/>
              </w:rPr>
            </w:r>
            <w:r>
              <w:rPr>
                <w:rFonts w:ascii="Garamond"/>
                <w:spacing w:val="-1"/>
                <w:sz w:val="18"/>
              </w:rPr>
            </w:r>
          </w:p>
        </w:tc>
        <w:tc>
          <w:tcPr>
            <w:tcW w:w="1166" w:type="dxa"/>
            <w:tcBorders>
              <w:top w:val="nil" w:sz="6" w:space="0" w:color="auto"/>
              <w:left w:val="nil" w:sz="6" w:space="0" w:color="auto"/>
              <w:bottom w:val="nil" w:sz="6" w:space="0" w:color="auto"/>
              <w:right w:val="nil" w:sz="6" w:space="0" w:color="auto"/>
            </w:tcBorders>
          </w:tcPr>
          <w:p>
            <w:pPr>
              <w:pStyle w:val="TableParagraph"/>
              <w:tabs>
                <w:tab w:pos="441" w:val="left" w:leader="none"/>
                <w:tab w:pos="926" w:val="left" w:leader="none"/>
              </w:tabs>
              <w:spacing w:line="240" w:lineRule="auto" w:before="69"/>
              <w:ind w:right="117"/>
              <w:jc w:val="right"/>
              <w:rPr>
                <w:rFonts w:ascii="Garamond" w:hAnsi="Garamond" w:cs="Garamond" w:eastAsia="Garamond" w:hint="default"/>
                <w:sz w:val="18"/>
                <w:szCs w:val="18"/>
              </w:rPr>
            </w:pPr>
            <w:r>
              <w:rPr>
                <w:rFonts w:ascii="Garamond"/>
                <w:b/>
                <w:sz w:val="18"/>
              </w:rPr>
            </w:r>
            <w:r>
              <w:rPr>
                <w:rFonts w:ascii="Garamond"/>
                <w:b/>
                <w:sz w:val="18"/>
                <w:u w:val="single" w:color="000000"/>
              </w:rPr>
              <w:t> </w:t>
              <w:tab/>
            </w:r>
            <w:r>
              <w:rPr>
                <w:rFonts w:ascii="Garamond"/>
                <w:b/>
                <w:spacing w:val="-1"/>
                <w:sz w:val="18"/>
                <w:u w:val="single" w:color="000000"/>
              </w:rPr>
              <w:t>58.07</w:t>
              <w:tab/>
            </w:r>
            <w:r>
              <w:rPr>
                <w:rFonts w:ascii="Garamond"/>
                <w:b/>
                <w:spacing w:val="-1"/>
                <w:sz w:val="18"/>
              </w:rPr>
            </w:r>
            <w:r>
              <w:rPr>
                <w:rFonts w:ascii="Garamond"/>
                <w:spacing w:val="-1"/>
                <w:sz w:val="18"/>
              </w:rPr>
            </w:r>
          </w:p>
        </w:tc>
        <w:tc>
          <w:tcPr>
            <w:tcW w:w="1135" w:type="dxa"/>
            <w:tcBorders>
              <w:top w:val="nil" w:sz="6" w:space="0" w:color="auto"/>
              <w:left w:val="nil" w:sz="6" w:space="0" w:color="auto"/>
              <w:bottom w:val="nil" w:sz="6" w:space="0" w:color="auto"/>
              <w:right w:val="nil" w:sz="6" w:space="0" w:color="auto"/>
            </w:tcBorders>
          </w:tcPr>
          <w:p>
            <w:pPr>
              <w:pStyle w:val="TableParagraph"/>
              <w:tabs>
                <w:tab w:pos="498" w:val="left" w:leader="none"/>
                <w:tab w:pos="980" w:val="left" w:leader="none"/>
              </w:tabs>
              <w:spacing w:line="240" w:lineRule="auto" w:before="69"/>
              <w:ind w:right="33"/>
              <w:jc w:val="right"/>
              <w:rPr>
                <w:rFonts w:ascii="Garamond" w:hAnsi="Garamond" w:cs="Garamond" w:eastAsia="Garamond" w:hint="default"/>
                <w:sz w:val="18"/>
                <w:szCs w:val="18"/>
              </w:rPr>
            </w:pPr>
            <w:r>
              <w:rPr>
                <w:rFonts w:ascii="Garamond"/>
                <w:b/>
                <w:sz w:val="18"/>
              </w:rPr>
            </w:r>
            <w:r>
              <w:rPr>
                <w:rFonts w:ascii="Garamond"/>
                <w:b/>
                <w:sz w:val="18"/>
                <w:u w:val="single" w:color="000000"/>
              </w:rPr>
              <w:t> </w:t>
              <w:tab/>
            </w:r>
            <w:r>
              <w:rPr>
                <w:rFonts w:ascii="Garamond"/>
                <w:b/>
                <w:spacing w:val="-1"/>
                <w:sz w:val="18"/>
                <w:u w:val="single" w:color="000000"/>
              </w:rPr>
              <w:t>68.39</w:t>
              <w:tab/>
            </w:r>
            <w:r>
              <w:rPr>
                <w:rFonts w:ascii="Garamond"/>
                <w:b/>
                <w:spacing w:val="-1"/>
                <w:sz w:val="18"/>
              </w:rPr>
            </w:r>
            <w:r>
              <w:rPr>
                <w:rFonts w:ascii="Garamond"/>
                <w:spacing w:val="-1"/>
                <w:sz w:val="18"/>
              </w:rPr>
            </w:r>
          </w:p>
        </w:tc>
      </w:tr>
      <w:tr>
        <w:trPr>
          <w:trHeight w:val="325" w:hRule="exact"/>
        </w:trPr>
        <w:tc>
          <w:tcPr>
            <w:tcW w:w="2710"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宋体" w:hAnsi="宋体" w:cs="宋体" w:eastAsia="宋体" w:hint="default"/>
                <w:sz w:val="18"/>
                <w:szCs w:val="18"/>
              </w:rPr>
              <w:t>深圳市投资控股有限公司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18"/>
              <w:jc w:val="right"/>
              <w:rPr>
                <w:rFonts w:ascii="Garamond" w:hAnsi="Garamond" w:cs="Garamond" w:eastAsia="Garamond" w:hint="default"/>
                <w:sz w:val="18"/>
                <w:szCs w:val="18"/>
              </w:rPr>
            </w:pPr>
            <w:r>
              <w:rPr>
                <w:rFonts w:ascii="Garamond"/>
                <w:spacing w:val="-1"/>
                <w:sz w:val="18"/>
              </w:rPr>
              <w:t>1,057,462.50</w:t>
            </w:r>
            <w:r>
              <w:rPr>
                <w:rFonts w:ascii="Garamond"/>
                <w:sz w:val="18"/>
              </w:rPr>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56" w:right="0"/>
              <w:jc w:val="left"/>
              <w:rPr>
                <w:rFonts w:ascii="Garamond" w:hAnsi="Garamond" w:cs="Garamond" w:eastAsia="Garamond" w:hint="default"/>
                <w:sz w:val="18"/>
                <w:szCs w:val="18"/>
              </w:rPr>
            </w:pPr>
            <w:r>
              <w:rPr>
                <w:rFonts w:ascii="Garamond"/>
                <w:sz w:val="18"/>
              </w:rPr>
              <w:t>1,057,462.50</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19"/>
              <w:jc w:val="right"/>
              <w:rPr>
                <w:rFonts w:ascii="Garamond" w:hAnsi="Garamond" w:cs="Garamond" w:eastAsia="Garamond" w:hint="default"/>
                <w:sz w:val="18"/>
                <w:szCs w:val="18"/>
              </w:rPr>
            </w:pPr>
            <w:r>
              <w:rPr>
                <w:rFonts w:ascii="Garamond"/>
                <w:spacing w:val="-1"/>
                <w:w w:val="95"/>
                <w:sz w:val="18"/>
              </w:rPr>
              <w:t>0.13</w:t>
            </w:r>
            <w:r>
              <w:rPr>
                <w:rFonts w:ascii="Garamond"/>
                <w:w w:val="95"/>
                <w:sz w:val="18"/>
              </w:rPr>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2"/>
              <w:jc w:val="right"/>
              <w:rPr>
                <w:rFonts w:ascii="Garamond" w:hAnsi="Garamond" w:cs="Garamond" w:eastAsia="Garamond" w:hint="default"/>
                <w:sz w:val="18"/>
                <w:szCs w:val="18"/>
              </w:rPr>
            </w:pPr>
            <w:r>
              <w:rPr>
                <w:rFonts w:ascii="Garamond"/>
                <w:spacing w:val="-1"/>
                <w:w w:val="95"/>
                <w:sz w:val="18"/>
              </w:rPr>
              <w:t>0.12</w:t>
            </w:r>
            <w:r>
              <w:rPr>
                <w:rFonts w:ascii="Garamond"/>
                <w:w w:val="95"/>
                <w:sz w:val="18"/>
              </w:rPr>
            </w:r>
          </w:p>
        </w:tc>
      </w:tr>
      <w:tr>
        <w:trPr>
          <w:trHeight w:val="320" w:hRule="exact"/>
        </w:trPr>
        <w:tc>
          <w:tcPr>
            <w:tcW w:w="2710"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18"/>
                <w:szCs w:val="18"/>
              </w:rPr>
            </w:pPr>
            <w:r>
              <w:rPr>
                <w:rFonts w:ascii="宋体" w:hAnsi="宋体" w:cs="宋体" w:eastAsia="宋体" w:hint="default"/>
                <w:sz w:val="18"/>
                <w:szCs w:val="18"/>
              </w:rPr>
              <w:t>长沙市蔬菜食品集团有限公司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18"/>
              <w:jc w:val="right"/>
              <w:rPr>
                <w:rFonts w:ascii="Garamond" w:hAnsi="Garamond" w:cs="Garamond" w:eastAsia="Garamond" w:hint="default"/>
                <w:sz w:val="18"/>
                <w:szCs w:val="18"/>
              </w:rPr>
            </w:pPr>
            <w:r>
              <w:rPr>
                <w:rFonts w:ascii="Garamond"/>
                <w:spacing w:val="-1"/>
                <w:sz w:val="18"/>
              </w:rPr>
              <w:t>34,845.70</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18"/>
              <w:jc w:val="right"/>
              <w:rPr>
                <w:rFonts w:ascii="Garamond" w:hAnsi="Garamond" w:cs="Garamond" w:eastAsia="Garamond" w:hint="default"/>
                <w:sz w:val="18"/>
                <w:szCs w:val="18"/>
              </w:rPr>
            </w:pPr>
            <w:r>
              <w:rPr>
                <w:rFonts w:ascii="Garamond"/>
                <w:spacing w:val="-1"/>
                <w:sz w:val="18"/>
              </w:rPr>
              <w:t>55,145.70</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19"/>
              <w:jc w:val="right"/>
              <w:rPr>
                <w:rFonts w:ascii="Garamond" w:hAnsi="Garamond" w:cs="Garamond" w:eastAsia="Garamond" w:hint="default"/>
                <w:sz w:val="18"/>
                <w:szCs w:val="18"/>
              </w:rPr>
            </w:pPr>
            <w:r>
              <w:rPr>
                <w:rFonts w:ascii="Garamond"/>
                <w:spacing w:val="-1"/>
                <w:w w:val="95"/>
                <w:sz w:val="18"/>
              </w:rPr>
              <w:t>0.004</w:t>
            </w:r>
            <w:r>
              <w:rPr>
                <w:rFonts w:ascii="Garamond"/>
                <w:w w:val="95"/>
                <w:sz w:val="18"/>
              </w:rPr>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31"/>
              <w:jc w:val="right"/>
              <w:rPr>
                <w:rFonts w:ascii="Garamond" w:hAnsi="Garamond" w:cs="Garamond" w:eastAsia="Garamond" w:hint="default"/>
                <w:sz w:val="18"/>
                <w:szCs w:val="18"/>
              </w:rPr>
            </w:pPr>
            <w:r>
              <w:rPr>
                <w:rFonts w:ascii="Garamond"/>
                <w:spacing w:val="-1"/>
                <w:w w:val="95"/>
                <w:sz w:val="18"/>
              </w:rPr>
              <w:t>0.01</w:t>
            </w:r>
            <w:r>
              <w:rPr>
                <w:rFonts w:ascii="Garamond"/>
                <w:w w:val="95"/>
                <w:sz w:val="18"/>
              </w:rPr>
            </w:r>
          </w:p>
        </w:tc>
      </w:tr>
      <w:tr>
        <w:trPr>
          <w:trHeight w:val="320" w:hRule="exact"/>
        </w:trPr>
        <w:tc>
          <w:tcPr>
            <w:tcW w:w="2710"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18"/>
                <w:szCs w:val="18"/>
              </w:rPr>
            </w:pPr>
            <w:r>
              <w:rPr>
                <w:rFonts w:ascii="宋体" w:hAnsi="宋体" w:cs="宋体" w:eastAsia="宋体" w:hint="default"/>
                <w:sz w:val="18"/>
                <w:szCs w:val="18"/>
              </w:rPr>
              <w:t>深圳市农产品丰湖投资有限公司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18"/>
              <w:jc w:val="right"/>
              <w:rPr>
                <w:rFonts w:ascii="Garamond" w:hAnsi="Garamond" w:cs="Garamond" w:eastAsia="Garamond" w:hint="default"/>
                <w:sz w:val="18"/>
                <w:szCs w:val="18"/>
              </w:rPr>
            </w:pPr>
            <w:r>
              <w:rPr>
                <w:rFonts w:ascii="Garamond"/>
                <w:spacing w:val="-1"/>
                <w:sz w:val="18"/>
              </w:rPr>
              <w:t>8,000,000.00</w:t>
            </w:r>
            <w:r>
              <w:rPr>
                <w:rFonts w:ascii="Garamond"/>
                <w:sz w:val="18"/>
              </w:rPr>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56" w:right="0"/>
              <w:jc w:val="left"/>
              <w:rPr>
                <w:rFonts w:ascii="Garamond" w:hAnsi="Garamond" w:cs="Garamond" w:eastAsia="Garamond" w:hint="default"/>
                <w:sz w:val="18"/>
                <w:szCs w:val="18"/>
              </w:rPr>
            </w:pPr>
            <w:r>
              <w:rPr>
                <w:rFonts w:ascii="Garamond"/>
                <w:sz w:val="18"/>
              </w:rPr>
              <w:t>8,000,000.00</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19"/>
              <w:jc w:val="right"/>
              <w:rPr>
                <w:rFonts w:ascii="Garamond" w:hAnsi="Garamond" w:cs="Garamond" w:eastAsia="Garamond" w:hint="default"/>
                <w:sz w:val="18"/>
                <w:szCs w:val="18"/>
              </w:rPr>
            </w:pPr>
            <w:r>
              <w:rPr>
                <w:rFonts w:ascii="Garamond"/>
                <w:spacing w:val="-1"/>
                <w:w w:val="95"/>
                <w:sz w:val="18"/>
              </w:rPr>
              <w:t>1.00</w:t>
            </w:r>
            <w:r>
              <w:rPr>
                <w:rFonts w:ascii="Garamond"/>
                <w:w w:val="95"/>
                <w:sz w:val="18"/>
              </w:rPr>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32"/>
              <w:jc w:val="right"/>
              <w:rPr>
                <w:rFonts w:ascii="Garamond" w:hAnsi="Garamond" w:cs="Garamond" w:eastAsia="Garamond" w:hint="default"/>
                <w:sz w:val="18"/>
                <w:szCs w:val="18"/>
              </w:rPr>
            </w:pPr>
            <w:r>
              <w:rPr>
                <w:rFonts w:ascii="Garamond"/>
                <w:spacing w:val="-1"/>
                <w:w w:val="95"/>
                <w:sz w:val="18"/>
              </w:rPr>
              <w:t>0.92</w:t>
            </w:r>
            <w:r>
              <w:rPr>
                <w:rFonts w:ascii="Garamond"/>
                <w:w w:val="95"/>
                <w:sz w:val="18"/>
              </w:rPr>
            </w:r>
          </w:p>
        </w:tc>
      </w:tr>
      <w:tr>
        <w:trPr>
          <w:trHeight w:val="320" w:hRule="exact"/>
        </w:trPr>
        <w:tc>
          <w:tcPr>
            <w:tcW w:w="2710"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18"/>
                <w:szCs w:val="18"/>
              </w:rPr>
            </w:pPr>
            <w:r>
              <w:rPr>
                <w:rFonts w:ascii="宋体" w:hAnsi="宋体" w:cs="宋体" w:eastAsia="宋体" w:hint="default"/>
                <w:sz w:val="18"/>
                <w:szCs w:val="18"/>
              </w:rPr>
              <w:t>深圳市绿田农业开发有限公司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19"/>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17"/>
              <w:jc w:val="right"/>
              <w:rPr>
                <w:rFonts w:ascii="Garamond" w:hAnsi="Garamond" w:cs="Garamond" w:eastAsia="Garamond" w:hint="default"/>
                <w:sz w:val="18"/>
                <w:szCs w:val="18"/>
              </w:rPr>
            </w:pPr>
            <w:r>
              <w:rPr>
                <w:rFonts w:ascii="Garamond"/>
                <w:spacing w:val="-1"/>
                <w:sz w:val="18"/>
              </w:rPr>
              <w:t>980,000.00</w:t>
            </w:r>
            <w:r>
              <w:rPr>
                <w:rFonts w:ascii="Garamond"/>
                <w:sz w:val="18"/>
              </w:rPr>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19"/>
              <w:jc w:val="right"/>
              <w:rPr>
                <w:rFonts w:ascii="Garamond" w:hAnsi="Garamond" w:cs="Garamond" w:eastAsia="Garamond" w:hint="default"/>
                <w:sz w:val="18"/>
                <w:szCs w:val="18"/>
              </w:rPr>
            </w:pPr>
            <w:r>
              <w:rPr>
                <w:rFonts w:ascii="Garamond"/>
                <w:sz w:val="18"/>
              </w:rPr>
              <w:t>--</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31"/>
              <w:jc w:val="right"/>
              <w:rPr>
                <w:rFonts w:ascii="Garamond" w:hAnsi="Garamond" w:cs="Garamond" w:eastAsia="Garamond" w:hint="default"/>
                <w:sz w:val="18"/>
                <w:szCs w:val="18"/>
              </w:rPr>
            </w:pPr>
            <w:r>
              <w:rPr>
                <w:rFonts w:ascii="Garamond"/>
                <w:spacing w:val="-1"/>
                <w:w w:val="95"/>
                <w:sz w:val="18"/>
              </w:rPr>
              <w:t>0.11</w:t>
            </w:r>
            <w:r>
              <w:rPr>
                <w:rFonts w:ascii="Garamond"/>
                <w:w w:val="95"/>
                <w:sz w:val="18"/>
              </w:rPr>
            </w:r>
          </w:p>
        </w:tc>
      </w:tr>
      <w:tr>
        <w:trPr>
          <w:trHeight w:val="301" w:hRule="exact"/>
        </w:trPr>
        <w:tc>
          <w:tcPr>
            <w:tcW w:w="2710"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18"/>
                <w:szCs w:val="18"/>
              </w:rPr>
            </w:pPr>
            <w:r>
              <w:rPr>
                <w:rFonts w:ascii="宋体" w:hAnsi="宋体" w:cs="宋体" w:eastAsia="宋体" w:hint="default"/>
                <w:sz w:val="18"/>
                <w:szCs w:val="18"/>
              </w:rPr>
              <w:t>惠州市新东方科技发展有限公司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19"/>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55" w:right="0"/>
              <w:jc w:val="left"/>
              <w:rPr>
                <w:rFonts w:ascii="Garamond" w:hAnsi="Garamond" w:cs="Garamond" w:eastAsia="Garamond" w:hint="default"/>
                <w:sz w:val="18"/>
                <w:szCs w:val="18"/>
              </w:rPr>
            </w:pPr>
            <w:r>
              <w:rPr>
                <w:rFonts w:ascii="Garamond"/>
                <w:sz w:val="18"/>
              </w:rPr>
              <w:t>6,000,000.00</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19"/>
              <w:jc w:val="right"/>
              <w:rPr>
                <w:rFonts w:ascii="Garamond" w:hAnsi="Garamond" w:cs="Garamond" w:eastAsia="Garamond" w:hint="default"/>
                <w:sz w:val="18"/>
                <w:szCs w:val="18"/>
              </w:rPr>
            </w:pPr>
            <w:r>
              <w:rPr>
                <w:rFonts w:ascii="Garamond"/>
                <w:sz w:val="18"/>
              </w:rPr>
              <w:t>--</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31"/>
              <w:jc w:val="right"/>
              <w:rPr>
                <w:rFonts w:ascii="Garamond" w:hAnsi="Garamond" w:cs="Garamond" w:eastAsia="Garamond" w:hint="default"/>
                <w:sz w:val="18"/>
                <w:szCs w:val="18"/>
              </w:rPr>
            </w:pPr>
            <w:r>
              <w:rPr>
                <w:rFonts w:ascii="Garamond"/>
                <w:spacing w:val="-1"/>
                <w:w w:val="95"/>
                <w:sz w:val="18"/>
              </w:rPr>
              <w:t>0.69</w:t>
            </w:r>
            <w:r>
              <w:rPr>
                <w:rFonts w:ascii="Garamond"/>
                <w:w w:val="95"/>
                <w:sz w:val="18"/>
              </w:rPr>
            </w:r>
          </w:p>
        </w:tc>
      </w:tr>
      <w:tr>
        <w:trPr>
          <w:trHeight w:val="219" w:hRule="exact"/>
        </w:trPr>
        <w:tc>
          <w:tcPr>
            <w:tcW w:w="2710"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宋体" w:hAnsi="宋体" w:cs="宋体" w:eastAsia="宋体" w:hint="default"/>
                <w:sz w:val="18"/>
                <w:szCs w:val="18"/>
              </w:rPr>
            </w:pPr>
            <w:r>
              <w:rPr>
                <w:rFonts w:ascii="宋体" w:hAnsi="宋体" w:cs="宋体" w:eastAsia="宋体" w:hint="default"/>
                <w:sz w:val="18"/>
                <w:szCs w:val="18"/>
              </w:rPr>
              <w:t>惠州市新东方农产品市场开发</w:t>
            </w:r>
          </w:p>
        </w:tc>
        <w:tc>
          <w:tcPr>
            <w:tcW w:w="1674"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r>
      <w:tr>
        <w:trPr>
          <w:trHeight w:val="379" w:hRule="exact"/>
        </w:trPr>
        <w:tc>
          <w:tcPr>
            <w:tcW w:w="8239" w:type="dxa"/>
            <w:gridSpan w:val="5"/>
            <w:tcBorders>
              <w:top w:val="nil" w:sz="6" w:space="0" w:color="auto"/>
              <w:left w:val="nil" w:sz="6" w:space="0" w:color="auto"/>
              <w:bottom w:val="nil" w:sz="6" w:space="0" w:color="auto"/>
              <w:right w:val="nil" w:sz="6" w:space="0" w:color="auto"/>
            </w:tcBorders>
          </w:tcPr>
          <w:p>
            <w:pPr>
              <w:pStyle w:val="TableParagraph"/>
              <w:tabs>
                <w:tab w:pos="4050" w:val="left" w:leader="none"/>
                <w:tab w:pos="4839" w:val="left" w:leader="none"/>
                <w:tab w:pos="6769" w:val="left" w:leader="none"/>
                <w:tab w:pos="8104" w:val="right" w:leader="none"/>
              </w:tabs>
              <w:spacing w:line="276" w:lineRule="exact"/>
              <w:ind w:left="35" w:right="0"/>
              <w:jc w:val="left"/>
              <w:rPr>
                <w:rFonts w:ascii="Garamond" w:hAnsi="Garamond" w:cs="Garamond" w:eastAsia="Garamond" w:hint="default"/>
                <w:sz w:val="18"/>
                <w:szCs w:val="18"/>
              </w:rPr>
            </w:pPr>
            <w:r>
              <w:rPr>
                <w:rFonts w:ascii="宋体" w:hAnsi="宋体" w:cs="宋体" w:eastAsia="宋体" w:hint="default"/>
                <w:position w:val="-12"/>
                <w:sz w:val="18"/>
                <w:szCs w:val="18"/>
              </w:rPr>
              <w:t>有限公司</w:t>
              <w:tab/>
            </w:r>
            <w:r>
              <w:rPr>
                <w:rFonts w:ascii="Garamond" w:hAnsi="Garamond" w:cs="Garamond" w:eastAsia="Garamond" w:hint="default"/>
                <w:spacing w:val="-1"/>
                <w:sz w:val="18"/>
                <w:szCs w:val="18"/>
              </w:rPr>
              <w:t>--</w:t>
              <w:tab/>
              <w:t>3,062,500.00</w:t>
              <w:tab/>
            </w:r>
            <w:r>
              <w:rPr>
                <w:rFonts w:ascii="Garamond" w:hAnsi="Garamond" w:cs="Garamond" w:eastAsia="Garamond" w:hint="default"/>
                <w:sz w:val="18"/>
                <w:szCs w:val="18"/>
              </w:rPr>
              <w:t>--</w:t>
              <w:tab/>
            </w:r>
            <w:r>
              <w:rPr>
                <w:rFonts w:ascii="Garamond" w:hAnsi="Garamond" w:cs="Garamond" w:eastAsia="Garamond" w:hint="default"/>
                <w:spacing w:val="-1"/>
                <w:sz w:val="18"/>
                <w:szCs w:val="18"/>
              </w:rPr>
              <w:t>0.35</w:t>
            </w:r>
            <w:r>
              <w:rPr>
                <w:rFonts w:ascii="Garamond" w:hAnsi="Garamond" w:cs="Garamond" w:eastAsia="Garamond" w:hint="default"/>
                <w:sz w:val="18"/>
                <w:szCs w:val="18"/>
              </w:rPr>
            </w:r>
          </w:p>
        </w:tc>
      </w:tr>
    </w:tbl>
    <w:p>
      <w:pPr>
        <w:spacing w:after="0" w:line="276" w:lineRule="exact"/>
        <w:jc w:val="left"/>
        <w:rPr>
          <w:rFonts w:ascii="Garamond" w:hAnsi="Garamond" w:cs="Garamond" w:eastAsia="Garamond" w:hint="default"/>
          <w:sz w:val="18"/>
          <w:szCs w:val="18"/>
        </w:rPr>
        <w:sectPr>
          <w:type w:val="continuous"/>
          <w:pgSz w:w="11910" w:h="16840"/>
          <w:pgMar w:top="1400" w:bottom="280" w:left="1660" w:right="0"/>
        </w:sectPr>
      </w:pPr>
    </w:p>
    <w:p>
      <w:pPr>
        <w:spacing w:line="220" w:lineRule="exact" w:before="0"/>
        <w:ind w:left="994" w:right="-20" w:firstLine="0"/>
        <w:jc w:val="left"/>
        <w:rPr>
          <w:rFonts w:ascii="宋体" w:hAnsi="宋体" w:cs="宋体" w:eastAsia="宋体" w:hint="default"/>
          <w:sz w:val="18"/>
          <w:szCs w:val="18"/>
        </w:rPr>
      </w:pPr>
      <w:r>
        <w:rPr/>
        <w:pict>
          <v:shape style="position:absolute;margin-left:276.959991pt;margin-top:592.440002pt;width:264.540pt;height:2.4pt;mso-position-horizontal-relative:page;mso-position-vertical-relative:page;z-index:-846304" type="#_x0000_t75" stroked="false">
            <v:imagedata r:id="rId140" o:title=""/>
          </v:shape>
        </w:pict>
      </w:r>
      <w:r>
        <w:rPr/>
        <w:pict>
          <v:shape style="position:absolute;margin-left:277.279999pt;margin-top:609.26001pt;width:267.709432pt;height:1.785pt;mso-position-horizontal-relative:page;mso-position-vertical-relative:page;z-index:-846280" type="#_x0000_t75" stroked="false">
            <v:imagedata r:id="rId141" o:title=""/>
          </v:shape>
        </w:pict>
      </w:r>
      <w:r>
        <w:rPr/>
        <w:pict>
          <v:shape style="position:absolute;margin-left:97.874397pt;margin-top:477.808197pt;width:11pt;height:47.05pt;mso-position-horizontal-relative:page;mso-position-vertical-relative:page;z-index:12232"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其他应收款</w:t>
                  </w:r>
                </w:p>
              </w:txbxContent>
            </v:textbox>
            <w10:wrap type="none"/>
          </v:shape>
        </w:pict>
      </w:r>
      <w:r>
        <w:rPr/>
        <w:pict>
          <v:shape style="position:absolute;margin-left:97.874603pt;margin-top:-65.837822pt;width:11pt;height:47.05pt;mso-position-horizontal-relative:page;mso-position-vertical-relative:paragraph;z-index:12256"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其他应付款</w:t>
                  </w:r>
                </w:p>
              </w:txbxContent>
            </v:textbox>
            <w10:wrap type="none"/>
          </v:shape>
        </w:pict>
      </w:r>
      <w:r>
        <w:rPr>
          <w:rFonts w:ascii="宋体" w:hAnsi="宋体" w:cs="宋体" w:eastAsia="宋体" w:hint="default"/>
          <w:sz w:val="18"/>
          <w:szCs w:val="18"/>
        </w:rPr>
        <w:t>成都市现代商贸发展投资有限公</w:t>
      </w:r>
    </w:p>
    <w:p>
      <w:pPr>
        <w:spacing w:before="85"/>
        <w:ind w:left="994" w:right="-20" w:firstLine="0"/>
        <w:jc w:val="left"/>
        <w:rPr>
          <w:rFonts w:ascii="宋体" w:hAnsi="宋体" w:cs="宋体" w:eastAsia="宋体" w:hint="default"/>
          <w:sz w:val="18"/>
          <w:szCs w:val="18"/>
        </w:rPr>
      </w:pPr>
      <w:r>
        <w:rPr>
          <w:rFonts w:ascii="宋体" w:hAnsi="宋体" w:cs="宋体" w:eastAsia="宋体" w:hint="default"/>
          <w:sz w:val="18"/>
          <w:szCs w:val="18"/>
        </w:rPr>
        <w:t>司</w:t>
      </w:r>
    </w:p>
    <w:p>
      <w:pPr>
        <w:spacing w:line="240" w:lineRule="auto" w:before="9"/>
        <w:rPr>
          <w:rFonts w:ascii="宋体" w:hAnsi="宋体" w:cs="宋体" w:eastAsia="宋体" w:hint="default"/>
          <w:sz w:val="15"/>
          <w:szCs w:val="15"/>
        </w:rPr>
      </w:pPr>
      <w:r>
        <w:rPr/>
        <w:br w:type="column"/>
      </w:r>
      <w:r>
        <w:rPr>
          <w:rFonts w:ascii="宋体"/>
          <w:sz w:val="15"/>
        </w:rPr>
      </w:r>
    </w:p>
    <w:p>
      <w:pPr>
        <w:tabs>
          <w:tab w:pos="2234" w:val="left" w:leader="none"/>
          <w:tab w:pos="3984" w:val="left" w:leader="none"/>
          <w:tab w:pos="5207" w:val="left" w:leader="none"/>
        </w:tabs>
        <w:spacing w:before="0"/>
        <w:ind w:left="595" w:right="0" w:firstLine="0"/>
        <w:jc w:val="left"/>
        <w:rPr>
          <w:rFonts w:ascii="Garamond" w:hAnsi="Garamond" w:cs="Garamond" w:eastAsia="Garamond" w:hint="default"/>
          <w:sz w:val="18"/>
          <w:szCs w:val="18"/>
        </w:rPr>
      </w:pPr>
      <w:r>
        <w:rPr>
          <w:rFonts w:ascii="Garamond"/>
          <w:spacing w:val="-1"/>
          <w:sz w:val="18"/>
        </w:rPr>
        <w:t>19,704,793.85</w:t>
        <w:tab/>
        <w:t>4,900,000.00</w:t>
        <w:tab/>
        <w:t>2.45</w:t>
        <w:tab/>
        <w:t>0.56</w:t>
      </w:r>
      <w:r>
        <w:rPr>
          <w:rFonts w:ascii="Garamond"/>
          <w:sz w:val="18"/>
        </w:rPr>
      </w:r>
    </w:p>
    <w:p>
      <w:pPr>
        <w:spacing w:after="0"/>
        <w:jc w:val="left"/>
        <w:rPr>
          <w:rFonts w:ascii="Garamond" w:hAnsi="Garamond" w:cs="Garamond" w:eastAsia="Garamond" w:hint="default"/>
          <w:sz w:val="18"/>
          <w:szCs w:val="18"/>
        </w:rPr>
        <w:sectPr>
          <w:type w:val="continuous"/>
          <w:pgSz w:w="11910" w:h="16840"/>
          <w:pgMar w:top="1400" w:bottom="280" w:left="1660" w:right="0"/>
          <w:cols w:num="2" w:equalWidth="0">
            <w:col w:w="3515" w:space="40"/>
            <w:col w:w="6695"/>
          </w:cols>
        </w:sectPr>
      </w:pPr>
    </w:p>
    <w:p>
      <w:pPr>
        <w:spacing w:line="240" w:lineRule="auto" w:before="1"/>
        <w:rPr>
          <w:rFonts w:ascii="Garamond" w:hAnsi="Garamond" w:cs="Garamond" w:eastAsia="Garamond" w:hint="default"/>
          <w:sz w:val="25"/>
          <w:szCs w:val="25"/>
        </w:rPr>
      </w:pPr>
    </w:p>
    <w:p>
      <w:pPr>
        <w:spacing w:line="200" w:lineRule="exact" w:before="0"/>
        <w:ind w:left="0" w:right="1133" w:firstLine="0"/>
        <w:jc w:val="right"/>
        <w:rPr>
          <w:rFonts w:ascii="宋体" w:hAnsi="宋体" w:cs="宋体" w:eastAsia="宋体" w:hint="default"/>
          <w:sz w:val="18"/>
          <w:szCs w:val="18"/>
        </w:rPr>
      </w:pPr>
      <w:r>
        <w:rPr>
          <w:rFonts w:ascii="宋体" w:hAnsi="宋体" w:cs="宋体" w:eastAsia="宋体" w:hint="default"/>
          <w:sz w:val="18"/>
          <w:szCs w:val="18"/>
        </w:rPr>
        <w:t>期末余额</w:t>
      </w:r>
    </w:p>
    <w:p>
      <w:pPr>
        <w:tabs>
          <w:tab w:pos="1879" w:val="left" w:leader="none"/>
          <w:tab w:pos="3898" w:val="left" w:leader="none"/>
          <w:tab w:pos="6765" w:val="left" w:leader="none"/>
        </w:tabs>
        <w:spacing w:line="200" w:lineRule="exact" w:before="0"/>
        <w:ind w:left="258"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tab/>
        <w:t>关联方名称</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spacing w:before="131"/>
        <w:ind w:left="87" w:right="121" w:firstLine="0"/>
        <w:jc w:val="center"/>
        <w:rPr>
          <w:rFonts w:ascii="宋体" w:hAnsi="宋体" w:cs="宋体" w:eastAsia="宋体" w:hint="default"/>
          <w:sz w:val="18"/>
          <w:szCs w:val="18"/>
        </w:rPr>
      </w:pPr>
      <w:r>
        <w:rPr/>
        <w:br w:type="column"/>
      </w:r>
      <w:r>
        <w:rPr>
          <w:rFonts w:ascii="宋体" w:hAnsi="宋体" w:cs="宋体" w:eastAsia="宋体" w:hint="default"/>
          <w:sz w:val="18"/>
          <w:szCs w:val="18"/>
        </w:rPr>
        <w:t>占全部应收（付）款项</w:t>
      </w:r>
    </w:p>
    <w:p>
      <w:pPr>
        <w:tabs>
          <w:tab w:pos="574" w:val="left" w:leader="none"/>
          <w:tab w:pos="2234" w:val="left" w:leader="none"/>
        </w:tabs>
        <w:spacing w:before="64"/>
        <w:ind w:left="87" w:right="0" w:firstLine="0"/>
        <w:jc w:val="center"/>
        <w:rPr>
          <w:rFonts w:ascii="Garamond" w:hAnsi="Garamond" w:cs="Garamond" w:eastAsia="Garamond"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余额的比重</w:t>
      </w:r>
      <w:r>
        <w:rPr>
          <w:rFonts w:ascii="Garamond" w:hAnsi="Garamond" w:cs="Garamond" w:eastAsia="Garamond" w:hint="default"/>
          <w:sz w:val="18"/>
          <w:szCs w:val="18"/>
          <w:u w:val="single" w:color="000000"/>
        </w:rPr>
        <w:t>%</w:t>
        <w:tab/>
      </w:r>
      <w:r>
        <w:rPr>
          <w:rFonts w:ascii="Garamond" w:hAnsi="Garamond" w:cs="Garamond" w:eastAsia="Garamond" w:hint="default"/>
          <w:sz w:val="18"/>
          <w:szCs w:val="18"/>
        </w:rPr>
      </w:r>
    </w:p>
    <w:p>
      <w:pPr>
        <w:spacing w:after="0"/>
        <w:jc w:val="center"/>
        <w:rPr>
          <w:rFonts w:ascii="Garamond" w:hAnsi="Garamond" w:cs="Garamond" w:eastAsia="Garamond" w:hint="default"/>
          <w:sz w:val="18"/>
          <w:szCs w:val="18"/>
        </w:rPr>
        <w:sectPr>
          <w:pgSz w:w="11910" w:h="16840"/>
          <w:pgMar w:header="967" w:footer="900" w:top="1320" w:bottom="1100" w:left="1660" w:right="980"/>
          <w:cols w:num="2" w:equalWidth="0">
            <w:col w:w="6766" w:space="40"/>
            <w:col w:w="2464"/>
          </w:cols>
        </w:sectPr>
      </w:pPr>
    </w:p>
    <w:p>
      <w:pPr>
        <w:tabs>
          <w:tab w:pos="4156" w:val="left" w:leader="none"/>
          <w:tab w:pos="5212" w:val="left" w:leader="none"/>
          <w:tab w:pos="5452" w:val="left" w:leader="none"/>
          <w:tab w:pos="5709" w:val="left" w:leader="none"/>
          <w:tab w:pos="6765" w:val="left" w:leader="none"/>
          <w:tab w:pos="7005" w:val="left" w:leader="none"/>
          <w:tab w:pos="8171" w:val="left" w:leader="none"/>
          <w:tab w:pos="9152" w:val="left" w:leader="none"/>
        </w:tabs>
        <w:spacing w:before="132"/>
        <w:ind w:left="3898" w:right="0" w:firstLine="0"/>
        <w:jc w:val="left"/>
        <w:rPr>
          <w:rFonts w:ascii="Garamond" w:hAnsi="Garamond" w:cs="Garamond" w:eastAsia="Garamond" w:hint="default"/>
          <w:sz w:val="18"/>
          <w:szCs w:val="18"/>
        </w:rPr>
      </w:pPr>
      <w:r>
        <w:rPr>
          <w:rFonts w:ascii="Garamond"/>
          <w:sz w:val="18"/>
        </w:rPr>
      </w:r>
      <w:r>
        <w:rPr>
          <w:rFonts w:ascii="Garamond"/>
          <w:sz w:val="18"/>
          <w:u w:val="single" w:color="000000"/>
        </w:rPr>
        <w:t> </w:t>
        <w:tab/>
      </w:r>
      <w:r>
        <w:rPr>
          <w:rFonts w:ascii="Garamond"/>
          <w:spacing w:val="-1"/>
          <w:sz w:val="18"/>
          <w:u w:val="single" w:color="000000"/>
        </w:rPr>
        <w:t>2008-12-31</w:t>
        <w:tab/>
      </w:r>
      <w:r>
        <w:rPr>
          <w:rFonts w:ascii="Garamond"/>
          <w:spacing w:val="-1"/>
          <w:sz w:val="18"/>
        </w:rPr>
        <w:tab/>
      </w:r>
      <w:r>
        <w:rPr>
          <w:rFonts w:ascii="Garamond"/>
          <w:spacing w:val="-1"/>
          <w:sz w:val="18"/>
          <w:u w:val="single" w:color="000000"/>
        </w:rPr>
        <w:t> </w:t>
        <w:tab/>
        <w:t>2007-12-31</w:t>
        <w:tab/>
      </w:r>
      <w:r>
        <w:rPr>
          <w:rFonts w:ascii="Garamond"/>
          <w:spacing w:val="-1"/>
          <w:sz w:val="18"/>
        </w:rPr>
        <w:tab/>
      </w:r>
      <w:r>
        <w:rPr>
          <w:rFonts w:ascii="Garamond"/>
          <w:spacing w:val="-1"/>
          <w:sz w:val="18"/>
          <w:u w:val="single" w:color="000000"/>
        </w:rPr>
        <w:t> 2008-12-31</w:t>
      </w:r>
      <w:r>
        <w:rPr>
          <w:rFonts w:ascii="Garamond"/>
          <w:spacing w:val="-1"/>
          <w:sz w:val="18"/>
        </w:rPr>
        <w:tab/>
      </w:r>
      <w:r>
        <w:rPr>
          <w:rFonts w:ascii="Garamond"/>
          <w:spacing w:val="-1"/>
          <w:sz w:val="18"/>
          <w:u w:val="single" w:color="000000"/>
        </w:rPr>
        <w:t> 2007-12-31</w:t>
        <w:tab/>
      </w:r>
      <w:r>
        <w:rPr>
          <w:rFonts w:ascii="Garamond"/>
          <w:spacing w:val="-1"/>
          <w:sz w:val="18"/>
        </w:rPr>
      </w:r>
    </w:p>
    <w:p>
      <w:pPr>
        <w:spacing w:line="20" w:lineRule="exact"/>
        <w:ind w:left="980" w:right="0" w:firstLine="0"/>
        <w:rPr>
          <w:rFonts w:ascii="Garamond" w:hAnsi="Garamond" w:cs="Garamond" w:eastAsia="Garamond" w:hint="default"/>
          <w:sz w:val="2"/>
          <w:szCs w:val="2"/>
        </w:rPr>
      </w:pPr>
      <w:r>
        <w:rPr>
          <w:rFonts w:ascii="Garamond" w:hAnsi="Garamond" w:cs="Garamond" w:eastAsia="Garamond" w:hint="default"/>
          <w:sz w:val="2"/>
          <w:szCs w:val="2"/>
        </w:rPr>
        <w:pict>
          <v:group style="width:134.2pt;height:.5pt;mso-position-horizontal-relative:char;mso-position-vertical-relative:line" coordorigin="0,0" coordsize="2684,10">
            <v:group style="position:absolute;left:5;top:5;width:2674;height:2" coordorigin="5,5" coordsize="2674,2">
              <v:shape style="position:absolute;left:5;top:5;width:2674;height:2" coordorigin="5,5" coordsize="2674,0" path="m5,5l2678,5e" filled="false" stroked="true" strokeweight=".47998pt" strokecolor="#000000">
                <v:path arrowok="t"/>
              </v:shape>
            </v:group>
          </v:group>
        </w:pict>
      </w:r>
      <w:r>
        <w:rPr>
          <w:rFonts w:ascii="Garamond" w:hAnsi="Garamond" w:cs="Garamond" w:eastAsia="Garamond" w:hint="default"/>
          <w:sz w:val="2"/>
          <w:szCs w:val="2"/>
        </w:rPr>
      </w:r>
    </w:p>
    <w:p>
      <w:pPr>
        <w:tabs>
          <w:tab w:pos="3912" w:val="left" w:leader="none"/>
          <w:tab w:pos="5466" w:val="left" w:leader="none"/>
          <w:tab w:pos="7019" w:val="left" w:leader="none"/>
          <w:tab w:pos="7530" w:val="left" w:leader="none"/>
          <w:tab w:pos="8185" w:val="left" w:leader="none"/>
          <w:tab w:pos="8753" w:val="left" w:leader="none"/>
          <w:tab w:pos="9151" w:val="left" w:leader="none"/>
        </w:tabs>
        <w:spacing w:before="41"/>
        <w:ind w:left="2148" w:right="0" w:firstLine="0"/>
        <w:jc w:val="left"/>
        <w:rPr>
          <w:rFonts w:ascii="Garamond" w:hAnsi="Garamond" w:cs="Garamond" w:eastAsia="Garamond" w:hint="default"/>
          <w:sz w:val="18"/>
          <w:szCs w:val="18"/>
        </w:rPr>
      </w:pPr>
      <w:r>
        <w:rPr>
          <w:rFonts w:ascii="宋体" w:hAnsi="宋体" w:cs="宋体" w:eastAsia="宋体" w:hint="default"/>
          <w:b/>
          <w:bCs/>
          <w:w w:val="95"/>
          <w:position w:val="1"/>
          <w:sz w:val="18"/>
          <w:szCs w:val="18"/>
        </w:rPr>
        <w:t>小计</w:t>
        <w:tab/>
      </w:r>
      <w:r>
        <w:rPr>
          <w:rFonts w:ascii="Garamond" w:hAnsi="Garamond" w:cs="Garamond" w:eastAsia="Garamond" w:hint="default"/>
          <w:b/>
          <w:bCs/>
          <w:w w:val="95"/>
          <w:sz w:val="18"/>
          <w:szCs w:val="18"/>
        </w:rPr>
      </w:r>
      <w:r>
        <w:rPr>
          <w:rFonts w:ascii="Garamond" w:hAnsi="Garamond" w:cs="Garamond" w:eastAsia="Garamond" w:hint="default"/>
          <w:b/>
          <w:bCs/>
          <w:w w:val="95"/>
          <w:sz w:val="18"/>
          <w:szCs w:val="18"/>
          <w:u w:val="single" w:color="000000"/>
        </w:rPr>
        <w:t> </w:t>
      </w:r>
      <w:r>
        <w:rPr>
          <w:rFonts w:ascii="Garamond" w:hAnsi="Garamond" w:cs="Garamond" w:eastAsia="Garamond" w:hint="default"/>
          <w:b/>
          <w:bCs/>
          <w:spacing w:val="-1"/>
          <w:sz w:val="18"/>
          <w:szCs w:val="18"/>
          <w:u w:val="single" w:color="000000"/>
        </w:rPr>
        <w:t>28,797,102.05</w:t>
      </w:r>
      <w:r>
        <w:rPr>
          <w:rFonts w:ascii="Garamond" w:hAnsi="Garamond" w:cs="Garamond" w:eastAsia="Garamond" w:hint="default"/>
          <w:b/>
          <w:bCs/>
          <w:spacing w:val="-1"/>
          <w:sz w:val="18"/>
          <w:szCs w:val="18"/>
        </w:rPr>
        <w:tab/>
      </w:r>
      <w:r>
        <w:rPr>
          <w:rFonts w:ascii="Garamond" w:hAnsi="Garamond" w:cs="Garamond" w:eastAsia="Garamond" w:hint="default"/>
          <w:b/>
          <w:bCs/>
          <w:spacing w:val="-1"/>
          <w:sz w:val="18"/>
          <w:szCs w:val="18"/>
          <w:u w:val="single" w:color="000000"/>
        </w:rPr>
        <w:t> 24,055,108.20</w:t>
      </w:r>
      <w:r>
        <w:rPr>
          <w:rFonts w:ascii="Garamond" w:hAnsi="Garamond" w:cs="Garamond" w:eastAsia="Garamond" w:hint="default"/>
          <w:b/>
          <w:bCs/>
          <w:spacing w:val="-1"/>
          <w:sz w:val="18"/>
          <w:szCs w:val="18"/>
        </w:rPr>
        <w:tab/>
      </w:r>
      <w:r>
        <w:rPr>
          <w:rFonts w:ascii="Garamond" w:hAnsi="Garamond" w:cs="Garamond" w:eastAsia="Garamond" w:hint="default"/>
          <w:b/>
          <w:bCs/>
          <w:spacing w:val="-1"/>
          <w:sz w:val="18"/>
          <w:szCs w:val="18"/>
          <w:u w:val="single" w:color="000000"/>
        </w:rPr>
        <w:t> </w:t>
        <w:tab/>
        <w:t>3.58</w:t>
      </w:r>
      <w:r>
        <w:rPr>
          <w:rFonts w:ascii="Garamond" w:hAnsi="Garamond" w:cs="Garamond" w:eastAsia="Garamond" w:hint="default"/>
          <w:b/>
          <w:bCs/>
          <w:spacing w:val="-1"/>
          <w:sz w:val="18"/>
          <w:szCs w:val="18"/>
        </w:rPr>
        <w:tab/>
      </w:r>
      <w:r>
        <w:rPr>
          <w:rFonts w:ascii="Garamond" w:hAnsi="Garamond" w:cs="Garamond" w:eastAsia="Garamond" w:hint="default"/>
          <w:b/>
          <w:bCs/>
          <w:spacing w:val="-1"/>
          <w:sz w:val="18"/>
          <w:szCs w:val="18"/>
          <w:u w:val="single" w:color="000000"/>
        </w:rPr>
        <w:t> </w:t>
        <w:tab/>
        <w:t>2.76</w:t>
        <w:tab/>
      </w:r>
      <w:r>
        <w:rPr>
          <w:rFonts w:ascii="Garamond" w:hAnsi="Garamond" w:cs="Garamond" w:eastAsia="Garamond" w:hint="default"/>
          <w:b/>
          <w:bCs/>
          <w:spacing w:val="-1"/>
          <w:sz w:val="18"/>
          <w:szCs w:val="18"/>
        </w:rPr>
      </w:r>
      <w:r>
        <w:rPr>
          <w:rFonts w:ascii="Garamond" w:hAnsi="Garamond" w:cs="Garamond" w:eastAsia="Garamond" w:hint="default"/>
          <w:spacing w:val="-1"/>
          <w:sz w:val="18"/>
          <w:szCs w:val="18"/>
        </w:rPr>
      </w:r>
    </w:p>
    <w:p>
      <w:pPr>
        <w:spacing w:line="240" w:lineRule="auto" w:before="9"/>
        <w:rPr>
          <w:rFonts w:ascii="Garamond" w:hAnsi="Garamond" w:cs="Garamond" w:eastAsia="Garamond" w:hint="default"/>
          <w:b/>
          <w:bCs/>
          <w:sz w:val="16"/>
          <w:szCs w:val="16"/>
        </w:rPr>
      </w:pPr>
    </w:p>
    <w:p>
      <w:pPr>
        <w:spacing w:before="35"/>
        <w:ind w:left="585" w:right="0" w:firstLine="0"/>
        <w:jc w:val="left"/>
        <w:rPr>
          <w:rFonts w:ascii="黑体" w:hAnsi="黑体" w:cs="黑体" w:eastAsia="黑体" w:hint="default"/>
          <w:sz w:val="21"/>
          <w:szCs w:val="21"/>
        </w:rPr>
      </w:pPr>
      <w:r>
        <w:rPr>
          <w:rFonts w:ascii="黑体" w:hAnsi="黑体" w:cs="黑体" w:eastAsia="黑体" w:hint="default"/>
          <w:sz w:val="21"/>
          <w:szCs w:val="21"/>
        </w:rPr>
        <w:t>附注十一、</w:t>
      </w:r>
      <w:r>
        <w:rPr>
          <w:rFonts w:ascii="黑体" w:hAnsi="黑体" w:cs="黑体" w:eastAsia="黑体" w:hint="default"/>
          <w:spacing w:val="77"/>
          <w:sz w:val="21"/>
          <w:szCs w:val="21"/>
        </w:rPr>
        <w:t> </w:t>
      </w:r>
      <w:r>
        <w:rPr>
          <w:rFonts w:ascii="黑体" w:hAnsi="黑体" w:cs="黑体" w:eastAsia="黑体" w:hint="default"/>
          <w:sz w:val="21"/>
          <w:szCs w:val="21"/>
        </w:rPr>
        <w:t>或有事项</w:t>
      </w:r>
    </w:p>
    <w:p>
      <w:pPr>
        <w:spacing w:line="240" w:lineRule="auto" w:before="0"/>
        <w:rPr>
          <w:rFonts w:ascii="黑体" w:hAnsi="黑体" w:cs="黑体" w:eastAsia="黑体" w:hint="default"/>
          <w:sz w:val="23"/>
          <w:szCs w:val="23"/>
        </w:rPr>
      </w:pPr>
    </w:p>
    <w:p>
      <w:pPr>
        <w:spacing w:before="0"/>
        <w:ind w:left="557" w:right="0" w:firstLine="0"/>
        <w:jc w:val="left"/>
        <w:rPr>
          <w:rFonts w:ascii="宋体" w:hAnsi="宋体" w:cs="宋体" w:eastAsia="宋体" w:hint="default"/>
          <w:sz w:val="21"/>
          <w:szCs w:val="21"/>
        </w:rPr>
      </w:pPr>
      <w:r>
        <w:rPr>
          <w:rFonts w:ascii="Garamond" w:hAnsi="Garamond" w:cs="Garamond" w:eastAsia="Garamond" w:hint="default"/>
          <w:sz w:val="21"/>
          <w:szCs w:val="21"/>
        </w:rPr>
        <w:t>1</w:t>
      </w:r>
      <w:r>
        <w:rPr>
          <w:rFonts w:ascii="宋体" w:hAnsi="宋体" w:cs="宋体" w:eastAsia="宋体" w:hint="default"/>
          <w:sz w:val="21"/>
          <w:szCs w:val="21"/>
        </w:rPr>
        <w:t>、诉讼及仲裁事项</w:t>
      </w:r>
    </w:p>
    <w:p>
      <w:pPr>
        <w:spacing w:line="240" w:lineRule="auto" w:before="5"/>
        <w:rPr>
          <w:rFonts w:ascii="宋体" w:hAnsi="宋体" w:cs="宋体" w:eastAsia="宋体" w:hint="default"/>
          <w:sz w:val="21"/>
          <w:szCs w:val="21"/>
        </w:rPr>
      </w:pPr>
    </w:p>
    <w:p>
      <w:pPr>
        <w:spacing w:line="319" w:lineRule="auto" w:before="0"/>
        <w:ind w:left="137" w:right="811" w:firstLine="420"/>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Garamond" w:hAnsi="Garamond" w:cs="Garamond" w:eastAsia="Garamond" w:hint="default"/>
          <w:spacing w:val="-5"/>
          <w:sz w:val="21"/>
          <w:szCs w:val="21"/>
        </w:rPr>
        <w:t>1</w:t>
      </w:r>
      <w:r>
        <w:rPr>
          <w:rFonts w:ascii="宋体" w:hAnsi="宋体" w:cs="宋体" w:eastAsia="宋体" w:hint="default"/>
          <w:spacing w:val="-5"/>
          <w:sz w:val="21"/>
          <w:szCs w:val="21"/>
        </w:rPr>
        <w:t>）</w:t>
      </w:r>
      <w:r>
        <w:rPr>
          <w:rFonts w:ascii="Garamond" w:hAnsi="Garamond" w:cs="Garamond" w:eastAsia="Garamond" w:hint="default"/>
          <w:spacing w:val="-5"/>
          <w:sz w:val="21"/>
          <w:szCs w:val="21"/>
        </w:rPr>
        <w:t>2007</w:t>
      </w:r>
      <w:r>
        <w:rPr>
          <w:rFonts w:ascii="Garamond" w:hAnsi="Garamond" w:cs="Garamond" w:eastAsia="Garamond"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Garamond" w:hAnsi="Garamond" w:cs="Garamond" w:eastAsia="Garamond" w:hint="default"/>
          <w:sz w:val="21"/>
          <w:szCs w:val="21"/>
        </w:rPr>
        <w:t>8</w:t>
      </w:r>
      <w:r>
        <w:rPr>
          <w:rFonts w:ascii="Garamond" w:hAnsi="Garamond" w:cs="Garamond" w:eastAsia="Garamond"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Garamond" w:hAnsi="Garamond" w:cs="Garamond" w:eastAsia="Garamond" w:hint="default"/>
          <w:sz w:val="21"/>
          <w:szCs w:val="21"/>
        </w:rPr>
        <w:t>15</w:t>
      </w:r>
      <w:r>
        <w:rPr>
          <w:rFonts w:ascii="Garamond" w:hAnsi="Garamond" w:cs="Garamond" w:eastAsia="Garamond" w:hint="default"/>
          <w:spacing w:val="6"/>
          <w:sz w:val="21"/>
          <w:szCs w:val="21"/>
        </w:rPr>
        <w:t> </w:t>
      </w:r>
      <w:r>
        <w:rPr>
          <w:rFonts w:ascii="宋体" w:hAnsi="宋体" w:cs="宋体" w:eastAsia="宋体" w:hint="default"/>
          <w:spacing w:val="-3"/>
          <w:sz w:val="21"/>
          <w:szCs w:val="21"/>
        </w:rPr>
        <w:t>日，公司召开第五届董事会第七次会议审议通过了《关于联合协议</w:t>
      </w:r>
      <w:r>
        <w:rPr>
          <w:rFonts w:ascii="宋体" w:hAnsi="宋体" w:cs="宋体" w:eastAsia="宋体" w:hint="default"/>
          <w:sz w:val="21"/>
          <w:szCs w:val="21"/>
        </w:rPr>
        <w:t> </w:t>
      </w:r>
      <w:r>
        <w:rPr>
          <w:rFonts w:ascii="宋体" w:hAnsi="宋体" w:cs="宋体" w:eastAsia="宋体" w:hint="default"/>
          <w:spacing w:val="-2"/>
          <w:sz w:val="21"/>
          <w:szCs w:val="21"/>
        </w:rPr>
        <w:t>转让</w:t>
      </w:r>
      <w:r>
        <w:rPr>
          <w:rFonts w:ascii="Garamond" w:hAnsi="Garamond" w:cs="Garamond" w:eastAsia="Garamond" w:hint="default"/>
          <w:spacing w:val="-2"/>
          <w:sz w:val="21"/>
          <w:szCs w:val="21"/>
        </w:rPr>
        <w:t>“</w:t>
      </w:r>
      <w:r>
        <w:rPr>
          <w:rFonts w:ascii="宋体" w:hAnsi="宋体" w:cs="宋体" w:eastAsia="宋体" w:hint="default"/>
          <w:spacing w:val="-2"/>
          <w:sz w:val="21"/>
          <w:szCs w:val="21"/>
        </w:rPr>
        <w:t>深深宝</w:t>
      </w:r>
      <w:r>
        <w:rPr>
          <w:rFonts w:ascii="Garamond" w:hAnsi="Garamond" w:cs="Garamond" w:eastAsia="Garamond" w:hint="default"/>
          <w:spacing w:val="-2"/>
          <w:sz w:val="21"/>
          <w:szCs w:val="21"/>
        </w:rPr>
        <w:t>”</w:t>
      </w:r>
      <w:r>
        <w:rPr>
          <w:rFonts w:ascii="宋体" w:hAnsi="宋体" w:cs="宋体" w:eastAsia="宋体" w:hint="default"/>
          <w:spacing w:val="-2"/>
          <w:sz w:val="21"/>
          <w:szCs w:val="21"/>
        </w:rPr>
        <w:t>部分股权的议案》，拟与深圳市投资控股有限公司（以下简称深投控）联合出</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
          <w:sz w:val="21"/>
          <w:szCs w:val="21"/>
        </w:rPr>
        <w:t>让深圳市深宝实业股份有限公司（简称</w:t>
      </w:r>
      <w:r>
        <w:rPr>
          <w:rFonts w:ascii="Garamond" w:hAnsi="Garamond" w:cs="Garamond" w:eastAsia="Garamond" w:hint="default"/>
          <w:spacing w:val="-1"/>
          <w:sz w:val="21"/>
          <w:szCs w:val="21"/>
        </w:rPr>
        <w:t>“</w:t>
      </w:r>
      <w:r>
        <w:rPr>
          <w:rFonts w:ascii="宋体" w:hAnsi="宋体" w:cs="宋体" w:eastAsia="宋体" w:hint="default"/>
          <w:spacing w:val="-1"/>
          <w:sz w:val="21"/>
          <w:szCs w:val="21"/>
        </w:rPr>
        <w:t>深深宝</w:t>
      </w:r>
      <w:r>
        <w:rPr>
          <w:rFonts w:ascii="Garamond" w:hAnsi="Garamond" w:cs="Garamond" w:eastAsia="Garamond" w:hint="default"/>
          <w:spacing w:val="-1"/>
          <w:sz w:val="21"/>
          <w:szCs w:val="21"/>
        </w:rPr>
        <w:t>”</w:t>
      </w:r>
      <w:r>
        <w:rPr>
          <w:rFonts w:ascii="宋体" w:hAnsi="宋体" w:cs="宋体" w:eastAsia="宋体" w:hint="default"/>
          <w:spacing w:val="-1"/>
          <w:sz w:val="21"/>
          <w:szCs w:val="21"/>
        </w:rPr>
        <w:t>）</w:t>
      </w:r>
      <w:r>
        <w:rPr>
          <w:rFonts w:ascii="Garamond" w:hAnsi="Garamond" w:cs="Garamond" w:eastAsia="Garamond" w:hint="default"/>
          <w:spacing w:val="-1"/>
          <w:sz w:val="21"/>
          <w:szCs w:val="21"/>
        </w:rPr>
        <w:t>42%</w:t>
      </w:r>
      <w:r>
        <w:rPr>
          <w:rFonts w:ascii="宋体" w:hAnsi="宋体" w:cs="宋体" w:eastAsia="宋体" w:hint="default"/>
          <w:spacing w:val="-1"/>
          <w:sz w:val="21"/>
          <w:szCs w:val="21"/>
        </w:rPr>
        <w:t>的股份，其中本公司拟转让所持深深</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宝</w:t>
      </w:r>
      <w:r>
        <w:rPr>
          <w:rFonts w:ascii="宋体" w:hAnsi="宋体" w:cs="宋体" w:eastAsia="宋体" w:hint="default"/>
          <w:spacing w:val="-51"/>
          <w:sz w:val="21"/>
          <w:szCs w:val="21"/>
        </w:rPr>
        <w:t> </w:t>
      </w:r>
      <w:r>
        <w:rPr>
          <w:rFonts w:ascii="Garamond" w:hAnsi="Garamond" w:cs="Garamond" w:eastAsia="Garamond" w:hint="default"/>
          <w:spacing w:val="-3"/>
          <w:sz w:val="21"/>
          <w:szCs w:val="21"/>
        </w:rPr>
        <w:t>21.21%</w:t>
      </w:r>
      <w:r>
        <w:rPr>
          <w:rFonts w:ascii="宋体" w:hAnsi="宋体" w:cs="宋体" w:eastAsia="宋体" w:hint="default"/>
          <w:spacing w:val="-3"/>
          <w:sz w:val="21"/>
          <w:szCs w:val="21"/>
        </w:rPr>
        <w:t>的股份；</w:t>
      </w:r>
      <w:r>
        <w:rPr>
          <w:rFonts w:ascii="Garamond" w:hAnsi="Garamond" w:cs="Garamond" w:eastAsia="Garamond" w:hint="default"/>
          <w:spacing w:val="-3"/>
          <w:sz w:val="21"/>
          <w:szCs w:val="21"/>
        </w:rPr>
        <w:t>2007</w:t>
      </w:r>
      <w:r>
        <w:rPr>
          <w:rFonts w:ascii="Garamond" w:hAnsi="Garamond" w:cs="Garamond" w:eastAsia="Garamond"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Garamond" w:hAnsi="Garamond" w:cs="Garamond" w:eastAsia="Garamond" w:hint="default"/>
          <w:sz w:val="21"/>
          <w:szCs w:val="21"/>
        </w:rPr>
        <w:t>10</w:t>
      </w:r>
      <w:r>
        <w:rPr>
          <w:rFonts w:ascii="Garamond" w:hAnsi="Garamond" w:cs="Garamond" w:eastAsia="Garamond"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Garamond" w:hAnsi="Garamond" w:cs="Garamond" w:eastAsia="Garamond" w:hint="default"/>
          <w:sz w:val="21"/>
          <w:szCs w:val="21"/>
        </w:rPr>
        <w:t>11</w:t>
      </w:r>
      <w:r>
        <w:rPr>
          <w:rFonts w:ascii="Garamond" w:hAnsi="Garamond" w:cs="Garamond" w:eastAsia="Garamond" w:hint="default"/>
          <w:spacing w:val="1"/>
          <w:sz w:val="21"/>
          <w:szCs w:val="21"/>
        </w:rPr>
        <w:t> </w:t>
      </w:r>
      <w:r>
        <w:rPr>
          <w:rFonts w:ascii="宋体" w:hAnsi="宋体" w:cs="宋体" w:eastAsia="宋体" w:hint="default"/>
          <w:spacing w:val="-4"/>
          <w:sz w:val="21"/>
          <w:szCs w:val="21"/>
        </w:rPr>
        <w:t>日，本公司联合深投控与汇科系统（香港）有限公司（以</w:t>
      </w:r>
      <w:r>
        <w:rPr>
          <w:rFonts w:ascii="宋体" w:hAnsi="宋体" w:cs="宋体" w:eastAsia="宋体" w:hint="default"/>
          <w:sz w:val="21"/>
          <w:szCs w:val="21"/>
        </w:rPr>
        <w:t> </w:t>
      </w:r>
      <w:r>
        <w:rPr>
          <w:rFonts w:ascii="宋体" w:hAnsi="宋体" w:cs="宋体" w:eastAsia="宋体" w:hint="default"/>
          <w:spacing w:val="-3"/>
          <w:sz w:val="21"/>
          <w:szCs w:val="21"/>
        </w:rPr>
        <w:t>下简称汇科公司）签订了《关于深圳市深宝实业股份有限公司股份转让协议书》，转让价格</w:t>
      </w:r>
    </w:p>
    <w:p>
      <w:pPr>
        <w:spacing w:before="56"/>
        <w:ind w:left="137" w:right="0" w:firstLine="0"/>
        <w:jc w:val="both"/>
        <w:rPr>
          <w:rFonts w:ascii="宋体" w:hAnsi="宋体" w:cs="宋体" w:eastAsia="宋体" w:hint="default"/>
          <w:sz w:val="21"/>
          <w:szCs w:val="21"/>
        </w:rPr>
      </w:pPr>
      <w:r>
        <w:rPr>
          <w:rFonts w:ascii="宋体" w:hAnsi="宋体" w:cs="宋体" w:eastAsia="宋体" w:hint="default"/>
          <w:sz w:val="21"/>
          <w:szCs w:val="21"/>
        </w:rPr>
        <w:t>为每股人民币</w:t>
      </w:r>
      <w:r>
        <w:rPr>
          <w:rFonts w:ascii="宋体" w:hAnsi="宋体" w:cs="宋体" w:eastAsia="宋体" w:hint="default"/>
          <w:spacing w:val="-52"/>
          <w:sz w:val="21"/>
          <w:szCs w:val="21"/>
        </w:rPr>
        <w:t> </w:t>
      </w:r>
      <w:r>
        <w:rPr>
          <w:rFonts w:ascii="Garamond" w:hAnsi="Garamond" w:cs="Garamond" w:eastAsia="Garamond" w:hint="default"/>
          <w:sz w:val="21"/>
          <w:szCs w:val="21"/>
        </w:rPr>
        <w:t>8.63 </w:t>
      </w:r>
      <w:r>
        <w:rPr>
          <w:rFonts w:ascii="宋体" w:hAnsi="宋体" w:cs="宋体" w:eastAsia="宋体" w:hint="default"/>
          <w:sz w:val="21"/>
          <w:szCs w:val="21"/>
        </w:rPr>
        <w:t>元，该价格不低于股份转让信息公告日前</w:t>
      </w:r>
      <w:r>
        <w:rPr>
          <w:rFonts w:ascii="宋体" w:hAnsi="宋体" w:cs="宋体" w:eastAsia="宋体" w:hint="default"/>
          <w:spacing w:val="-52"/>
          <w:sz w:val="21"/>
          <w:szCs w:val="21"/>
        </w:rPr>
        <w:t> </w:t>
      </w:r>
      <w:r>
        <w:rPr>
          <w:rFonts w:ascii="Garamond" w:hAnsi="Garamond" w:cs="Garamond" w:eastAsia="Garamond" w:hint="default"/>
          <w:sz w:val="21"/>
          <w:szCs w:val="21"/>
        </w:rPr>
        <w:t>30 </w:t>
      </w:r>
      <w:r>
        <w:rPr>
          <w:rFonts w:ascii="宋体" w:hAnsi="宋体" w:cs="宋体" w:eastAsia="宋体" w:hint="default"/>
          <w:sz w:val="21"/>
          <w:szCs w:val="21"/>
        </w:rPr>
        <w:t>个交易日的每日加权平均价</w:t>
      </w:r>
    </w:p>
    <w:p>
      <w:pPr>
        <w:spacing w:before="99"/>
        <w:ind w:left="137" w:right="0" w:firstLine="0"/>
        <w:jc w:val="both"/>
        <w:rPr>
          <w:rFonts w:ascii="宋体" w:hAnsi="宋体" w:cs="宋体" w:eastAsia="宋体" w:hint="default"/>
          <w:sz w:val="21"/>
          <w:szCs w:val="21"/>
        </w:rPr>
      </w:pPr>
      <w:r>
        <w:rPr>
          <w:rFonts w:ascii="宋体" w:hAnsi="宋体" w:cs="宋体" w:eastAsia="宋体" w:hint="default"/>
          <w:spacing w:val="2"/>
          <w:sz w:val="21"/>
          <w:szCs w:val="21"/>
        </w:rPr>
        <w:t>格算术平均值 </w:t>
      </w:r>
      <w:r>
        <w:rPr>
          <w:rFonts w:ascii="Garamond" w:hAnsi="Garamond" w:cs="Garamond" w:eastAsia="Garamond" w:hint="default"/>
          <w:sz w:val="21"/>
          <w:szCs w:val="21"/>
        </w:rPr>
        <w:t>9.43  </w:t>
      </w:r>
      <w:r>
        <w:rPr>
          <w:rFonts w:ascii="宋体" w:hAnsi="宋体" w:cs="宋体" w:eastAsia="宋体" w:hint="default"/>
          <w:sz w:val="21"/>
          <w:szCs w:val="21"/>
        </w:rPr>
        <w:t>元的 </w:t>
      </w:r>
      <w:r>
        <w:rPr>
          <w:rFonts w:ascii="Garamond" w:hAnsi="Garamond" w:cs="Garamond" w:eastAsia="Garamond" w:hint="default"/>
          <w:spacing w:val="2"/>
          <w:sz w:val="21"/>
          <w:szCs w:val="21"/>
        </w:rPr>
        <w:t>90%</w:t>
      </w:r>
      <w:r>
        <w:rPr>
          <w:rFonts w:ascii="宋体" w:hAnsi="宋体" w:cs="宋体" w:eastAsia="宋体" w:hint="default"/>
          <w:spacing w:val="2"/>
          <w:sz w:val="21"/>
          <w:szCs w:val="21"/>
        </w:rPr>
        <w:t>，本公司出让深深宝 </w:t>
      </w:r>
      <w:r>
        <w:rPr>
          <w:rFonts w:ascii="Garamond" w:hAnsi="Garamond" w:cs="Garamond" w:eastAsia="Garamond" w:hint="default"/>
          <w:sz w:val="21"/>
          <w:szCs w:val="21"/>
        </w:rPr>
        <w:t>38,589,008 </w:t>
      </w:r>
      <w:r>
        <w:rPr>
          <w:rFonts w:ascii="Garamond" w:hAnsi="Garamond" w:cs="Garamond" w:eastAsia="Garamond" w:hint="default"/>
          <w:spacing w:val="18"/>
          <w:sz w:val="21"/>
          <w:szCs w:val="21"/>
        </w:rPr>
        <w:t> </w:t>
      </w:r>
      <w:r>
        <w:rPr>
          <w:rFonts w:ascii="宋体" w:hAnsi="宋体" w:cs="宋体" w:eastAsia="宋体" w:hint="default"/>
          <w:spacing w:val="2"/>
          <w:sz w:val="21"/>
          <w:szCs w:val="21"/>
        </w:rPr>
        <w:t>股股份，将获转让款人民币</w:t>
      </w:r>
      <w:r>
        <w:rPr>
          <w:rFonts w:ascii="宋体" w:hAnsi="宋体" w:cs="宋体" w:eastAsia="宋体" w:hint="default"/>
          <w:sz w:val="21"/>
          <w:szCs w:val="21"/>
        </w:rPr>
      </w:r>
    </w:p>
    <w:p>
      <w:pPr>
        <w:spacing w:before="99"/>
        <w:ind w:left="137" w:right="0" w:firstLine="0"/>
        <w:jc w:val="both"/>
        <w:rPr>
          <w:rFonts w:ascii="宋体" w:hAnsi="宋体" w:cs="宋体" w:eastAsia="宋体" w:hint="default"/>
          <w:sz w:val="21"/>
          <w:szCs w:val="21"/>
        </w:rPr>
      </w:pPr>
      <w:r>
        <w:rPr>
          <w:rFonts w:ascii="Garamond" w:hAnsi="Garamond" w:cs="Garamond" w:eastAsia="Garamond" w:hint="default"/>
          <w:sz w:val="21"/>
          <w:szCs w:val="21"/>
        </w:rPr>
        <w:t>333,023,139.04</w:t>
      </w:r>
      <w:r>
        <w:rPr>
          <w:rFonts w:ascii="Garamond" w:hAnsi="Garamond" w:cs="Garamond" w:eastAsia="Garamond" w:hint="default"/>
          <w:spacing w:val="1"/>
          <w:sz w:val="21"/>
          <w:szCs w:val="21"/>
        </w:rPr>
        <w:t> </w:t>
      </w:r>
      <w:r>
        <w:rPr>
          <w:rFonts w:ascii="宋体" w:hAnsi="宋体" w:cs="宋体" w:eastAsia="宋体" w:hint="default"/>
          <w:sz w:val="21"/>
          <w:szCs w:val="21"/>
        </w:rPr>
        <w:t>元；</w:t>
      </w:r>
      <w:r>
        <w:rPr>
          <w:rFonts w:ascii="Garamond" w:hAnsi="Garamond" w:cs="Garamond" w:eastAsia="Garamond" w:hint="default"/>
          <w:sz w:val="21"/>
          <w:szCs w:val="21"/>
        </w:rPr>
        <w:t>2007</w:t>
      </w:r>
      <w:r>
        <w:rPr>
          <w:rFonts w:ascii="Garamond" w:hAnsi="Garamond" w:cs="Garamond" w:eastAsia="Garamond"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Garamond" w:hAnsi="Garamond" w:cs="Garamond" w:eastAsia="Garamond" w:hint="default"/>
          <w:sz w:val="21"/>
          <w:szCs w:val="21"/>
        </w:rPr>
        <w:t>10</w:t>
      </w:r>
      <w:r>
        <w:rPr>
          <w:rFonts w:ascii="Garamond" w:hAnsi="Garamond" w:cs="Garamond" w:eastAsia="Garamond"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Garamond" w:hAnsi="Garamond" w:cs="Garamond" w:eastAsia="Garamond" w:hint="default"/>
          <w:sz w:val="21"/>
          <w:szCs w:val="21"/>
        </w:rPr>
        <w:t>29</w:t>
      </w:r>
      <w:r>
        <w:rPr>
          <w:rFonts w:ascii="Garamond" w:hAnsi="Garamond" w:cs="Garamond" w:eastAsia="Garamond" w:hint="default"/>
          <w:spacing w:val="1"/>
          <w:sz w:val="21"/>
          <w:szCs w:val="21"/>
        </w:rPr>
        <w:t> </w:t>
      </w:r>
      <w:r>
        <w:rPr>
          <w:rFonts w:ascii="宋体" w:hAnsi="宋体" w:cs="宋体" w:eastAsia="宋体" w:hint="default"/>
          <w:sz w:val="21"/>
          <w:szCs w:val="21"/>
        </w:rPr>
        <w:t>日，本公司</w:t>
      </w:r>
      <w:r>
        <w:rPr>
          <w:rFonts w:ascii="宋体" w:hAnsi="宋体" w:cs="宋体" w:eastAsia="宋体" w:hint="default"/>
          <w:spacing w:val="-51"/>
          <w:sz w:val="21"/>
          <w:szCs w:val="21"/>
        </w:rPr>
        <w:t> </w:t>
      </w:r>
      <w:r>
        <w:rPr>
          <w:rFonts w:ascii="Garamond" w:hAnsi="Garamond" w:cs="Garamond" w:eastAsia="Garamond" w:hint="default"/>
          <w:sz w:val="21"/>
          <w:szCs w:val="21"/>
        </w:rPr>
        <w:t>2007</w:t>
      </w:r>
      <w:r>
        <w:rPr>
          <w:rFonts w:ascii="Garamond" w:hAnsi="Garamond" w:cs="Garamond" w:eastAsia="Garamond" w:hint="default"/>
          <w:spacing w:val="1"/>
          <w:sz w:val="21"/>
          <w:szCs w:val="21"/>
        </w:rPr>
        <w:t> </w:t>
      </w:r>
      <w:r>
        <w:rPr>
          <w:rFonts w:ascii="宋体" w:hAnsi="宋体" w:cs="宋体" w:eastAsia="宋体" w:hint="default"/>
          <w:sz w:val="21"/>
          <w:szCs w:val="21"/>
        </w:rPr>
        <w:t>年第三次临时股东大会审议通过了《关</w:t>
      </w:r>
    </w:p>
    <w:p>
      <w:pPr>
        <w:spacing w:line="319" w:lineRule="auto" w:before="100"/>
        <w:ind w:left="137" w:right="812" w:firstLine="0"/>
        <w:jc w:val="both"/>
        <w:rPr>
          <w:rFonts w:ascii="宋体" w:hAnsi="宋体" w:cs="宋体" w:eastAsia="宋体" w:hint="default"/>
          <w:sz w:val="21"/>
          <w:szCs w:val="21"/>
        </w:rPr>
      </w:pPr>
      <w:r>
        <w:rPr>
          <w:rFonts w:ascii="宋体" w:hAnsi="宋体" w:cs="宋体" w:eastAsia="宋体" w:hint="default"/>
          <w:spacing w:val="-3"/>
          <w:sz w:val="21"/>
          <w:szCs w:val="21"/>
        </w:rPr>
        <w:t>于协议转让</w:t>
      </w:r>
      <w:r>
        <w:rPr>
          <w:rFonts w:ascii="Garamond" w:hAnsi="Garamond" w:cs="Garamond" w:eastAsia="Garamond" w:hint="default"/>
          <w:spacing w:val="-3"/>
          <w:sz w:val="21"/>
          <w:szCs w:val="21"/>
        </w:rPr>
        <w:t>“</w:t>
      </w:r>
      <w:r>
        <w:rPr>
          <w:rFonts w:ascii="宋体" w:hAnsi="宋体" w:cs="宋体" w:eastAsia="宋体" w:hint="default"/>
          <w:spacing w:val="-3"/>
          <w:sz w:val="21"/>
          <w:szCs w:val="21"/>
        </w:rPr>
        <w:t>深深宝</w:t>
      </w:r>
      <w:r>
        <w:rPr>
          <w:rFonts w:ascii="Garamond" w:hAnsi="Garamond" w:cs="Garamond" w:eastAsia="Garamond" w:hint="default"/>
          <w:spacing w:val="-3"/>
          <w:sz w:val="21"/>
          <w:szCs w:val="21"/>
        </w:rPr>
        <w:t>”</w:t>
      </w:r>
      <w:r>
        <w:rPr>
          <w:rFonts w:ascii="宋体" w:hAnsi="宋体" w:cs="宋体" w:eastAsia="宋体" w:hint="default"/>
          <w:spacing w:val="-3"/>
          <w:sz w:val="21"/>
          <w:szCs w:val="21"/>
        </w:rPr>
        <w:t>股权的议案》；</w:t>
      </w:r>
      <w:r>
        <w:rPr>
          <w:rFonts w:ascii="Garamond" w:hAnsi="Garamond" w:cs="Garamond" w:eastAsia="Garamond" w:hint="default"/>
          <w:spacing w:val="-3"/>
          <w:sz w:val="21"/>
          <w:szCs w:val="21"/>
        </w:rPr>
        <w:t>2008</w:t>
      </w:r>
      <w:r>
        <w:rPr>
          <w:rFonts w:ascii="Garamond" w:hAnsi="Garamond" w:cs="Garamond" w:eastAsia="Garamond"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Garamond" w:hAnsi="Garamond" w:cs="Garamond" w:eastAsia="Garamond" w:hint="default"/>
          <w:sz w:val="21"/>
          <w:szCs w:val="21"/>
        </w:rPr>
        <w:t>4</w:t>
      </w:r>
      <w:r>
        <w:rPr>
          <w:rFonts w:ascii="Garamond" w:hAnsi="Garamond" w:cs="Garamond" w:eastAsia="Garamond"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Garamond" w:hAnsi="Garamond" w:cs="Garamond" w:eastAsia="Garamond" w:hint="default"/>
          <w:sz w:val="21"/>
          <w:szCs w:val="21"/>
        </w:rPr>
        <w:t>1</w:t>
      </w:r>
      <w:r>
        <w:rPr>
          <w:rFonts w:ascii="Garamond" w:hAnsi="Garamond" w:cs="Garamond" w:eastAsia="Garamond" w:hint="default"/>
          <w:spacing w:val="-5"/>
          <w:sz w:val="21"/>
          <w:szCs w:val="21"/>
        </w:rPr>
        <w:t> </w:t>
      </w:r>
      <w:r>
        <w:rPr>
          <w:rFonts w:ascii="宋体" w:hAnsi="宋体" w:cs="宋体" w:eastAsia="宋体" w:hint="default"/>
          <w:sz w:val="21"/>
          <w:szCs w:val="21"/>
        </w:rPr>
        <w:t>日，该交易已获国务院国有资产监督管理 </w:t>
      </w:r>
      <w:r>
        <w:rPr>
          <w:rFonts w:ascii="宋体" w:hAnsi="宋体" w:cs="宋体" w:eastAsia="宋体" w:hint="default"/>
          <w:spacing w:val="-1"/>
          <w:sz w:val="21"/>
          <w:szCs w:val="21"/>
        </w:rPr>
        <w:t>委员会国资产权</w:t>
      </w:r>
      <w:r>
        <w:rPr>
          <w:rFonts w:ascii="Garamond" w:hAnsi="Garamond" w:cs="Garamond" w:eastAsia="Garamond" w:hint="default"/>
          <w:spacing w:val="-1"/>
          <w:sz w:val="21"/>
          <w:szCs w:val="21"/>
        </w:rPr>
        <w:t>[2008]340</w:t>
      </w:r>
      <w:r>
        <w:rPr>
          <w:rFonts w:ascii="Garamond" w:hAnsi="Garamond" w:cs="Garamond" w:eastAsia="Garamond" w:hint="default"/>
          <w:spacing w:val="15"/>
          <w:sz w:val="21"/>
          <w:szCs w:val="21"/>
        </w:rPr>
        <w:t> </w:t>
      </w:r>
      <w:r>
        <w:rPr>
          <w:rFonts w:ascii="宋体" w:hAnsi="宋体" w:cs="宋体" w:eastAsia="宋体" w:hint="default"/>
          <w:spacing w:val="-4"/>
          <w:sz w:val="21"/>
          <w:szCs w:val="21"/>
        </w:rPr>
        <w:t>号《关于深圳市深宝实业股份有限公司国有股东所持股份转让有关</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问题的批复》批准。</w:t>
      </w:r>
    </w:p>
    <w:p>
      <w:pPr>
        <w:spacing w:line="240" w:lineRule="auto" w:before="1"/>
        <w:rPr>
          <w:rFonts w:ascii="宋体" w:hAnsi="宋体" w:cs="宋体" w:eastAsia="宋体" w:hint="default"/>
          <w:sz w:val="18"/>
          <w:szCs w:val="18"/>
        </w:rPr>
      </w:pPr>
    </w:p>
    <w:p>
      <w:pPr>
        <w:spacing w:line="328" w:lineRule="auto" w:before="0"/>
        <w:ind w:left="137" w:right="811" w:firstLine="420"/>
        <w:jc w:val="both"/>
        <w:rPr>
          <w:rFonts w:ascii="宋体" w:hAnsi="宋体" w:cs="宋体" w:eastAsia="宋体" w:hint="default"/>
          <w:sz w:val="21"/>
          <w:szCs w:val="21"/>
        </w:rPr>
      </w:pPr>
      <w:r>
        <w:rPr>
          <w:rFonts w:ascii="Garamond" w:hAnsi="Garamond" w:cs="Garamond" w:eastAsia="Garamond" w:hint="default"/>
          <w:sz w:val="21"/>
          <w:szCs w:val="21"/>
        </w:rPr>
        <w:t>2008</w:t>
      </w:r>
      <w:r>
        <w:rPr>
          <w:rFonts w:ascii="Garamond" w:hAnsi="Garamond" w:cs="Garamond" w:eastAsia="Garamond"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Garamond" w:hAnsi="Garamond" w:cs="Garamond" w:eastAsia="Garamond" w:hint="default"/>
          <w:sz w:val="21"/>
          <w:szCs w:val="21"/>
        </w:rPr>
        <w:t>9</w:t>
      </w:r>
      <w:r>
        <w:rPr>
          <w:rFonts w:ascii="Garamond" w:hAnsi="Garamond" w:cs="Garamond" w:eastAsia="Garamond"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Garamond" w:hAnsi="Garamond" w:cs="Garamond" w:eastAsia="Garamond" w:hint="default"/>
          <w:sz w:val="21"/>
          <w:szCs w:val="21"/>
        </w:rPr>
        <w:t>26</w:t>
      </w:r>
      <w:r>
        <w:rPr>
          <w:rFonts w:ascii="Garamond" w:hAnsi="Garamond" w:cs="Garamond" w:eastAsia="Garamond" w:hint="default"/>
          <w:spacing w:val="2"/>
          <w:sz w:val="21"/>
          <w:szCs w:val="21"/>
        </w:rPr>
        <w:t> </w:t>
      </w:r>
      <w:r>
        <w:rPr>
          <w:rFonts w:ascii="宋体" w:hAnsi="宋体" w:cs="宋体" w:eastAsia="宋体" w:hint="default"/>
          <w:sz w:val="21"/>
          <w:szCs w:val="21"/>
        </w:rPr>
        <w:t>日，汇科公司向本公司及深投控发来公函，提出协商终止上述股权转让 </w:t>
      </w:r>
      <w:r>
        <w:rPr>
          <w:rFonts w:ascii="宋体" w:hAnsi="宋体" w:cs="宋体" w:eastAsia="宋体" w:hint="default"/>
          <w:spacing w:val="-3"/>
          <w:sz w:val="21"/>
          <w:szCs w:val="21"/>
        </w:rPr>
        <w:t>协议，本公司及深投控明确表示不同意终止协议，要求对方继续履行协议。汇科公司向中国</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国际经济贸易仲裁委员会华南分会提出仲裁申请，华南分会已于</w:t>
      </w:r>
      <w:r>
        <w:rPr>
          <w:rFonts w:ascii="宋体" w:hAnsi="宋体" w:cs="宋体" w:eastAsia="宋体" w:hint="default"/>
          <w:spacing w:val="-60"/>
          <w:sz w:val="21"/>
          <w:szCs w:val="21"/>
        </w:rPr>
        <w:t> </w:t>
      </w:r>
      <w:r>
        <w:rPr>
          <w:rFonts w:ascii="Garamond" w:hAnsi="Garamond" w:cs="Garamond" w:eastAsia="Garamond" w:hint="default"/>
          <w:sz w:val="21"/>
          <w:szCs w:val="21"/>
        </w:rPr>
        <w:t>2008</w:t>
      </w:r>
      <w:r>
        <w:rPr>
          <w:rFonts w:ascii="Garamond" w:hAnsi="Garamond" w:cs="Garamond" w:eastAsia="Garamond"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Garamond" w:hAnsi="Garamond" w:cs="Garamond" w:eastAsia="Garamond" w:hint="default"/>
          <w:sz w:val="21"/>
          <w:szCs w:val="21"/>
        </w:rPr>
        <w:t>11</w:t>
      </w:r>
      <w:r>
        <w:rPr>
          <w:rFonts w:ascii="Garamond" w:hAnsi="Garamond" w:cs="Garamond" w:eastAsia="Garamond"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Garamond" w:hAnsi="Garamond" w:cs="Garamond" w:eastAsia="Garamond" w:hint="default"/>
          <w:sz w:val="21"/>
          <w:szCs w:val="21"/>
        </w:rPr>
        <w:t>7</w:t>
      </w:r>
      <w:r>
        <w:rPr>
          <w:rFonts w:ascii="Garamond" w:hAnsi="Garamond" w:cs="Garamond" w:eastAsia="Garamond" w:hint="default"/>
          <w:spacing w:val="-7"/>
          <w:sz w:val="21"/>
          <w:szCs w:val="21"/>
        </w:rPr>
        <w:t> </w:t>
      </w:r>
      <w:r>
        <w:rPr>
          <w:rFonts w:ascii="宋体" w:hAnsi="宋体" w:cs="宋体" w:eastAsia="宋体" w:hint="default"/>
          <w:sz w:val="21"/>
          <w:szCs w:val="21"/>
        </w:rPr>
        <w:t>日受理仲裁 申请。</w:t>
      </w:r>
    </w:p>
    <w:p>
      <w:pPr>
        <w:spacing w:line="240" w:lineRule="auto" w:before="5"/>
        <w:rPr>
          <w:rFonts w:ascii="宋体" w:hAnsi="宋体" w:cs="宋体" w:eastAsia="宋体" w:hint="default"/>
          <w:sz w:val="17"/>
          <w:szCs w:val="17"/>
        </w:rPr>
      </w:pPr>
    </w:p>
    <w:p>
      <w:pPr>
        <w:spacing w:before="0"/>
        <w:ind w:left="557" w:right="0" w:firstLine="0"/>
        <w:jc w:val="left"/>
        <w:rPr>
          <w:rFonts w:ascii="宋体" w:hAnsi="宋体" w:cs="宋体" w:eastAsia="宋体" w:hint="default"/>
          <w:sz w:val="21"/>
          <w:szCs w:val="21"/>
        </w:rPr>
      </w:pPr>
      <w:r>
        <w:rPr>
          <w:rFonts w:ascii="宋体" w:hAnsi="宋体" w:cs="宋体" w:eastAsia="宋体" w:hint="default"/>
          <w:spacing w:val="2"/>
          <w:sz w:val="21"/>
          <w:szCs w:val="21"/>
        </w:rPr>
        <w:t>本公司提出仲裁反请求书，要求汇科公司支付违约金 </w:t>
      </w:r>
      <w:r>
        <w:rPr>
          <w:rFonts w:ascii="Garamond" w:hAnsi="Garamond" w:cs="Garamond" w:eastAsia="Garamond" w:hint="default"/>
          <w:sz w:val="21"/>
          <w:szCs w:val="21"/>
        </w:rPr>
        <w:t>1,200 </w:t>
      </w:r>
      <w:r>
        <w:rPr>
          <w:rFonts w:ascii="Garamond" w:hAnsi="Garamond" w:cs="Garamond" w:eastAsia="Garamond" w:hint="default"/>
          <w:spacing w:val="12"/>
          <w:sz w:val="21"/>
          <w:szCs w:val="21"/>
        </w:rPr>
        <w:t> </w:t>
      </w:r>
      <w:r>
        <w:rPr>
          <w:rFonts w:ascii="宋体" w:hAnsi="宋体" w:cs="宋体" w:eastAsia="宋体" w:hint="default"/>
          <w:spacing w:val="2"/>
          <w:sz w:val="21"/>
          <w:szCs w:val="21"/>
        </w:rPr>
        <w:t>万元及其他直接费用共计</w:t>
      </w:r>
    </w:p>
    <w:p>
      <w:pPr>
        <w:spacing w:before="99"/>
        <w:ind w:left="137" w:right="0" w:firstLine="0"/>
        <w:jc w:val="both"/>
        <w:rPr>
          <w:rFonts w:ascii="宋体" w:hAnsi="宋体" w:cs="宋体" w:eastAsia="宋体" w:hint="default"/>
          <w:sz w:val="21"/>
          <w:szCs w:val="21"/>
        </w:rPr>
      </w:pPr>
      <w:r>
        <w:rPr>
          <w:rFonts w:ascii="Garamond" w:hAnsi="Garamond" w:cs="Garamond" w:eastAsia="Garamond" w:hint="default"/>
          <w:sz w:val="21"/>
          <w:szCs w:val="21"/>
        </w:rPr>
        <w:t>16,937,465.32</w:t>
      </w:r>
      <w:r>
        <w:rPr>
          <w:rFonts w:ascii="Garamond" w:hAnsi="Garamond" w:cs="Garamond" w:eastAsia="Garamond" w:hint="default"/>
          <w:spacing w:val="-12"/>
          <w:sz w:val="21"/>
          <w:szCs w:val="21"/>
        </w:rPr>
        <w:t> </w:t>
      </w:r>
      <w:r>
        <w:rPr>
          <w:rFonts w:ascii="宋体" w:hAnsi="宋体" w:cs="宋体" w:eastAsia="宋体" w:hint="default"/>
          <w:sz w:val="21"/>
          <w:szCs w:val="21"/>
        </w:rPr>
        <w:t>元。</w:t>
      </w:r>
    </w:p>
    <w:p>
      <w:pPr>
        <w:spacing w:line="240" w:lineRule="auto" w:before="2"/>
        <w:rPr>
          <w:rFonts w:ascii="宋体" w:hAnsi="宋体" w:cs="宋体" w:eastAsia="宋体" w:hint="default"/>
          <w:sz w:val="20"/>
          <w:szCs w:val="20"/>
        </w:rPr>
      </w:pPr>
    </w:p>
    <w:p>
      <w:pPr>
        <w:spacing w:line="302" w:lineRule="auto" w:before="0"/>
        <w:ind w:left="137" w:right="811" w:firstLine="419"/>
        <w:jc w:val="both"/>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2</w:t>
      </w:r>
      <w:r>
        <w:rPr>
          <w:rFonts w:ascii="宋体" w:hAnsi="宋体" w:cs="宋体" w:eastAsia="宋体" w:hint="default"/>
          <w:sz w:val="21"/>
          <w:szCs w:val="21"/>
        </w:rPr>
        <w:t>）本公司下属农牧实业公司因深圳长江兴业发展有限公司（以下简称长江公司）拖 欠合作建房包销楼款，向深圳市中级人民法院提起诉讼，</w:t>
      </w:r>
      <w:r>
        <w:rPr>
          <w:rFonts w:ascii="Garamond" w:hAnsi="Garamond" w:cs="Garamond" w:eastAsia="Garamond" w:hint="default"/>
          <w:sz w:val="21"/>
          <w:szCs w:val="21"/>
        </w:rPr>
        <w:t>2008</w:t>
      </w:r>
      <w:r>
        <w:rPr>
          <w:rFonts w:ascii="Garamond" w:hAnsi="Garamond" w:cs="Garamond" w:eastAsia="Garamond"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Garamond" w:hAnsi="Garamond" w:cs="Garamond" w:eastAsia="Garamond" w:hint="default"/>
          <w:sz w:val="21"/>
          <w:szCs w:val="21"/>
        </w:rPr>
        <w:t>5</w:t>
      </w:r>
      <w:r>
        <w:rPr>
          <w:rFonts w:ascii="Garamond" w:hAnsi="Garamond" w:cs="Garamond" w:eastAsia="Garamond"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Garamond" w:hAnsi="Garamond" w:cs="Garamond" w:eastAsia="Garamond" w:hint="default"/>
          <w:sz w:val="21"/>
          <w:szCs w:val="21"/>
        </w:rPr>
        <w:t>20</w:t>
      </w:r>
      <w:r>
        <w:rPr>
          <w:rFonts w:ascii="Garamond" w:hAnsi="Garamond" w:cs="Garamond" w:eastAsia="Garamond" w:hint="default"/>
          <w:spacing w:val="1"/>
          <w:sz w:val="21"/>
          <w:szCs w:val="21"/>
        </w:rPr>
        <w:t> </w:t>
      </w:r>
      <w:r>
        <w:rPr>
          <w:rFonts w:ascii="宋体" w:hAnsi="宋体" w:cs="宋体" w:eastAsia="宋体" w:hint="default"/>
          <w:sz w:val="21"/>
          <w:szCs w:val="21"/>
        </w:rPr>
        <w:t>日收到深圳市中级</w:t>
      </w:r>
    </w:p>
    <w:p>
      <w:pPr>
        <w:spacing w:before="18"/>
        <w:ind w:left="137" w:right="0" w:firstLine="0"/>
        <w:jc w:val="both"/>
        <w:rPr>
          <w:rFonts w:ascii="宋体" w:hAnsi="宋体" w:cs="宋体" w:eastAsia="宋体" w:hint="default"/>
          <w:sz w:val="21"/>
          <w:szCs w:val="21"/>
        </w:rPr>
      </w:pPr>
      <w:r>
        <w:rPr>
          <w:rFonts w:ascii="宋体" w:hAnsi="宋体" w:cs="宋体" w:eastAsia="宋体" w:hint="default"/>
          <w:sz w:val="21"/>
          <w:szCs w:val="21"/>
        </w:rPr>
        <w:t>人民法院（</w:t>
      </w:r>
      <w:r>
        <w:rPr>
          <w:rFonts w:ascii="Garamond" w:hAnsi="Garamond" w:cs="Garamond" w:eastAsia="Garamond" w:hint="default"/>
          <w:sz w:val="21"/>
          <w:szCs w:val="21"/>
        </w:rPr>
        <w:t>2007</w:t>
      </w:r>
      <w:r>
        <w:rPr>
          <w:rFonts w:ascii="宋体" w:hAnsi="宋体" w:cs="宋体" w:eastAsia="宋体" w:hint="default"/>
          <w:sz w:val="21"/>
          <w:szCs w:val="21"/>
        </w:rPr>
        <w:t>）深中法民五初字第</w:t>
      </w:r>
      <w:r>
        <w:rPr>
          <w:rFonts w:ascii="宋体" w:hAnsi="宋体" w:cs="宋体" w:eastAsia="宋体" w:hint="default"/>
          <w:spacing w:val="-76"/>
          <w:sz w:val="21"/>
          <w:szCs w:val="21"/>
        </w:rPr>
        <w:t> </w:t>
      </w:r>
      <w:r>
        <w:rPr>
          <w:rFonts w:ascii="Garamond" w:hAnsi="Garamond" w:cs="Garamond" w:eastAsia="Garamond" w:hint="default"/>
          <w:sz w:val="21"/>
          <w:szCs w:val="21"/>
        </w:rPr>
        <w:t>150</w:t>
      </w:r>
      <w:r>
        <w:rPr>
          <w:rFonts w:ascii="Garamond" w:hAnsi="Garamond" w:cs="Garamond" w:eastAsia="Garamond" w:hint="default"/>
          <w:spacing w:val="-23"/>
          <w:sz w:val="21"/>
          <w:szCs w:val="21"/>
        </w:rPr>
        <w:t> </w:t>
      </w:r>
      <w:r>
        <w:rPr>
          <w:rFonts w:ascii="宋体" w:hAnsi="宋体" w:cs="宋体" w:eastAsia="宋体" w:hint="default"/>
          <w:sz w:val="21"/>
          <w:szCs w:val="21"/>
        </w:rPr>
        <w:t>号民事判决书，判决长江公司于判决生效之日起十</w:t>
      </w:r>
    </w:p>
    <w:p>
      <w:pPr>
        <w:spacing w:line="316" w:lineRule="auto" w:before="80"/>
        <w:ind w:left="137" w:right="811" w:firstLine="0"/>
        <w:jc w:val="both"/>
        <w:rPr>
          <w:rFonts w:ascii="宋体" w:hAnsi="宋体" w:cs="宋体" w:eastAsia="宋体" w:hint="default"/>
          <w:sz w:val="21"/>
          <w:szCs w:val="21"/>
        </w:rPr>
      </w:pPr>
      <w:r>
        <w:rPr>
          <w:rFonts w:ascii="宋体" w:hAnsi="宋体" w:cs="宋体" w:eastAsia="宋体" w:hint="default"/>
          <w:sz w:val="21"/>
          <w:szCs w:val="21"/>
        </w:rPr>
        <w:t>日内向农牧公司支付包销楼款人民币</w:t>
      </w:r>
      <w:r>
        <w:rPr>
          <w:rFonts w:ascii="宋体" w:hAnsi="宋体" w:cs="宋体" w:eastAsia="宋体" w:hint="default"/>
          <w:spacing w:val="-36"/>
          <w:sz w:val="21"/>
          <w:szCs w:val="21"/>
        </w:rPr>
        <w:t> </w:t>
      </w:r>
      <w:r>
        <w:rPr>
          <w:rFonts w:ascii="Garamond" w:hAnsi="Garamond" w:cs="Garamond" w:eastAsia="Garamond" w:hint="default"/>
          <w:sz w:val="21"/>
          <w:szCs w:val="21"/>
        </w:rPr>
        <w:t>12,449,287.90</w:t>
      </w:r>
      <w:r>
        <w:rPr>
          <w:rFonts w:ascii="Garamond" w:hAnsi="Garamond" w:cs="Garamond" w:eastAsia="Garamond" w:hint="default"/>
          <w:spacing w:val="15"/>
          <w:sz w:val="21"/>
          <w:szCs w:val="21"/>
        </w:rPr>
        <w:t> </w:t>
      </w:r>
      <w:r>
        <w:rPr>
          <w:rFonts w:ascii="宋体" w:hAnsi="宋体" w:cs="宋体" w:eastAsia="宋体" w:hint="default"/>
          <w:sz w:val="21"/>
          <w:szCs w:val="21"/>
        </w:rPr>
        <w:t>元以及利息</w:t>
      </w:r>
      <w:r>
        <w:rPr>
          <w:rFonts w:ascii="宋体" w:hAnsi="宋体" w:cs="宋体" w:eastAsia="宋体" w:hint="default"/>
          <w:spacing w:val="-36"/>
          <w:sz w:val="21"/>
          <w:szCs w:val="21"/>
        </w:rPr>
        <w:t> </w:t>
      </w:r>
      <w:r>
        <w:rPr>
          <w:rFonts w:ascii="Garamond" w:hAnsi="Garamond" w:cs="Garamond" w:eastAsia="Garamond" w:hint="default"/>
          <w:sz w:val="21"/>
          <w:szCs w:val="21"/>
        </w:rPr>
        <w:t>2,968,377.31</w:t>
      </w:r>
      <w:r>
        <w:rPr>
          <w:rFonts w:ascii="Garamond" w:hAnsi="Garamond" w:cs="Garamond" w:eastAsia="Garamond" w:hint="default"/>
          <w:spacing w:val="15"/>
          <w:sz w:val="21"/>
          <w:szCs w:val="21"/>
        </w:rPr>
        <w:t> </w:t>
      </w:r>
      <w:r>
        <w:rPr>
          <w:rFonts w:ascii="宋体" w:hAnsi="宋体" w:cs="宋体" w:eastAsia="宋体" w:hint="default"/>
          <w:sz w:val="21"/>
          <w:szCs w:val="21"/>
        </w:rPr>
        <w:t>元，若未按判决 </w:t>
      </w:r>
      <w:r>
        <w:rPr>
          <w:rFonts w:ascii="宋体" w:hAnsi="宋体" w:cs="宋体" w:eastAsia="宋体" w:hint="default"/>
          <w:spacing w:val="-3"/>
          <w:sz w:val="21"/>
          <w:szCs w:val="21"/>
        </w:rPr>
        <w:t>规定时间履行给付金钱义务的则应加倍支付延迟履行期间的债务利息。农牧公司账面应收长</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江公司</w:t>
      </w:r>
      <w:r>
        <w:rPr>
          <w:rFonts w:ascii="宋体" w:hAnsi="宋体" w:cs="宋体" w:eastAsia="宋体" w:hint="default"/>
          <w:spacing w:val="-59"/>
          <w:sz w:val="21"/>
          <w:szCs w:val="21"/>
        </w:rPr>
        <w:t> </w:t>
      </w:r>
      <w:r>
        <w:rPr>
          <w:rFonts w:ascii="Garamond" w:hAnsi="Garamond" w:cs="Garamond" w:eastAsia="Garamond" w:hint="default"/>
          <w:sz w:val="21"/>
          <w:szCs w:val="21"/>
        </w:rPr>
        <w:t>5,364,433.00</w:t>
      </w:r>
      <w:r>
        <w:rPr>
          <w:rFonts w:ascii="Garamond" w:hAnsi="Garamond" w:cs="Garamond" w:eastAsia="Garamond" w:hint="default"/>
          <w:spacing w:val="-7"/>
          <w:sz w:val="21"/>
          <w:szCs w:val="21"/>
        </w:rPr>
        <w:t> </w:t>
      </w:r>
      <w:r>
        <w:rPr>
          <w:rFonts w:ascii="宋体" w:hAnsi="宋体" w:cs="宋体" w:eastAsia="宋体" w:hint="default"/>
          <w:sz w:val="21"/>
          <w:szCs w:val="21"/>
        </w:rPr>
        <w:t>元，已全额计提坏账准备。</w:t>
      </w:r>
    </w:p>
    <w:p>
      <w:pPr>
        <w:spacing w:line="302" w:lineRule="auto" w:before="184"/>
        <w:ind w:left="137" w:right="689"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3</w:t>
      </w:r>
      <w:r>
        <w:rPr>
          <w:rFonts w:ascii="宋体" w:hAnsi="宋体" w:cs="宋体" w:eastAsia="宋体" w:hint="default"/>
          <w:sz w:val="21"/>
          <w:szCs w:val="21"/>
        </w:rPr>
        <w:t>）本公司子公司运输公司之被投资单位深圳市联福运输实业有限公司（以下简称联 福公司）</w:t>
      </w:r>
      <w:r>
        <w:rPr>
          <w:rFonts w:ascii="Garamond" w:hAnsi="Garamond" w:cs="Garamond" w:eastAsia="Garamond" w:hint="default"/>
          <w:sz w:val="21"/>
          <w:szCs w:val="21"/>
        </w:rPr>
        <w:t>2006</w:t>
      </w:r>
      <w:r>
        <w:rPr>
          <w:rFonts w:ascii="Garamond" w:hAnsi="Garamond" w:cs="Garamond" w:eastAsia="Garamond" w:hint="default"/>
          <w:spacing w:val="-8"/>
          <w:sz w:val="21"/>
          <w:szCs w:val="21"/>
        </w:rPr>
        <w:t> </w:t>
      </w:r>
      <w:r>
        <w:rPr>
          <w:rFonts w:ascii="宋体" w:hAnsi="宋体" w:cs="宋体" w:eastAsia="宋体" w:hint="default"/>
          <w:sz w:val="21"/>
          <w:szCs w:val="21"/>
        </w:rPr>
        <w:t>年与广州天泰设备管理有限公司（以下简称天泰公司）签订集装箱租赁协议， 运输公司为此租赁协议提供担保。</w:t>
      </w:r>
      <w:r>
        <w:rPr>
          <w:rFonts w:ascii="Garamond" w:hAnsi="Garamond" w:cs="Garamond" w:eastAsia="Garamond" w:hint="default"/>
          <w:sz w:val="21"/>
          <w:szCs w:val="21"/>
        </w:rPr>
        <w:t>2006</w:t>
      </w:r>
      <w:r>
        <w:rPr>
          <w:rFonts w:ascii="Garamond" w:hAnsi="Garamond" w:cs="Garamond" w:eastAsia="Garamond"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Garamond" w:hAnsi="Garamond" w:cs="Garamond" w:eastAsia="Garamond" w:hint="default"/>
          <w:sz w:val="21"/>
          <w:szCs w:val="21"/>
        </w:rPr>
        <w:t>11</w:t>
      </w:r>
      <w:r>
        <w:rPr>
          <w:rFonts w:ascii="Garamond" w:hAnsi="Garamond" w:cs="Garamond" w:eastAsia="Garamond" w:hint="default"/>
          <w:spacing w:val="1"/>
          <w:sz w:val="21"/>
          <w:szCs w:val="21"/>
        </w:rPr>
        <w:t> </w:t>
      </w:r>
      <w:r>
        <w:rPr>
          <w:rFonts w:ascii="宋体" w:hAnsi="宋体" w:cs="宋体" w:eastAsia="宋体" w:hint="default"/>
          <w:sz w:val="21"/>
          <w:szCs w:val="21"/>
        </w:rPr>
        <w:t>月，因联福公司拖欠租金，天泰公司将联福公 司起诉至广州海事法院深圳法庭，要求联福公司偿付拖欠的租金及其他费用 </w:t>
      </w:r>
      <w:r>
        <w:rPr>
          <w:rFonts w:ascii="Garamond" w:hAnsi="Garamond" w:cs="Garamond" w:eastAsia="Garamond" w:hint="default"/>
          <w:sz w:val="21"/>
          <w:szCs w:val="21"/>
        </w:rPr>
        <w:t>64</w:t>
      </w:r>
      <w:r>
        <w:rPr>
          <w:rFonts w:ascii="Garamond" w:hAnsi="Garamond" w:cs="Garamond" w:eastAsia="Garamond" w:hint="default"/>
          <w:spacing w:val="-24"/>
          <w:sz w:val="21"/>
          <w:szCs w:val="21"/>
        </w:rPr>
        <w:t> </w:t>
      </w:r>
      <w:r>
        <w:rPr>
          <w:rFonts w:ascii="宋体" w:hAnsi="宋体" w:cs="宋体" w:eastAsia="宋体" w:hint="default"/>
          <w:sz w:val="21"/>
          <w:szCs w:val="21"/>
        </w:rPr>
        <w:t>万美元，并</w:t>
      </w:r>
    </w:p>
    <w:p>
      <w:pPr>
        <w:spacing w:after="0" w:line="302" w:lineRule="auto"/>
        <w:jc w:val="left"/>
        <w:rPr>
          <w:rFonts w:ascii="宋体" w:hAnsi="宋体" w:cs="宋体" w:eastAsia="宋体" w:hint="default"/>
          <w:sz w:val="21"/>
          <w:szCs w:val="21"/>
        </w:rPr>
        <w:sectPr>
          <w:type w:val="continuous"/>
          <w:pgSz w:w="11910" w:h="16840"/>
          <w:pgMar w:top="1400" w:bottom="280" w:left="1660" w:right="980"/>
        </w:sectPr>
      </w:pPr>
    </w:p>
    <w:p>
      <w:pPr>
        <w:spacing w:line="240" w:lineRule="auto" w:before="0"/>
        <w:rPr>
          <w:rFonts w:ascii="宋体" w:hAnsi="宋体" w:cs="宋体" w:eastAsia="宋体" w:hint="default"/>
          <w:sz w:val="9"/>
          <w:szCs w:val="9"/>
        </w:rPr>
      </w:pPr>
    </w:p>
    <w:p>
      <w:pPr>
        <w:spacing w:line="316" w:lineRule="auto" w:before="35"/>
        <w:ind w:left="137" w:right="151" w:firstLine="0"/>
        <w:jc w:val="both"/>
        <w:rPr>
          <w:rFonts w:ascii="宋体" w:hAnsi="宋体" w:cs="宋体" w:eastAsia="宋体" w:hint="default"/>
          <w:sz w:val="21"/>
          <w:szCs w:val="21"/>
        </w:rPr>
      </w:pPr>
      <w:r>
        <w:rPr>
          <w:rFonts w:ascii="宋体" w:hAnsi="宋体" w:cs="宋体" w:eastAsia="宋体" w:hint="default"/>
          <w:spacing w:val="-3"/>
          <w:sz w:val="21"/>
          <w:szCs w:val="21"/>
        </w:rPr>
        <w:t>要求运输公司对此承担连带责任。运输公司以此项担保合同存在欺诈行为，合同应属无效为</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由提起反诉。上诉和反诉两案于</w:t>
      </w:r>
      <w:r>
        <w:rPr>
          <w:rFonts w:ascii="宋体" w:hAnsi="宋体" w:cs="宋体" w:eastAsia="宋体" w:hint="default"/>
          <w:spacing w:val="-60"/>
          <w:sz w:val="21"/>
          <w:szCs w:val="21"/>
        </w:rPr>
        <w:t> </w:t>
      </w:r>
      <w:r>
        <w:rPr>
          <w:rFonts w:ascii="Garamond" w:hAnsi="Garamond" w:cs="Garamond" w:eastAsia="Garamond" w:hint="default"/>
          <w:sz w:val="21"/>
          <w:szCs w:val="21"/>
        </w:rPr>
        <w:t>2007</w:t>
      </w:r>
      <w:r>
        <w:rPr>
          <w:rFonts w:ascii="Garamond" w:hAnsi="Garamond" w:cs="Garamond" w:eastAsia="Garamond"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Garamond" w:hAnsi="Garamond" w:cs="Garamond" w:eastAsia="Garamond" w:hint="default"/>
          <w:sz w:val="21"/>
          <w:szCs w:val="21"/>
        </w:rPr>
        <w:t>11</w:t>
      </w:r>
      <w:r>
        <w:rPr>
          <w:rFonts w:ascii="Garamond" w:hAnsi="Garamond" w:cs="Garamond" w:eastAsia="Garamond"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Garamond" w:hAnsi="Garamond" w:cs="Garamond" w:eastAsia="Garamond" w:hint="default"/>
          <w:sz w:val="21"/>
          <w:szCs w:val="21"/>
        </w:rPr>
        <w:t>6</w:t>
      </w:r>
      <w:r>
        <w:rPr>
          <w:rFonts w:ascii="Garamond" w:hAnsi="Garamond" w:cs="Garamond" w:eastAsia="Garamond" w:hint="default"/>
          <w:spacing w:val="-8"/>
          <w:sz w:val="21"/>
          <w:szCs w:val="21"/>
        </w:rPr>
        <w:t> </w:t>
      </w:r>
      <w:r>
        <w:rPr>
          <w:rFonts w:ascii="宋体" w:hAnsi="宋体" w:cs="宋体" w:eastAsia="宋体" w:hint="default"/>
          <w:sz w:val="21"/>
          <w:szCs w:val="21"/>
        </w:rPr>
        <w:t>日在广州海事法院深圳法庭一同开庭，截止 审计报告日尚未判决。</w:t>
      </w:r>
    </w:p>
    <w:p>
      <w:pPr>
        <w:spacing w:line="240" w:lineRule="auto" w:before="9"/>
        <w:rPr>
          <w:rFonts w:ascii="宋体" w:hAnsi="宋体" w:cs="宋体" w:eastAsia="宋体" w:hint="default"/>
          <w:sz w:val="16"/>
          <w:szCs w:val="16"/>
        </w:rPr>
      </w:pPr>
    </w:p>
    <w:p>
      <w:pPr>
        <w:spacing w:before="0"/>
        <w:ind w:left="557" w:right="0" w:firstLine="0"/>
        <w:jc w:val="left"/>
        <w:rPr>
          <w:rFonts w:ascii="宋体" w:hAnsi="宋体" w:cs="宋体" w:eastAsia="宋体" w:hint="default"/>
          <w:sz w:val="21"/>
          <w:szCs w:val="21"/>
        </w:rPr>
      </w:pPr>
      <w:r>
        <w:rPr>
          <w:rFonts w:ascii="Garamond" w:hAnsi="Garamond" w:cs="Garamond" w:eastAsia="Garamond" w:hint="default"/>
          <w:sz w:val="21"/>
          <w:szCs w:val="21"/>
        </w:rPr>
        <w:t>2</w:t>
      </w:r>
      <w:r>
        <w:rPr>
          <w:rFonts w:ascii="宋体" w:hAnsi="宋体" w:cs="宋体" w:eastAsia="宋体" w:hint="default"/>
          <w:sz w:val="21"/>
          <w:szCs w:val="21"/>
        </w:rPr>
        <w:t>、担保事项</w:t>
      </w:r>
    </w:p>
    <w:p>
      <w:pPr>
        <w:spacing w:line="240" w:lineRule="auto" w:before="10"/>
        <w:rPr>
          <w:rFonts w:ascii="宋体" w:hAnsi="宋体" w:cs="宋体" w:eastAsia="宋体" w:hint="default"/>
          <w:sz w:val="19"/>
          <w:szCs w:val="19"/>
        </w:rPr>
      </w:pPr>
    </w:p>
    <w:p>
      <w:pPr>
        <w:spacing w:before="0"/>
        <w:ind w:left="55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1</w:t>
      </w:r>
      <w:r>
        <w:rPr>
          <w:rFonts w:ascii="宋体" w:hAnsi="宋体" w:cs="宋体" w:eastAsia="宋体" w:hint="default"/>
          <w:sz w:val="21"/>
          <w:szCs w:val="21"/>
        </w:rPr>
        <w:t>）本公司为被投资企业深圳市民润农产品配送连锁商业有限公司</w:t>
      </w:r>
      <w:r>
        <w:rPr>
          <w:rFonts w:ascii="宋体" w:hAnsi="宋体" w:cs="宋体" w:eastAsia="宋体" w:hint="default"/>
          <w:spacing w:val="-50"/>
          <w:sz w:val="21"/>
          <w:szCs w:val="21"/>
        </w:rPr>
        <w:t> </w:t>
      </w:r>
      <w:r>
        <w:rPr>
          <w:rFonts w:ascii="Garamond" w:hAnsi="Garamond" w:cs="Garamond" w:eastAsia="Garamond" w:hint="default"/>
          <w:sz w:val="21"/>
          <w:szCs w:val="21"/>
        </w:rPr>
        <w:t>13,000</w:t>
      </w:r>
      <w:r>
        <w:rPr>
          <w:rFonts w:ascii="Garamond" w:hAnsi="Garamond" w:cs="Garamond" w:eastAsia="Garamond" w:hint="default"/>
          <w:spacing w:val="2"/>
          <w:sz w:val="21"/>
          <w:szCs w:val="21"/>
        </w:rPr>
        <w:t> </w:t>
      </w:r>
      <w:r>
        <w:rPr>
          <w:rFonts w:ascii="宋体" w:hAnsi="宋体" w:cs="宋体" w:eastAsia="宋体" w:hint="default"/>
          <w:sz w:val="21"/>
          <w:szCs w:val="21"/>
        </w:rPr>
        <w:t>万元银行借</w:t>
      </w:r>
    </w:p>
    <w:p>
      <w:pPr>
        <w:spacing w:before="80"/>
        <w:ind w:left="137" w:right="0" w:firstLine="0"/>
        <w:jc w:val="both"/>
        <w:rPr>
          <w:rFonts w:ascii="宋体" w:hAnsi="宋体" w:cs="宋体" w:eastAsia="宋体" w:hint="default"/>
          <w:sz w:val="21"/>
          <w:szCs w:val="21"/>
        </w:rPr>
      </w:pPr>
      <w:r>
        <w:rPr>
          <w:rFonts w:ascii="宋体" w:hAnsi="宋体" w:cs="宋体" w:eastAsia="宋体" w:hint="default"/>
          <w:sz w:val="21"/>
          <w:szCs w:val="21"/>
        </w:rPr>
        <w:t>款提供担保，其中</w:t>
      </w:r>
      <w:r>
        <w:rPr>
          <w:rFonts w:ascii="宋体" w:hAnsi="宋体" w:cs="宋体" w:eastAsia="宋体" w:hint="default"/>
          <w:spacing w:val="-48"/>
          <w:sz w:val="21"/>
          <w:szCs w:val="21"/>
        </w:rPr>
        <w:t> </w:t>
      </w:r>
      <w:r>
        <w:rPr>
          <w:rFonts w:ascii="Garamond" w:hAnsi="Garamond" w:cs="Garamond" w:eastAsia="Garamond" w:hint="default"/>
          <w:sz w:val="21"/>
          <w:szCs w:val="21"/>
        </w:rPr>
        <w:t>3,000</w:t>
      </w:r>
      <w:r>
        <w:rPr>
          <w:rFonts w:ascii="Garamond" w:hAnsi="Garamond" w:cs="Garamond" w:eastAsia="Garamond" w:hint="default"/>
          <w:spacing w:val="6"/>
          <w:sz w:val="21"/>
          <w:szCs w:val="21"/>
        </w:rPr>
        <w:t> </w:t>
      </w:r>
      <w:r>
        <w:rPr>
          <w:rFonts w:ascii="宋体" w:hAnsi="宋体" w:cs="宋体" w:eastAsia="宋体" w:hint="default"/>
          <w:sz w:val="21"/>
          <w:szCs w:val="21"/>
        </w:rPr>
        <w:t>万元银行借款担保期限自</w:t>
      </w:r>
      <w:r>
        <w:rPr>
          <w:rFonts w:ascii="宋体" w:hAnsi="宋体" w:cs="宋体" w:eastAsia="宋体" w:hint="default"/>
          <w:spacing w:val="-48"/>
          <w:sz w:val="21"/>
          <w:szCs w:val="21"/>
        </w:rPr>
        <w:t> </w:t>
      </w:r>
      <w:r>
        <w:rPr>
          <w:rFonts w:ascii="Garamond" w:hAnsi="Garamond" w:cs="Garamond" w:eastAsia="Garamond" w:hint="default"/>
          <w:sz w:val="21"/>
          <w:szCs w:val="21"/>
        </w:rPr>
        <w:t>2008</w:t>
      </w:r>
      <w:r>
        <w:rPr>
          <w:rFonts w:ascii="Garamond" w:hAnsi="Garamond" w:cs="Garamond" w:eastAsia="Garamond"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Garamond" w:hAnsi="Garamond" w:cs="Garamond" w:eastAsia="Garamond" w:hint="default"/>
          <w:sz w:val="21"/>
          <w:szCs w:val="21"/>
        </w:rPr>
        <w:t>9</w:t>
      </w:r>
      <w:r>
        <w:rPr>
          <w:rFonts w:ascii="Garamond" w:hAnsi="Garamond" w:cs="Garamond" w:eastAsia="Garamond"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Garamond" w:hAnsi="Garamond" w:cs="Garamond" w:eastAsia="Garamond" w:hint="default"/>
          <w:sz w:val="21"/>
          <w:szCs w:val="21"/>
        </w:rPr>
        <w:t>25</w:t>
      </w:r>
      <w:r>
        <w:rPr>
          <w:rFonts w:ascii="Garamond" w:hAnsi="Garamond" w:cs="Garamond" w:eastAsia="Garamond" w:hint="default"/>
          <w:spacing w:val="5"/>
          <w:sz w:val="21"/>
          <w:szCs w:val="21"/>
        </w:rPr>
        <w:t> </w:t>
      </w:r>
      <w:r>
        <w:rPr>
          <w:rFonts w:ascii="宋体" w:hAnsi="宋体" w:cs="宋体" w:eastAsia="宋体" w:hint="default"/>
          <w:sz w:val="21"/>
          <w:szCs w:val="21"/>
        </w:rPr>
        <w:t>日至</w:t>
      </w:r>
      <w:r>
        <w:rPr>
          <w:rFonts w:ascii="宋体" w:hAnsi="宋体" w:cs="宋体" w:eastAsia="宋体" w:hint="default"/>
          <w:spacing w:val="-48"/>
          <w:sz w:val="21"/>
          <w:szCs w:val="21"/>
        </w:rPr>
        <w:t> </w:t>
      </w:r>
      <w:r>
        <w:rPr>
          <w:rFonts w:ascii="Garamond" w:hAnsi="Garamond" w:cs="Garamond" w:eastAsia="Garamond" w:hint="default"/>
          <w:sz w:val="21"/>
          <w:szCs w:val="21"/>
        </w:rPr>
        <w:t>2009</w:t>
      </w:r>
      <w:r>
        <w:rPr>
          <w:rFonts w:ascii="Garamond" w:hAnsi="Garamond" w:cs="Garamond" w:eastAsia="Garamond"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Garamond" w:hAnsi="Garamond" w:cs="Garamond" w:eastAsia="Garamond" w:hint="default"/>
          <w:sz w:val="21"/>
          <w:szCs w:val="21"/>
        </w:rPr>
        <w:t>9</w:t>
      </w:r>
      <w:r>
        <w:rPr>
          <w:rFonts w:ascii="Garamond" w:hAnsi="Garamond" w:cs="Garamond" w:eastAsia="Garamond"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Garamond" w:hAnsi="Garamond" w:cs="Garamond" w:eastAsia="Garamond" w:hint="default"/>
          <w:sz w:val="21"/>
          <w:szCs w:val="21"/>
        </w:rPr>
        <w:t>25</w:t>
      </w:r>
      <w:r>
        <w:rPr>
          <w:rFonts w:ascii="Garamond" w:hAnsi="Garamond" w:cs="Garamond" w:eastAsia="Garamond" w:hint="default"/>
          <w:spacing w:val="6"/>
          <w:sz w:val="21"/>
          <w:szCs w:val="21"/>
        </w:rPr>
        <w:t> </w:t>
      </w:r>
      <w:r>
        <w:rPr>
          <w:rFonts w:ascii="宋体" w:hAnsi="宋体" w:cs="宋体" w:eastAsia="宋体" w:hint="default"/>
          <w:sz w:val="21"/>
          <w:szCs w:val="21"/>
        </w:rPr>
        <w:t>日；</w:t>
      </w:r>
    </w:p>
    <w:p>
      <w:pPr>
        <w:spacing w:before="80"/>
        <w:ind w:left="137" w:right="0" w:firstLine="0"/>
        <w:jc w:val="both"/>
        <w:rPr>
          <w:rFonts w:ascii="宋体" w:hAnsi="宋体" w:cs="宋体" w:eastAsia="宋体" w:hint="default"/>
          <w:sz w:val="21"/>
          <w:szCs w:val="21"/>
        </w:rPr>
      </w:pPr>
      <w:r>
        <w:rPr>
          <w:rFonts w:ascii="Garamond" w:hAnsi="Garamond" w:cs="Garamond" w:eastAsia="Garamond" w:hint="default"/>
          <w:sz w:val="21"/>
          <w:szCs w:val="21"/>
        </w:rPr>
        <w:t>10,000</w:t>
      </w:r>
      <w:r>
        <w:rPr>
          <w:rFonts w:ascii="Garamond" w:hAnsi="Garamond" w:cs="Garamond" w:eastAsia="Garamond" w:hint="default"/>
          <w:spacing w:val="-2"/>
          <w:sz w:val="21"/>
          <w:szCs w:val="21"/>
        </w:rPr>
        <w:t> </w:t>
      </w:r>
      <w:r>
        <w:rPr>
          <w:rFonts w:ascii="宋体" w:hAnsi="宋体" w:cs="宋体" w:eastAsia="宋体" w:hint="default"/>
          <w:sz w:val="21"/>
          <w:szCs w:val="21"/>
        </w:rPr>
        <w:t>万元银行借款担保期限自</w:t>
      </w:r>
      <w:r>
        <w:rPr>
          <w:rFonts w:ascii="宋体" w:hAnsi="宋体" w:cs="宋体" w:eastAsia="宋体" w:hint="default"/>
          <w:spacing w:val="-54"/>
          <w:sz w:val="21"/>
          <w:szCs w:val="21"/>
        </w:rPr>
        <w:t> </w:t>
      </w:r>
      <w:r>
        <w:rPr>
          <w:rFonts w:ascii="Garamond" w:hAnsi="Garamond" w:cs="Garamond" w:eastAsia="Garamond" w:hint="default"/>
          <w:sz w:val="21"/>
          <w:szCs w:val="21"/>
        </w:rPr>
        <w:t>2008</w:t>
      </w:r>
      <w:r>
        <w:rPr>
          <w:rFonts w:ascii="Garamond" w:hAnsi="Garamond" w:cs="Garamond" w:eastAsia="Garamond"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Garamond" w:hAnsi="Garamond" w:cs="Garamond" w:eastAsia="Garamond" w:hint="default"/>
          <w:sz w:val="21"/>
          <w:szCs w:val="21"/>
        </w:rPr>
        <w:t>9</w:t>
      </w:r>
      <w:r>
        <w:rPr>
          <w:rFonts w:ascii="Garamond" w:hAnsi="Garamond" w:cs="Garamond" w:eastAsia="Garamond"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Garamond" w:hAnsi="Garamond" w:cs="Garamond" w:eastAsia="Garamond" w:hint="default"/>
          <w:sz w:val="21"/>
          <w:szCs w:val="21"/>
        </w:rPr>
        <w:t>5</w:t>
      </w:r>
      <w:r>
        <w:rPr>
          <w:rFonts w:ascii="Garamond" w:hAnsi="Garamond" w:cs="Garamond" w:eastAsia="Garamond" w:hint="default"/>
          <w:spacing w:val="-1"/>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Garamond" w:hAnsi="Garamond" w:cs="Garamond" w:eastAsia="Garamond" w:hint="default"/>
          <w:sz w:val="21"/>
          <w:szCs w:val="21"/>
        </w:rPr>
        <w:t>2010</w:t>
      </w:r>
      <w:r>
        <w:rPr>
          <w:rFonts w:ascii="Garamond" w:hAnsi="Garamond" w:cs="Garamond" w:eastAsia="Garamond"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Garamond" w:hAnsi="Garamond" w:cs="Garamond" w:eastAsia="Garamond" w:hint="default"/>
          <w:sz w:val="21"/>
          <w:szCs w:val="21"/>
        </w:rPr>
        <w:t>1</w:t>
      </w:r>
      <w:r>
        <w:rPr>
          <w:rFonts w:ascii="Garamond" w:hAnsi="Garamond" w:cs="Garamond" w:eastAsia="Garamond"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Garamond" w:hAnsi="Garamond" w:cs="Garamond" w:eastAsia="Garamond" w:hint="default"/>
          <w:sz w:val="21"/>
          <w:szCs w:val="21"/>
        </w:rPr>
        <w:t>10</w:t>
      </w:r>
      <w:r>
        <w:rPr>
          <w:rFonts w:ascii="Garamond" w:hAnsi="Garamond" w:cs="Garamond" w:eastAsia="Garamond" w:hint="default"/>
          <w:spacing w:val="-1"/>
          <w:sz w:val="21"/>
          <w:szCs w:val="21"/>
        </w:rPr>
        <w:t> </w:t>
      </w:r>
      <w:r>
        <w:rPr>
          <w:rFonts w:ascii="宋体" w:hAnsi="宋体" w:cs="宋体" w:eastAsia="宋体" w:hint="default"/>
          <w:sz w:val="21"/>
          <w:szCs w:val="21"/>
        </w:rPr>
        <w:t>日。</w:t>
      </w:r>
    </w:p>
    <w:p>
      <w:pPr>
        <w:spacing w:line="240" w:lineRule="auto" w:before="10"/>
        <w:rPr>
          <w:rFonts w:ascii="宋体" w:hAnsi="宋体" w:cs="宋体" w:eastAsia="宋体" w:hint="default"/>
          <w:sz w:val="19"/>
          <w:szCs w:val="19"/>
        </w:rPr>
      </w:pPr>
    </w:p>
    <w:p>
      <w:pPr>
        <w:spacing w:before="0"/>
        <w:ind w:left="55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2</w:t>
      </w:r>
      <w:r>
        <w:rPr>
          <w:rFonts w:ascii="宋体" w:hAnsi="宋体" w:cs="宋体" w:eastAsia="宋体" w:hint="default"/>
          <w:sz w:val="21"/>
          <w:szCs w:val="21"/>
        </w:rPr>
        <w:t>）本公司为联营企业青岛青联股份有限公司 </w:t>
      </w:r>
      <w:r>
        <w:rPr>
          <w:rFonts w:ascii="Garamond" w:hAnsi="Garamond" w:cs="Garamond" w:eastAsia="Garamond" w:hint="default"/>
          <w:sz w:val="21"/>
          <w:szCs w:val="21"/>
        </w:rPr>
        <w:t>400</w:t>
      </w:r>
      <w:r>
        <w:rPr>
          <w:rFonts w:ascii="Garamond" w:hAnsi="Garamond" w:cs="Garamond" w:eastAsia="Garamond" w:hint="default"/>
          <w:spacing w:val="-11"/>
          <w:sz w:val="21"/>
          <w:szCs w:val="21"/>
        </w:rPr>
        <w:t> </w:t>
      </w:r>
      <w:r>
        <w:rPr>
          <w:rFonts w:ascii="宋体" w:hAnsi="宋体" w:cs="宋体" w:eastAsia="宋体" w:hint="default"/>
          <w:sz w:val="21"/>
          <w:szCs w:val="21"/>
        </w:rPr>
        <w:t>万元银行借款提供担保，担保期限</w:t>
      </w:r>
    </w:p>
    <w:p>
      <w:pPr>
        <w:spacing w:before="80"/>
        <w:ind w:left="137" w:right="0" w:firstLine="0"/>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4"/>
          <w:sz w:val="21"/>
          <w:szCs w:val="21"/>
        </w:rPr>
        <w:t> </w:t>
      </w:r>
      <w:r>
        <w:rPr>
          <w:rFonts w:ascii="Garamond" w:hAnsi="Garamond" w:cs="Garamond" w:eastAsia="Garamond" w:hint="default"/>
          <w:sz w:val="21"/>
          <w:szCs w:val="21"/>
        </w:rPr>
        <w:t>2008</w:t>
      </w:r>
      <w:r>
        <w:rPr>
          <w:rFonts w:ascii="Garamond" w:hAnsi="Garamond" w:cs="Garamond" w:eastAsia="Garamond"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Garamond" w:hAnsi="Garamond" w:cs="Garamond" w:eastAsia="Garamond" w:hint="default"/>
          <w:sz w:val="21"/>
          <w:szCs w:val="21"/>
        </w:rPr>
        <w:t>8</w:t>
      </w:r>
      <w:r>
        <w:rPr>
          <w:rFonts w:ascii="Garamond" w:hAnsi="Garamond" w:cs="Garamond" w:eastAsia="Garamond"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Garamond" w:hAnsi="Garamond" w:cs="Garamond" w:eastAsia="Garamond" w:hint="default"/>
          <w:sz w:val="21"/>
          <w:szCs w:val="21"/>
        </w:rPr>
        <w:t>29</w:t>
      </w:r>
      <w:r>
        <w:rPr>
          <w:rFonts w:ascii="Garamond" w:hAnsi="Garamond" w:cs="Garamond" w:eastAsia="Garamond" w:hint="default"/>
          <w:spacing w:val="-1"/>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Garamond" w:hAnsi="Garamond" w:cs="Garamond" w:eastAsia="Garamond" w:hint="default"/>
          <w:sz w:val="21"/>
          <w:szCs w:val="21"/>
        </w:rPr>
        <w:t>2009</w:t>
      </w:r>
      <w:r>
        <w:rPr>
          <w:rFonts w:ascii="Garamond" w:hAnsi="Garamond" w:cs="Garamond" w:eastAsia="Garamond"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Garamond" w:hAnsi="Garamond" w:cs="Garamond" w:eastAsia="Garamond" w:hint="default"/>
          <w:sz w:val="21"/>
          <w:szCs w:val="21"/>
        </w:rPr>
        <w:t>4</w:t>
      </w:r>
      <w:r>
        <w:rPr>
          <w:rFonts w:ascii="Garamond" w:hAnsi="Garamond" w:cs="Garamond" w:eastAsia="Garamond"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Garamond" w:hAnsi="Garamond" w:cs="Garamond" w:eastAsia="Garamond" w:hint="default"/>
          <w:sz w:val="21"/>
          <w:szCs w:val="21"/>
        </w:rPr>
        <w:t>29</w:t>
      </w:r>
      <w:r>
        <w:rPr>
          <w:rFonts w:ascii="Garamond" w:hAnsi="Garamond" w:cs="Garamond" w:eastAsia="Garamond" w:hint="default"/>
          <w:spacing w:val="-2"/>
          <w:sz w:val="21"/>
          <w:szCs w:val="21"/>
        </w:rPr>
        <w:t> </w:t>
      </w:r>
      <w:r>
        <w:rPr>
          <w:rFonts w:ascii="宋体" w:hAnsi="宋体" w:cs="宋体" w:eastAsia="宋体" w:hint="default"/>
          <w:sz w:val="21"/>
          <w:szCs w:val="21"/>
        </w:rPr>
        <w:t>日。</w:t>
      </w:r>
    </w:p>
    <w:p>
      <w:pPr>
        <w:spacing w:line="240" w:lineRule="auto" w:before="11"/>
        <w:rPr>
          <w:rFonts w:ascii="宋体" w:hAnsi="宋体" w:cs="宋体" w:eastAsia="宋体" w:hint="default"/>
          <w:sz w:val="19"/>
          <w:szCs w:val="19"/>
        </w:rPr>
      </w:pPr>
    </w:p>
    <w:p>
      <w:pPr>
        <w:spacing w:before="0"/>
        <w:ind w:left="55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3</w:t>
      </w:r>
      <w:r>
        <w:rPr>
          <w:rFonts w:ascii="宋体" w:hAnsi="宋体" w:cs="宋体" w:eastAsia="宋体" w:hint="default"/>
          <w:sz w:val="21"/>
          <w:szCs w:val="21"/>
        </w:rPr>
        <w:t>）本公司为联营企业深圳市深宝实业股份有限公司</w:t>
      </w:r>
      <w:r>
        <w:rPr>
          <w:rFonts w:ascii="宋体" w:hAnsi="宋体" w:cs="宋体" w:eastAsia="宋体" w:hint="default"/>
          <w:spacing w:val="-64"/>
          <w:sz w:val="21"/>
          <w:szCs w:val="21"/>
        </w:rPr>
        <w:t> </w:t>
      </w:r>
      <w:r>
        <w:rPr>
          <w:rFonts w:ascii="Garamond" w:hAnsi="Garamond" w:cs="Garamond" w:eastAsia="Garamond" w:hint="default"/>
          <w:sz w:val="21"/>
          <w:szCs w:val="21"/>
        </w:rPr>
        <w:t>2000</w:t>
      </w:r>
      <w:r>
        <w:rPr>
          <w:rFonts w:ascii="Garamond" w:hAnsi="Garamond" w:cs="Garamond" w:eastAsia="Garamond" w:hint="default"/>
          <w:spacing w:val="-11"/>
          <w:sz w:val="21"/>
          <w:szCs w:val="21"/>
        </w:rPr>
        <w:t> </w:t>
      </w:r>
      <w:r>
        <w:rPr>
          <w:rFonts w:ascii="宋体" w:hAnsi="宋体" w:cs="宋体" w:eastAsia="宋体" w:hint="default"/>
          <w:spacing w:val="-3"/>
          <w:sz w:val="21"/>
          <w:szCs w:val="21"/>
        </w:rPr>
        <w:t>万元银行借款提供担保，担</w:t>
      </w:r>
    </w:p>
    <w:p>
      <w:pPr>
        <w:spacing w:before="78"/>
        <w:ind w:left="137" w:right="0" w:firstLine="0"/>
        <w:jc w:val="both"/>
        <w:rPr>
          <w:rFonts w:ascii="宋体" w:hAnsi="宋体" w:cs="宋体" w:eastAsia="宋体" w:hint="default"/>
          <w:sz w:val="21"/>
          <w:szCs w:val="21"/>
        </w:rPr>
      </w:pPr>
      <w:r>
        <w:rPr>
          <w:rFonts w:ascii="宋体" w:hAnsi="宋体" w:cs="宋体" w:eastAsia="宋体" w:hint="default"/>
          <w:sz w:val="21"/>
          <w:szCs w:val="21"/>
        </w:rPr>
        <w:t>保期限自</w:t>
      </w:r>
      <w:r>
        <w:rPr>
          <w:rFonts w:ascii="宋体" w:hAnsi="宋体" w:cs="宋体" w:eastAsia="宋体" w:hint="default"/>
          <w:spacing w:val="-54"/>
          <w:sz w:val="21"/>
          <w:szCs w:val="21"/>
        </w:rPr>
        <w:t> </w:t>
      </w:r>
      <w:r>
        <w:rPr>
          <w:rFonts w:ascii="Garamond" w:hAnsi="Garamond" w:cs="Garamond" w:eastAsia="Garamond" w:hint="default"/>
          <w:sz w:val="21"/>
          <w:szCs w:val="21"/>
        </w:rPr>
        <w:t>2008</w:t>
      </w:r>
      <w:r>
        <w:rPr>
          <w:rFonts w:ascii="Garamond" w:hAnsi="Garamond" w:cs="Garamond" w:eastAsia="Garamond"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Garamond" w:hAnsi="Garamond" w:cs="Garamond" w:eastAsia="Garamond" w:hint="default"/>
          <w:sz w:val="21"/>
          <w:szCs w:val="21"/>
        </w:rPr>
        <w:t>4</w:t>
      </w:r>
      <w:r>
        <w:rPr>
          <w:rFonts w:ascii="Garamond" w:hAnsi="Garamond" w:cs="Garamond" w:eastAsia="Garamond"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Garamond" w:hAnsi="Garamond" w:cs="Garamond" w:eastAsia="Garamond" w:hint="default"/>
          <w:sz w:val="21"/>
          <w:szCs w:val="21"/>
        </w:rPr>
        <w:t>9</w:t>
      </w:r>
      <w:r>
        <w:rPr>
          <w:rFonts w:ascii="Garamond" w:hAnsi="Garamond" w:cs="Garamond" w:eastAsia="Garamond" w:hint="default"/>
          <w:spacing w:val="-1"/>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Garamond" w:hAnsi="Garamond" w:cs="Garamond" w:eastAsia="Garamond" w:hint="default"/>
          <w:sz w:val="21"/>
          <w:szCs w:val="21"/>
        </w:rPr>
        <w:t>2009</w:t>
      </w:r>
      <w:r>
        <w:rPr>
          <w:rFonts w:ascii="Garamond" w:hAnsi="Garamond" w:cs="Garamond" w:eastAsia="Garamond"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Garamond" w:hAnsi="Garamond" w:cs="Garamond" w:eastAsia="Garamond" w:hint="default"/>
          <w:sz w:val="21"/>
          <w:szCs w:val="21"/>
        </w:rPr>
        <w:t>4</w:t>
      </w:r>
      <w:r>
        <w:rPr>
          <w:rFonts w:ascii="Garamond" w:hAnsi="Garamond" w:cs="Garamond" w:eastAsia="Garamond"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Garamond" w:hAnsi="Garamond" w:cs="Garamond" w:eastAsia="Garamond" w:hint="default"/>
          <w:sz w:val="21"/>
          <w:szCs w:val="21"/>
        </w:rPr>
        <w:t>9</w:t>
      </w:r>
      <w:r>
        <w:rPr>
          <w:rFonts w:ascii="Garamond" w:hAnsi="Garamond" w:cs="Garamond" w:eastAsia="Garamond" w:hint="default"/>
          <w:spacing w:val="-1"/>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18"/>
          <w:szCs w:val="18"/>
        </w:rPr>
      </w:pPr>
    </w:p>
    <w:p>
      <w:pPr>
        <w:spacing w:line="487" w:lineRule="auto" w:before="0"/>
        <w:ind w:left="557" w:right="4287" w:firstLine="27"/>
        <w:jc w:val="left"/>
        <w:rPr>
          <w:rFonts w:ascii="黑体" w:hAnsi="黑体" w:cs="黑体" w:eastAsia="黑体" w:hint="default"/>
          <w:sz w:val="21"/>
          <w:szCs w:val="21"/>
        </w:rPr>
      </w:pPr>
      <w:r>
        <w:rPr>
          <w:rFonts w:ascii="黑体" w:hAnsi="黑体" w:cs="黑体" w:eastAsia="黑体" w:hint="default"/>
          <w:sz w:val="21"/>
          <w:szCs w:val="21"/>
        </w:rPr>
        <w:t>附注十二、</w:t>
      </w:r>
      <w:r>
        <w:rPr>
          <w:rFonts w:ascii="黑体" w:hAnsi="黑体" w:cs="黑体" w:eastAsia="黑体" w:hint="default"/>
          <w:spacing w:val="77"/>
          <w:sz w:val="21"/>
          <w:szCs w:val="21"/>
        </w:rPr>
        <w:t> </w:t>
      </w:r>
      <w:r>
        <w:rPr>
          <w:rFonts w:ascii="黑体" w:hAnsi="黑体" w:cs="黑体" w:eastAsia="黑体" w:hint="default"/>
          <w:sz w:val="21"/>
          <w:szCs w:val="21"/>
        </w:rPr>
        <w:t>承诺事项</w:t>
      </w:r>
      <w:r>
        <w:rPr>
          <w:rFonts w:ascii="黑体" w:hAnsi="黑体" w:cs="黑体" w:eastAsia="黑体" w:hint="default"/>
          <w:sz w:val="21"/>
          <w:szCs w:val="21"/>
        </w:rPr>
        <w:t> </w:t>
      </w:r>
      <w:r>
        <w:rPr>
          <w:rFonts w:ascii="宋体" w:hAnsi="宋体" w:cs="宋体" w:eastAsia="宋体" w:hint="default"/>
          <w:sz w:val="21"/>
          <w:szCs w:val="21"/>
        </w:rPr>
        <w:t>无需要披露的重大承诺事项。 </w:t>
      </w:r>
      <w:r>
        <w:rPr>
          <w:rFonts w:ascii="黑体" w:hAnsi="黑体" w:cs="黑体" w:eastAsia="黑体" w:hint="default"/>
          <w:sz w:val="21"/>
          <w:szCs w:val="21"/>
        </w:rPr>
        <w:t>附注十三、</w:t>
      </w:r>
      <w:r>
        <w:rPr>
          <w:rFonts w:ascii="黑体" w:hAnsi="黑体" w:cs="黑体" w:eastAsia="黑体" w:hint="default"/>
          <w:spacing w:val="77"/>
          <w:sz w:val="21"/>
          <w:szCs w:val="21"/>
        </w:rPr>
        <w:t> </w:t>
      </w:r>
      <w:r>
        <w:rPr>
          <w:rFonts w:ascii="黑体" w:hAnsi="黑体" w:cs="黑体" w:eastAsia="黑体" w:hint="default"/>
          <w:sz w:val="21"/>
          <w:szCs w:val="21"/>
        </w:rPr>
        <w:t>资产负债表日后事项</w:t>
      </w:r>
    </w:p>
    <w:p>
      <w:pPr>
        <w:spacing w:before="86"/>
        <w:ind w:left="557" w:right="0" w:firstLine="0"/>
        <w:jc w:val="left"/>
        <w:rPr>
          <w:rFonts w:ascii="宋体" w:hAnsi="宋体" w:cs="宋体" w:eastAsia="宋体" w:hint="default"/>
          <w:sz w:val="21"/>
          <w:szCs w:val="21"/>
        </w:rPr>
      </w:pPr>
      <w:r>
        <w:rPr>
          <w:rFonts w:ascii="Garamond" w:hAnsi="Garamond" w:cs="Garamond" w:eastAsia="Garamond" w:hint="default"/>
          <w:sz w:val="21"/>
          <w:szCs w:val="21"/>
        </w:rPr>
        <w:t>1</w:t>
      </w:r>
      <w:r>
        <w:rPr>
          <w:rFonts w:ascii="宋体" w:hAnsi="宋体" w:cs="宋体" w:eastAsia="宋体" w:hint="default"/>
          <w:sz w:val="21"/>
          <w:szCs w:val="21"/>
        </w:rPr>
        <w:t>、本公司第五届董事会于</w:t>
      </w:r>
      <w:r>
        <w:rPr>
          <w:rFonts w:ascii="宋体" w:hAnsi="宋体" w:cs="宋体" w:eastAsia="宋体" w:hint="default"/>
          <w:spacing w:val="-42"/>
          <w:sz w:val="21"/>
          <w:szCs w:val="21"/>
        </w:rPr>
        <w:t> </w:t>
      </w:r>
      <w:r>
        <w:rPr>
          <w:rFonts w:ascii="Garamond" w:hAnsi="Garamond" w:cs="Garamond" w:eastAsia="Garamond" w:hint="default"/>
          <w:sz w:val="21"/>
          <w:szCs w:val="21"/>
        </w:rPr>
        <w:t>2009</w:t>
      </w:r>
      <w:r>
        <w:rPr>
          <w:rFonts w:ascii="Garamond" w:hAnsi="Garamond" w:cs="Garamond" w:eastAsia="Garamond"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Garamond" w:hAnsi="Garamond" w:cs="Garamond" w:eastAsia="Garamond" w:hint="default"/>
          <w:sz w:val="21"/>
          <w:szCs w:val="21"/>
        </w:rPr>
        <w:t>4</w:t>
      </w:r>
      <w:r>
        <w:rPr>
          <w:rFonts w:ascii="Garamond" w:hAnsi="Garamond" w:cs="Garamond" w:eastAsia="Garamond"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Garamond" w:hAnsi="Garamond" w:cs="Garamond" w:eastAsia="Garamond" w:hint="default"/>
          <w:sz w:val="21"/>
          <w:szCs w:val="21"/>
        </w:rPr>
        <w:t>22</w:t>
      </w:r>
      <w:r>
        <w:rPr>
          <w:rFonts w:ascii="Garamond" w:hAnsi="Garamond" w:cs="Garamond" w:eastAsia="Garamond" w:hint="default"/>
          <w:spacing w:val="11"/>
          <w:sz w:val="21"/>
          <w:szCs w:val="21"/>
        </w:rPr>
        <w:t> </w:t>
      </w:r>
      <w:r>
        <w:rPr>
          <w:rFonts w:ascii="宋体" w:hAnsi="宋体" w:cs="宋体" w:eastAsia="宋体" w:hint="default"/>
          <w:sz w:val="21"/>
          <w:szCs w:val="21"/>
        </w:rPr>
        <w:t>日通过决议，批准本财务报告，按净利润的</w:t>
      </w:r>
    </w:p>
    <w:p>
      <w:pPr>
        <w:spacing w:before="99"/>
        <w:ind w:left="137" w:right="0" w:firstLine="0"/>
        <w:jc w:val="both"/>
        <w:rPr>
          <w:rFonts w:ascii="宋体" w:hAnsi="宋体" w:cs="宋体" w:eastAsia="宋体" w:hint="default"/>
          <w:sz w:val="21"/>
          <w:szCs w:val="21"/>
        </w:rPr>
      </w:pPr>
      <w:r>
        <w:rPr>
          <w:rFonts w:ascii="Garamond" w:hAnsi="Garamond" w:cs="Garamond" w:eastAsia="Garamond" w:hint="default"/>
          <w:sz w:val="21"/>
          <w:szCs w:val="21"/>
        </w:rPr>
        <w:t>10%</w:t>
      </w:r>
      <w:r>
        <w:rPr>
          <w:rFonts w:ascii="宋体" w:hAnsi="宋体" w:cs="宋体" w:eastAsia="宋体" w:hint="default"/>
          <w:sz w:val="21"/>
          <w:szCs w:val="21"/>
        </w:rPr>
        <w:t>提取法定盈余公积金，向全体股东每</w:t>
      </w:r>
      <w:r>
        <w:rPr>
          <w:rFonts w:ascii="宋体" w:hAnsi="宋体" w:cs="宋体" w:eastAsia="宋体" w:hint="default"/>
          <w:spacing w:val="-44"/>
          <w:sz w:val="21"/>
          <w:szCs w:val="21"/>
        </w:rPr>
        <w:t> </w:t>
      </w:r>
      <w:r>
        <w:rPr>
          <w:rFonts w:ascii="Garamond" w:hAnsi="Garamond" w:cs="Garamond" w:eastAsia="Garamond" w:hint="default"/>
          <w:sz w:val="21"/>
          <w:szCs w:val="21"/>
        </w:rPr>
        <w:t>10</w:t>
      </w:r>
      <w:r>
        <w:rPr>
          <w:rFonts w:ascii="Garamond" w:hAnsi="Garamond" w:cs="Garamond" w:eastAsia="Garamond" w:hint="default"/>
          <w:spacing w:val="8"/>
          <w:sz w:val="21"/>
          <w:szCs w:val="21"/>
        </w:rPr>
        <w:t> </w:t>
      </w:r>
      <w:r>
        <w:rPr>
          <w:rFonts w:ascii="宋体" w:hAnsi="宋体" w:cs="宋体" w:eastAsia="宋体" w:hint="default"/>
          <w:sz w:val="21"/>
          <w:szCs w:val="21"/>
        </w:rPr>
        <w:t>股派发</w:t>
      </w:r>
      <w:r>
        <w:rPr>
          <w:rFonts w:ascii="宋体" w:hAnsi="宋体" w:cs="宋体" w:eastAsia="宋体" w:hint="default"/>
          <w:spacing w:val="-44"/>
          <w:sz w:val="21"/>
          <w:szCs w:val="21"/>
        </w:rPr>
        <w:t> </w:t>
      </w:r>
      <w:r>
        <w:rPr>
          <w:rFonts w:ascii="Garamond" w:hAnsi="Garamond" w:cs="Garamond" w:eastAsia="Garamond" w:hint="default"/>
          <w:sz w:val="21"/>
          <w:szCs w:val="21"/>
        </w:rPr>
        <w:t>1.5</w:t>
      </w:r>
      <w:r>
        <w:rPr>
          <w:rFonts w:ascii="Garamond" w:hAnsi="Garamond" w:cs="Garamond" w:eastAsia="Garamond" w:hint="default"/>
          <w:spacing w:val="8"/>
          <w:sz w:val="21"/>
          <w:szCs w:val="21"/>
        </w:rPr>
        <w:t> </w:t>
      </w:r>
      <w:r>
        <w:rPr>
          <w:rFonts w:ascii="宋体" w:hAnsi="宋体" w:cs="宋体" w:eastAsia="宋体" w:hint="default"/>
          <w:sz w:val="21"/>
          <w:szCs w:val="21"/>
        </w:rPr>
        <w:t>元现金股利，以资本公积每</w:t>
      </w:r>
      <w:r>
        <w:rPr>
          <w:rFonts w:ascii="宋体" w:hAnsi="宋体" w:cs="宋体" w:eastAsia="宋体" w:hint="default"/>
          <w:spacing w:val="-44"/>
          <w:sz w:val="21"/>
          <w:szCs w:val="21"/>
        </w:rPr>
        <w:t> </w:t>
      </w:r>
      <w:r>
        <w:rPr>
          <w:rFonts w:ascii="Garamond" w:hAnsi="Garamond" w:cs="Garamond" w:eastAsia="Garamond" w:hint="default"/>
          <w:sz w:val="21"/>
          <w:szCs w:val="21"/>
        </w:rPr>
        <w:t>10</w:t>
      </w:r>
      <w:r>
        <w:rPr>
          <w:rFonts w:ascii="Garamond" w:hAnsi="Garamond" w:cs="Garamond" w:eastAsia="Garamond" w:hint="default"/>
          <w:spacing w:val="10"/>
          <w:sz w:val="21"/>
          <w:szCs w:val="21"/>
        </w:rPr>
        <w:t> </w:t>
      </w:r>
      <w:r>
        <w:rPr>
          <w:rFonts w:ascii="宋体" w:hAnsi="宋体" w:cs="宋体" w:eastAsia="宋体" w:hint="default"/>
          <w:sz w:val="21"/>
          <w:szCs w:val="21"/>
        </w:rPr>
        <w:t>股转</w:t>
      </w:r>
    </w:p>
    <w:p>
      <w:pPr>
        <w:spacing w:before="99"/>
        <w:ind w:left="137" w:right="0" w:firstLine="0"/>
        <w:jc w:val="both"/>
        <w:rPr>
          <w:rFonts w:ascii="宋体" w:hAnsi="宋体" w:cs="宋体" w:eastAsia="宋体" w:hint="default"/>
          <w:sz w:val="21"/>
          <w:szCs w:val="21"/>
        </w:rPr>
      </w:pPr>
      <w:r>
        <w:rPr>
          <w:rFonts w:ascii="宋体" w:hAnsi="宋体" w:cs="宋体" w:eastAsia="宋体" w:hint="default"/>
          <w:sz w:val="21"/>
          <w:szCs w:val="21"/>
        </w:rPr>
        <w:t>增</w:t>
      </w:r>
      <w:r>
        <w:rPr>
          <w:rFonts w:ascii="宋体" w:hAnsi="宋体" w:cs="宋体" w:eastAsia="宋体" w:hint="default"/>
          <w:spacing w:val="-54"/>
          <w:sz w:val="21"/>
          <w:szCs w:val="21"/>
        </w:rPr>
        <w:t> </w:t>
      </w:r>
      <w:r>
        <w:rPr>
          <w:rFonts w:ascii="Garamond" w:hAnsi="Garamond" w:cs="Garamond" w:eastAsia="Garamond" w:hint="default"/>
          <w:sz w:val="21"/>
          <w:szCs w:val="21"/>
        </w:rPr>
        <w:t>7</w:t>
      </w:r>
      <w:r>
        <w:rPr>
          <w:rFonts w:ascii="Garamond" w:hAnsi="Garamond" w:cs="Garamond" w:eastAsia="Garamond" w:hint="default"/>
          <w:spacing w:val="-1"/>
          <w:sz w:val="21"/>
          <w:szCs w:val="21"/>
        </w:rPr>
        <w:t> </w:t>
      </w:r>
      <w:r>
        <w:rPr>
          <w:rFonts w:ascii="宋体" w:hAnsi="宋体" w:cs="宋体" w:eastAsia="宋体" w:hint="default"/>
          <w:sz w:val="21"/>
          <w:szCs w:val="21"/>
        </w:rPr>
        <w:t>股。该项议案尚需股东大会审议批准。</w:t>
      </w:r>
    </w:p>
    <w:p>
      <w:pPr>
        <w:spacing w:line="240" w:lineRule="auto" w:before="5"/>
        <w:rPr>
          <w:rFonts w:ascii="宋体" w:hAnsi="宋体" w:cs="宋体" w:eastAsia="宋体" w:hint="default"/>
          <w:sz w:val="21"/>
          <w:szCs w:val="21"/>
        </w:rPr>
      </w:pPr>
    </w:p>
    <w:p>
      <w:pPr>
        <w:spacing w:line="333" w:lineRule="auto" w:before="0"/>
        <w:ind w:left="137" w:right="151" w:firstLine="420"/>
        <w:jc w:val="both"/>
        <w:rPr>
          <w:rFonts w:ascii="Garamond" w:hAnsi="Garamond" w:cs="Garamond" w:eastAsia="Garamond" w:hint="default"/>
          <w:sz w:val="21"/>
          <w:szCs w:val="21"/>
        </w:rPr>
      </w:pPr>
      <w:r>
        <w:rPr>
          <w:rFonts w:ascii="Garamond" w:hAnsi="Garamond" w:cs="Garamond" w:eastAsia="Garamond" w:hint="default"/>
          <w:sz w:val="21"/>
          <w:szCs w:val="21"/>
        </w:rPr>
        <w:t>2</w:t>
      </w:r>
      <w:r>
        <w:rPr>
          <w:rFonts w:ascii="宋体" w:hAnsi="宋体" w:cs="宋体" w:eastAsia="宋体" w:hint="default"/>
          <w:sz w:val="21"/>
          <w:szCs w:val="21"/>
        </w:rPr>
        <w:t>、</w:t>
      </w:r>
      <w:r>
        <w:rPr>
          <w:rFonts w:ascii="Garamond" w:hAnsi="Garamond" w:cs="Garamond" w:eastAsia="Garamond" w:hint="default"/>
          <w:sz w:val="21"/>
          <w:szCs w:val="21"/>
        </w:rPr>
        <w:t>2009</w:t>
      </w:r>
      <w:r>
        <w:rPr>
          <w:rFonts w:ascii="Garamond" w:hAnsi="Garamond" w:cs="Garamond" w:eastAsia="Garamond"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Garamond" w:hAnsi="Garamond" w:cs="Garamond" w:eastAsia="Garamond" w:hint="default"/>
          <w:sz w:val="21"/>
          <w:szCs w:val="21"/>
        </w:rPr>
        <w:t>4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Garamond" w:hAnsi="Garamond" w:cs="Garamond" w:eastAsia="Garamond" w:hint="default"/>
          <w:sz w:val="21"/>
          <w:szCs w:val="21"/>
        </w:rPr>
        <w:t>7</w:t>
      </w:r>
      <w:r>
        <w:rPr>
          <w:rFonts w:ascii="Garamond" w:hAnsi="Garamond" w:cs="Garamond" w:eastAsia="Garamond" w:hint="default"/>
          <w:spacing w:val="1"/>
          <w:sz w:val="21"/>
          <w:szCs w:val="21"/>
        </w:rPr>
        <w:t> </w:t>
      </w:r>
      <w:r>
        <w:rPr>
          <w:rFonts w:ascii="宋体" w:hAnsi="宋体" w:cs="宋体" w:eastAsia="宋体" w:hint="default"/>
          <w:sz w:val="21"/>
          <w:szCs w:val="21"/>
        </w:rPr>
        <w:t>日，本公司与浙江省国际贸易集团有限公司（以下简称“浙江国际贸 易集团”</w:t>
      </w:r>
      <w:r>
        <w:rPr>
          <w:rFonts w:ascii="宋体" w:hAnsi="宋体" w:cs="宋体" w:eastAsia="宋体" w:hint="default"/>
          <w:spacing w:val="12"/>
          <w:sz w:val="21"/>
          <w:szCs w:val="21"/>
        </w:rPr>
        <w:t> </w:t>
      </w:r>
      <w:r>
        <w:rPr>
          <w:rFonts w:ascii="宋体" w:hAnsi="宋体" w:cs="宋体" w:eastAsia="宋体" w:hint="default"/>
          <w:sz w:val="21"/>
          <w:szCs w:val="21"/>
        </w:rPr>
        <w:t>）签订《股权转让协议》，本公司将持有的金信信托投资股份有限公司（以下简</w:t>
      </w:r>
      <w:r>
        <w:rPr>
          <w:rFonts w:ascii="宋体" w:hAnsi="宋体" w:cs="宋体" w:eastAsia="宋体" w:hint="default"/>
          <w:sz w:val="21"/>
          <w:szCs w:val="21"/>
        </w:rPr>
        <w:t> </w:t>
      </w:r>
      <w:r>
        <w:rPr>
          <w:rFonts w:ascii="宋体" w:hAnsi="宋体" w:cs="宋体" w:eastAsia="宋体" w:hint="default"/>
          <w:spacing w:val="-5"/>
          <w:sz w:val="21"/>
          <w:szCs w:val="21"/>
        </w:rPr>
        <w:t>称“金信信托”）全部股份 </w:t>
      </w:r>
      <w:r>
        <w:rPr>
          <w:rFonts w:ascii="Garamond" w:hAnsi="Garamond" w:cs="Garamond" w:eastAsia="Garamond" w:hint="default"/>
          <w:sz w:val="21"/>
          <w:szCs w:val="21"/>
        </w:rPr>
        <w:t>1 </w:t>
      </w:r>
      <w:r>
        <w:rPr>
          <w:rFonts w:ascii="宋体" w:hAnsi="宋体" w:cs="宋体" w:eastAsia="宋体" w:hint="default"/>
          <w:sz w:val="21"/>
          <w:szCs w:val="21"/>
        </w:rPr>
        <w:t>亿股一次性转让给浙江国际贸易集团，股份转让价格为每股</w:t>
      </w:r>
      <w:r>
        <w:rPr>
          <w:rFonts w:ascii="宋体" w:hAnsi="宋体" w:cs="宋体" w:eastAsia="宋体" w:hint="default"/>
          <w:spacing w:val="-65"/>
          <w:sz w:val="21"/>
          <w:szCs w:val="21"/>
        </w:rPr>
        <w:t> </w:t>
      </w:r>
      <w:r>
        <w:rPr>
          <w:rFonts w:ascii="Garamond" w:hAnsi="Garamond" w:cs="Garamond" w:eastAsia="Garamond" w:hint="default"/>
          <w:sz w:val="21"/>
          <w:szCs w:val="21"/>
        </w:rPr>
        <w:t>1</w:t>
      </w:r>
    </w:p>
    <w:p>
      <w:pPr>
        <w:spacing w:before="8"/>
        <w:ind w:left="137" w:right="0" w:firstLine="0"/>
        <w:jc w:val="both"/>
        <w:rPr>
          <w:rFonts w:ascii="宋体" w:hAnsi="宋体" w:cs="宋体" w:eastAsia="宋体" w:hint="default"/>
          <w:sz w:val="21"/>
          <w:szCs w:val="21"/>
        </w:rPr>
      </w:pPr>
      <w:r>
        <w:rPr>
          <w:rFonts w:ascii="宋体" w:hAnsi="宋体" w:cs="宋体" w:eastAsia="宋体" w:hint="default"/>
          <w:spacing w:val="-4"/>
          <w:sz w:val="21"/>
          <w:szCs w:val="21"/>
        </w:rPr>
        <w:t>元人民币，总计转让款为</w:t>
      </w:r>
      <w:r>
        <w:rPr>
          <w:rFonts w:ascii="宋体" w:hAnsi="宋体" w:cs="宋体" w:eastAsia="宋体" w:hint="default"/>
          <w:spacing w:val="-72"/>
          <w:sz w:val="21"/>
          <w:szCs w:val="21"/>
        </w:rPr>
        <w:t> </w:t>
      </w:r>
      <w:r>
        <w:rPr>
          <w:rFonts w:ascii="Garamond" w:hAnsi="Garamond" w:cs="Garamond" w:eastAsia="Garamond" w:hint="default"/>
          <w:sz w:val="21"/>
          <w:szCs w:val="21"/>
        </w:rPr>
        <w:t>1</w:t>
      </w:r>
      <w:r>
        <w:rPr>
          <w:rFonts w:ascii="Garamond" w:hAnsi="Garamond" w:cs="Garamond" w:eastAsia="Garamond" w:hint="default"/>
          <w:spacing w:val="-20"/>
          <w:sz w:val="21"/>
          <w:szCs w:val="21"/>
        </w:rPr>
        <w:t> </w:t>
      </w:r>
      <w:r>
        <w:rPr>
          <w:rFonts w:ascii="宋体" w:hAnsi="宋体" w:cs="宋体" w:eastAsia="宋体" w:hint="default"/>
          <w:sz w:val="21"/>
          <w:szCs w:val="21"/>
        </w:rPr>
        <w:t>亿元人民币，该项股权交易已经本公司第五届董事会第二十次会</w:t>
      </w:r>
    </w:p>
    <w:p>
      <w:pPr>
        <w:spacing w:before="99"/>
        <w:ind w:left="137" w:right="0" w:firstLine="0"/>
        <w:jc w:val="both"/>
        <w:rPr>
          <w:rFonts w:ascii="Garamond" w:hAnsi="Garamond" w:cs="Garamond" w:eastAsia="Garamond" w:hint="default"/>
          <w:sz w:val="21"/>
          <w:szCs w:val="21"/>
        </w:rPr>
      </w:pPr>
      <w:r>
        <w:rPr>
          <w:rFonts w:ascii="宋体" w:hAnsi="宋体" w:cs="宋体" w:eastAsia="宋体" w:hint="default"/>
          <w:spacing w:val="-4"/>
          <w:sz w:val="21"/>
          <w:szCs w:val="21"/>
        </w:rPr>
        <w:t>议决议通过，尚需股东大会审议通过。截至审计报告日，本公司已收到股权转让首期款</w:t>
      </w:r>
      <w:r>
        <w:rPr>
          <w:rFonts w:ascii="宋体" w:hAnsi="宋体" w:cs="宋体" w:eastAsia="宋体" w:hint="default"/>
          <w:spacing w:val="-16"/>
          <w:sz w:val="21"/>
          <w:szCs w:val="21"/>
        </w:rPr>
        <w:t> </w:t>
      </w:r>
      <w:r>
        <w:rPr>
          <w:rFonts w:ascii="Garamond" w:hAnsi="Garamond" w:cs="Garamond" w:eastAsia="Garamond" w:hint="default"/>
          <w:sz w:val="21"/>
          <w:szCs w:val="21"/>
        </w:rPr>
        <w:t>5000</w:t>
      </w:r>
    </w:p>
    <w:p>
      <w:pPr>
        <w:spacing w:before="99"/>
        <w:ind w:left="137" w:right="0" w:firstLine="0"/>
        <w:jc w:val="both"/>
        <w:rPr>
          <w:rFonts w:ascii="宋体" w:hAnsi="宋体" w:cs="宋体" w:eastAsia="宋体" w:hint="default"/>
          <w:sz w:val="21"/>
          <w:szCs w:val="21"/>
        </w:rPr>
      </w:pPr>
      <w:r>
        <w:rPr>
          <w:rFonts w:ascii="宋体" w:hAnsi="宋体" w:cs="宋体" w:eastAsia="宋体" w:hint="default"/>
          <w:sz w:val="21"/>
          <w:szCs w:val="21"/>
        </w:rPr>
        <w:t>万元。</w:t>
      </w:r>
    </w:p>
    <w:p>
      <w:pPr>
        <w:spacing w:line="240" w:lineRule="auto" w:before="3"/>
        <w:rPr>
          <w:rFonts w:ascii="宋体" w:hAnsi="宋体" w:cs="宋体" w:eastAsia="宋体" w:hint="default"/>
          <w:sz w:val="20"/>
          <w:szCs w:val="20"/>
        </w:rPr>
      </w:pPr>
    </w:p>
    <w:p>
      <w:pPr>
        <w:spacing w:before="0"/>
        <w:ind w:left="585" w:right="0" w:firstLine="0"/>
        <w:jc w:val="left"/>
        <w:rPr>
          <w:rFonts w:ascii="黑体" w:hAnsi="黑体" w:cs="黑体" w:eastAsia="黑体" w:hint="default"/>
          <w:sz w:val="21"/>
          <w:szCs w:val="21"/>
        </w:rPr>
      </w:pPr>
      <w:r>
        <w:rPr>
          <w:rFonts w:ascii="黑体" w:hAnsi="黑体" w:cs="黑体" w:eastAsia="黑体" w:hint="default"/>
          <w:sz w:val="21"/>
          <w:szCs w:val="21"/>
        </w:rPr>
        <w:t>附注十四、</w:t>
      </w:r>
      <w:r>
        <w:rPr>
          <w:rFonts w:ascii="黑体" w:hAnsi="黑体" w:cs="黑体" w:eastAsia="黑体" w:hint="default"/>
          <w:spacing w:val="77"/>
          <w:sz w:val="21"/>
          <w:szCs w:val="21"/>
        </w:rPr>
        <w:t> </w:t>
      </w:r>
      <w:r>
        <w:rPr>
          <w:rFonts w:ascii="黑体" w:hAnsi="黑体" w:cs="黑体" w:eastAsia="黑体" w:hint="default"/>
          <w:sz w:val="21"/>
          <w:szCs w:val="21"/>
        </w:rPr>
        <w:t>其他重要事项</w:t>
      </w:r>
    </w:p>
    <w:p>
      <w:pPr>
        <w:spacing w:line="240" w:lineRule="auto" w:before="13"/>
        <w:rPr>
          <w:rFonts w:ascii="黑体" w:hAnsi="黑体" w:cs="黑体" w:eastAsia="黑体" w:hint="default"/>
          <w:sz w:val="26"/>
          <w:szCs w:val="26"/>
        </w:rPr>
      </w:pPr>
    </w:p>
    <w:p>
      <w:pPr>
        <w:spacing w:line="376" w:lineRule="auto" w:before="0"/>
        <w:ind w:left="137" w:right="152" w:firstLine="420"/>
        <w:jc w:val="both"/>
        <w:rPr>
          <w:rFonts w:ascii="宋体" w:hAnsi="宋体" w:cs="宋体" w:eastAsia="宋体" w:hint="default"/>
          <w:sz w:val="21"/>
          <w:szCs w:val="21"/>
        </w:rPr>
      </w:pPr>
      <w:r>
        <w:rPr>
          <w:rFonts w:ascii="Garamond" w:hAnsi="Garamond" w:cs="Garamond" w:eastAsia="Garamond" w:hint="default"/>
          <w:sz w:val="21"/>
          <w:szCs w:val="21"/>
        </w:rPr>
        <w:t>2007</w:t>
      </w:r>
      <w:r>
        <w:rPr>
          <w:rFonts w:ascii="Garamond" w:hAnsi="Garamond" w:cs="Garamond" w:eastAsia="Garamond" w:hint="default"/>
          <w:spacing w:val="31"/>
          <w:sz w:val="21"/>
          <w:szCs w:val="21"/>
        </w:rPr>
        <w:t> </w:t>
      </w:r>
      <w:r>
        <w:rPr>
          <w:rFonts w:ascii="宋体" w:hAnsi="宋体" w:cs="宋体" w:eastAsia="宋体" w:hint="default"/>
          <w:sz w:val="21"/>
          <w:szCs w:val="21"/>
        </w:rPr>
        <w:t>年本公司及子公司果菜公司与深圳市民润农产品配送连锁商业有限公司（以下简</w:t>
      </w:r>
      <w:r>
        <w:rPr>
          <w:rFonts w:ascii="宋体" w:hAnsi="宋体" w:cs="宋体" w:eastAsia="宋体" w:hint="default"/>
          <w:spacing w:val="1"/>
          <w:sz w:val="21"/>
          <w:szCs w:val="21"/>
        </w:rPr>
        <w:t> </w:t>
      </w:r>
      <w:r>
        <w:rPr>
          <w:rFonts w:ascii="宋体" w:hAnsi="宋体" w:cs="宋体" w:eastAsia="宋体" w:hint="default"/>
          <w:spacing w:val="-8"/>
          <w:sz w:val="21"/>
          <w:szCs w:val="21"/>
        </w:rPr>
        <w:t>称“民润公司”）另两家股东——英天有限公司和广狮有限公司（以下简称“外资股东”）签</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7"/>
          <w:sz w:val="21"/>
          <w:szCs w:val="21"/>
        </w:rPr>
        <w:t>订《增资认购协议》，协议约定拟由外资股东投资</w:t>
      </w:r>
      <w:r>
        <w:rPr>
          <w:rFonts w:ascii="宋体" w:hAnsi="宋体" w:cs="宋体" w:eastAsia="宋体" w:hint="default"/>
          <w:sz w:val="21"/>
          <w:szCs w:val="21"/>
        </w:rPr>
        <w:t> </w:t>
      </w:r>
      <w:r>
        <w:rPr>
          <w:rFonts w:ascii="Garamond" w:hAnsi="Garamond" w:cs="Garamond" w:eastAsia="Garamond" w:hint="default"/>
          <w:sz w:val="21"/>
          <w:szCs w:val="21"/>
        </w:rPr>
        <w:t>1</w:t>
      </w:r>
      <w:r>
        <w:rPr>
          <w:rFonts w:ascii="Garamond" w:hAnsi="Garamond" w:cs="Garamond" w:eastAsia="Garamond" w:hint="default"/>
          <w:spacing w:val="33"/>
          <w:sz w:val="21"/>
          <w:szCs w:val="21"/>
        </w:rPr>
        <w:t> </w:t>
      </w:r>
      <w:r>
        <w:rPr>
          <w:rFonts w:ascii="宋体" w:hAnsi="宋体" w:cs="宋体" w:eastAsia="宋体" w:hint="default"/>
          <w:spacing w:val="-1"/>
          <w:sz w:val="21"/>
          <w:szCs w:val="21"/>
        </w:rPr>
        <w:t>亿元人民币单方对民润公司进行增资扩</w:t>
      </w:r>
    </w:p>
    <w:p>
      <w:pPr>
        <w:spacing w:before="15"/>
        <w:ind w:left="137" w:right="0" w:firstLine="0"/>
        <w:jc w:val="both"/>
        <w:rPr>
          <w:rFonts w:ascii="宋体" w:hAnsi="宋体" w:cs="宋体" w:eastAsia="宋体" w:hint="default"/>
          <w:sz w:val="21"/>
          <w:szCs w:val="21"/>
        </w:rPr>
      </w:pPr>
      <w:r>
        <w:rPr>
          <w:rFonts w:ascii="宋体" w:hAnsi="宋体" w:cs="宋体" w:eastAsia="宋体" w:hint="default"/>
          <w:sz w:val="21"/>
          <w:szCs w:val="21"/>
        </w:rPr>
        <w:t>股，增资扩股后民润公司的注册资本由人民币</w:t>
      </w:r>
      <w:r>
        <w:rPr>
          <w:rFonts w:ascii="宋体" w:hAnsi="宋体" w:cs="宋体" w:eastAsia="宋体" w:hint="default"/>
          <w:spacing w:val="-54"/>
          <w:sz w:val="21"/>
          <w:szCs w:val="21"/>
        </w:rPr>
        <w:t> </w:t>
      </w:r>
      <w:r>
        <w:rPr>
          <w:rFonts w:ascii="Garamond" w:hAnsi="Garamond" w:cs="Garamond" w:eastAsia="Garamond" w:hint="default"/>
          <w:sz w:val="21"/>
          <w:szCs w:val="21"/>
        </w:rPr>
        <w:t>26,800</w:t>
      </w:r>
      <w:r>
        <w:rPr>
          <w:rFonts w:ascii="Garamond" w:hAnsi="Garamond" w:cs="Garamond" w:eastAsia="Garamond" w:hint="default"/>
          <w:spacing w:val="49"/>
          <w:sz w:val="21"/>
          <w:szCs w:val="21"/>
        </w:rPr>
        <w:t> </w:t>
      </w:r>
      <w:r>
        <w:rPr>
          <w:rFonts w:ascii="宋体" w:hAnsi="宋体" w:cs="宋体" w:eastAsia="宋体" w:hint="default"/>
          <w:sz w:val="21"/>
          <w:szCs w:val="21"/>
        </w:rPr>
        <w:t>万元增加至</w:t>
      </w:r>
      <w:r>
        <w:rPr>
          <w:rFonts w:ascii="宋体" w:hAnsi="宋体" w:cs="宋体" w:eastAsia="宋体" w:hint="default"/>
          <w:spacing w:val="-54"/>
          <w:sz w:val="21"/>
          <w:szCs w:val="21"/>
        </w:rPr>
        <w:t> </w:t>
      </w:r>
      <w:r>
        <w:rPr>
          <w:rFonts w:ascii="Garamond" w:hAnsi="Garamond" w:cs="Garamond" w:eastAsia="Garamond" w:hint="default"/>
          <w:sz w:val="21"/>
          <w:szCs w:val="21"/>
        </w:rPr>
        <w:t>36,800</w:t>
      </w:r>
      <w:r>
        <w:rPr>
          <w:rFonts w:ascii="Garamond" w:hAnsi="Garamond" w:cs="Garamond" w:eastAsia="Garamond" w:hint="default"/>
          <w:spacing w:val="49"/>
          <w:sz w:val="21"/>
          <w:szCs w:val="21"/>
        </w:rPr>
        <w:t> </w:t>
      </w:r>
      <w:r>
        <w:rPr>
          <w:rFonts w:ascii="宋体" w:hAnsi="宋体" w:cs="宋体" w:eastAsia="宋体" w:hint="default"/>
          <w:spacing w:val="-3"/>
          <w:sz w:val="21"/>
          <w:szCs w:val="21"/>
        </w:rPr>
        <w:t>万元。</w:t>
      </w:r>
      <w:r>
        <w:rPr>
          <w:rFonts w:ascii="Garamond" w:hAnsi="Garamond" w:cs="Garamond" w:eastAsia="Garamond" w:hint="default"/>
          <w:spacing w:val="-3"/>
          <w:sz w:val="21"/>
          <w:szCs w:val="21"/>
        </w:rPr>
        <w:t>2008</w:t>
      </w:r>
      <w:r>
        <w:rPr>
          <w:rFonts w:ascii="Garamond" w:hAnsi="Garamond" w:cs="Garamond" w:eastAsia="Garamond"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Garamond" w:hAnsi="Garamond" w:cs="Garamond" w:eastAsia="Garamond" w:hint="default"/>
          <w:sz w:val="21"/>
          <w:szCs w:val="21"/>
        </w:rPr>
        <w:t>6</w:t>
      </w:r>
      <w:r>
        <w:rPr>
          <w:rFonts w:ascii="Garamond" w:hAnsi="Garamond" w:cs="Garamond" w:eastAsia="Garamond" w:hint="default"/>
          <w:spacing w:val="-1"/>
          <w:sz w:val="21"/>
          <w:szCs w:val="21"/>
        </w:rPr>
        <w:t> </w:t>
      </w:r>
      <w:r>
        <w:rPr>
          <w:rFonts w:ascii="宋体" w:hAnsi="宋体" w:cs="宋体" w:eastAsia="宋体" w:hint="default"/>
          <w:sz w:val="21"/>
          <w:szCs w:val="21"/>
        </w:rPr>
        <w:t>月</w:t>
      </w:r>
    </w:p>
    <w:p>
      <w:pPr>
        <w:spacing w:before="149"/>
        <w:ind w:left="137" w:right="0" w:firstLine="0"/>
        <w:jc w:val="both"/>
        <w:rPr>
          <w:rFonts w:ascii="宋体" w:hAnsi="宋体" w:cs="宋体" w:eastAsia="宋体" w:hint="default"/>
          <w:sz w:val="21"/>
          <w:szCs w:val="21"/>
        </w:rPr>
      </w:pPr>
      <w:r>
        <w:rPr>
          <w:rFonts w:ascii="Garamond" w:hAnsi="Garamond" w:cs="Garamond" w:eastAsia="Garamond" w:hint="default"/>
          <w:sz w:val="21"/>
          <w:szCs w:val="21"/>
        </w:rPr>
        <w:t>13  </w:t>
      </w:r>
      <w:r>
        <w:rPr>
          <w:rFonts w:ascii="宋体" w:hAnsi="宋体" w:cs="宋体" w:eastAsia="宋体" w:hint="default"/>
          <w:sz w:val="21"/>
          <w:szCs w:val="21"/>
        </w:rPr>
        <w:t>日接国家商务部“商资批</w:t>
      </w:r>
      <w:r>
        <w:rPr>
          <w:rFonts w:ascii="Garamond" w:hAnsi="Garamond" w:cs="Garamond" w:eastAsia="Garamond" w:hint="default"/>
          <w:sz w:val="21"/>
          <w:szCs w:val="21"/>
        </w:rPr>
        <w:t>[2008]657</w:t>
      </w:r>
      <w:r>
        <w:rPr>
          <w:rFonts w:ascii="Garamond" w:hAnsi="Garamond" w:cs="Garamond" w:eastAsia="Garamond" w:hint="default"/>
          <w:spacing w:val="8"/>
          <w:sz w:val="21"/>
          <w:szCs w:val="21"/>
        </w:rPr>
        <w:t> </w:t>
      </w:r>
      <w:r>
        <w:rPr>
          <w:rFonts w:ascii="宋体" w:hAnsi="宋体" w:cs="宋体" w:eastAsia="宋体" w:hint="default"/>
          <w:sz w:val="21"/>
          <w:szCs w:val="21"/>
        </w:rPr>
        <w:t>号”文《商务部关于同意深圳市民润农产品配送连锁</w:t>
      </w:r>
    </w:p>
    <w:p>
      <w:pPr>
        <w:spacing w:before="149"/>
        <w:ind w:left="137" w:right="0" w:firstLine="0"/>
        <w:jc w:val="both"/>
        <w:rPr>
          <w:rFonts w:ascii="宋体" w:hAnsi="宋体" w:cs="宋体" w:eastAsia="宋体" w:hint="default"/>
          <w:sz w:val="21"/>
          <w:szCs w:val="21"/>
        </w:rPr>
      </w:pPr>
      <w:r>
        <w:rPr>
          <w:rFonts w:ascii="宋体" w:hAnsi="宋体" w:cs="宋体" w:eastAsia="宋体" w:hint="default"/>
          <w:sz w:val="21"/>
          <w:szCs w:val="21"/>
        </w:rPr>
        <w:t>商业有限公司增资和股权变更的批复</w:t>
      </w:r>
      <w:r>
        <w:rPr>
          <w:rFonts w:ascii="宋体" w:hAnsi="宋体" w:cs="宋体" w:eastAsia="宋体" w:hint="default"/>
          <w:spacing w:val="-105"/>
          <w:sz w:val="21"/>
          <w:szCs w:val="21"/>
        </w:rPr>
        <w:t>》</w:t>
      </w:r>
      <w:r>
        <w:rPr>
          <w:rFonts w:ascii="宋体" w:hAnsi="宋体" w:cs="宋体" w:eastAsia="宋体" w:hint="default"/>
          <w:spacing w:val="-17"/>
          <w:sz w:val="21"/>
          <w:szCs w:val="21"/>
        </w:rPr>
        <w:t>，</w:t>
      </w:r>
      <w:r>
        <w:rPr>
          <w:rFonts w:ascii="宋体" w:hAnsi="宋体" w:cs="宋体" w:eastAsia="宋体" w:hint="default"/>
          <w:sz w:val="21"/>
          <w:szCs w:val="21"/>
        </w:rPr>
        <w:t>但至</w:t>
      </w:r>
      <w:r>
        <w:rPr>
          <w:rFonts w:ascii="宋体" w:hAnsi="宋体" w:cs="宋体" w:eastAsia="宋体" w:hint="default"/>
          <w:spacing w:val="-53"/>
          <w:sz w:val="21"/>
          <w:szCs w:val="21"/>
        </w:rPr>
        <w:t> </w:t>
      </w:r>
      <w:r>
        <w:rPr>
          <w:rFonts w:ascii="Garamond" w:hAnsi="Garamond" w:cs="Garamond" w:eastAsia="Garamond" w:hint="default"/>
          <w:sz w:val="21"/>
          <w:szCs w:val="21"/>
        </w:rPr>
        <w:t>2</w:t>
      </w:r>
      <w:r>
        <w:rPr>
          <w:rFonts w:ascii="Garamond" w:hAnsi="Garamond" w:cs="Garamond" w:eastAsia="Garamond" w:hint="default"/>
          <w:spacing w:val="-2"/>
          <w:sz w:val="21"/>
          <w:szCs w:val="21"/>
        </w:rPr>
        <w:t>0</w:t>
      </w:r>
      <w:r>
        <w:rPr>
          <w:rFonts w:ascii="Garamond" w:hAnsi="Garamond" w:cs="Garamond" w:eastAsia="Garamond" w:hint="default"/>
          <w:sz w:val="21"/>
          <w:szCs w:val="21"/>
        </w:rPr>
        <w:t>08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Garamond" w:hAnsi="Garamond" w:cs="Garamond" w:eastAsia="Garamond" w:hint="default"/>
          <w:sz w:val="21"/>
          <w:szCs w:val="21"/>
        </w:rPr>
        <w:t>12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Garamond" w:hAnsi="Garamond" w:cs="Garamond" w:eastAsia="Garamond" w:hint="default"/>
          <w:spacing w:val="-2"/>
          <w:sz w:val="21"/>
          <w:szCs w:val="21"/>
        </w:rPr>
        <w:t>3</w:t>
      </w:r>
      <w:r>
        <w:rPr>
          <w:rFonts w:ascii="Garamond" w:hAnsi="Garamond" w:cs="Garamond" w:eastAsia="Garamond" w:hint="default"/>
          <w:sz w:val="21"/>
          <w:szCs w:val="21"/>
        </w:rPr>
        <w:t>1 </w:t>
      </w:r>
      <w:r>
        <w:rPr>
          <w:rFonts w:ascii="宋体" w:hAnsi="宋体" w:cs="宋体" w:eastAsia="宋体" w:hint="default"/>
          <w:sz w:val="21"/>
          <w:szCs w:val="21"/>
        </w:rPr>
        <w:t>日</w:t>
      </w:r>
      <w:r>
        <w:rPr>
          <w:rFonts w:ascii="宋体" w:hAnsi="宋体" w:cs="宋体" w:eastAsia="宋体" w:hint="default"/>
          <w:spacing w:val="-17"/>
          <w:sz w:val="21"/>
          <w:szCs w:val="21"/>
        </w:rPr>
        <w:t>，</w:t>
      </w:r>
      <w:r>
        <w:rPr>
          <w:rFonts w:ascii="宋体" w:hAnsi="宋体" w:cs="宋体" w:eastAsia="宋体" w:hint="default"/>
          <w:sz w:val="21"/>
          <w:szCs w:val="21"/>
        </w:rPr>
        <w:t>民润</w:t>
      </w:r>
      <w:r>
        <w:rPr>
          <w:rFonts w:ascii="宋体" w:hAnsi="宋体" w:cs="宋体" w:eastAsia="宋体" w:hint="default"/>
          <w:spacing w:val="-2"/>
          <w:sz w:val="21"/>
          <w:szCs w:val="21"/>
        </w:rPr>
        <w:t>公</w:t>
      </w:r>
      <w:r>
        <w:rPr>
          <w:rFonts w:ascii="宋体" w:hAnsi="宋体" w:cs="宋体" w:eastAsia="宋体" w:hint="default"/>
          <w:sz w:val="21"/>
          <w:szCs w:val="21"/>
        </w:rPr>
        <w:t>司外方股东的实际</w:t>
      </w:r>
    </w:p>
    <w:p>
      <w:pPr>
        <w:spacing w:after="0"/>
        <w:jc w:val="both"/>
        <w:rPr>
          <w:rFonts w:ascii="宋体" w:hAnsi="宋体" w:cs="宋体" w:eastAsia="宋体" w:hint="default"/>
          <w:sz w:val="21"/>
          <w:szCs w:val="21"/>
        </w:rPr>
        <w:sectPr>
          <w:pgSz w:w="11910" w:h="16840"/>
          <w:pgMar w:header="967" w:footer="900" w:top="1320" w:bottom="1100" w:left="1660" w:right="1640"/>
        </w:sectPr>
      </w:pPr>
    </w:p>
    <w:p>
      <w:pPr>
        <w:spacing w:line="240" w:lineRule="auto" w:before="4"/>
        <w:rPr>
          <w:rFonts w:ascii="宋体" w:hAnsi="宋体" w:cs="宋体" w:eastAsia="宋体" w:hint="default"/>
          <w:sz w:val="13"/>
          <w:szCs w:val="13"/>
        </w:rPr>
      </w:pPr>
    </w:p>
    <w:p>
      <w:pPr>
        <w:spacing w:line="393" w:lineRule="auto" w:before="35"/>
        <w:ind w:left="137" w:right="87" w:firstLine="0"/>
        <w:jc w:val="left"/>
        <w:rPr>
          <w:rFonts w:ascii="宋体" w:hAnsi="宋体" w:cs="宋体" w:eastAsia="宋体" w:hint="default"/>
          <w:sz w:val="21"/>
          <w:szCs w:val="21"/>
        </w:rPr>
      </w:pPr>
      <w:r>
        <w:rPr>
          <w:rFonts w:ascii="宋体" w:hAnsi="宋体" w:cs="宋体" w:eastAsia="宋体" w:hint="default"/>
          <w:spacing w:val="-3"/>
          <w:sz w:val="21"/>
          <w:szCs w:val="21"/>
        </w:rPr>
        <w:t>控制人——汇科系统（香港）有限公司的全额增资款均未注入民润公司，导致民润公司增资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事宜无法完成。</w:t>
      </w:r>
    </w:p>
    <w:p>
      <w:pPr>
        <w:spacing w:line="240" w:lineRule="auto" w:before="10"/>
        <w:rPr>
          <w:rFonts w:ascii="宋体" w:hAnsi="宋体" w:cs="宋体" w:eastAsia="宋体" w:hint="default"/>
          <w:sz w:val="17"/>
          <w:szCs w:val="17"/>
        </w:rPr>
      </w:pPr>
    </w:p>
    <w:p>
      <w:pPr>
        <w:spacing w:line="379" w:lineRule="auto" w:before="0"/>
        <w:ind w:left="137" w:right="87" w:firstLine="420"/>
        <w:jc w:val="left"/>
        <w:rPr>
          <w:rFonts w:ascii="宋体" w:hAnsi="宋体" w:cs="宋体" w:eastAsia="宋体" w:hint="default"/>
          <w:sz w:val="21"/>
          <w:szCs w:val="21"/>
        </w:rPr>
      </w:pPr>
      <w:r>
        <w:rPr>
          <w:rFonts w:ascii="Garamond" w:hAnsi="Garamond" w:cs="Garamond" w:eastAsia="Garamond" w:hint="default"/>
          <w:sz w:val="21"/>
          <w:szCs w:val="21"/>
        </w:rPr>
        <w:t>2008</w:t>
      </w:r>
      <w:r>
        <w:rPr>
          <w:rFonts w:ascii="Garamond" w:hAnsi="Garamond" w:cs="Garamond" w:eastAsia="Garamond"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Garamond" w:hAnsi="Garamond" w:cs="Garamond" w:eastAsia="Garamond" w:hint="default"/>
          <w:sz w:val="21"/>
          <w:szCs w:val="21"/>
        </w:rPr>
        <w:t>10</w:t>
      </w:r>
      <w:r>
        <w:rPr>
          <w:rFonts w:ascii="Garamond" w:hAnsi="Garamond" w:cs="Garamond" w:eastAsia="Garamond" w:hint="default"/>
          <w:spacing w:val="1"/>
          <w:sz w:val="21"/>
          <w:szCs w:val="21"/>
        </w:rPr>
        <w:t> </w:t>
      </w:r>
      <w:r>
        <w:rPr>
          <w:rFonts w:ascii="宋体" w:hAnsi="宋体" w:cs="宋体" w:eastAsia="宋体" w:hint="default"/>
          <w:sz w:val="21"/>
          <w:szCs w:val="21"/>
        </w:rPr>
        <w:t>月，民润公司与华润（集团）有限公司（以下简称华润公司）开始洽谈合作 事宜。</w:t>
      </w:r>
      <w:r>
        <w:rPr>
          <w:rFonts w:ascii="Garamond" w:hAnsi="Garamond" w:cs="Garamond" w:eastAsia="Garamond" w:hint="default"/>
          <w:sz w:val="21"/>
          <w:szCs w:val="21"/>
        </w:rPr>
        <w:t>2009 </w:t>
      </w:r>
      <w:r>
        <w:rPr>
          <w:rFonts w:ascii="宋体" w:hAnsi="宋体" w:cs="宋体" w:eastAsia="宋体" w:hint="default"/>
          <w:sz w:val="21"/>
          <w:szCs w:val="21"/>
        </w:rPr>
        <w:t>年 </w:t>
      </w:r>
      <w:r>
        <w:rPr>
          <w:rFonts w:ascii="Garamond" w:hAnsi="Garamond" w:cs="Garamond" w:eastAsia="Garamond" w:hint="default"/>
          <w:sz w:val="21"/>
          <w:szCs w:val="21"/>
        </w:rPr>
        <w:t>1</w:t>
      </w:r>
      <w:r>
        <w:rPr>
          <w:rFonts w:ascii="Garamond" w:hAnsi="Garamond" w:cs="Garamond" w:eastAsia="Garamond" w:hint="default"/>
          <w:spacing w:val="-3"/>
          <w:sz w:val="21"/>
          <w:szCs w:val="21"/>
        </w:rPr>
        <w:t> </w:t>
      </w:r>
      <w:r>
        <w:rPr>
          <w:rFonts w:ascii="宋体" w:hAnsi="宋体" w:cs="宋体" w:eastAsia="宋体" w:hint="default"/>
          <w:sz w:val="21"/>
          <w:szCs w:val="21"/>
        </w:rPr>
        <w:t>月，民润公司股东举行了临时会议，经讨论，全体股东一致同意由华润公 </w:t>
      </w:r>
      <w:r>
        <w:rPr>
          <w:rFonts w:ascii="宋体" w:hAnsi="宋体" w:cs="宋体" w:eastAsia="宋体" w:hint="default"/>
          <w:spacing w:val="-3"/>
          <w:sz w:val="21"/>
          <w:szCs w:val="21"/>
        </w:rPr>
        <w:t>司指定的、以谢刚先生为负责人的工作团队接替原民润公司管理团队负责民润公司的经营管</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理工作。 同意授权华润公司指定的谢刚先生行使民润公司总经理的日常经营管理权利，同</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意其在民润公司《章程》授权范围内使用民润公司公章，管理民润公司资金、资产与人员， 并开展经营活动。</w:t>
      </w:r>
    </w:p>
    <w:p>
      <w:pPr>
        <w:spacing w:line="240" w:lineRule="auto" w:before="10"/>
        <w:rPr>
          <w:rFonts w:ascii="宋体" w:hAnsi="宋体" w:cs="宋体" w:eastAsia="宋体" w:hint="default"/>
          <w:sz w:val="18"/>
          <w:szCs w:val="18"/>
        </w:rPr>
      </w:pPr>
    </w:p>
    <w:p>
      <w:pPr>
        <w:spacing w:before="0"/>
        <w:ind w:left="557" w:right="87"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42"/>
          <w:sz w:val="21"/>
          <w:szCs w:val="21"/>
        </w:rPr>
        <w:t> </w:t>
      </w:r>
      <w:r>
        <w:rPr>
          <w:rFonts w:ascii="Garamond" w:hAnsi="Garamond" w:cs="Garamond" w:eastAsia="Garamond" w:hint="default"/>
          <w:sz w:val="21"/>
          <w:szCs w:val="21"/>
        </w:rPr>
        <w:t>2008</w:t>
      </w:r>
      <w:r>
        <w:rPr>
          <w:rFonts w:ascii="Garamond" w:hAnsi="Garamond" w:cs="Garamond" w:eastAsia="Garamond"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Garamond" w:hAnsi="Garamond" w:cs="Garamond" w:eastAsia="Garamond" w:hint="default"/>
          <w:sz w:val="21"/>
          <w:szCs w:val="21"/>
        </w:rPr>
        <w:t>12</w:t>
      </w:r>
      <w:r>
        <w:rPr>
          <w:rFonts w:ascii="Garamond" w:hAnsi="Garamond" w:cs="Garamond" w:eastAsia="Garamond"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Garamond" w:hAnsi="Garamond" w:cs="Garamond" w:eastAsia="Garamond" w:hint="default"/>
          <w:sz w:val="21"/>
          <w:szCs w:val="21"/>
        </w:rPr>
        <w:t>31</w:t>
      </w:r>
      <w:r>
        <w:rPr>
          <w:rFonts w:ascii="Garamond" w:hAnsi="Garamond" w:cs="Garamond" w:eastAsia="Garamond" w:hint="default"/>
          <w:spacing w:val="11"/>
          <w:sz w:val="21"/>
          <w:szCs w:val="21"/>
        </w:rPr>
        <w:t> </w:t>
      </w:r>
      <w:r>
        <w:rPr>
          <w:rFonts w:ascii="宋体" w:hAnsi="宋体" w:cs="宋体" w:eastAsia="宋体" w:hint="default"/>
          <w:sz w:val="21"/>
          <w:szCs w:val="21"/>
        </w:rPr>
        <w:t>日，民润公司账面反映已资不抵债，本公司应收民润公司款项为</w:t>
      </w:r>
    </w:p>
    <w:p>
      <w:pPr>
        <w:spacing w:before="149"/>
        <w:ind w:left="137" w:right="87" w:firstLine="0"/>
        <w:jc w:val="left"/>
        <w:rPr>
          <w:rFonts w:ascii="宋体" w:hAnsi="宋体" w:cs="宋体" w:eastAsia="宋体" w:hint="default"/>
          <w:sz w:val="21"/>
          <w:szCs w:val="21"/>
        </w:rPr>
      </w:pPr>
      <w:r>
        <w:rPr>
          <w:rFonts w:ascii="Garamond" w:hAnsi="Garamond" w:cs="Garamond" w:eastAsia="Garamond" w:hint="default"/>
          <w:sz w:val="21"/>
          <w:szCs w:val="21"/>
        </w:rPr>
        <w:t>153,561,396.91</w:t>
      </w:r>
      <w:r>
        <w:rPr>
          <w:rFonts w:ascii="Garamond" w:hAnsi="Garamond" w:cs="Garamond" w:eastAsia="Garamond" w:hint="default"/>
          <w:spacing w:val="-12"/>
          <w:sz w:val="21"/>
          <w:szCs w:val="21"/>
        </w:rPr>
        <w:t> </w:t>
      </w:r>
      <w:r>
        <w:rPr>
          <w:rFonts w:ascii="宋体" w:hAnsi="宋体" w:cs="宋体" w:eastAsia="宋体" w:hint="default"/>
          <w:spacing w:val="-3"/>
          <w:sz w:val="21"/>
          <w:szCs w:val="21"/>
        </w:rPr>
        <w:t>元，本公司正就该项债权与华润公司进行重组协商，本公司依据民润公司的资</w:t>
      </w:r>
    </w:p>
    <w:p>
      <w:pPr>
        <w:spacing w:line="360" w:lineRule="auto" w:before="149"/>
        <w:ind w:left="137" w:right="184" w:firstLine="0"/>
        <w:jc w:val="left"/>
        <w:rPr>
          <w:rFonts w:ascii="宋体" w:hAnsi="宋体" w:cs="宋体" w:eastAsia="宋体" w:hint="default"/>
          <w:sz w:val="21"/>
          <w:szCs w:val="21"/>
        </w:rPr>
      </w:pPr>
      <w:r>
        <w:rPr>
          <w:rFonts w:ascii="宋体" w:hAnsi="宋体" w:cs="宋体" w:eastAsia="宋体" w:hint="default"/>
          <w:sz w:val="21"/>
          <w:szCs w:val="21"/>
        </w:rPr>
        <w:t>产负债状况及与华润公司的协商情况计提了坏账准备</w:t>
      </w:r>
      <w:r>
        <w:rPr>
          <w:rFonts w:ascii="宋体" w:hAnsi="宋体" w:cs="宋体" w:eastAsia="宋体" w:hint="default"/>
          <w:spacing w:val="-55"/>
          <w:sz w:val="21"/>
          <w:szCs w:val="21"/>
        </w:rPr>
        <w:t> </w:t>
      </w:r>
      <w:r>
        <w:rPr>
          <w:rFonts w:ascii="Garamond" w:hAnsi="Garamond" w:cs="Garamond" w:eastAsia="Garamond" w:hint="default"/>
          <w:sz w:val="21"/>
          <w:szCs w:val="21"/>
        </w:rPr>
        <w:t>7,173.16</w:t>
      </w:r>
      <w:r>
        <w:rPr>
          <w:rFonts w:ascii="Garamond" w:hAnsi="Garamond" w:cs="Garamond" w:eastAsia="Garamond" w:hint="default"/>
          <w:spacing w:val="-3"/>
          <w:sz w:val="21"/>
          <w:szCs w:val="21"/>
        </w:rPr>
        <w:t> </w:t>
      </w:r>
      <w:r>
        <w:rPr>
          <w:rFonts w:ascii="宋体" w:hAnsi="宋体" w:cs="宋体" w:eastAsia="宋体" w:hint="default"/>
          <w:spacing w:val="-3"/>
          <w:sz w:val="21"/>
          <w:szCs w:val="21"/>
        </w:rPr>
        <w:t>万元。由于对该项债权的重组</w:t>
      </w:r>
      <w:r>
        <w:rPr>
          <w:rFonts w:ascii="宋体" w:hAnsi="宋体" w:cs="宋体" w:eastAsia="宋体" w:hint="default"/>
          <w:sz w:val="21"/>
          <w:szCs w:val="21"/>
        </w:rPr>
        <w:t> 协商正在进行，故该项债权最终收回金额存在不确定性。</w:t>
      </w:r>
    </w:p>
    <w:p>
      <w:pPr>
        <w:spacing w:before="169"/>
        <w:ind w:left="585" w:right="87" w:firstLine="0"/>
        <w:jc w:val="left"/>
        <w:rPr>
          <w:rFonts w:ascii="黑体" w:hAnsi="黑体" w:cs="黑体" w:eastAsia="黑体" w:hint="default"/>
          <w:sz w:val="21"/>
          <w:szCs w:val="21"/>
        </w:rPr>
      </w:pPr>
      <w:r>
        <w:rPr>
          <w:rFonts w:ascii="黑体" w:hAnsi="黑体" w:cs="黑体" w:eastAsia="黑体" w:hint="default"/>
          <w:sz w:val="21"/>
          <w:szCs w:val="21"/>
        </w:rPr>
        <w:t>附注十五、</w:t>
      </w:r>
      <w:r>
        <w:rPr>
          <w:rFonts w:ascii="黑体" w:hAnsi="黑体" w:cs="黑体" w:eastAsia="黑体" w:hint="default"/>
          <w:spacing w:val="77"/>
          <w:sz w:val="21"/>
          <w:szCs w:val="21"/>
        </w:rPr>
        <w:t> </w:t>
      </w:r>
      <w:r>
        <w:rPr>
          <w:rFonts w:ascii="黑体" w:hAnsi="黑体" w:cs="黑体" w:eastAsia="黑体" w:hint="default"/>
          <w:sz w:val="21"/>
          <w:szCs w:val="21"/>
        </w:rPr>
        <w:t>比较数字</w:t>
      </w:r>
    </w:p>
    <w:p>
      <w:pPr>
        <w:spacing w:line="240" w:lineRule="auto" w:before="0"/>
        <w:rPr>
          <w:rFonts w:ascii="黑体" w:hAnsi="黑体" w:cs="黑体" w:eastAsia="黑体" w:hint="default"/>
          <w:sz w:val="23"/>
          <w:szCs w:val="23"/>
        </w:rPr>
      </w:pPr>
    </w:p>
    <w:p>
      <w:pPr>
        <w:spacing w:before="0"/>
        <w:ind w:left="557" w:right="87" w:firstLine="0"/>
        <w:jc w:val="left"/>
        <w:rPr>
          <w:rFonts w:ascii="宋体" w:hAnsi="宋体" w:cs="宋体" w:eastAsia="宋体" w:hint="default"/>
          <w:sz w:val="21"/>
          <w:szCs w:val="21"/>
        </w:rPr>
      </w:pPr>
      <w:r>
        <w:rPr>
          <w:rFonts w:ascii="宋体" w:hAnsi="宋体" w:cs="宋体" w:eastAsia="宋体" w:hint="default"/>
          <w:sz w:val="21"/>
          <w:szCs w:val="21"/>
        </w:rPr>
        <w:t>财务报表中</w:t>
      </w:r>
      <w:r>
        <w:rPr>
          <w:rFonts w:ascii="宋体" w:hAnsi="宋体" w:cs="宋体" w:eastAsia="宋体" w:hint="default"/>
          <w:spacing w:val="-53"/>
          <w:sz w:val="21"/>
          <w:szCs w:val="21"/>
        </w:rPr>
        <w:t> </w:t>
      </w:r>
      <w:r>
        <w:rPr>
          <w:rFonts w:ascii="Garamond" w:hAnsi="Garamond" w:cs="Garamond" w:eastAsia="Garamond" w:hint="default"/>
          <w:sz w:val="21"/>
          <w:szCs w:val="21"/>
        </w:rPr>
        <w:t>2007 </w:t>
      </w:r>
      <w:r>
        <w:rPr>
          <w:rFonts w:ascii="宋体" w:hAnsi="宋体" w:cs="宋体" w:eastAsia="宋体" w:hint="default"/>
          <w:sz w:val="21"/>
          <w:szCs w:val="21"/>
        </w:rPr>
        <w:t>年的部分比较数据已按</w:t>
      </w:r>
      <w:r>
        <w:rPr>
          <w:rFonts w:ascii="宋体" w:hAnsi="宋体" w:cs="宋体" w:eastAsia="宋体" w:hint="default"/>
          <w:spacing w:val="-53"/>
          <w:sz w:val="21"/>
          <w:szCs w:val="21"/>
        </w:rPr>
        <w:t> </w:t>
      </w:r>
      <w:r>
        <w:rPr>
          <w:rFonts w:ascii="Garamond" w:hAnsi="Garamond" w:cs="Garamond" w:eastAsia="Garamond" w:hint="default"/>
          <w:sz w:val="21"/>
          <w:szCs w:val="21"/>
        </w:rPr>
        <w:t>2008 </w:t>
      </w:r>
      <w:r>
        <w:rPr>
          <w:rFonts w:ascii="宋体" w:hAnsi="宋体" w:cs="宋体" w:eastAsia="宋体" w:hint="default"/>
          <w:sz w:val="21"/>
          <w:szCs w:val="21"/>
        </w:rPr>
        <w:t>年的列报方式进行了调整。</w:t>
      </w:r>
    </w:p>
    <w:p>
      <w:pPr>
        <w:spacing w:line="240" w:lineRule="auto" w:before="3"/>
        <w:rPr>
          <w:rFonts w:ascii="宋体" w:hAnsi="宋体" w:cs="宋体" w:eastAsia="宋体" w:hint="default"/>
          <w:sz w:val="18"/>
          <w:szCs w:val="18"/>
        </w:rPr>
      </w:pPr>
    </w:p>
    <w:p>
      <w:pPr>
        <w:spacing w:before="0"/>
        <w:ind w:left="569" w:right="87" w:firstLine="0"/>
        <w:jc w:val="left"/>
        <w:rPr>
          <w:rFonts w:ascii="黑体" w:hAnsi="黑体" w:cs="黑体" w:eastAsia="黑体" w:hint="default"/>
          <w:sz w:val="21"/>
          <w:szCs w:val="21"/>
        </w:rPr>
      </w:pPr>
      <w:r>
        <w:rPr>
          <w:rFonts w:ascii="黑体" w:hAnsi="黑体" w:cs="黑体" w:eastAsia="黑体" w:hint="default"/>
          <w:sz w:val="21"/>
          <w:szCs w:val="21"/>
        </w:rPr>
        <w:t>补充资料：</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1"/>
        <w:rPr>
          <w:rFonts w:ascii="黑体" w:hAnsi="黑体" w:cs="黑体" w:eastAsia="黑体" w:hint="default"/>
          <w:sz w:val="13"/>
          <w:szCs w:val="13"/>
        </w:rPr>
      </w:pPr>
    </w:p>
    <w:p>
      <w:pPr>
        <w:spacing w:before="0"/>
        <w:ind w:left="557" w:right="87" w:firstLine="0"/>
        <w:jc w:val="left"/>
        <w:rPr>
          <w:rFonts w:ascii="黑体" w:hAnsi="黑体" w:cs="黑体" w:eastAsia="黑体" w:hint="default"/>
          <w:sz w:val="21"/>
          <w:szCs w:val="21"/>
        </w:rPr>
      </w:pPr>
      <w:r>
        <w:rPr>
          <w:rFonts w:ascii="黑体" w:hAnsi="黑体" w:cs="黑体" w:eastAsia="黑体" w:hint="default"/>
          <w:sz w:val="21"/>
          <w:szCs w:val="21"/>
        </w:rPr>
        <w:t>（一）非经常性损益</w:t>
      </w:r>
    </w:p>
    <w:p>
      <w:pPr>
        <w:spacing w:line="240" w:lineRule="auto" w:before="12"/>
        <w:rPr>
          <w:rFonts w:ascii="黑体" w:hAnsi="黑体" w:cs="黑体" w:eastAsia="黑体" w:hint="default"/>
          <w:sz w:val="21"/>
          <w:szCs w:val="21"/>
        </w:rPr>
      </w:pPr>
    </w:p>
    <w:p>
      <w:pPr>
        <w:spacing w:before="0"/>
        <w:ind w:left="557" w:right="87" w:firstLine="0"/>
        <w:jc w:val="left"/>
        <w:rPr>
          <w:rFonts w:ascii="宋体" w:hAnsi="宋体" w:cs="宋体" w:eastAsia="宋体" w:hint="default"/>
          <w:sz w:val="21"/>
          <w:szCs w:val="21"/>
        </w:rPr>
      </w:pPr>
      <w:r>
        <w:rPr>
          <w:rFonts w:ascii="宋体" w:hAnsi="宋体" w:cs="宋体" w:eastAsia="宋体" w:hint="default"/>
          <w:sz w:val="21"/>
          <w:szCs w:val="21"/>
        </w:rPr>
        <w:t>本公司本报告期发生的非经常性损益如下：</w:t>
      </w:r>
    </w:p>
    <w:p>
      <w:pPr>
        <w:spacing w:line="240" w:lineRule="auto" w:before="7"/>
        <w:rPr>
          <w:rFonts w:ascii="宋体" w:hAnsi="宋体" w:cs="宋体" w:eastAsia="宋体" w:hint="default"/>
          <w:sz w:val="18"/>
          <w:szCs w:val="18"/>
        </w:rPr>
      </w:pPr>
    </w:p>
    <w:tbl>
      <w:tblPr>
        <w:tblW w:w="0" w:type="auto"/>
        <w:jc w:val="left"/>
        <w:tblInd w:w="137" w:type="dxa"/>
        <w:tblLayout w:type="fixed"/>
        <w:tblCellMar>
          <w:top w:w="0" w:type="dxa"/>
          <w:left w:w="0" w:type="dxa"/>
          <w:bottom w:w="0" w:type="dxa"/>
          <w:right w:w="0" w:type="dxa"/>
        </w:tblCellMar>
        <w:tblLook w:val="01E0"/>
      </w:tblPr>
      <w:tblGrid>
        <w:gridCol w:w="5042"/>
        <w:gridCol w:w="335"/>
        <w:gridCol w:w="1351"/>
        <w:gridCol w:w="235"/>
        <w:gridCol w:w="1416"/>
      </w:tblGrid>
      <w:tr>
        <w:trPr>
          <w:trHeight w:val="313" w:hRule="exact"/>
        </w:trPr>
        <w:tc>
          <w:tcPr>
            <w:tcW w:w="504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5"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51"/>
              <w:jc w:val="right"/>
              <w:rPr>
                <w:rFonts w:ascii="宋体" w:hAnsi="宋体" w:cs="宋体" w:eastAsia="宋体" w:hint="default"/>
                <w:sz w:val="18"/>
                <w:szCs w:val="18"/>
              </w:rPr>
            </w:pPr>
            <w:r>
              <w:rPr>
                <w:rFonts w:ascii="Garamond" w:hAnsi="Garamond" w:cs="Garamond" w:eastAsia="Garamond" w:hint="default"/>
                <w:spacing w:val="-1"/>
                <w:sz w:val="18"/>
                <w:szCs w:val="18"/>
              </w:rPr>
              <w:t>2008</w:t>
            </w:r>
            <w:r>
              <w:rPr>
                <w:rFonts w:ascii="宋体" w:hAnsi="宋体" w:cs="宋体" w:eastAsia="宋体" w:hint="default"/>
                <w:spacing w:val="-1"/>
                <w:sz w:val="18"/>
                <w:szCs w:val="18"/>
              </w:rPr>
              <w:t>年度金额</w:t>
            </w:r>
          </w:p>
        </w:tc>
        <w:tc>
          <w:tcPr>
            <w:tcW w:w="235"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73" w:right="0"/>
              <w:jc w:val="left"/>
              <w:rPr>
                <w:rFonts w:ascii="宋体" w:hAnsi="宋体" w:cs="宋体" w:eastAsia="宋体" w:hint="default"/>
                <w:sz w:val="18"/>
                <w:szCs w:val="18"/>
              </w:rPr>
            </w:pPr>
            <w:r>
              <w:rPr>
                <w:rFonts w:ascii="Garamond" w:hAnsi="Garamond" w:cs="Garamond" w:eastAsia="Garamond" w:hint="default"/>
                <w:sz w:val="18"/>
                <w:szCs w:val="18"/>
              </w:rPr>
              <w:t>2007</w:t>
            </w:r>
            <w:r>
              <w:rPr>
                <w:rFonts w:ascii="宋体" w:hAnsi="宋体" w:cs="宋体" w:eastAsia="宋体" w:hint="default"/>
                <w:sz w:val="18"/>
                <w:szCs w:val="18"/>
              </w:rPr>
              <w:t>年度金额</w:t>
            </w:r>
          </w:p>
        </w:tc>
      </w:tr>
      <w:tr>
        <w:trPr>
          <w:trHeight w:val="628" w:hRule="exact"/>
        </w:trPr>
        <w:tc>
          <w:tcPr>
            <w:tcW w:w="5042" w:type="dxa"/>
            <w:tcBorders>
              <w:top w:val="single" w:sz="4" w:space="0" w:color="000000"/>
              <w:left w:val="nil" w:sz="6" w:space="0" w:color="auto"/>
              <w:bottom w:val="nil" w:sz="6" w:space="0" w:color="auto"/>
              <w:right w:val="nil" w:sz="6" w:space="0" w:color="auto"/>
            </w:tcBorders>
          </w:tcPr>
          <w:p>
            <w:pPr>
              <w:pStyle w:val="TableParagraph"/>
              <w:spacing w:line="244" w:lineRule="auto" w:before="116"/>
              <w:ind w:left="108" w:right="72"/>
              <w:jc w:val="left"/>
              <w:rPr>
                <w:rFonts w:ascii="宋体" w:hAnsi="宋体" w:cs="宋体" w:eastAsia="宋体" w:hint="default"/>
                <w:sz w:val="18"/>
                <w:szCs w:val="18"/>
              </w:rPr>
            </w:pPr>
            <w:r>
              <w:rPr>
                <w:rFonts w:ascii="宋体" w:hAnsi="宋体" w:cs="宋体" w:eastAsia="宋体" w:hint="default"/>
                <w:spacing w:val="-1"/>
                <w:sz w:val="18"/>
                <w:szCs w:val="18"/>
              </w:rPr>
              <w:t>非流动性资产处置损益，包括已计提资产减值准备的冲销部分</w:t>
            </w:r>
            <w:r>
              <w:rPr>
                <w:rFonts w:ascii="宋体" w:hAnsi="宋体" w:cs="宋体" w:eastAsia="宋体" w:hint="default"/>
                <w:sz w:val="18"/>
                <w:szCs w:val="18"/>
              </w:rPr>
              <w:t> 计入当期损益的政府补助，但与公司正常经营业务密切相关，</w:t>
            </w:r>
          </w:p>
        </w:tc>
        <w:tc>
          <w:tcPr>
            <w:tcW w:w="335" w:type="dxa"/>
            <w:tcBorders>
              <w:top w:val="nil" w:sz="6" w:space="0" w:color="auto"/>
              <w:left w:val="nil" w:sz="6" w:space="0" w:color="auto"/>
              <w:bottom w:val="nil" w:sz="6" w:space="0" w:color="auto"/>
              <w:right w:val="nil" w:sz="6" w:space="0" w:color="auto"/>
            </w:tcBorders>
          </w:tcPr>
          <w:p>
            <w:pPr/>
          </w:p>
        </w:tc>
        <w:tc>
          <w:tcPr>
            <w:tcW w:w="1351"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23"/>
              <w:jc w:val="right"/>
              <w:rPr>
                <w:rFonts w:ascii="Garamond" w:hAnsi="Garamond" w:cs="Garamond" w:eastAsia="Garamond" w:hint="default"/>
                <w:sz w:val="18"/>
                <w:szCs w:val="18"/>
              </w:rPr>
            </w:pPr>
            <w:r>
              <w:rPr>
                <w:rFonts w:ascii="Garamond"/>
                <w:spacing w:val="-1"/>
                <w:sz w:val="18"/>
              </w:rPr>
              <w:t>34,211,795.07</w:t>
            </w:r>
          </w:p>
        </w:tc>
        <w:tc>
          <w:tcPr>
            <w:tcW w:w="235" w:type="dxa"/>
            <w:tcBorders>
              <w:top w:val="nil" w:sz="6" w:space="0" w:color="auto"/>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23"/>
              <w:jc w:val="right"/>
              <w:rPr>
                <w:rFonts w:ascii="Garamond" w:hAnsi="Garamond" w:cs="Garamond" w:eastAsia="Garamond" w:hint="default"/>
                <w:sz w:val="18"/>
                <w:szCs w:val="18"/>
              </w:rPr>
            </w:pPr>
            <w:r>
              <w:rPr>
                <w:rFonts w:ascii="Garamond"/>
                <w:spacing w:val="-1"/>
                <w:sz w:val="18"/>
              </w:rPr>
              <w:t>177,062,883.89</w:t>
            </w:r>
            <w:r>
              <w:rPr>
                <w:rFonts w:ascii="Garamond"/>
                <w:sz w:val="18"/>
              </w:rPr>
            </w:r>
          </w:p>
        </w:tc>
      </w:tr>
      <w:tr>
        <w:trPr>
          <w:trHeight w:val="550" w:hRule="exact"/>
        </w:trPr>
        <w:tc>
          <w:tcPr>
            <w:tcW w:w="5042" w:type="dxa"/>
            <w:tcBorders>
              <w:top w:val="nil" w:sz="6" w:space="0" w:color="auto"/>
              <w:left w:val="nil" w:sz="6" w:space="0" w:color="auto"/>
              <w:bottom w:val="nil" w:sz="6" w:space="0" w:color="auto"/>
              <w:right w:val="nil" w:sz="6" w:space="0" w:color="auto"/>
            </w:tcBorders>
          </w:tcPr>
          <w:p>
            <w:pPr>
              <w:pStyle w:val="TableParagraph"/>
              <w:spacing w:line="210" w:lineRule="exact"/>
              <w:ind w:left="108" w:right="0"/>
              <w:jc w:val="left"/>
              <w:rPr>
                <w:rFonts w:ascii="宋体" w:hAnsi="宋体" w:cs="宋体" w:eastAsia="宋体" w:hint="default"/>
                <w:sz w:val="18"/>
                <w:szCs w:val="18"/>
              </w:rPr>
            </w:pPr>
            <w:r>
              <w:rPr>
                <w:rFonts w:ascii="宋体" w:hAnsi="宋体" w:cs="宋体" w:eastAsia="宋体" w:hint="default"/>
                <w:sz w:val="18"/>
                <w:szCs w:val="18"/>
              </w:rPr>
              <w:t>符合国家政策规定、按照统一标准定额或定量享受的政府补助</w:t>
            </w:r>
          </w:p>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除外</w:t>
            </w:r>
          </w:p>
        </w:tc>
        <w:tc>
          <w:tcPr>
            <w:tcW w:w="335"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7"/>
              <w:jc w:val="right"/>
              <w:rPr>
                <w:rFonts w:ascii="Garamond" w:hAnsi="Garamond" w:cs="Garamond" w:eastAsia="Garamond" w:hint="default"/>
                <w:sz w:val="18"/>
                <w:szCs w:val="18"/>
              </w:rPr>
            </w:pPr>
            <w:r>
              <w:rPr>
                <w:rFonts w:ascii="Garamond"/>
                <w:spacing w:val="-1"/>
                <w:sz w:val="18"/>
              </w:rPr>
              <w:t>44,407,472.30</w:t>
            </w:r>
          </w:p>
        </w:tc>
        <w:tc>
          <w:tcPr>
            <w:tcW w:w="235"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7"/>
              <w:jc w:val="right"/>
              <w:rPr>
                <w:rFonts w:ascii="Garamond" w:hAnsi="Garamond" w:cs="Garamond" w:eastAsia="Garamond" w:hint="default"/>
                <w:sz w:val="18"/>
                <w:szCs w:val="18"/>
              </w:rPr>
            </w:pPr>
            <w:r>
              <w:rPr>
                <w:rFonts w:ascii="Garamond"/>
                <w:spacing w:val="-1"/>
                <w:sz w:val="18"/>
              </w:rPr>
              <w:t>20,630,632.44</w:t>
            </w:r>
          </w:p>
        </w:tc>
      </w:tr>
      <w:tr>
        <w:trPr>
          <w:trHeight w:val="391" w:hRule="exact"/>
        </w:trPr>
        <w:tc>
          <w:tcPr>
            <w:tcW w:w="504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7"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335"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99"/>
              <w:jc w:val="right"/>
              <w:rPr>
                <w:rFonts w:ascii="Garamond" w:hAnsi="Garamond" w:cs="Garamond" w:eastAsia="Garamond" w:hint="default"/>
                <w:sz w:val="18"/>
                <w:szCs w:val="18"/>
              </w:rPr>
            </w:pPr>
            <w:r>
              <w:rPr>
                <w:rFonts w:ascii="Garamond"/>
                <w:sz w:val="18"/>
              </w:rPr>
              <w:t>--</w:t>
            </w:r>
          </w:p>
        </w:tc>
        <w:tc>
          <w:tcPr>
            <w:tcW w:w="235"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97"/>
              <w:jc w:val="right"/>
              <w:rPr>
                <w:rFonts w:ascii="Garamond" w:hAnsi="Garamond" w:cs="Garamond" w:eastAsia="Garamond" w:hint="default"/>
                <w:sz w:val="18"/>
                <w:szCs w:val="18"/>
              </w:rPr>
            </w:pPr>
            <w:r>
              <w:rPr>
                <w:rFonts w:ascii="Garamond"/>
                <w:spacing w:val="-1"/>
                <w:sz w:val="18"/>
              </w:rPr>
              <w:t>1,878,548.45</w:t>
            </w:r>
            <w:r>
              <w:rPr>
                <w:rFonts w:ascii="Garamond"/>
                <w:sz w:val="18"/>
              </w:rPr>
            </w:r>
          </w:p>
        </w:tc>
      </w:tr>
      <w:tr>
        <w:trPr>
          <w:trHeight w:val="380" w:hRule="exact"/>
        </w:trPr>
        <w:tc>
          <w:tcPr>
            <w:tcW w:w="504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07"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335"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97"/>
              <w:jc w:val="right"/>
              <w:rPr>
                <w:rFonts w:ascii="Garamond" w:hAnsi="Garamond" w:cs="Garamond" w:eastAsia="Garamond" w:hint="default"/>
                <w:sz w:val="18"/>
                <w:szCs w:val="18"/>
              </w:rPr>
            </w:pPr>
            <w:r>
              <w:rPr>
                <w:rFonts w:ascii="Garamond"/>
                <w:spacing w:val="-1"/>
                <w:sz w:val="18"/>
              </w:rPr>
              <w:t>-219,627.40</w:t>
            </w:r>
            <w:r>
              <w:rPr>
                <w:rFonts w:ascii="Garamond"/>
                <w:sz w:val="18"/>
              </w:rPr>
            </w:r>
          </w:p>
        </w:tc>
        <w:tc>
          <w:tcPr>
            <w:tcW w:w="235"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98"/>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530" w:hRule="exact"/>
        </w:trPr>
        <w:tc>
          <w:tcPr>
            <w:tcW w:w="5042" w:type="dxa"/>
            <w:tcBorders>
              <w:top w:val="nil" w:sz="6" w:space="0" w:color="auto"/>
              <w:left w:val="nil" w:sz="6" w:space="0" w:color="auto"/>
              <w:bottom w:val="nil" w:sz="6" w:space="0" w:color="auto"/>
              <w:right w:val="nil" w:sz="6" w:space="0" w:color="auto"/>
            </w:tcBorders>
          </w:tcPr>
          <w:p>
            <w:pPr>
              <w:pStyle w:val="TableParagraph"/>
              <w:spacing w:line="244" w:lineRule="auto" w:before="33"/>
              <w:ind w:left="107" w:right="98"/>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 </w:t>
            </w:r>
            <w:r>
              <w:rPr>
                <w:rFonts w:ascii="宋体" w:hAnsi="宋体" w:cs="宋体" w:eastAsia="宋体" w:hint="default"/>
                <w:spacing w:val="-1"/>
                <w:sz w:val="18"/>
                <w:szCs w:val="18"/>
              </w:rPr>
              <w:t>除同公司正常经营业务相关的有效套期保值业务外，持有交易</w:t>
            </w:r>
          </w:p>
        </w:tc>
        <w:tc>
          <w:tcPr>
            <w:tcW w:w="335"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98"/>
              <w:jc w:val="right"/>
              <w:rPr>
                <w:rFonts w:ascii="Garamond" w:hAnsi="Garamond" w:cs="Garamond" w:eastAsia="Garamond" w:hint="default"/>
                <w:sz w:val="18"/>
                <w:szCs w:val="18"/>
              </w:rPr>
            </w:pPr>
            <w:r>
              <w:rPr>
                <w:rFonts w:ascii="Garamond"/>
                <w:sz w:val="18"/>
              </w:rPr>
              <w:t>--</w:t>
            </w:r>
          </w:p>
        </w:tc>
        <w:tc>
          <w:tcPr>
            <w:tcW w:w="235"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97"/>
              <w:jc w:val="right"/>
              <w:rPr>
                <w:rFonts w:ascii="Garamond" w:hAnsi="Garamond" w:cs="Garamond" w:eastAsia="Garamond" w:hint="default"/>
                <w:sz w:val="18"/>
                <w:szCs w:val="18"/>
              </w:rPr>
            </w:pPr>
            <w:r>
              <w:rPr>
                <w:rFonts w:ascii="Garamond"/>
                <w:spacing w:val="-1"/>
                <w:sz w:val="18"/>
              </w:rPr>
              <w:t>-4,500,000.00</w:t>
            </w:r>
            <w:r>
              <w:rPr>
                <w:rFonts w:ascii="Garamond"/>
                <w:sz w:val="18"/>
              </w:rPr>
            </w:r>
          </w:p>
        </w:tc>
      </w:tr>
    </w:tbl>
    <w:p>
      <w:pPr>
        <w:spacing w:after="0" w:line="240" w:lineRule="auto"/>
        <w:jc w:val="right"/>
        <w:rPr>
          <w:rFonts w:ascii="Garamond" w:hAnsi="Garamond" w:cs="Garamond" w:eastAsia="Garamond" w:hint="default"/>
          <w:sz w:val="18"/>
          <w:szCs w:val="18"/>
        </w:rPr>
        <w:sectPr>
          <w:pgSz w:w="11910" w:h="16840"/>
          <w:pgMar w:header="967" w:footer="900" w:top="1320" w:bottom="1100" w:left="1660" w:right="1600"/>
        </w:sectPr>
      </w:pPr>
    </w:p>
    <w:p>
      <w:pPr>
        <w:spacing w:line="240" w:lineRule="exact" w:before="2"/>
        <w:ind w:left="245" w:right="0" w:firstLine="0"/>
        <w:jc w:val="both"/>
        <w:rPr>
          <w:rFonts w:ascii="宋体" w:hAnsi="宋体" w:cs="宋体" w:eastAsia="宋体" w:hint="default"/>
          <w:sz w:val="18"/>
          <w:szCs w:val="18"/>
        </w:rPr>
      </w:pPr>
      <w:r>
        <w:rPr>
          <w:rFonts w:ascii="宋体" w:hAnsi="宋体" w:cs="宋体" w:eastAsia="宋体" w:hint="default"/>
          <w:spacing w:val="-2"/>
          <w:sz w:val="18"/>
          <w:szCs w:val="18"/>
        </w:rPr>
        <w:t>性金融资产、交易性金融负债产生的公允价值变动损益，以及</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1"/>
          <w:sz w:val="18"/>
          <w:szCs w:val="18"/>
        </w:rPr>
        <w:t>处置交易性金融资产、交易性金融负债和可供出售金融资产取</w:t>
      </w:r>
      <w:r>
        <w:rPr>
          <w:rFonts w:ascii="宋体" w:hAnsi="宋体" w:cs="宋体" w:eastAsia="宋体" w:hint="default"/>
          <w:sz w:val="18"/>
          <w:szCs w:val="18"/>
        </w:rPr>
        <w:t> 得的投资收益</w:t>
      </w:r>
    </w:p>
    <w:p>
      <w:pPr>
        <w:spacing w:line="219" w:lineRule="exact" w:before="21"/>
        <w:ind w:left="245" w:right="0" w:firstLine="0"/>
        <w:jc w:val="both"/>
        <w:rPr>
          <w:rFonts w:ascii="宋体" w:hAnsi="宋体" w:cs="宋体" w:eastAsia="宋体" w:hint="default"/>
          <w:sz w:val="18"/>
          <w:szCs w:val="18"/>
        </w:rPr>
      </w:pPr>
      <w:r>
        <w:rPr>
          <w:rFonts w:ascii="宋体" w:hAnsi="宋体" w:cs="宋体" w:eastAsia="宋体" w:hint="default"/>
          <w:spacing w:val="-1"/>
          <w:sz w:val="18"/>
          <w:szCs w:val="18"/>
        </w:rPr>
        <w:t>根据税收、会计等法律法规的要求对当期损益进行一次性调整</w:t>
      </w:r>
    </w:p>
    <w:p>
      <w:pPr>
        <w:spacing w:line="240" w:lineRule="auto" w:before="9"/>
        <w:rPr>
          <w:rFonts w:ascii="宋体" w:hAnsi="宋体" w:cs="宋体" w:eastAsia="宋体" w:hint="default"/>
          <w:sz w:val="12"/>
          <w:szCs w:val="12"/>
        </w:rPr>
      </w:pPr>
      <w:r>
        <w:rPr/>
        <w:br w:type="column"/>
      </w:r>
      <w:r>
        <w:rPr>
          <w:rFonts w:ascii="宋体"/>
          <w:sz w:val="12"/>
        </w:rPr>
      </w:r>
    </w:p>
    <w:p>
      <w:pPr>
        <w:tabs>
          <w:tab w:pos="2537" w:val="left" w:leader="none"/>
        </w:tabs>
        <w:spacing w:before="0"/>
        <w:ind w:left="245" w:right="0" w:firstLine="0"/>
        <w:jc w:val="left"/>
        <w:rPr>
          <w:rFonts w:ascii="Garamond" w:hAnsi="Garamond" w:cs="Garamond" w:eastAsia="Garamond" w:hint="default"/>
          <w:sz w:val="18"/>
          <w:szCs w:val="18"/>
        </w:rPr>
      </w:pPr>
      <w:r>
        <w:rPr>
          <w:rFonts w:ascii="Garamond"/>
          <w:spacing w:val="-1"/>
          <w:sz w:val="18"/>
        </w:rPr>
        <w:t>320,784.84</w:t>
        <w:tab/>
        <w:t>--</w:t>
      </w:r>
      <w:r>
        <w:rPr>
          <w:rFonts w:ascii="Garamond"/>
          <w:sz w:val="18"/>
        </w:rPr>
      </w:r>
    </w:p>
    <w:p>
      <w:pPr>
        <w:spacing w:after="0"/>
        <w:jc w:val="left"/>
        <w:rPr>
          <w:rFonts w:ascii="Garamond" w:hAnsi="Garamond" w:cs="Garamond" w:eastAsia="Garamond" w:hint="default"/>
          <w:sz w:val="18"/>
          <w:szCs w:val="18"/>
        </w:rPr>
        <w:sectPr>
          <w:type w:val="continuous"/>
          <w:pgSz w:w="11910" w:h="16840"/>
          <w:pgMar w:top="1400" w:bottom="280" w:left="1660" w:right="1600"/>
          <w:cols w:num="2" w:equalWidth="0">
            <w:col w:w="5080" w:space="687"/>
            <w:col w:w="2883"/>
          </w:cols>
        </w:sectPr>
      </w:pPr>
    </w:p>
    <w:p>
      <w:pPr>
        <w:tabs>
          <w:tab w:pos="6652" w:val="left" w:leader="none"/>
          <w:tab w:pos="7539" w:val="left" w:leader="none"/>
        </w:tabs>
        <w:spacing w:line="293" w:lineRule="exact" w:before="0"/>
        <w:ind w:left="245" w:right="87" w:firstLine="0"/>
        <w:jc w:val="left"/>
        <w:rPr>
          <w:rFonts w:ascii="Garamond" w:hAnsi="Garamond" w:cs="Garamond" w:eastAsia="Garamond" w:hint="default"/>
          <w:sz w:val="18"/>
          <w:szCs w:val="18"/>
        </w:rPr>
      </w:pPr>
      <w:r>
        <w:rPr>
          <w:rFonts w:ascii="宋体" w:hAnsi="宋体" w:cs="宋体" w:eastAsia="宋体" w:hint="default"/>
          <w:position w:val="-12"/>
          <w:sz w:val="18"/>
          <w:szCs w:val="18"/>
        </w:rPr>
        <w:t>对当期损益的影响</w:t>
        <w:tab/>
      </w:r>
      <w:r>
        <w:rPr>
          <w:rFonts w:ascii="Garamond" w:hAnsi="Garamond" w:cs="Garamond" w:eastAsia="Garamond" w:hint="default"/>
          <w:sz w:val="18"/>
          <w:szCs w:val="18"/>
        </w:rPr>
        <w:t>--</w:t>
        <w:tab/>
        <w:t>3,039,430.66</w:t>
      </w:r>
    </w:p>
    <w:p>
      <w:pPr>
        <w:tabs>
          <w:tab w:pos="5803" w:val="left" w:leader="none"/>
          <w:tab w:pos="7664" w:val="left" w:leader="none"/>
        </w:tabs>
        <w:spacing w:before="143"/>
        <w:ind w:left="245" w:right="87" w:firstLine="0"/>
        <w:jc w:val="left"/>
        <w:rPr>
          <w:rFonts w:ascii="Garamond" w:hAnsi="Garamond" w:cs="Garamond" w:eastAsia="Garamond" w:hint="default"/>
          <w:sz w:val="18"/>
          <w:szCs w:val="18"/>
        </w:rPr>
      </w:pPr>
      <w:r>
        <w:rPr>
          <w:rFonts w:ascii="宋体" w:hAnsi="宋体" w:cs="宋体" w:eastAsia="宋体" w:hint="default"/>
          <w:position w:val="1"/>
          <w:sz w:val="18"/>
          <w:szCs w:val="18"/>
        </w:rPr>
        <w:t>除上述各项之外的其他营业外收入和支出</w:t>
        <w:tab/>
      </w:r>
      <w:r>
        <w:rPr>
          <w:rFonts w:ascii="Garamond" w:hAnsi="Garamond" w:cs="Garamond" w:eastAsia="Garamond" w:hint="default"/>
          <w:spacing w:val="-1"/>
          <w:sz w:val="18"/>
          <w:szCs w:val="18"/>
        </w:rPr>
        <w:t>25,187,883.07</w:t>
        <w:tab/>
        <w:t>281,799.63</w:t>
      </w:r>
      <w:r>
        <w:rPr>
          <w:rFonts w:ascii="Garamond" w:hAnsi="Garamond" w:cs="Garamond" w:eastAsia="Garamond" w:hint="default"/>
          <w:sz w:val="18"/>
          <w:szCs w:val="18"/>
        </w:rPr>
      </w:r>
    </w:p>
    <w:p>
      <w:pPr>
        <w:spacing w:after="0"/>
        <w:jc w:val="left"/>
        <w:rPr>
          <w:rFonts w:ascii="Garamond" w:hAnsi="Garamond" w:cs="Garamond" w:eastAsia="Garamond" w:hint="default"/>
          <w:sz w:val="18"/>
          <w:szCs w:val="18"/>
        </w:rPr>
        <w:sectPr>
          <w:type w:val="continuous"/>
          <w:pgSz w:w="11910" w:h="16840"/>
          <w:pgMar w:top="1400" w:bottom="280" w:left="1660" w:right="1600"/>
        </w:sectPr>
      </w:pPr>
    </w:p>
    <w:p>
      <w:pPr>
        <w:spacing w:line="240" w:lineRule="auto" w:before="8"/>
        <w:rPr>
          <w:rFonts w:ascii="Garamond" w:hAnsi="Garamond" w:cs="Garamond" w:eastAsia="Garamond" w:hint="default"/>
          <w:sz w:val="6"/>
          <w:szCs w:val="6"/>
        </w:rPr>
      </w:pPr>
    </w:p>
    <w:p>
      <w:pPr>
        <w:spacing w:line="47" w:lineRule="exact"/>
        <w:ind w:left="5495" w:right="0" w:firstLine="0"/>
        <w:rPr>
          <w:rFonts w:ascii="Garamond" w:hAnsi="Garamond" w:cs="Garamond" w:eastAsia="Garamond" w:hint="default"/>
          <w:sz w:val="4"/>
          <w:szCs w:val="4"/>
        </w:rPr>
      </w:pPr>
      <w:r>
        <w:rPr>
          <w:rFonts w:ascii="Garamond" w:hAnsi="Garamond" w:cs="Garamond" w:eastAsia="Garamond" w:hint="default"/>
          <w:position w:val="0"/>
          <w:sz w:val="4"/>
          <w:szCs w:val="4"/>
        </w:rPr>
        <w:drawing>
          <wp:inline distT="0" distB="0" distL="0" distR="0">
            <wp:extent cx="1921948" cy="30289"/>
            <wp:effectExtent l="0" t="0" r="0" b="0"/>
            <wp:docPr id="39" name="image94.png" descr=""/>
            <wp:cNvGraphicFramePr>
              <a:graphicFrameLocks noChangeAspect="1"/>
            </wp:cNvGraphicFramePr>
            <a:graphic>
              <a:graphicData uri="http://schemas.openxmlformats.org/drawingml/2006/picture">
                <pic:pic>
                  <pic:nvPicPr>
                    <pic:cNvPr id="40" name="image94.png"/>
                    <pic:cNvPicPr/>
                  </pic:nvPicPr>
                  <pic:blipFill>
                    <a:blip r:embed="rId142" cstate="print"/>
                    <a:stretch>
                      <a:fillRect/>
                    </a:stretch>
                  </pic:blipFill>
                  <pic:spPr>
                    <a:xfrm>
                      <a:off x="0" y="0"/>
                      <a:ext cx="1921948" cy="30289"/>
                    </a:xfrm>
                    <a:prstGeom prst="rect">
                      <a:avLst/>
                    </a:prstGeom>
                  </pic:spPr>
                </pic:pic>
              </a:graphicData>
            </a:graphic>
          </wp:inline>
        </w:drawing>
      </w:r>
      <w:r>
        <w:rPr>
          <w:rFonts w:ascii="Garamond" w:hAnsi="Garamond" w:cs="Garamond" w:eastAsia="Garamond" w:hint="default"/>
          <w:position w:val="0"/>
          <w:sz w:val="4"/>
          <w:szCs w:val="4"/>
        </w:rPr>
      </w:r>
    </w:p>
    <w:p>
      <w:pPr>
        <w:spacing w:line="240" w:lineRule="auto" w:before="9"/>
        <w:rPr>
          <w:rFonts w:ascii="Garamond" w:hAnsi="Garamond" w:cs="Garamond" w:eastAsia="Garamond" w:hint="default"/>
          <w:sz w:val="4"/>
          <w:szCs w:val="4"/>
        </w:rPr>
      </w:pPr>
    </w:p>
    <w:tbl>
      <w:tblPr>
        <w:tblW w:w="0" w:type="auto"/>
        <w:jc w:val="left"/>
        <w:tblInd w:w="210" w:type="dxa"/>
        <w:tblLayout w:type="fixed"/>
        <w:tblCellMar>
          <w:top w:w="0" w:type="dxa"/>
          <w:left w:w="0" w:type="dxa"/>
          <w:bottom w:w="0" w:type="dxa"/>
          <w:right w:w="0" w:type="dxa"/>
        </w:tblCellMar>
        <w:tblLook w:val="01E0"/>
      </w:tblPr>
      <w:tblGrid>
        <w:gridCol w:w="5297"/>
        <w:gridCol w:w="1366"/>
        <w:gridCol w:w="224"/>
        <w:gridCol w:w="1427"/>
      </w:tblGrid>
      <w:tr>
        <w:trPr>
          <w:trHeight w:val="313" w:hRule="exact"/>
        </w:trPr>
        <w:tc>
          <w:tcPr>
            <w:tcW w:w="529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left="190" w:right="0"/>
              <w:jc w:val="left"/>
              <w:rPr>
                <w:rFonts w:ascii="Garamond" w:hAnsi="Garamond" w:cs="Garamond" w:eastAsia="Garamond" w:hint="default"/>
                <w:sz w:val="18"/>
                <w:szCs w:val="18"/>
              </w:rPr>
            </w:pPr>
            <w:r>
              <w:rPr>
                <w:rFonts w:ascii="Garamond"/>
                <w:b/>
                <w:sz w:val="18"/>
              </w:rPr>
              <w:t>110,908,307.88</w:t>
            </w:r>
            <w:r>
              <w:rPr>
                <w:rFonts w:ascii="Garamond"/>
                <w:sz w:val="18"/>
              </w:rPr>
            </w:r>
          </w:p>
        </w:tc>
        <w:tc>
          <w:tcPr>
            <w:tcW w:w="224" w:type="dxa"/>
            <w:tcBorders>
              <w:top w:val="nil" w:sz="6" w:space="0" w:color="auto"/>
              <w:left w:val="nil" w:sz="6" w:space="0" w:color="auto"/>
              <w:bottom w:val="nil" w:sz="6" w:space="0" w:color="auto"/>
              <w:right w:val="nil" w:sz="6" w:space="0" w:color="auto"/>
            </w:tcBorders>
          </w:tcPr>
          <w:p>
            <w:pPr/>
          </w:p>
        </w:tc>
        <w:tc>
          <w:tcPr>
            <w:tcW w:w="1427"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left="237" w:right="0"/>
              <w:jc w:val="left"/>
              <w:rPr>
                <w:rFonts w:ascii="Garamond" w:hAnsi="Garamond" w:cs="Garamond" w:eastAsia="Garamond" w:hint="default"/>
                <w:sz w:val="18"/>
                <w:szCs w:val="18"/>
              </w:rPr>
            </w:pPr>
            <w:r>
              <w:rPr>
                <w:rFonts w:ascii="Garamond"/>
                <w:b/>
                <w:sz w:val="18"/>
              </w:rPr>
              <w:t>198,393,295.07</w:t>
            </w:r>
            <w:r>
              <w:rPr>
                <w:rFonts w:ascii="Garamond"/>
                <w:sz w:val="18"/>
              </w:rPr>
            </w:r>
          </w:p>
        </w:tc>
      </w:tr>
      <w:tr>
        <w:trPr>
          <w:trHeight w:val="468" w:hRule="exact"/>
        </w:trPr>
        <w:tc>
          <w:tcPr>
            <w:tcW w:w="5297"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35" w:right="0"/>
              <w:jc w:val="left"/>
              <w:rPr>
                <w:rFonts w:ascii="宋体" w:hAnsi="宋体" w:cs="宋体" w:eastAsia="宋体" w:hint="default"/>
                <w:sz w:val="18"/>
                <w:szCs w:val="18"/>
              </w:rPr>
            </w:pPr>
            <w:r>
              <w:rPr>
                <w:rFonts w:ascii="宋体" w:hAnsi="宋体" w:cs="宋体" w:eastAsia="宋体" w:hint="default"/>
                <w:sz w:val="18"/>
                <w:szCs w:val="18"/>
              </w:rPr>
              <w:t>减：所得税影响数</w:t>
            </w:r>
          </w:p>
        </w:tc>
        <w:tc>
          <w:tcPr>
            <w:tcW w:w="1366"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Garamond" w:hAnsi="Garamond" w:cs="Garamond" w:eastAsia="Garamond" w:hint="default"/>
                <w:sz w:val="15"/>
                <w:szCs w:val="15"/>
              </w:rPr>
            </w:pPr>
          </w:p>
          <w:p>
            <w:pPr>
              <w:pStyle w:val="TableParagraph"/>
              <w:spacing w:line="240" w:lineRule="auto"/>
              <w:ind w:left="296" w:right="0"/>
              <w:jc w:val="left"/>
              <w:rPr>
                <w:rFonts w:ascii="Garamond" w:hAnsi="Garamond" w:cs="Garamond" w:eastAsia="Garamond" w:hint="default"/>
                <w:sz w:val="18"/>
                <w:szCs w:val="18"/>
              </w:rPr>
            </w:pPr>
            <w:r>
              <w:rPr>
                <w:rFonts w:ascii="Garamond"/>
                <w:sz w:val="18"/>
              </w:rPr>
              <w:t>21,074,282.68</w:t>
            </w:r>
          </w:p>
        </w:tc>
        <w:tc>
          <w:tcPr>
            <w:tcW w:w="224" w:type="dxa"/>
            <w:tcBorders>
              <w:top w:val="nil" w:sz="6" w:space="0" w:color="auto"/>
              <w:left w:val="nil" w:sz="6" w:space="0" w:color="auto"/>
              <w:bottom w:val="nil" w:sz="6" w:space="0" w:color="auto"/>
              <w:right w:val="nil" w:sz="6" w:space="0" w:color="auto"/>
            </w:tcBorders>
          </w:tcPr>
          <w:p>
            <w:pPr/>
          </w:p>
        </w:tc>
        <w:tc>
          <w:tcPr>
            <w:tcW w:w="1427"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Garamond" w:hAnsi="Garamond" w:cs="Garamond" w:eastAsia="Garamond" w:hint="default"/>
                <w:sz w:val="15"/>
                <w:szCs w:val="15"/>
              </w:rPr>
            </w:pPr>
          </w:p>
          <w:p>
            <w:pPr>
              <w:pStyle w:val="TableParagraph"/>
              <w:spacing w:line="240" w:lineRule="auto"/>
              <w:ind w:right="104"/>
              <w:jc w:val="right"/>
              <w:rPr>
                <w:rFonts w:ascii="Garamond" w:hAnsi="Garamond" w:cs="Garamond" w:eastAsia="Garamond" w:hint="default"/>
                <w:sz w:val="18"/>
                <w:szCs w:val="18"/>
              </w:rPr>
            </w:pPr>
            <w:r>
              <w:rPr>
                <w:rFonts w:ascii="Garamond"/>
                <w:spacing w:val="-1"/>
                <w:sz w:val="18"/>
              </w:rPr>
              <w:t>33,453,654.04</w:t>
            </w:r>
          </w:p>
        </w:tc>
      </w:tr>
      <w:tr>
        <w:trPr>
          <w:trHeight w:val="385" w:hRule="exact"/>
        </w:trPr>
        <w:tc>
          <w:tcPr>
            <w:tcW w:w="529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95" w:right="0"/>
              <w:jc w:val="left"/>
              <w:rPr>
                <w:rFonts w:ascii="宋体" w:hAnsi="宋体" w:cs="宋体" w:eastAsia="宋体" w:hint="default"/>
                <w:sz w:val="18"/>
                <w:szCs w:val="18"/>
              </w:rPr>
            </w:pPr>
            <w:r>
              <w:rPr>
                <w:rFonts w:ascii="宋体" w:hAnsi="宋体" w:cs="宋体" w:eastAsia="宋体" w:hint="default"/>
                <w:sz w:val="18"/>
                <w:szCs w:val="18"/>
              </w:rPr>
              <w:t>少数股东损益影响数</w:t>
            </w:r>
          </w:p>
        </w:tc>
        <w:tc>
          <w:tcPr>
            <w:tcW w:w="1366" w:type="dxa"/>
            <w:tcBorders>
              <w:top w:val="nil" w:sz="6" w:space="0" w:color="auto"/>
              <w:left w:val="nil" w:sz="6" w:space="0" w:color="auto"/>
              <w:bottom w:val="nil" w:sz="6" w:space="0" w:color="auto"/>
              <w:right w:val="nil" w:sz="6" w:space="0" w:color="auto"/>
            </w:tcBorders>
          </w:tcPr>
          <w:p>
            <w:pPr>
              <w:pStyle w:val="TableParagraph"/>
              <w:tabs>
                <w:tab w:pos="296" w:val="left" w:leader="none"/>
                <w:tab w:pos="1358" w:val="left" w:leader="none"/>
              </w:tabs>
              <w:spacing w:line="240" w:lineRule="auto" w:before="94"/>
              <w:ind w:left="7" w:right="0"/>
              <w:jc w:val="left"/>
              <w:rPr>
                <w:rFonts w:ascii="Garamond" w:hAnsi="Garamond" w:cs="Garamond" w:eastAsia="Garamond" w:hint="default"/>
                <w:sz w:val="18"/>
                <w:szCs w:val="18"/>
              </w:rPr>
            </w:pPr>
            <w:r>
              <w:rPr>
                <w:rFonts w:ascii="Garamond"/>
                <w:sz w:val="18"/>
              </w:rPr>
            </w:r>
            <w:r>
              <w:rPr>
                <w:rFonts w:ascii="Garamond"/>
                <w:sz w:val="18"/>
                <w:u w:val="single" w:color="000000"/>
              </w:rPr>
              <w:t> </w:t>
              <w:tab/>
              <w:t>14,316,675.23</w:t>
              <w:tab/>
            </w:r>
            <w:r>
              <w:rPr>
                <w:rFonts w:ascii="Garamond"/>
                <w:sz w:val="18"/>
              </w:rPr>
            </w:r>
          </w:p>
        </w:tc>
        <w:tc>
          <w:tcPr>
            <w:tcW w:w="224" w:type="dxa"/>
            <w:tcBorders>
              <w:top w:val="nil" w:sz="6" w:space="0" w:color="auto"/>
              <w:left w:val="nil" w:sz="6" w:space="0" w:color="auto"/>
              <w:bottom w:val="nil" w:sz="6" w:space="0" w:color="auto"/>
              <w:right w:val="nil" w:sz="6" w:space="0" w:color="auto"/>
            </w:tcBorders>
          </w:tcPr>
          <w:p>
            <w:pPr/>
          </w:p>
        </w:tc>
        <w:tc>
          <w:tcPr>
            <w:tcW w:w="1427" w:type="dxa"/>
            <w:tcBorders>
              <w:top w:val="nil" w:sz="6" w:space="0" w:color="auto"/>
              <w:left w:val="nil" w:sz="6" w:space="0" w:color="auto"/>
              <w:bottom w:val="nil" w:sz="6" w:space="0" w:color="auto"/>
              <w:right w:val="nil" w:sz="6" w:space="0" w:color="auto"/>
            </w:tcBorders>
          </w:tcPr>
          <w:p>
            <w:pPr>
              <w:pStyle w:val="TableParagraph"/>
              <w:tabs>
                <w:tab w:pos="439" w:val="left" w:leader="none"/>
                <w:tab w:pos="1416" w:val="left" w:leader="none"/>
              </w:tabs>
              <w:spacing w:line="240" w:lineRule="auto" w:before="94"/>
              <w:ind w:right="5"/>
              <w:jc w:val="right"/>
              <w:rPr>
                <w:rFonts w:ascii="Garamond" w:hAnsi="Garamond" w:cs="Garamond" w:eastAsia="Garamond" w:hint="default"/>
                <w:sz w:val="18"/>
                <w:szCs w:val="18"/>
              </w:rPr>
            </w:pPr>
            <w:r>
              <w:rPr>
                <w:rFonts w:ascii="Garamond"/>
                <w:sz w:val="18"/>
              </w:rPr>
            </w:r>
            <w:r>
              <w:rPr>
                <w:rFonts w:ascii="Garamond"/>
                <w:sz w:val="18"/>
                <w:u w:val="single" w:color="000000"/>
              </w:rPr>
              <w:t> </w:t>
              <w:tab/>
            </w:r>
            <w:r>
              <w:rPr>
                <w:rFonts w:ascii="Garamond"/>
                <w:spacing w:val="-1"/>
                <w:sz w:val="18"/>
                <w:u w:val="single" w:color="000000"/>
              </w:rPr>
              <w:t>7,479,675.72</w:t>
              <w:tab/>
            </w:r>
            <w:r>
              <w:rPr>
                <w:rFonts w:ascii="Garamond"/>
                <w:spacing w:val="-1"/>
                <w:sz w:val="18"/>
              </w:rPr>
            </w:r>
          </w:p>
        </w:tc>
      </w:tr>
      <w:tr>
        <w:trPr>
          <w:trHeight w:val="317" w:hRule="exact"/>
        </w:trPr>
        <w:tc>
          <w:tcPr>
            <w:tcW w:w="5297"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18"/>
                <w:szCs w:val="18"/>
              </w:rPr>
            </w:pPr>
            <w:r>
              <w:rPr>
                <w:rFonts w:ascii="宋体" w:hAnsi="宋体" w:cs="宋体" w:eastAsia="宋体" w:hint="default"/>
                <w:sz w:val="18"/>
                <w:szCs w:val="18"/>
              </w:rPr>
              <w:t>扣除所得税、少数股东损益后非经常性损益合计</w:t>
            </w:r>
          </w:p>
        </w:tc>
        <w:tc>
          <w:tcPr>
            <w:tcW w:w="1366" w:type="dxa"/>
            <w:tcBorders>
              <w:top w:val="nil" w:sz="6" w:space="0" w:color="auto"/>
              <w:left w:val="nil" w:sz="6" w:space="0" w:color="auto"/>
              <w:bottom w:val="single" w:sz="12" w:space="0" w:color="000000"/>
              <w:right w:val="nil" w:sz="6" w:space="0" w:color="auto"/>
            </w:tcBorders>
          </w:tcPr>
          <w:p>
            <w:pPr>
              <w:pStyle w:val="TableParagraph"/>
              <w:spacing w:line="240" w:lineRule="auto" w:before="98"/>
              <w:ind w:left="287" w:right="0"/>
              <w:jc w:val="left"/>
              <w:rPr>
                <w:rFonts w:ascii="Garamond" w:hAnsi="Garamond" w:cs="Garamond" w:eastAsia="Garamond" w:hint="default"/>
                <w:sz w:val="18"/>
                <w:szCs w:val="18"/>
              </w:rPr>
            </w:pPr>
            <w:r>
              <w:rPr>
                <w:rFonts w:ascii="Garamond"/>
                <w:b/>
                <w:sz w:val="18"/>
              </w:rPr>
              <w:t>68,517,349.97</w:t>
            </w:r>
            <w:r>
              <w:rPr>
                <w:rFonts w:ascii="Garamond"/>
                <w:sz w:val="18"/>
              </w:rPr>
            </w:r>
          </w:p>
        </w:tc>
        <w:tc>
          <w:tcPr>
            <w:tcW w:w="224" w:type="dxa"/>
            <w:tcBorders>
              <w:top w:val="nil" w:sz="6" w:space="0" w:color="auto"/>
              <w:left w:val="nil" w:sz="6" w:space="0" w:color="auto"/>
              <w:bottom w:val="nil" w:sz="6" w:space="0" w:color="auto"/>
              <w:right w:val="nil" w:sz="6" w:space="0" w:color="auto"/>
            </w:tcBorders>
          </w:tcPr>
          <w:p>
            <w:pPr/>
          </w:p>
        </w:tc>
        <w:tc>
          <w:tcPr>
            <w:tcW w:w="1427" w:type="dxa"/>
            <w:tcBorders>
              <w:top w:val="nil" w:sz="6" w:space="0" w:color="auto"/>
              <w:left w:val="nil" w:sz="6" w:space="0" w:color="auto"/>
              <w:bottom w:val="single" w:sz="12" w:space="0" w:color="000000"/>
              <w:right w:val="nil" w:sz="6" w:space="0" w:color="auto"/>
            </w:tcBorders>
          </w:tcPr>
          <w:p>
            <w:pPr>
              <w:pStyle w:val="TableParagraph"/>
              <w:spacing w:line="240" w:lineRule="auto" w:before="98"/>
              <w:ind w:left="277" w:right="0"/>
              <w:jc w:val="left"/>
              <w:rPr>
                <w:rFonts w:ascii="Garamond" w:hAnsi="Garamond" w:cs="Garamond" w:eastAsia="Garamond" w:hint="default"/>
                <w:sz w:val="18"/>
                <w:szCs w:val="18"/>
              </w:rPr>
            </w:pPr>
            <w:r>
              <w:rPr>
                <w:rFonts w:ascii="Garamond"/>
                <w:b/>
                <w:sz w:val="18"/>
              </w:rPr>
              <w:t>157,459,965.31</w:t>
            </w:r>
            <w:r>
              <w:rPr>
                <w:rFonts w:ascii="Garamond"/>
                <w:sz w:val="18"/>
              </w:rPr>
            </w:r>
          </w:p>
        </w:tc>
      </w:tr>
    </w:tbl>
    <w:p>
      <w:pPr>
        <w:spacing w:line="240" w:lineRule="auto" w:before="1"/>
        <w:rPr>
          <w:rFonts w:ascii="Garamond" w:hAnsi="Garamond" w:cs="Garamond" w:eastAsia="Garamond" w:hint="default"/>
          <w:sz w:val="10"/>
          <w:szCs w:val="10"/>
        </w:rPr>
      </w:pPr>
    </w:p>
    <w:p>
      <w:pPr>
        <w:spacing w:line="288" w:lineRule="auto" w:before="35"/>
        <w:ind w:left="137" w:right="239" w:firstLine="420"/>
        <w:jc w:val="left"/>
        <w:rPr>
          <w:rFonts w:ascii="宋体" w:hAnsi="宋体" w:cs="宋体" w:eastAsia="宋体" w:hint="default"/>
          <w:sz w:val="21"/>
          <w:szCs w:val="21"/>
        </w:rPr>
      </w:pPr>
      <w:r>
        <w:rPr>
          <w:rFonts w:ascii="宋体" w:hAnsi="宋体" w:cs="宋体" w:eastAsia="宋体" w:hint="default"/>
          <w:spacing w:val="-3"/>
          <w:sz w:val="21"/>
          <w:szCs w:val="21"/>
        </w:rPr>
        <w:t>上述非经常性损益是根据中国证监会《公开发行证券的公司信息披露规范问答第 </w:t>
      </w:r>
      <w:r>
        <w:rPr>
          <w:rFonts w:ascii="Garamond" w:hAnsi="Garamond" w:cs="Garamond" w:eastAsia="Garamond" w:hint="default"/>
          <w:sz w:val="21"/>
          <w:szCs w:val="21"/>
        </w:rPr>
        <w:t>1</w:t>
      </w:r>
      <w:r>
        <w:rPr>
          <w:rFonts w:ascii="Garamond" w:hAnsi="Garamond" w:cs="Garamond" w:eastAsia="Garamond" w:hint="default"/>
          <w:spacing w:val="-30"/>
          <w:sz w:val="21"/>
          <w:szCs w:val="21"/>
        </w:rPr>
        <w:t> </w:t>
      </w:r>
      <w:r>
        <w:rPr>
          <w:rFonts w:ascii="宋体" w:hAnsi="宋体" w:cs="宋体" w:eastAsia="宋体" w:hint="default"/>
          <w:sz w:val="21"/>
          <w:szCs w:val="21"/>
        </w:rPr>
        <w:t>号－ 非经常性损益（</w:t>
      </w:r>
      <w:r>
        <w:rPr>
          <w:rFonts w:ascii="Garamond" w:hAnsi="Garamond" w:cs="Garamond" w:eastAsia="Garamond" w:hint="default"/>
          <w:sz w:val="21"/>
          <w:szCs w:val="21"/>
        </w:rPr>
        <w:t>2008</w:t>
      </w:r>
      <w:r>
        <w:rPr>
          <w:rFonts w:ascii="宋体" w:hAnsi="宋体" w:cs="宋体" w:eastAsia="宋体" w:hint="default"/>
          <w:sz w:val="21"/>
          <w:szCs w:val="21"/>
        </w:rPr>
        <w:t>）》的标准编制的。</w:t>
      </w:r>
    </w:p>
    <w:p>
      <w:pPr>
        <w:spacing w:before="122"/>
        <w:ind w:left="557" w:right="0" w:firstLine="0"/>
        <w:jc w:val="left"/>
        <w:rPr>
          <w:rFonts w:ascii="黑体" w:hAnsi="黑体" w:cs="黑体" w:eastAsia="黑体" w:hint="default"/>
          <w:sz w:val="21"/>
          <w:szCs w:val="21"/>
        </w:rPr>
      </w:pPr>
      <w:r>
        <w:rPr>
          <w:rFonts w:ascii="黑体" w:hAnsi="黑体" w:cs="黑体" w:eastAsia="黑体" w:hint="default"/>
          <w:sz w:val="21"/>
          <w:szCs w:val="21"/>
        </w:rPr>
        <w:t>（二）净资产收益率和每股收益</w:t>
      </w:r>
    </w:p>
    <w:p>
      <w:pPr>
        <w:tabs>
          <w:tab w:pos="6888" w:val="left" w:leader="none"/>
        </w:tabs>
        <w:spacing w:before="160"/>
        <w:ind w:left="4739" w:right="0" w:firstLine="0"/>
        <w:jc w:val="left"/>
        <w:rPr>
          <w:rFonts w:ascii="Garamond" w:hAnsi="Garamond" w:cs="Garamond" w:eastAsia="Garamond" w:hint="default"/>
          <w:sz w:val="18"/>
          <w:szCs w:val="18"/>
        </w:rPr>
      </w:pPr>
      <w:r>
        <w:rPr/>
        <w:pict>
          <v:group style="position:absolute;margin-left:302.220001pt;margin-top:22.352005pt;width:96.2pt;height:.1pt;mso-position-horizontal-relative:page;mso-position-vertical-relative:paragraph;z-index:-846112" coordorigin="6044,447" coordsize="1924,2">
            <v:shape style="position:absolute;left:6044;top:447;width:1924;height:2" coordorigin="6044,447" coordsize="1924,0" path="m6044,447l7968,447e" filled="false" stroked="true" strokeweight=".47998pt" strokecolor="#000000">
              <v:path arrowok="t"/>
            </v:shape>
            <w10:wrap type="none"/>
          </v:group>
        </w:pict>
      </w:r>
      <w:r>
        <w:rPr>
          <w:rFonts w:ascii="宋体" w:hAnsi="宋体" w:cs="宋体" w:eastAsia="宋体" w:hint="default"/>
          <w:sz w:val="18"/>
          <w:szCs w:val="18"/>
        </w:rPr>
        <w:t>净资产收益率</w:t>
      </w:r>
      <w:r>
        <w:rPr>
          <w:rFonts w:ascii="Garamond" w:hAnsi="Garamond" w:cs="Garamond" w:eastAsia="Garamond" w:hint="default"/>
          <w:sz w:val="18"/>
          <w:szCs w:val="18"/>
        </w:rPr>
        <w:t>%</w:t>
        <w:tab/>
      </w:r>
      <w:r>
        <w:rPr>
          <w:rFonts w:ascii="宋体" w:hAnsi="宋体" w:cs="宋体" w:eastAsia="宋体" w:hint="default"/>
          <w:sz w:val="18"/>
          <w:szCs w:val="18"/>
        </w:rPr>
        <w:t>每股收益</w:t>
      </w:r>
      <w:r>
        <w:rPr>
          <w:rFonts w:ascii="Garamond" w:hAnsi="Garamond" w:cs="Garamond" w:eastAsia="Garamond" w:hint="default"/>
          <w:sz w:val="18"/>
          <w:szCs w:val="18"/>
        </w:rPr>
        <w:t>(  </w:t>
      </w:r>
      <w:r>
        <w:rPr>
          <w:rFonts w:ascii="宋体" w:hAnsi="宋体" w:cs="宋体" w:eastAsia="宋体" w:hint="default"/>
          <w:sz w:val="18"/>
          <w:szCs w:val="18"/>
        </w:rPr>
        <w:t>元</w:t>
      </w:r>
      <w:r>
        <w:rPr>
          <w:rFonts w:ascii="Garamond" w:hAnsi="Garamond" w:cs="Garamond" w:eastAsia="Garamond" w:hint="default"/>
          <w:sz w:val="18"/>
          <w:szCs w:val="18"/>
        </w:rPr>
        <w:t>/</w:t>
      </w:r>
      <w:r>
        <w:rPr>
          <w:rFonts w:ascii="宋体" w:hAnsi="宋体" w:cs="宋体" w:eastAsia="宋体" w:hint="default"/>
          <w:sz w:val="18"/>
          <w:szCs w:val="18"/>
        </w:rPr>
        <w:t>股</w:t>
      </w:r>
      <w:r>
        <w:rPr>
          <w:rFonts w:ascii="Garamond" w:hAnsi="Garamond" w:cs="Garamond" w:eastAsia="Garamond" w:hint="default"/>
          <w:sz w:val="18"/>
          <w:szCs w:val="18"/>
        </w:rPr>
        <w:t>)</w:t>
      </w:r>
    </w:p>
    <w:p>
      <w:pPr>
        <w:spacing w:after="0"/>
        <w:jc w:val="left"/>
        <w:rPr>
          <w:rFonts w:ascii="Garamond" w:hAnsi="Garamond" w:cs="Garamond" w:eastAsia="Garamond" w:hint="default"/>
          <w:sz w:val="18"/>
          <w:szCs w:val="18"/>
        </w:rPr>
        <w:sectPr>
          <w:pgSz w:w="11910" w:h="16840"/>
          <w:pgMar w:header="967" w:footer="900" w:top="1320" w:bottom="1100" w:left="1660" w:right="1540"/>
        </w:sect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before="152"/>
        <w:ind w:left="153" w:right="-18" w:firstLine="0"/>
        <w:jc w:val="left"/>
        <w:rPr>
          <w:rFonts w:ascii="宋体" w:hAnsi="宋体" w:cs="宋体" w:eastAsia="宋体" w:hint="default"/>
          <w:sz w:val="18"/>
          <w:szCs w:val="18"/>
        </w:rPr>
      </w:pPr>
      <w:r>
        <w:rPr>
          <w:rFonts w:ascii="Garamond" w:hAnsi="Garamond" w:cs="Garamond" w:eastAsia="Garamond" w:hint="default"/>
          <w:b/>
          <w:bCs/>
          <w:sz w:val="18"/>
          <w:szCs w:val="18"/>
        </w:rPr>
        <w:t>2008</w:t>
      </w:r>
      <w:r>
        <w:rPr>
          <w:rFonts w:ascii="Garamond" w:hAnsi="Garamond" w:cs="Garamond" w:eastAsia="Garamond" w:hint="default"/>
          <w:b/>
          <w:bCs/>
          <w:spacing w:val="-3"/>
          <w:sz w:val="18"/>
          <w:szCs w:val="18"/>
        </w:rPr>
        <w:t> </w:t>
      </w:r>
      <w:r>
        <w:rPr>
          <w:rFonts w:ascii="宋体" w:hAnsi="宋体" w:cs="宋体" w:eastAsia="宋体" w:hint="default"/>
          <w:sz w:val="18"/>
          <w:szCs w:val="18"/>
        </w:rPr>
        <w:t>年</w:t>
      </w:r>
    </w:p>
    <w:p>
      <w:pPr>
        <w:tabs>
          <w:tab w:pos="1913" w:val="left" w:leader="none"/>
          <w:tab w:pos="3464" w:val="left" w:leader="none"/>
          <w:tab w:pos="4545" w:val="left" w:leader="none"/>
        </w:tabs>
        <w:spacing w:line="253" w:lineRule="exact" w:before="0"/>
        <w:ind w:left="0" w:right="0" w:firstLine="0"/>
        <w:jc w:val="right"/>
        <w:rPr>
          <w:rFonts w:ascii="宋体" w:hAnsi="宋体" w:cs="宋体" w:eastAsia="宋体" w:hint="default"/>
          <w:sz w:val="18"/>
          <w:szCs w:val="18"/>
        </w:rPr>
      </w:pPr>
      <w:r>
        <w:rPr/>
        <w:br w:type="column"/>
      </w:r>
      <w:r>
        <w:rPr>
          <w:rFonts w:ascii="宋体" w:hAnsi="宋体" w:cs="宋体" w:eastAsia="宋体" w:hint="default"/>
          <w:sz w:val="18"/>
          <w:szCs w:val="18"/>
        </w:rPr>
        <w:t>项目</w:t>
        <w:tab/>
        <w:t>报告期利润</w:t>
        <w:tab/>
      </w:r>
      <w:r>
        <w:rPr>
          <w:rFonts w:ascii="宋体" w:hAnsi="宋体" w:cs="宋体" w:eastAsia="宋体" w:hint="default"/>
          <w:position w:val="-2"/>
          <w:sz w:val="18"/>
          <w:szCs w:val="18"/>
        </w:rPr>
        <w:t>全面</w:t>
        <w:tab/>
        <w:t>加权</w:t>
      </w:r>
      <w:r>
        <w:rPr>
          <w:rFonts w:ascii="宋体" w:hAnsi="宋体" w:cs="宋体" w:eastAsia="宋体" w:hint="default"/>
          <w:sz w:val="18"/>
          <w:szCs w:val="18"/>
        </w:rPr>
      </w:r>
    </w:p>
    <w:p>
      <w:pPr>
        <w:tabs>
          <w:tab w:pos="1081" w:val="left" w:leader="none"/>
        </w:tabs>
        <w:spacing w:before="3"/>
        <w:ind w:left="0" w:right="0" w:firstLine="0"/>
        <w:jc w:val="right"/>
        <w:rPr>
          <w:rFonts w:ascii="宋体" w:hAnsi="宋体" w:cs="宋体" w:eastAsia="宋体" w:hint="default"/>
          <w:sz w:val="18"/>
          <w:szCs w:val="18"/>
        </w:rPr>
      </w:pPr>
      <w:r>
        <w:rPr/>
        <w:pict>
          <v:group style="position:absolute;margin-left:89.879997pt;margin-top:13.362317pt;width:126.75pt;height:.1pt;mso-position-horizontal-relative:page;mso-position-vertical-relative:paragraph;z-index:12376" coordorigin="1798,267" coordsize="2535,2">
            <v:shape style="position:absolute;left:1798;top:267;width:2535;height:2" coordorigin="1798,267" coordsize="2535,0" path="m1798,267l4332,267e" filled="false" stroked="true" strokeweight=".47998pt" strokecolor="#000000">
              <v:path arrowok="t"/>
            </v:shape>
            <w10:wrap type="none"/>
          </v:group>
        </w:pict>
      </w:r>
      <w:r>
        <w:rPr/>
        <w:pict>
          <v:group style="position:absolute;margin-left:228.960007pt;margin-top:13.362317pt;width:60.55pt;height:.1pt;mso-position-horizontal-relative:page;mso-position-vertical-relative:paragraph;z-index:12400" coordorigin="4579,267" coordsize="1211,2">
            <v:shape style="position:absolute;left:4579;top:267;width:1211;height:2" coordorigin="4579,267" coordsize="1211,0" path="m4579,267l5790,267e" filled="false" stroked="true" strokeweight=".47998pt" strokecolor="#000000">
              <v:path arrowok="t"/>
            </v:shape>
            <w10:wrap type="none"/>
          </v:group>
        </w:pict>
      </w:r>
      <w:r>
        <w:rPr/>
        <w:pict>
          <v:group style="position:absolute;margin-left:302.220001pt;margin-top:13.362317pt;width:42pt;height:.1pt;mso-position-horizontal-relative:page;mso-position-vertical-relative:paragraph;z-index:12424" coordorigin="6044,267" coordsize="840,2">
            <v:shape style="position:absolute;left:6044;top:267;width:840;height:2" coordorigin="6044,267" coordsize="840,0" path="m6044,267l6884,267e" filled="false" stroked="true" strokeweight=".47998pt" strokecolor="#000000">
              <v:path arrowok="t"/>
            </v:shape>
            <w10:wrap type="none"/>
          </v:group>
        </w:pict>
      </w:r>
      <w:r>
        <w:rPr/>
        <w:pict>
          <v:group style="position:absolute;margin-left:356.100006pt;margin-top:13.362317pt;width:42.3pt;height:.1pt;mso-position-horizontal-relative:page;mso-position-vertical-relative:paragraph;z-index:12448" coordorigin="7122,267" coordsize="846,2">
            <v:shape style="position:absolute;left:7122;top:267;width:846;height:2" coordorigin="7122,267" coordsize="846,0" path="m7122,267l7968,267e" filled="false" stroked="true" strokeweight=".47998pt" strokecolor="#000000">
              <v:path arrowok="t"/>
            </v:shape>
            <w10:wrap type="none"/>
          </v:group>
        </w:pict>
      </w:r>
      <w:r>
        <w:rPr>
          <w:rFonts w:ascii="宋体" w:hAnsi="宋体" w:cs="宋体" w:eastAsia="宋体" w:hint="default"/>
          <w:sz w:val="18"/>
          <w:szCs w:val="18"/>
        </w:rPr>
        <w:t>摊薄</w:t>
        <w:tab/>
        <w:t>平均</w:t>
      </w:r>
    </w:p>
    <w:p>
      <w:pPr>
        <w:spacing w:line="240" w:lineRule="auto" w:before="0"/>
        <w:rPr>
          <w:rFonts w:ascii="宋体" w:hAnsi="宋体" w:cs="宋体" w:eastAsia="宋体" w:hint="default"/>
          <w:sz w:val="2"/>
          <w:szCs w:val="2"/>
        </w:rPr>
      </w:pPr>
      <w:r>
        <w:rPr/>
        <w:br w:type="column"/>
      </w:r>
      <w:r>
        <w:rPr>
          <w:rFonts w:ascii="宋体"/>
          <w:sz w:val="2"/>
        </w:rPr>
      </w: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102.45pt;height:.5pt;mso-position-horizontal-relative:char;mso-position-vertical-relative:line" coordorigin="0,0" coordsize="2049,10">
            <v:group style="position:absolute;left:5;top:5;width:2039;height:2" coordorigin="5,5" coordsize="2039,2">
              <v:shape style="position:absolute;left:5;top:5;width:2039;height:2" coordorigin="5,5" coordsize="2039,0" path="m5,5l2044,5e" filled="false" stroked="true" strokeweight=".47998pt" strokecolor="#000000">
                <v:path arrowok="t"/>
              </v:shape>
            </v:group>
          </v:group>
        </w:pict>
      </w:r>
      <w:r>
        <w:rPr>
          <w:rFonts w:ascii="宋体" w:hAnsi="宋体" w:cs="宋体" w:eastAsia="宋体" w:hint="default"/>
          <w:sz w:val="2"/>
          <w:szCs w:val="2"/>
        </w:rPr>
      </w:r>
    </w:p>
    <w:p>
      <w:pPr>
        <w:tabs>
          <w:tab w:pos="1290" w:val="left" w:leader="none"/>
        </w:tabs>
        <w:spacing w:before="90"/>
        <w:ind w:left="153" w:right="0" w:firstLine="0"/>
        <w:jc w:val="left"/>
        <w:rPr>
          <w:rFonts w:ascii="宋体" w:hAnsi="宋体" w:cs="宋体" w:eastAsia="宋体" w:hint="default"/>
          <w:sz w:val="18"/>
          <w:szCs w:val="18"/>
        </w:rPr>
      </w:pPr>
      <w:r>
        <w:rPr/>
        <w:pict>
          <v:group style="position:absolute;margin-left:410.279999pt;margin-top:23.712622pt;width:44.55pt;height:.1pt;mso-position-horizontal-relative:page;mso-position-vertical-relative:paragraph;z-index:12472" coordorigin="8206,474" coordsize="891,2">
            <v:shape style="position:absolute;left:8206;top:474;width:891;height:2" coordorigin="8206,474" coordsize="891,0" path="m8206,474l9096,474e" filled="false" stroked="true" strokeweight=".47998pt" strokecolor="#000000">
              <v:path arrowok="t"/>
            </v:shape>
            <w10:wrap type="none"/>
          </v:group>
        </w:pict>
      </w:r>
      <w:r>
        <w:rPr/>
        <w:pict>
          <v:group style="position:absolute;margin-left:466.679993pt;margin-top:23.712622pt;width:45.55pt;height:.1pt;mso-position-horizontal-relative:page;mso-position-vertical-relative:paragraph;z-index:12496" coordorigin="9334,474" coordsize="911,2">
            <v:shape style="position:absolute;left:9334;top:474;width:911;height:2" coordorigin="9334,474" coordsize="911,0" path="m9334,474l10244,474e" filled="false" stroked="true" strokeweight=".47998pt" strokecolor="#000000">
              <v:path arrowok="t"/>
            </v:shape>
            <w10:wrap type="none"/>
          </v:group>
        </w:pict>
      </w:r>
      <w:r>
        <w:rPr>
          <w:rFonts w:ascii="宋体" w:hAnsi="宋体" w:cs="宋体" w:eastAsia="宋体" w:hint="default"/>
          <w:sz w:val="18"/>
          <w:szCs w:val="18"/>
        </w:rPr>
        <w:t>基本</w:t>
        <w:tab/>
        <w:t>稀释</w:t>
      </w:r>
    </w:p>
    <w:p>
      <w:pPr>
        <w:spacing w:after="0"/>
        <w:jc w:val="left"/>
        <w:rPr>
          <w:rFonts w:ascii="宋体" w:hAnsi="宋体" w:cs="宋体" w:eastAsia="宋体" w:hint="default"/>
          <w:sz w:val="18"/>
          <w:szCs w:val="18"/>
        </w:rPr>
        <w:sectPr>
          <w:type w:val="continuous"/>
          <w:pgSz w:w="11910" w:h="16840"/>
          <w:pgMar w:top="1400" w:bottom="280" w:left="1660" w:right="1540"/>
          <w:cols w:num="3" w:equalWidth="0">
            <w:col w:w="715" w:space="299"/>
            <w:col w:w="5059" w:space="591"/>
            <w:col w:w="2046"/>
          </w:cols>
        </w:sectPr>
      </w:pPr>
    </w:p>
    <w:p>
      <w:pPr>
        <w:spacing w:line="290" w:lineRule="auto" w:before="70"/>
        <w:ind w:left="140" w:right="6025" w:firstLine="0"/>
        <w:jc w:val="both"/>
        <w:rPr>
          <w:rFonts w:ascii="宋体" w:hAnsi="宋体" w:cs="宋体" w:eastAsia="宋体" w:hint="default"/>
          <w:sz w:val="18"/>
          <w:szCs w:val="18"/>
        </w:rPr>
      </w:pPr>
      <w:r>
        <w:rPr/>
        <w:pict>
          <v:shape style="position:absolute;margin-left:237.230606pt;margin-top:7.1172pt;width:275.650pt;height:34.6pt;mso-position-horizontal-relative:page;mso-position-vertical-relative:paragraph;z-index:126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0"/>
                    <w:gridCol w:w="1074"/>
                    <w:gridCol w:w="1023"/>
                    <w:gridCol w:w="1139"/>
                    <w:gridCol w:w="867"/>
                  </w:tblGrid>
                  <w:tr>
                    <w:trPr>
                      <w:trHeight w:val="305" w:hRule="exact"/>
                    </w:trPr>
                    <w:tc>
                      <w:tcPr>
                        <w:tcW w:w="1410" w:type="dxa"/>
                        <w:tcBorders>
                          <w:top w:val="nil" w:sz="6" w:space="0" w:color="auto"/>
                          <w:left w:val="nil" w:sz="6" w:space="0" w:color="auto"/>
                          <w:bottom w:val="nil" w:sz="6" w:space="0" w:color="auto"/>
                          <w:right w:val="nil" w:sz="6" w:space="0" w:color="auto"/>
                        </w:tcBorders>
                      </w:tcPr>
                      <w:p>
                        <w:pPr>
                          <w:pStyle w:val="TableParagraph"/>
                          <w:spacing w:line="185" w:lineRule="exact"/>
                          <w:ind w:left="90" w:right="0"/>
                          <w:jc w:val="left"/>
                          <w:rPr>
                            <w:rFonts w:ascii="Garamond" w:hAnsi="Garamond" w:cs="Garamond" w:eastAsia="Garamond" w:hint="default"/>
                            <w:sz w:val="18"/>
                            <w:szCs w:val="18"/>
                          </w:rPr>
                        </w:pPr>
                        <w:r>
                          <w:rPr>
                            <w:rFonts w:ascii="Garamond"/>
                            <w:sz w:val="18"/>
                          </w:rPr>
                          <w:t>53,067,901.84</w:t>
                        </w:r>
                      </w:p>
                    </w:tc>
                    <w:tc>
                      <w:tcPr>
                        <w:tcW w:w="1074" w:type="dxa"/>
                        <w:tcBorders>
                          <w:top w:val="nil" w:sz="6" w:space="0" w:color="auto"/>
                          <w:left w:val="nil" w:sz="6" w:space="0" w:color="auto"/>
                          <w:bottom w:val="nil" w:sz="6" w:space="0" w:color="auto"/>
                          <w:right w:val="nil" w:sz="6" w:space="0" w:color="auto"/>
                        </w:tcBorders>
                      </w:tcPr>
                      <w:p>
                        <w:pPr>
                          <w:pStyle w:val="TableParagraph"/>
                          <w:spacing w:line="185" w:lineRule="exact"/>
                          <w:ind w:left="45" w:right="0"/>
                          <w:jc w:val="center"/>
                          <w:rPr>
                            <w:rFonts w:ascii="Garamond" w:hAnsi="Garamond" w:cs="Garamond" w:eastAsia="Garamond" w:hint="default"/>
                            <w:sz w:val="18"/>
                            <w:szCs w:val="18"/>
                          </w:rPr>
                        </w:pPr>
                        <w:r>
                          <w:rPr>
                            <w:rFonts w:ascii="Garamond"/>
                            <w:sz w:val="18"/>
                          </w:rPr>
                          <w:t>1.87</w:t>
                        </w:r>
                      </w:p>
                    </w:tc>
                    <w:tc>
                      <w:tcPr>
                        <w:tcW w:w="1023" w:type="dxa"/>
                        <w:tcBorders>
                          <w:top w:val="nil" w:sz="6" w:space="0" w:color="auto"/>
                          <w:left w:val="nil" w:sz="6" w:space="0" w:color="auto"/>
                          <w:bottom w:val="nil" w:sz="6" w:space="0" w:color="auto"/>
                          <w:right w:val="nil" w:sz="6" w:space="0" w:color="auto"/>
                        </w:tcBorders>
                      </w:tcPr>
                      <w:p>
                        <w:pPr>
                          <w:pStyle w:val="TableParagraph"/>
                          <w:spacing w:line="185" w:lineRule="exact"/>
                          <w:ind w:right="304"/>
                          <w:jc w:val="right"/>
                          <w:rPr>
                            <w:rFonts w:ascii="Garamond" w:hAnsi="Garamond" w:cs="Garamond" w:eastAsia="Garamond" w:hint="default"/>
                            <w:sz w:val="18"/>
                            <w:szCs w:val="18"/>
                          </w:rPr>
                        </w:pPr>
                        <w:r>
                          <w:rPr>
                            <w:rFonts w:ascii="Garamond"/>
                            <w:spacing w:val="-1"/>
                            <w:w w:val="95"/>
                            <w:sz w:val="18"/>
                          </w:rPr>
                          <w:t>2.36</w:t>
                        </w:r>
                        <w:r>
                          <w:rPr>
                            <w:rFonts w:ascii="Garamond"/>
                            <w:w w:val="95"/>
                            <w:sz w:val="18"/>
                          </w:rPr>
                        </w:r>
                      </w:p>
                    </w:tc>
                    <w:tc>
                      <w:tcPr>
                        <w:tcW w:w="1139" w:type="dxa"/>
                        <w:tcBorders>
                          <w:top w:val="nil" w:sz="6" w:space="0" w:color="auto"/>
                          <w:left w:val="nil" w:sz="6" w:space="0" w:color="auto"/>
                          <w:bottom w:val="nil" w:sz="6" w:space="0" w:color="auto"/>
                          <w:right w:val="nil" w:sz="6" w:space="0" w:color="auto"/>
                        </w:tcBorders>
                      </w:tcPr>
                      <w:p>
                        <w:pPr>
                          <w:pStyle w:val="TableParagraph"/>
                          <w:spacing w:line="185" w:lineRule="exact"/>
                          <w:ind w:left="45" w:right="0"/>
                          <w:jc w:val="center"/>
                          <w:rPr>
                            <w:rFonts w:ascii="Garamond" w:hAnsi="Garamond" w:cs="Garamond" w:eastAsia="Garamond" w:hint="default"/>
                            <w:sz w:val="18"/>
                            <w:szCs w:val="18"/>
                          </w:rPr>
                        </w:pPr>
                        <w:r>
                          <w:rPr>
                            <w:rFonts w:ascii="Garamond"/>
                            <w:sz w:val="18"/>
                          </w:rPr>
                          <w:t>0.1264</w:t>
                        </w:r>
                      </w:p>
                    </w:tc>
                    <w:tc>
                      <w:tcPr>
                        <w:tcW w:w="867" w:type="dxa"/>
                        <w:tcBorders>
                          <w:top w:val="nil" w:sz="6" w:space="0" w:color="auto"/>
                          <w:left w:val="nil" w:sz="6" w:space="0" w:color="auto"/>
                          <w:bottom w:val="nil" w:sz="6" w:space="0" w:color="auto"/>
                          <w:right w:val="nil" w:sz="6" w:space="0" w:color="auto"/>
                        </w:tcBorders>
                      </w:tcPr>
                      <w:p>
                        <w:pPr>
                          <w:pStyle w:val="TableParagraph"/>
                          <w:spacing w:line="185" w:lineRule="exact"/>
                          <w:ind w:right="33"/>
                          <w:jc w:val="right"/>
                          <w:rPr>
                            <w:rFonts w:ascii="Garamond" w:hAnsi="Garamond" w:cs="Garamond" w:eastAsia="Garamond" w:hint="default"/>
                            <w:sz w:val="18"/>
                            <w:szCs w:val="18"/>
                          </w:rPr>
                        </w:pPr>
                        <w:r>
                          <w:rPr>
                            <w:rFonts w:ascii="Garamond"/>
                            <w:spacing w:val="-1"/>
                            <w:sz w:val="18"/>
                          </w:rPr>
                          <w:t>0.1264</w:t>
                        </w:r>
                        <w:r>
                          <w:rPr>
                            <w:rFonts w:ascii="Garamond"/>
                            <w:sz w:val="18"/>
                          </w:rPr>
                        </w:r>
                      </w:p>
                    </w:tc>
                  </w:tr>
                  <w:tr>
                    <w:trPr>
                      <w:trHeight w:val="387" w:hRule="exact"/>
                    </w:trPr>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35" w:right="0"/>
                          <w:jc w:val="left"/>
                          <w:rPr>
                            <w:rFonts w:ascii="Garamond" w:hAnsi="Garamond" w:cs="Garamond" w:eastAsia="Garamond" w:hint="default"/>
                            <w:sz w:val="18"/>
                            <w:szCs w:val="18"/>
                          </w:rPr>
                        </w:pPr>
                        <w:r>
                          <w:rPr>
                            <w:rFonts w:ascii="Garamond"/>
                            <w:sz w:val="18"/>
                          </w:rPr>
                          <w:t>-15,449,448.13</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8"/>
                          <w:jc w:val="center"/>
                          <w:rPr>
                            <w:rFonts w:ascii="Garamond" w:hAnsi="Garamond" w:cs="Garamond" w:eastAsia="Garamond" w:hint="default"/>
                            <w:sz w:val="18"/>
                            <w:szCs w:val="18"/>
                          </w:rPr>
                        </w:pPr>
                        <w:r>
                          <w:rPr>
                            <w:rFonts w:ascii="Garamond"/>
                            <w:sz w:val="18"/>
                          </w:rPr>
                          <w:t>-0.54</w:t>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03"/>
                          <w:jc w:val="right"/>
                          <w:rPr>
                            <w:rFonts w:ascii="Garamond" w:hAnsi="Garamond" w:cs="Garamond" w:eastAsia="Garamond" w:hint="default"/>
                            <w:sz w:val="18"/>
                            <w:szCs w:val="18"/>
                          </w:rPr>
                        </w:pPr>
                        <w:r>
                          <w:rPr>
                            <w:rFonts w:ascii="Garamond"/>
                            <w:spacing w:val="-1"/>
                            <w:sz w:val="18"/>
                          </w:rPr>
                          <w:t>-0.69</w:t>
                        </w:r>
                        <w:r>
                          <w:rPr>
                            <w:rFonts w:ascii="Garamond"/>
                            <w:sz w:val="18"/>
                          </w:rPr>
                        </w: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7"/>
                          <w:jc w:val="center"/>
                          <w:rPr>
                            <w:rFonts w:ascii="Garamond" w:hAnsi="Garamond" w:cs="Garamond" w:eastAsia="Garamond" w:hint="default"/>
                            <w:sz w:val="18"/>
                            <w:szCs w:val="18"/>
                          </w:rPr>
                        </w:pPr>
                        <w:r>
                          <w:rPr>
                            <w:rFonts w:ascii="Garamond"/>
                            <w:sz w:val="18"/>
                          </w:rPr>
                          <w:t>-0.0368</w:t>
                        </w:r>
                      </w:p>
                    </w:tc>
                    <w:tc>
                      <w:tcPr>
                        <w:tcW w:w="86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3"/>
                          <w:jc w:val="right"/>
                          <w:rPr>
                            <w:rFonts w:ascii="Garamond" w:hAnsi="Garamond" w:cs="Garamond" w:eastAsia="Garamond" w:hint="default"/>
                            <w:sz w:val="18"/>
                            <w:szCs w:val="18"/>
                          </w:rPr>
                        </w:pPr>
                        <w:r>
                          <w:rPr>
                            <w:rFonts w:ascii="Garamond"/>
                            <w:spacing w:val="-1"/>
                            <w:sz w:val="18"/>
                          </w:rPr>
                          <w:t>-0.0368</w:t>
                        </w:r>
                        <w:r>
                          <w:rPr>
                            <w:rFonts w:ascii="Garamond"/>
                            <w:sz w:val="18"/>
                          </w:rPr>
                        </w:r>
                      </w:p>
                    </w:tc>
                  </w:tr>
                </w:tbl>
                <w:p>
                  <w:pPr/>
                </w:p>
              </w:txbxContent>
            </v:textbox>
            <w10:wrap type="none"/>
          </v:shape>
        </w:pict>
      </w:r>
      <w:r>
        <w:rPr>
          <w:rFonts w:ascii="宋体" w:hAnsi="宋体" w:cs="宋体" w:eastAsia="宋体" w:hint="default"/>
          <w:sz w:val="18"/>
          <w:szCs w:val="18"/>
        </w:rPr>
        <w:t>归属于公司普通股股东的净利润 扣除非经常性损益后归属于公司</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普通股股东的净利润</w:t>
      </w:r>
    </w:p>
    <w:p>
      <w:pPr>
        <w:spacing w:line="240" w:lineRule="auto" w:before="3"/>
        <w:rPr>
          <w:rFonts w:ascii="宋体" w:hAnsi="宋体" w:cs="宋体" w:eastAsia="宋体" w:hint="default"/>
          <w:sz w:val="16"/>
          <w:szCs w:val="16"/>
        </w:rPr>
      </w:pPr>
    </w:p>
    <w:p>
      <w:pPr>
        <w:spacing w:before="35"/>
        <w:ind w:left="977" w:right="0" w:firstLine="0"/>
        <w:jc w:val="left"/>
        <w:rPr>
          <w:rFonts w:ascii="宋体" w:hAnsi="宋体" w:cs="宋体" w:eastAsia="宋体" w:hint="default"/>
          <w:sz w:val="21"/>
          <w:szCs w:val="21"/>
        </w:rPr>
      </w:pPr>
      <w:r>
        <w:rPr>
          <w:rFonts w:ascii="Garamond" w:hAnsi="Garamond" w:cs="Garamond" w:eastAsia="Garamond" w:hint="default"/>
          <w:sz w:val="21"/>
          <w:szCs w:val="21"/>
        </w:rPr>
        <w:t>2007 </w:t>
      </w:r>
      <w:r>
        <w:rPr>
          <w:rFonts w:ascii="宋体" w:hAnsi="宋体" w:cs="宋体" w:eastAsia="宋体" w:hint="default"/>
          <w:sz w:val="21"/>
          <w:szCs w:val="21"/>
        </w:rPr>
        <w:t>年度相关财务指标</w:t>
      </w:r>
    </w:p>
    <w:p>
      <w:pPr>
        <w:spacing w:line="240" w:lineRule="auto" w:before="8"/>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400" w:bottom="280" w:left="1660" w:right="1540"/>
        </w:sectPr>
      </w:pPr>
    </w:p>
    <w:p>
      <w:pPr>
        <w:spacing w:before="109"/>
        <w:ind w:left="0" w:right="0" w:firstLine="0"/>
        <w:jc w:val="right"/>
        <w:rPr>
          <w:rFonts w:ascii="宋体" w:hAnsi="宋体" w:cs="宋体" w:eastAsia="宋体" w:hint="default"/>
          <w:sz w:val="18"/>
          <w:szCs w:val="18"/>
        </w:rPr>
      </w:pPr>
      <w:r>
        <w:rPr>
          <w:rFonts w:ascii="宋体" w:hAnsi="宋体" w:cs="宋体" w:eastAsia="宋体" w:hint="default"/>
          <w:sz w:val="18"/>
          <w:szCs w:val="18"/>
        </w:rPr>
        <w:t>报告期利</w:t>
      </w:r>
    </w:p>
    <w:p>
      <w:pPr>
        <w:tabs>
          <w:tab w:pos="2933" w:val="left" w:leader="none"/>
        </w:tabs>
        <w:spacing w:before="44"/>
        <w:ind w:left="761" w:right="0" w:firstLine="0"/>
        <w:jc w:val="left"/>
        <w:rPr>
          <w:rFonts w:ascii="Garamond" w:hAnsi="Garamond" w:cs="Garamond" w:eastAsia="Garamond" w:hint="default"/>
          <w:sz w:val="18"/>
          <w:szCs w:val="18"/>
        </w:rPr>
      </w:pPr>
      <w:r>
        <w:rPr/>
        <w:br w:type="column"/>
      </w:r>
      <w:r>
        <w:rPr>
          <w:rFonts w:ascii="宋体" w:hAnsi="宋体" w:cs="宋体" w:eastAsia="宋体" w:hint="default"/>
          <w:sz w:val="18"/>
          <w:szCs w:val="18"/>
        </w:rPr>
        <w:t>净资产收益率</w:t>
      </w:r>
      <w:r>
        <w:rPr>
          <w:rFonts w:ascii="Garamond" w:hAnsi="Garamond" w:cs="Garamond" w:eastAsia="Garamond" w:hint="default"/>
          <w:sz w:val="18"/>
          <w:szCs w:val="18"/>
        </w:rPr>
        <w:t>%</w:t>
        <w:tab/>
      </w:r>
      <w:r>
        <w:rPr>
          <w:rFonts w:ascii="宋体" w:hAnsi="宋体" w:cs="宋体" w:eastAsia="宋体" w:hint="default"/>
          <w:sz w:val="18"/>
          <w:szCs w:val="18"/>
        </w:rPr>
        <w:t>每股收益</w:t>
      </w:r>
      <w:r>
        <w:rPr>
          <w:rFonts w:ascii="Garamond" w:hAnsi="Garamond" w:cs="Garamond" w:eastAsia="Garamond" w:hint="default"/>
          <w:sz w:val="18"/>
          <w:szCs w:val="18"/>
        </w:rPr>
        <w:t>(  </w:t>
      </w:r>
      <w:r>
        <w:rPr>
          <w:rFonts w:ascii="宋体" w:hAnsi="宋体" w:cs="宋体" w:eastAsia="宋体" w:hint="default"/>
          <w:sz w:val="18"/>
          <w:szCs w:val="18"/>
        </w:rPr>
        <w:t>元</w:t>
      </w:r>
      <w:r>
        <w:rPr>
          <w:rFonts w:ascii="Garamond" w:hAnsi="Garamond" w:cs="Garamond" w:eastAsia="Garamond" w:hint="default"/>
          <w:sz w:val="18"/>
          <w:szCs w:val="18"/>
        </w:rPr>
        <w:t>/</w:t>
      </w:r>
      <w:r>
        <w:rPr>
          <w:rFonts w:ascii="宋体" w:hAnsi="宋体" w:cs="宋体" w:eastAsia="宋体" w:hint="default"/>
          <w:sz w:val="18"/>
          <w:szCs w:val="18"/>
        </w:rPr>
        <w:t>股</w:t>
      </w:r>
      <w:r>
        <w:rPr>
          <w:rFonts w:ascii="Garamond" w:hAnsi="Garamond" w:cs="Garamond" w:eastAsia="Garamond" w:hint="default"/>
          <w:sz w:val="18"/>
          <w:szCs w:val="18"/>
        </w:rPr>
        <w:t>)</w:t>
      </w:r>
    </w:p>
    <w:p>
      <w:pPr>
        <w:spacing w:after="0"/>
        <w:jc w:val="left"/>
        <w:rPr>
          <w:rFonts w:ascii="Garamond" w:hAnsi="Garamond" w:cs="Garamond" w:eastAsia="Garamond" w:hint="default"/>
          <w:sz w:val="18"/>
          <w:szCs w:val="18"/>
        </w:rPr>
        <w:sectPr>
          <w:type w:val="continuous"/>
          <w:pgSz w:w="11910" w:h="16840"/>
          <w:pgMar w:top="1400" w:bottom="280" w:left="1660" w:right="1540"/>
          <w:cols w:num="2" w:equalWidth="0">
            <w:col w:w="3900" w:space="40"/>
            <w:col w:w="4770"/>
          </w:cols>
        </w:sectPr>
      </w:pPr>
    </w:p>
    <w:p>
      <w:pPr>
        <w:spacing w:line="180" w:lineRule="exact" w:before="0"/>
        <w:ind w:left="1222" w:right="-20" w:firstLine="0"/>
        <w:jc w:val="left"/>
        <w:rPr>
          <w:rFonts w:ascii="宋体" w:hAnsi="宋体" w:cs="宋体" w:eastAsia="宋体" w:hint="default"/>
          <w:sz w:val="18"/>
          <w:szCs w:val="18"/>
        </w:rPr>
      </w:pPr>
      <w:r>
        <w:rPr>
          <w:rFonts w:ascii="宋体" w:hAnsi="宋体" w:cs="宋体" w:eastAsia="宋体" w:hint="default"/>
          <w:sz w:val="18"/>
          <w:szCs w:val="18"/>
        </w:rPr>
        <w:t>项目</w:t>
      </w:r>
    </w:p>
    <w:p>
      <w:pPr>
        <w:spacing w:line="240" w:lineRule="auto" w:before="0"/>
        <w:rPr>
          <w:rFonts w:ascii="宋体" w:hAnsi="宋体" w:cs="宋体" w:eastAsia="宋体" w:hint="default"/>
          <w:sz w:val="18"/>
          <w:szCs w:val="18"/>
        </w:rPr>
      </w:pPr>
    </w:p>
    <w:p>
      <w:pPr>
        <w:spacing w:before="143"/>
        <w:ind w:left="172" w:right="-20" w:firstLine="0"/>
        <w:jc w:val="left"/>
        <w:rPr>
          <w:rFonts w:ascii="宋体" w:hAnsi="宋体" w:cs="宋体" w:eastAsia="宋体" w:hint="default"/>
          <w:sz w:val="18"/>
          <w:szCs w:val="18"/>
        </w:rPr>
      </w:pPr>
      <w:r>
        <w:rPr/>
        <w:pict>
          <v:group style="position:absolute;margin-left:89.879997pt;margin-top:3.022035pt;width:130.15pt;height:.1pt;mso-position-horizontal-relative:page;mso-position-vertical-relative:paragraph;z-index:12544" coordorigin="1798,60" coordsize="2603,2">
            <v:shape style="position:absolute;left:1798;top:60;width:2603;height:2" coordorigin="1798,60" coordsize="2603,0" path="m1798,60l4400,60e" filled="false" stroked="true" strokeweight=".47998pt" strokecolor="#000000">
              <v:path arrowok="t"/>
            </v:shape>
            <w10:wrap type="none"/>
          </v:group>
        </w:pict>
      </w:r>
      <w:r>
        <w:rPr>
          <w:rFonts w:ascii="Garamond" w:hAnsi="Garamond" w:cs="Garamond" w:eastAsia="Garamond" w:hint="default"/>
          <w:b/>
          <w:bCs/>
          <w:sz w:val="18"/>
          <w:szCs w:val="18"/>
        </w:rPr>
        <w:t>2007</w:t>
      </w:r>
      <w:r>
        <w:rPr>
          <w:rFonts w:ascii="Garamond" w:hAnsi="Garamond" w:cs="Garamond" w:eastAsia="Garamond" w:hint="default"/>
          <w:b/>
          <w:bCs/>
          <w:spacing w:val="-3"/>
          <w:sz w:val="18"/>
          <w:szCs w:val="18"/>
        </w:rPr>
        <w:t> </w:t>
      </w:r>
      <w:r>
        <w:rPr>
          <w:rFonts w:ascii="宋体" w:hAnsi="宋体" w:cs="宋体" w:eastAsia="宋体" w:hint="default"/>
          <w:sz w:val="18"/>
          <w:szCs w:val="18"/>
        </w:rPr>
        <w:t>年</w:t>
      </w:r>
    </w:p>
    <w:p>
      <w:pPr>
        <w:spacing w:line="166" w:lineRule="exact" w:before="0"/>
        <w:ind w:left="0" w:right="0" w:firstLine="0"/>
        <w:jc w:val="right"/>
        <w:rPr>
          <w:rFonts w:ascii="宋体" w:hAnsi="宋体" w:cs="宋体" w:eastAsia="宋体" w:hint="default"/>
          <w:sz w:val="18"/>
          <w:szCs w:val="18"/>
        </w:rPr>
      </w:pPr>
      <w:r>
        <w:rPr/>
        <w:br w:type="column"/>
      </w:r>
      <w:r>
        <w:rPr>
          <w:rFonts w:ascii="宋体" w:hAnsi="宋体" w:cs="宋体" w:eastAsia="宋体" w:hint="default"/>
          <w:sz w:val="18"/>
          <w:szCs w:val="18"/>
        </w:rPr>
        <w:t>全面</w:t>
      </w:r>
    </w:p>
    <w:p>
      <w:pPr>
        <w:tabs>
          <w:tab w:pos="1139" w:val="left" w:leader="none"/>
        </w:tabs>
        <w:spacing w:line="283" w:lineRule="exact" w:before="0"/>
        <w:ind w:left="0" w:right="0" w:firstLine="0"/>
        <w:jc w:val="right"/>
        <w:rPr>
          <w:rFonts w:ascii="宋体" w:hAnsi="宋体" w:cs="宋体" w:eastAsia="宋体" w:hint="default"/>
          <w:sz w:val="18"/>
          <w:szCs w:val="18"/>
        </w:rPr>
      </w:pPr>
      <w:r>
        <w:rPr/>
        <w:pict>
          <v:group style="position:absolute;margin-left:300.059998pt;margin-top:-8.9665pt;width:96.7pt;height:.1pt;mso-position-horizontal-relative:page;mso-position-vertical-relative:paragraph;z-index:12520" coordorigin="6001,-179" coordsize="1934,2">
            <v:shape style="position:absolute;left:6001;top:-179;width:1934;height:2" coordorigin="6001,-179" coordsize="1934,0" path="m6001,-179l7934,-179e" filled="false" stroked="true" strokeweight=".48001pt" strokecolor="#000000">
              <v:path arrowok="t"/>
            </v:shape>
            <w10:wrap type="none"/>
          </v:group>
        </w:pict>
      </w:r>
      <w:r>
        <w:rPr/>
        <w:pict>
          <v:group style="position:absolute;margin-left:231.899994pt;margin-top:15.513515pt;width:55.45pt;height:.1pt;mso-position-horizontal-relative:page;mso-position-vertical-relative:paragraph;z-index:12568" coordorigin="4638,310" coordsize="1109,2">
            <v:shape style="position:absolute;left:4638;top:310;width:1109;height:2" coordorigin="4638,310" coordsize="1109,0" path="m4638,310l5747,310e" filled="false" stroked="true" strokeweight=".47998pt" strokecolor="#000000">
              <v:path arrowok="t"/>
            </v:shape>
            <w10:wrap type="none"/>
          </v:group>
        </w:pict>
      </w:r>
      <w:r>
        <w:rPr/>
        <w:pict>
          <v:group style="position:absolute;margin-left:300.059998pt;margin-top:15.513515pt;width:42.25pt;height:.1pt;mso-position-horizontal-relative:page;mso-position-vertical-relative:paragraph;z-index:12592" coordorigin="6001,310" coordsize="845,2">
            <v:shape style="position:absolute;left:6001;top:310;width:845;height:2" coordorigin="6001,310" coordsize="845,0" path="m6001,310l6846,310e" filled="false" stroked="true" strokeweight=".47998pt" strokecolor="#000000">
              <v:path arrowok="t"/>
            </v:shape>
            <w10:wrap type="none"/>
          </v:group>
        </w:pict>
      </w:r>
      <w:r>
        <w:rPr>
          <w:rFonts w:ascii="宋体" w:hAnsi="宋体" w:cs="宋体" w:eastAsia="宋体" w:hint="default"/>
          <w:position w:val="9"/>
          <w:sz w:val="18"/>
          <w:szCs w:val="18"/>
        </w:rPr>
        <w:t>润</w:t>
        <w:tab/>
      </w:r>
      <w:r>
        <w:rPr>
          <w:rFonts w:ascii="宋体" w:hAnsi="宋体" w:cs="宋体" w:eastAsia="宋体" w:hint="default"/>
          <w:sz w:val="18"/>
          <w:szCs w:val="18"/>
        </w:rPr>
        <w:t>摊薄</w:t>
      </w:r>
    </w:p>
    <w:p>
      <w:pPr>
        <w:rPr>
          <w:sz w:val="10"/>
          <w:szCs w:val="10"/>
        </w:rPr>
      </w:pPr>
      <w:r>
        <w:rPr>
          <w:sz w:val="10"/>
        </w:rPr>
        <w:br w:type="column"/>
      </w:r>
    </w:p>
    <w:p>
      <w:pPr>
        <w:spacing w:line="20" w:lineRule="exact"/>
        <w:ind w:left="1004" w:right="0" w:firstLine="0"/>
        <w:rPr>
          <w:rFonts w:ascii="宋体" w:hAnsi="宋体" w:cs="宋体" w:eastAsia="宋体" w:hint="default"/>
          <w:sz w:val="2"/>
          <w:szCs w:val="2"/>
        </w:rPr>
      </w:pPr>
      <w:r>
        <w:rPr>
          <w:rFonts w:ascii="宋体" w:hAnsi="宋体" w:cs="宋体" w:eastAsia="宋体" w:hint="default"/>
          <w:sz w:val="2"/>
          <w:szCs w:val="2"/>
        </w:rPr>
        <w:pict>
          <v:group style="width:104.1pt;height:.5pt;mso-position-horizontal-relative:char;mso-position-vertical-relative:line" coordorigin="0,0" coordsize="2082,10">
            <v:group style="position:absolute;left:5;top:5;width:2073;height:2" coordorigin="5,5" coordsize="2073,2">
              <v:shape style="position:absolute;left:5;top:5;width:2073;height:2" coordorigin="5,5" coordsize="2073,0" path="m5,5l2077,5e" filled="false" stroked="true" strokeweight=".48001pt" strokecolor="#000000">
                <v:path arrowok="t"/>
              </v:shape>
            </v:group>
          </v:group>
        </w:pict>
      </w:r>
      <w:r>
        <w:rPr>
          <w:rFonts w:ascii="宋体" w:hAnsi="宋体" w:cs="宋体" w:eastAsia="宋体" w:hint="default"/>
          <w:sz w:val="2"/>
          <w:szCs w:val="2"/>
        </w:rPr>
      </w:r>
    </w:p>
    <w:p>
      <w:pPr>
        <w:tabs>
          <w:tab w:pos="1329" w:val="left" w:leader="none"/>
          <w:tab w:pos="2483" w:val="left" w:leader="none"/>
        </w:tabs>
        <w:spacing w:line="163" w:lineRule="auto" w:before="77"/>
        <w:ind w:left="172" w:right="355" w:firstLine="0"/>
        <w:jc w:val="left"/>
        <w:rPr>
          <w:rFonts w:ascii="宋体" w:hAnsi="宋体" w:cs="宋体" w:eastAsia="宋体" w:hint="default"/>
          <w:sz w:val="18"/>
          <w:szCs w:val="18"/>
        </w:rPr>
      </w:pPr>
      <w:r>
        <w:rPr/>
        <w:pict>
          <v:group style="position:absolute;margin-left:354.119995pt;margin-top:23.718864pt;width:42.6pt;height:.1pt;mso-position-horizontal-relative:page;mso-position-vertical-relative:paragraph;z-index:12616" coordorigin="7082,474" coordsize="852,2">
            <v:shape style="position:absolute;left:7082;top:474;width:852;height:2" coordorigin="7082,474" coordsize="852,0" path="m7082,474l7934,474e" filled="false" stroked="true" strokeweight=".47998pt" strokecolor="#000000">
              <v:path arrowok="t"/>
            </v:shape>
            <w10:wrap type="none"/>
          </v:group>
        </w:pict>
      </w:r>
      <w:r>
        <w:rPr/>
        <w:pict>
          <v:group style="position:absolute;margin-left:408.600006pt;margin-top:23.718864pt;width:49.35pt;height:.1pt;mso-position-horizontal-relative:page;mso-position-vertical-relative:paragraph;z-index:12640" coordorigin="8172,474" coordsize="987,2">
            <v:shape style="position:absolute;left:8172;top:474;width:987;height:2" coordorigin="8172,474" coordsize="987,0" path="m8172,474l9158,474e" filled="false" stroked="true" strokeweight=".47998pt" strokecolor="#000000">
              <v:path arrowok="t"/>
            </v:shape>
            <w10:wrap type="none"/>
          </v:group>
        </w:pict>
      </w:r>
      <w:r>
        <w:rPr/>
        <w:pict>
          <v:group style="position:absolute;margin-left:469.799988pt;margin-top:23.718864pt;width:42.45pt;height:.1pt;mso-position-horizontal-relative:page;mso-position-vertical-relative:paragraph;z-index:12664" coordorigin="9396,474" coordsize="849,2">
            <v:shape style="position:absolute;left:9396;top:474;width:849;height:2" coordorigin="9396,474" coordsize="849,0" path="m9396,474l10244,474e" filled="false" stroked="true" strokeweight=".47998pt" strokecolor="#000000">
              <v:path arrowok="t"/>
            </v:shape>
            <w10:wrap type="none"/>
          </v:group>
        </w:pict>
      </w:r>
      <w:r>
        <w:rPr>
          <w:rFonts w:ascii="宋体" w:hAnsi="宋体" w:cs="宋体" w:eastAsia="宋体" w:hint="default"/>
          <w:position w:val="12"/>
          <w:sz w:val="18"/>
          <w:szCs w:val="18"/>
        </w:rPr>
        <w:t>加权</w:t>
        <w:tab/>
      </w:r>
      <w:r>
        <w:rPr>
          <w:rFonts w:ascii="宋体" w:hAnsi="宋体" w:cs="宋体" w:eastAsia="宋体" w:hint="default"/>
          <w:sz w:val="18"/>
          <w:szCs w:val="18"/>
        </w:rPr>
        <w:t>基本</w:t>
        <w:tab/>
        <w:t>稀释</w:t>
      </w:r>
      <w:r>
        <w:rPr>
          <w:rFonts w:ascii="宋体" w:hAnsi="宋体" w:cs="宋体" w:eastAsia="宋体" w:hint="default"/>
          <w:sz w:val="18"/>
          <w:szCs w:val="18"/>
        </w:rPr>
        <w:t> 平均</w:t>
      </w:r>
    </w:p>
    <w:p>
      <w:pPr>
        <w:spacing w:after="0" w:line="163" w:lineRule="auto"/>
        <w:jc w:val="left"/>
        <w:rPr>
          <w:rFonts w:ascii="宋体" w:hAnsi="宋体" w:cs="宋体" w:eastAsia="宋体" w:hint="default"/>
          <w:sz w:val="18"/>
          <w:szCs w:val="18"/>
        </w:rPr>
        <w:sectPr>
          <w:type w:val="continuous"/>
          <w:pgSz w:w="11910" w:h="16840"/>
          <w:pgMar w:top="1400" w:bottom="280" w:left="1660" w:right="1540"/>
          <w:cols w:num="3" w:equalWidth="0">
            <w:col w:w="1583" w:space="1694"/>
            <w:col w:w="1673" w:space="553"/>
            <w:col w:w="3207"/>
          </w:cols>
        </w:sectPr>
      </w:pPr>
    </w:p>
    <w:p>
      <w:pPr>
        <w:spacing w:line="240" w:lineRule="auto" w:before="11"/>
        <w:rPr>
          <w:rFonts w:ascii="宋体" w:hAnsi="宋体" w:cs="宋体" w:eastAsia="宋体" w:hint="default"/>
          <w:sz w:val="10"/>
          <w:szCs w:val="10"/>
        </w:rPr>
      </w:pPr>
    </w:p>
    <w:tbl>
      <w:tblPr>
        <w:tblW w:w="0" w:type="auto"/>
        <w:jc w:val="left"/>
        <w:tblInd w:w="140" w:type="dxa"/>
        <w:tblLayout w:type="fixed"/>
        <w:tblCellMar>
          <w:top w:w="0" w:type="dxa"/>
          <w:left w:w="0" w:type="dxa"/>
          <w:bottom w:w="0" w:type="dxa"/>
          <w:right w:w="0" w:type="dxa"/>
        </w:tblCellMar>
        <w:tblLook w:val="01E0"/>
      </w:tblPr>
      <w:tblGrid>
        <w:gridCol w:w="4098"/>
        <w:gridCol w:w="821"/>
        <w:gridCol w:w="434"/>
        <w:gridCol w:w="1036"/>
        <w:gridCol w:w="422"/>
        <w:gridCol w:w="812"/>
        <w:gridCol w:w="808"/>
      </w:tblGrid>
      <w:tr>
        <w:trPr>
          <w:trHeight w:val="305" w:hRule="exact"/>
        </w:trPr>
        <w:tc>
          <w:tcPr>
            <w:tcW w:w="4098" w:type="dxa"/>
            <w:tcBorders>
              <w:top w:val="nil" w:sz="6" w:space="0" w:color="auto"/>
              <w:left w:val="nil" w:sz="6" w:space="0" w:color="auto"/>
              <w:bottom w:val="nil" w:sz="6" w:space="0" w:color="auto"/>
              <w:right w:val="nil" w:sz="6" w:space="0" w:color="auto"/>
            </w:tcBorders>
          </w:tcPr>
          <w:p>
            <w:pPr>
              <w:pStyle w:val="TableParagraph"/>
              <w:tabs>
                <w:tab w:pos="2882" w:val="left" w:leader="none"/>
              </w:tabs>
              <w:spacing w:line="185" w:lineRule="exact"/>
              <w:ind w:left="-26" w:right="0"/>
              <w:jc w:val="left"/>
              <w:rPr>
                <w:rFonts w:ascii="Garamond" w:hAnsi="Garamond" w:cs="Garamond" w:eastAsia="Garamond" w:hint="default"/>
                <w:sz w:val="18"/>
                <w:szCs w:val="18"/>
              </w:rPr>
            </w:pPr>
            <w:r>
              <w:rPr>
                <w:rFonts w:ascii="宋体" w:hAnsi="宋体" w:cs="宋体" w:eastAsia="宋体" w:hint="default"/>
                <w:sz w:val="18"/>
                <w:szCs w:val="18"/>
              </w:rPr>
              <w:t>归属于公司普通股股东的净利润</w:t>
              <w:tab/>
            </w:r>
            <w:r>
              <w:rPr>
                <w:rFonts w:ascii="Garamond" w:hAnsi="Garamond" w:cs="Garamond" w:eastAsia="Garamond" w:hint="default"/>
                <w:sz w:val="18"/>
                <w:szCs w:val="18"/>
              </w:rPr>
              <w:t>170,669,294.87</w:t>
            </w:r>
          </w:p>
        </w:tc>
        <w:tc>
          <w:tcPr>
            <w:tcW w:w="1254" w:type="dxa"/>
            <w:gridSpan w:val="2"/>
            <w:tcBorders>
              <w:top w:val="nil" w:sz="6" w:space="0" w:color="auto"/>
              <w:left w:val="nil" w:sz="6" w:space="0" w:color="auto"/>
              <w:bottom w:val="nil" w:sz="6" w:space="0" w:color="auto"/>
              <w:right w:val="nil" w:sz="6" w:space="0" w:color="auto"/>
            </w:tcBorders>
          </w:tcPr>
          <w:p>
            <w:pPr>
              <w:pStyle w:val="TableParagraph"/>
              <w:spacing w:line="185" w:lineRule="exact"/>
              <w:ind w:left="522" w:right="0"/>
              <w:jc w:val="left"/>
              <w:rPr>
                <w:rFonts w:ascii="Garamond" w:hAnsi="Garamond" w:cs="Garamond" w:eastAsia="Garamond" w:hint="default"/>
                <w:sz w:val="18"/>
                <w:szCs w:val="18"/>
              </w:rPr>
            </w:pPr>
            <w:r>
              <w:rPr>
                <w:rFonts w:ascii="Garamond"/>
                <w:sz w:val="18"/>
              </w:rPr>
              <w:t>10.22</w:t>
            </w:r>
          </w:p>
        </w:tc>
        <w:tc>
          <w:tcPr>
            <w:tcW w:w="1036" w:type="dxa"/>
            <w:tcBorders>
              <w:top w:val="nil" w:sz="6" w:space="0" w:color="auto"/>
              <w:left w:val="nil" w:sz="6" w:space="0" w:color="auto"/>
              <w:bottom w:val="nil" w:sz="6" w:space="0" w:color="auto"/>
              <w:right w:val="nil" w:sz="6" w:space="0" w:color="auto"/>
            </w:tcBorders>
          </w:tcPr>
          <w:p>
            <w:pPr>
              <w:pStyle w:val="TableParagraph"/>
              <w:spacing w:line="185" w:lineRule="exact"/>
              <w:ind w:left="51" w:right="0"/>
              <w:jc w:val="center"/>
              <w:rPr>
                <w:rFonts w:ascii="Garamond" w:hAnsi="Garamond" w:cs="Garamond" w:eastAsia="Garamond" w:hint="default"/>
                <w:sz w:val="18"/>
                <w:szCs w:val="18"/>
              </w:rPr>
            </w:pPr>
            <w:r>
              <w:rPr>
                <w:rFonts w:ascii="Garamond"/>
                <w:sz w:val="18"/>
              </w:rPr>
              <w:t>10.83</w:t>
            </w:r>
          </w:p>
        </w:tc>
        <w:tc>
          <w:tcPr>
            <w:tcW w:w="1234" w:type="dxa"/>
            <w:gridSpan w:val="2"/>
            <w:tcBorders>
              <w:top w:val="nil" w:sz="6" w:space="0" w:color="auto"/>
              <w:left w:val="nil" w:sz="6" w:space="0" w:color="auto"/>
              <w:bottom w:val="nil" w:sz="6" w:space="0" w:color="auto"/>
              <w:right w:val="nil" w:sz="6" w:space="0" w:color="auto"/>
            </w:tcBorders>
          </w:tcPr>
          <w:p>
            <w:pPr>
              <w:pStyle w:val="TableParagraph"/>
              <w:spacing w:line="185" w:lineRule="exact"/>
              <w:ind w:left="461" w:right="0"/>
              <w:jc w:val="left"/>
              <w:rPr>
                <w:rFonts w:ascii="Garamond" w:hAnsi="Garamond" w:cs="Garamond" w:eastAsia="Garamond" w:hint="default"/>
                <w:sz w:val="18"/>
                <w:szCs w:val="18"/>
              </w:rPr>
            </w:pPr>
            <w:r>
              <w:rPr>
                <w:rFonts w:ascii="Garamond"/>
                <w:sz w:val="18"/>
              </w:rPr>
              <w:t>0.4403</w:t>
            </w:r>
          </w:p>
        </w:tc>
        <w:tc>
          <w:tcPr>
            <w:tcW w:w="808" w:type="dxa"/>
            <w:tcBorders>
              <w:top w:val="nil" w:sz="6" w:space="0" w:color="auto"/>
              <w:left w:val="nil" w:sz="6" w:space="0" w:color="auto"/>
              <w:bottom w:val="nil" w:sz="6" w:space="0" w:color="auto"/>
              <w:right w:val="nil" w:sz="6" w:space="0" w:color="auto"/>
            </w:tcBorders>
          </w:tcPr>
          <w:p>
            <w:pPr>
              <w:pStyle w:val="TableParagraph"/>
              <w:spacing w:line="185" w:lineRule="exact"/>
              <w:ind w:right="33"/>
              <w:jc w:val="right"/>
              <w:rPr>
                <w:rFonts w:ascii="Garamond" w:hAnsi="Garamond" w:cs="Garamond" w:eastAsia="Garamond" w:hint="default"/>
                <w:sz w:val="18"/>
                <w:szCs w:val="18"/>
              </w:rPr>
            </w:pPr>
            <w:r>
              <w:rPr>
                <w:rFonts w:ascii="Garamond"/>
                <w:spacing w:val="-1"/>
                <w:sz w:val="18"/>
              </w:rPr>
              <w:t>0.4403</w:t>
            </w:r>
            <w:r>
              <w:rPr>
                <w:rFonts w:ascii="Garamond"/>
                <w:sz w:val="18"/>
              </w:rPr>
            </w:r>
          </w:p>
        </w:tc>
      </w:tr>
      <w:tr>
        <w:trPr>
          <w:trHeight w:val="305" w:hRule="exact"/>
        </w:trPr>
        <w:tc>
          <w:tcPr>
            <w:tcW w:w="4098" w:type="dxa"/>
            <w:tcBorders>
              <w:top w:val="nil" w:sz="6" w:space="0" w:color="auto"/>
              <w:left w:val="nil" w:sz="6" w:space="0" w:color="auto"/>
              <w:bottom w:val="nil" w:sz="6" w:space="0" w:color="auto"/>
              <w:right w:val="nil" w:sz="6" w:space="0" w:color="auto"/>
            </w:tcBorders>
          </w:tcPr>
          <w:p>
            <w:pPr>
              <w:pStyle w:val="TableParagraph"/>
              <w:spacing w:line="128" w:lineRule="exact"/>
              <w:ind w:left="-26" w:right="0"/>
              <w:jc w:val="left"/>
              <w:rPr>
                <w:rFonts w:ascii="宋体" w:hAnsi="宋体" w:cs="宋体" w:eastAsia="宋体" w:hint="default"/>
                <w:sz w:val="18"/>
                <w:szCs w:val="18"/>
              </w:rPr>
            </w:pPr>
            <w:r>
              <w:rPr>
                <w:rFonts w:ascii="宋体" w:hAnsi="宋体" w:cs="宋体" w:eastAsia="宋体" w:hint="default"/>
                <w:spacing w:val="6"/>
                <w:sz w:val="18"/>
                <w:szCs w:val="18"/>
              </w:rPr>
              <w:t>扣除非经常性损益后归属于公司</w:t>
            </w:r>
            <w:r>
              <w:rPr>
                <w:rFonts w:ascii="宋体" w:hAnsi="宋体" w:cs="宋体" w:eastAsia="宋体" w:hint="default"/>
                <w:sz w:val="18"/>
                <w:szCs w:val="18"/>
              </w:rPr>
            </w:r>
          </w:p>
          <w:p>
            <w:pPr>
              <w:pStyle w:val="TableParagraph"/>
              <w:spacing w:line="182" w:lineRule="exact"/>
              <w:ind w:right="167"/>
              <w:jc w:val="right"/>
              <w:rPr>
                <w:rFonts w:ascii="Garamond" w:hAnsi="Garamond" w:cs="Garamond" w:eastAsia="Garamond" w:hint="default"/>
                <w:sz w:val="18"/>
                <w:szCs w:val="18"/>
              </w:rPr>
            </w:pPr>
            <w:r>
              <w:rPr>
                <w:rFonts w:ascii="Garamond"/>
                <w:spacing w:val="-1"/>
                <w:sz w:val="18"/>
              </w:rPr>
              <w:t>13,209,329.56</w:t>
            </w:r>
          </w:p>
        </w:tc>
        <w:tc>
          <w:tcPr>
            <w:tcW w:w="12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7"/>
              <w:ind w:left="606" w:right="0"/>
              <w:jc w:val="left"/>
              <w:rPr>
                <w:rFonts w:ascii="Garamond" w:hAnsi="Garamond" w:cs="Garamond" w:eastAsia="Garamond" w:hint="default"/>
                <w:sz w:val="18"/>
                <w:szCs w:val="18"/>
              </w:rPr>
            </w:pPr>
            <w:r>
              <w:rPr>
                <w:rFonts w:ascii="Garamond"/>
                <w:sz w:val="18"/>
              </w:rPr>
              <w:t>0.79</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35" w:right="0"/>
              <w:jc w:val="center"/>
              <w:rPr>
                <w:rFonts w:ascii="Garamond" w:hAnsi="Garamond" w:cs="Garamond" w:eastAsia="Garamond" w:hint="default"/>
                <w:sz w:val="18"/>
                <w:szCs w:val="18"/>
              </w:rPr>
            </w:pPr>
            <w:r>
              <w:rPr>
                <w:rFonts w:ascii="Garamond"/>
                <w:sz w:val="18"/>
              </w:rPr>
              <w:t>0.84</w:t>
            </w:r>
          </w:p>
        </w:tc>
        <w:tc>
          <w:tcPr>
            <w:tcW w:w="123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7"/>
              <w:ind w:left="461" w:right="0"/>
              <w:jc w:val="left"/>
              <w:rPr>
                <w:rFonts w:ascii="Garamond" w:hAnsi="Garamond" w:cs="Garamond" w:eastAsia="Garamond" w:hint="default"/>
                <w:sz w:val="18"/>
                <w:szCs w:val="18"/>
              </w:rPr>
            </w:pPr>
            <w:r>
              <w:rPr>
                <w:rFonts w:ascii="Garamond"/>
                <w:sz w:val="18"/>
              </w:rPr>
              <w:t>0.0341</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4"/>
              <w:jc w:val="right"/>
              <w:rPr>
                <w:rFonts w:ascii="Garamond" w:hAnsi="Garamond" w:cs="Garamond" w:eastAsia="Garamond" w:hint="default"/>
                <w:sz w:val="18"/>
                <w:szCs w:val="18"/>
              </w:rPr>
            </w:pPr>
            <w:r>
              <w:rPr>
                <w:rFonts w:ascii="Garamond"/>
                <w:spacing w:val="-1"/>
                <w:sz w:val="18"/>
              </w:rPr>
              <w:t>0.0341</w:t>
            </w:r>
            <w:r>
              <w:rPr>
                <w:rFonts w:ascii="Garamond"/>
                <w:sz w:val="18"/>
              </w:rPr>
            </w:r>
          </w:p>
        </w:tc>
      </w:tr>
      <w:tr>
        <w:trPr>
          <w:trHeight w:val="302" w:hRule="exact"/>
        </w:trPr>
        <w:tc>
          <w:tcPr>
            <w:tcW w:w="4098" w:type="dxa"/>
            <w:tcBorders>
              <w:top w:val="nil" w:sz="6" w:space="0" w:color="auto"/>
              <w:left w:val="nil" w:sz="6" w:space="0" w:color="auto"/>
              <w:bottom w:val="nil" w:sz="6" w:space="0" w:color="auto"/>
              <w:right w:val="nil" w:sz="6" w:space="0" w:color="auto"/>
            </w:tcBorders>
          </w:tcPr>
          <w:p>
            <w:pPr>
              <w:pStyle w:val="TableParagraph"/>
              <w:spacing w:line="122" w:lineRule="exact"/>
              <w:ind w:left="-26" w:right="0"/>
              <w:jc w:val="left"/>
              <w:rPr>
                <w:rFonts w:ascii="宋体" w:hAnsi="宋体" w:cs="宋体" w:eastAsia="宋体" w:hint="default"/>
                <w:sz w:val="18"/>
                <w:szCs w:val="18"/>
              </w:rPr>
            </w:pPr>
            <w:r>
              <w:rPr>
                <w:rFonts w:ascii="宋体" w:hAnsi="宋体" w:cs="宋体" w:eastAsia="宋体" w:hint="default"/>
                <w:sz w:val="18"/>
                <w:szCs w:val="18"/>
              </w:rPr>
              <w:t>普通股股东的净利润</w:t>
            </w:r>
          </w:p>
        </w:tc>
        <w:tc>
          <w:tcPr>
            <w:tcW w:w="1254" w:type="dxa"/>
            <w:gridSpan w:val="2"/>
            <w:tcBorders>
              <w:top w:val="nil" w:sz="6" w:space="0" w:color="auto"/>
              <w:left w:val="nil" w:sz="6" w:space="0" w:color="auto"/>
              <w:bottom w:val="nil" w:sz="6" w:space="0" w:color="auto"/>
              <w:right w:val="nil" w:sz="6" w:space="0" w:color="auto"/>
            </w:tcBorders>
          </w:tcPr>
          <w:p>
            <w:pPr/>
          </w:p>
        </w:tc>
        <w:tc>
          <w:tcPr>
            <w:tcW w:w="1036" w:type="dxa"/>
            <w:tcBorders>
              <w:top w:val="nil" w:sz="6" w:space="0" w:color="auto"/>
              <w:left w:val="nil" w:sz="6" w:space="0" w:color="auto"/>
              <w:bottom w:val="nil" w:sz="6" w:space="0" w:color="auto"/>
              <w:right w:val="nil" w:sz="6" w:space="0" w:color="auto"/>
            </w:tcBorders>
          </w:tcPr>
          <w:p>
            <w:pPr/>
          </w:p>
        </w:tc>
        <w:tc>
          <w:tcPr>
            <w:tcW w:w="1234" w:type="dxa"/>
            <w:gridSpan w:val="2"/>
            <w:tcBorders>
              <w:top w:val="nil" w:sz="6" w:space="0" w:color="auto"/>
              <w:left w:val="nil" w:sz="6" w:space="0" w:color="auto"/>
              <w:bottom w:val="nil" w:sz="6" w:space="0" w:color="auto"/>
              <w:right w:val="nil" w:sz="6" w:space="0" w:color="auto"/>
            </w:tcBorders>
          </w:tcPr>
          <w:p>
            <w:pPr/>
          </w:p>
        </w:tc>
        <w:tc>
          <w:tcPr>
            <w:tcW w:w="808" w:type="dxa"/>
            <w:tcBorders>
              <w:top w:val="nil" w:sz="6" w:space="0" w:color="auto"/>
              <w:left w:val="nil" w:sz="6" w:space="0" w:color="auto"/>
              <w:bottom w:val="nil" w:sz="6" w:space="0" w:color="auto"/>
              <w:right w:val="nil" w:sz="6" w:space="0" w:color="auto"/>
            </w:tcBorders>
          </w:tcPr>
          <w:p>
            <w:pPr/>
          </w:p>
        </w:tc>
      </w:tr>
      <w:tr>
        <w:trPr>
          <w:trHeight w:val="564" w:hRule="exact"/>
        </w:trPr>
        <w:tc>
          <w:tcPr>
            <w:tcW w:w="4098"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422" w:right="0"/>
              <w:jc w:val="left"/>
              <w:rPr>
                <w:rFonts w:ascii="宋体" w:hAnsi="宋体" w:cs="宋体" w:eastAsia="宋体" w:hint="default"/>
                <w:sz w:val="20"/>
                <w:szCs w:val="20"/>
              </w:rPr>
            </w:pPr>
            <w:r>
              <w:rPr>
                <w:rFonts w:ascii="宋体" w:hAnsi="宋体" w:cs="宋体" w:eastAsia="宋体" w:hint="default"/>
                <w:b/>
                <w:bCs/>
                <w:sz w:val="20"/>
                <w:szCs w:val="20"/>
              </w:rPr>
              <w:t>相</w:t>
            </w:r>
            <w:r>
              <w:rPr>
                <w:rFonts w:ascii="宋体" w:hAnsi="宋体" w:cs="宋体" w:eastAsia="宋体" w:hint="default"/>
                <w:b/>
                <w:bCs/>
                <w:spacing w:val="-78"/>
                <w:sz w:val="20"/>
                <w:szCs w:val="20"/>
              </w:rPr>
              <w:t> </w:t>
            </w:r>
            <w:r>
              <w:rPr>
                <w:rFonts w:ascii="宋体" w:hAnsi="宋体" w:cs="宋体" w:eastAsia="宋体" w:hint="default"/>
                <w:b/>
                <w:bCs/>
                <w:spacing w:val="16"/>
                <w:sz w:val="20"/>
                <w:szCs w:val="20"/>
              </w:rPr>
              <w:t>关指标</w:t>
            </w:r>
            <w:r>
              <w:rPr>
                <w:rFonts w:ascii="宋体" w:hAnsi="宋体" w:cs="宋体" w:eastAsia="宋体" w:hint="default"/>
                <w:b/>
                <w:bCs/>
                <w:spacing w:val="-78"/>
                <w:sz w:val="20"/>
                <w:szCs w:val="20"/>
              </w:rPr>
              <w:t> </w:t>
            </w:r>
            <w:r>
              <w:rPr>
                <w:rFonts w:ascii="宋体" w:hAnsi="宋体" w:cs="宋体" w:eastAsia="宋体" w:hint="default"/>
                <w:b/>
                <w:bCs/>
                <w:spacing w:val="12"/>
                <w:sz w:val="20"/>
                <w:szCs w:val="20"/>
              </w:rPr>
              <w:t>计算</w:t>
            </w:r>
            <w:r>
              <w:rPr>
                <w:rFonts w:ascii="宋体" w:hAnsi="宋体" w:cs="宋体" w:eastAsia="宋体" w:hint="default"/>
                <w:b/>
                <w:bCs/>
                <w:spacing w:val="-78"/>
                <w:sz w:val="20"/>
                <w:szCs w:val="20"/>
              </w:rPr>
              <w:t> </w:t>
            </w:r>
            <w:r>
              <w:rPr>
                <w:rFonts w:ascii="宋体" w:hAnsi="宋体" w:cs="宋体" w:eastAsia="宋体" w:hint="default"/>
                <w:b/>
                <w:bCs/>
                <w:spacing w:val="12"/>
                <w:sz w:val="20"/>
                <w:szCs w:val="20"/>
              </w:rPr>
              <w:t>过程</w:t>
            </w:r>
            <w:r>
              <w:rPr>
                <w:rFonts w:ascii="宋体" w:hAnsi="宋体" w:cs="宋体" w:eastAsia="宋体" w:hint="default"/>
                <w:b/>
                <w:bCs/>
                <w:spacing w:val="-77"/>
                <w:sz w:val="20"/>
                <w:szCs w:val="20"/>
              </w:rPr>
              <w:t> </w:t>
            </w:r>
            <w:r>
              <w:rPr>
                <w:rFonts w:ascii="宋体" w:hAnsi="宋体" w:cs="宋体" w:eastAsia="宋体" w:hint="default"/>
                <w:sz w:val="20"/>
                <w:szCs w:val="20"/>
              </w:rPr>
            </w:r>
          </w:p>
        </w:tc>
        <w:tc>
          <w:tcPr>
            <w:tcW w:w="821" w:type="dxa"/>
            <w:tcBorders>
              <w:top w:val="nil" w:sz="6" w:space="0" w:color="auto"/>
              <w:left w:val="nil" w:sz="6" w:space="0" w:color="auto"/>
              <w:bottom w:val="nil" w:sz="6" w:space="0" w:color="auto"/>
              <w:right w:val="nil" w:sz="6" w:space="0" w:color="auto"/>
            </w:tcBorders>
          </w:tcPr>
          <w:p>
            <w:pPr/>
          </w:p>
        </w:tc>
        <w:tc>
          <w:tcPr>
            <w:tcW w:w="1470" w:type="dxa"/>
            <w:gridSpan w:val="2"/>
            <w:tcBorders>
              <w:top w:val="nil" w:sz="6" w:space="0" w:color="auto"/>
              <w:left w:val="nil" w:sz="6" w:space="0" w:color="auto"/>
              <w:bottom w:val="nil" w:sz="6" w:space="0" w:color="auto"/>
              <w:right w:val="nil" w:sz="6" w:space="0" w:color="auto"/>
            </w:tcBorders>
          </w:tcPr>
          <w:p>
            <w:pPr/>
          </w:p>
        </w:tc>
        <w:tc>
          <w:tcPr>
            <w:tcW w:w="422" w:type="dxa"/>
            <w:tcBorders>
              <w:top w:val="nil" w:sz="6" w:space="0" w:color="auto"/>
              <w:left w:val="nil" w:sz="6" w:space="0" w:color="auto"/>
              <w:bottom w:val="nil" w:sz="6" w:space="0" w:color="auto"/>
              <w:right w:val="nil" w:sz="6" w:space="0" w:color="auto"/>
            </w:tcBorders>
          </w:tcPr>
          <w:p>
            <w:pPr/>
          </w:p>
        </w:tc>
        <w:tc>
          <w:tcPr>
            <w:tcW w:w="1620" w:type="dxa"/>
            <w:gridSpan w:val="2"/>
            <w:tcBorders>
              <w:top w:val="nil" w:sz="6" w:space="0" w:color="auto"/>
              <w:left w:val="nil" w:sz="6" w:space="0" w:color="auto"/>
              <w:bottom w:val="nil" w:sz="6" w:space="0" w:color="auto"/>
              <w:right w:val="nil" w:sz="6" w:space="0" w:color="auto"/>
            </w:tcBorders>
          </w:tcPr>
          <w:p>
            <w:pPr/>
          </w:p>
        </w:tc>
      </w:tr>
      <w:tr>
        <w:trPr>
          <w:trHeight w:val="432" w:hRule="exact"/>
        </w:trPr>
        <w:tc>
          <w:tcPr>
            <w:tcW w:w="4098" w:type="dxa"/>
            <w:tcBorders>
              <w:top w:val="nil" w:sz="6" w:space="0" w:color="auto"/>
              <w:left w:val="nil" w:sz="6" w:space="0" w:color="auto"/>
              <w:bottom w:val="single" w:sz="4" w:space="0" w:color="000000"/>
              <w:right w:val="nil" w:sz="6" w:space="0" w:color="auto"/>
            </w:tcBorders>
          </w:tcPr>
          <w:p>
            <w:pPr>
              <w:pStyle w:val="TableParagraph"/>
              <w:spacing w:line="240" w:lineRule="auto" w:before="128"/>
              <w:ind w:right="109"/>
              <w:jc w:val="center"/>
              <w:rPr>
                <w:rFonts w:ascii="宋体" w:hAnsi="宋体" w:cs="宋体" w:eastAsia="宋体" w:hint="default"/>
                <w:sz w:val="18"/>
                <w:szCs w:val="18"/>
              </w:rPr>
            </w:pPr>
            <w:r>
              <w:rPr>
                <w:rFonts w:ascii="宋体" w:hAnsi="宋体" w:cs="宋体" w:eastAsia="宋体" w:hint="default"/>
                <w:sz w:val="18"/>
                <w:szCs w:val="18"/>
              </w:rPr>
              <w:t>项目</w:t>
            </w:r>
          </w:p>
        </w:tc>
        <w:tc>
          <w:tcPr>
            <w:tcW w:w="821" w:type="dxa"/>
            <w:tcBorders>
              <w:top w:val="nil" w:sz="6" w:space="0" w:color="auto"/>
              <w:left w:val="nil" w:sz="6" w:space="0" w:color="auto"/>
              <w:bottom w:val="nil" w:sz="6" w:space="0" w:color="auto"/>
              <w:right w:val="nil" w:sz="6" w:space="0" w:color="auto"/>
            </w:tcBorders>
          </w:tcPr>
          <w:p>
            <w:pPr/>
          </w:p>
        </w:tc>
        <w:tc>
          <w:tcPr>
            <w:tcW w:w="1470"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28"/>
              <w:ind w:left="382" w:right="0"/>
              <w:jc w:val="left"/>
              <w:rPr>
                <w:rFonts w:ascii="宋体" w:hAnsi="宋体" w:cs="宋体" w:eastAsia="宋体" w:hint="default"/>
                <w:sz w:val="18"/>
                <w:szCs w:val="18"/>
              </w:rPr>
            </w:pPr>
            <w:r>
              <w:rPr>
                <w:rFonts w:ascii="Garamond" w:hAnsi="Garamond" w:cs="Garamond" w:eastAsia="Garamond" w:hint="default"/>
                <w:sz w:val="18"/>
                <w:szCs w:val="18"/>
              </w:rPr>
              <w:t>2008</w:t>
            </w:r>
            <w:r>
              <w:rPr>
                <w:rFonts w:ascii="宋体" w:hAnsi="宋体" w:cs="宋体" w:eastAsia="宋体" w:hint="default"/>
                <w:sz w:val="18"/>
                <w:szCs w:val="18"/>
              </w:rPr>
              <w:t>年度</w:t>
            </w:r>
          </w:p>
        </w:tc>
        <w:tc>
          <w:tcPr>
            <w:tcW w:w="422" w:type="dxa"/>
            <w:tcBorders>
              <w:top w:val="nil" w:sz="6" w:space="0" w:color="auto"/>
              <w:left w:val="nil" w:sz="6" w:space="0" w:color="auto"/>
              <w:bottom w:val="nil" w:sz="6" w:space="0" w:color="auto"/>
              <w:right w:val="nil" w:sz="6" w:space="0" w:color="auto"/>
            </w:tcBorders>
          </w:tcPr>
          <w:p>
            <w:pPr/>
          </w:p>
        </w:tc>
        <w:tc>
          <w:tcPr>
            <w:tcW w:w="1620"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28"/>
              <w:ind w:left="452" w:right="0"/>
              <w:jc w:val="left"/>
              <w:rPr>
                <w:rFonts w:ascii="宋体" w:hAnsi="宋体" w:cs="宋体" w:eastAsia="宋体" w:hint="default"/>
                <w:sz w:val="18"/>
                <w:szCs w:val="18"/>
              </w:rPr>
            </w:pPr>
            <w:r>
              <w:rPr>
                <w:rFonts w:ascii="Garamond" w:hAnsi="Garamond" w:cs="Garamond" w:eastAsia="Garamond" w:hint="default"/>
                <w:sz w:val="18"/>
                <w:szCs w:val="18"/>
              </w:rPr>
              <w:t>2007</w:t>
            </w:r>
            <w:r>
              <w:rPr>
                <w:rFonts w:ascii="宋体" w:hAnsi="宋体" w:cs="宋体" w:eastAsia="宋体" w:hint="default"/>
                <w:sz w:val="18"/>
                <w:szCs w:val="18"/>
              </w:rPr>
              <w:t>年度</w:t>
            </w:r>
          </w:p>
        </w:tc>
      </w:tr>
      <w:tr>
        <w:trPr>
          <w:trHeight w:val="520" w:hRule="exact"/>
        </w:trPr>
        <w:tc>
          <w:tcPr>
            <w:tcW w:w="4098" w:type="dxa"/>
            <w:tcBorders>
              <w:top w:val="single" w:sz="4" w:space="0" w:color="000000"/>
              <w:left w:val="nil" w:sz="6" w:space="0" w:color="auto"/>
              <w:bottom w:val="nil" w:sz="6" w:space="0" w:color="auto"/>
              <w:right w:val="nil" w:sz="6" w:space="0" w:color="auto"/>
            </w:tcBorders>
          </w:tcPr>
          <w:p>
            <w:pPr>
              <w:pStyle w:val="TableParagraph"/>
              <w:spacing w:line="240" w:lineRule="auto" w:before="141"/>
              <w:ind w:left="15" w:right="0"/>
              <w:jc w:val="left"/>
              <w:rPr>
                <w:rFonts w:ascii="宋体" w:hAnsi="宋体" w:cs="宋体" w:eastAsia="宋体" w:hint="default"/>
                <w:sz w:val="18"/>
                <w:szCs w:val="18"/>
              </w:rPr>
            </w:pPr>
            <w:r>
              <w:rPr>
                <w:rFonts w:ascii="Garamond" w:hAnsi="Garamond" w:cs="Garamond" w:eastAsia="Garamond" w:hint="default"/>
                <w:sz w:val="18"/>
                <w:szCs w:val="18"/>
              </w:rPr>
              <w:t>1</w:t>
            </w:r>
            <w:r>
              <w:rPr>
                <w:rFonts w:ascii="宋体" w:hAnsi="宋体" w:cs="宋体" w:eastAsia="宋体" w:hint="default"/>
                <w:sz w:val="18"/>
                <w:szCs w:val="18"/>
              </w:rPr>
              <w:t>、普通股的加权平均数</w:t>
            </w:r>
          </w:p>
        </w:tc>
        <w:tc>
          <w:tcPr>
            <w:tcW w:w="821" w:type="dxa"/>
            <w:tcBorders>
              <w:top w:val="nil" w:sz="6" w:space="0" w:color="auto"/>
              <w:left w:val="nil" w:sz="6" w:space="0" w:color="auto"/>
              <w:bottom w:val="nil" w:sz="6" w:space="0" w:color="auto"/>
              <w:right w:val="nil" w:sz="6" w:space="0" w:color="auto"/>
            </w:tcBorders>
          </w:tcPr>
          <w:p>
            <w:pPr/>
          </w:p>
        </w:tc>
        <w:tc>
          <w:tcPr>
            <w:tcW w:w="1470" w:type="dxa"/>
            <w:gridSpan w:val="2"/>
            <w:tcBorders>
              <w:top w:val="single" w:sz="4" w:space="0" w:color="000000"/>
              <w:left w:val="nil" w:sz="6" w:space="0" w:color="auto"/>
              <w:bottom w:val="nil" w:sz="6" w:space="0" w:color="auto"/>
              <w:right w:val="nil" w:sz="6" w:space="0" w:color="auto"/>
            </w:tcBorders>
          </w:tcPr>
          <w:p>
            <w:pPr/>
          </w:p>
        </w:tc>
        <w:tc>
          <w:tcPr>
            <w:tcW w:w="422" w:type="dxa"/>
            <w:tcBorders>
              <w:top w:val="nil" w:sz="6" w:space="0" w:color="auto"/>
              <w:left w:val="nil" w:sz="6" w:space="0" w:color="auto"/>
              <w:bottom w:val="nil" w:sz="6" w:space="0" w:color="auto"/>
              <w:right w:val="nil" w:sz="6" w:space="0" w:color="auto"/>
            </w:tcBorders>
          </w:tcPr>
          <w:p>
            <w:pPr/>
          </w:p>
        </w:tc>
        <w:tc>
          <w:tcPr>
            <w:tcW w:w="1620" w:type="dxa"/>
            <w:gridSpan w:val="2"/>
            <w:tcBorders>
              <w:top w:val="single" w:sz="4" w:space="0" w:color="000000"/>
              <w:left w:val="nil" w:sz="6" w:space="0" w:color="auto"/>
              <w:bottom w:val="nil" w:sz="6" w:space="0" w:color="auto"/>
              <w:right w:val="nil" w:sz="6" w:space="0" w:color="auto"/>
            </w:tcBorders>
          </w:tcPr>
          <w:p>
            <w:pPr/>
          </w:p>
        </w:tc>
      </w:tr>
      <w:tr>
        <w:trPr>
          <w:trHeight w:val="440" w:hRule="exact"/>
        </w:trPr>
        <w:tc>
          <w:tcPr>
            <w:tcW w:w="4098"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年初已发行普通股股数</w:t>
            </w:r>
          </w:p>
        </w:tc>
        <w:tc>
          <w:tcPr>
            <w:tcW w:w="821" w:type="dxa"/>
            <w:tcBorders>
              <w:top w:val="nil" w:sz="6" w:space="0" w:color="auto"/>
              <w:left w:val="nil" w:sz="6" w:space="0" w:color="auto"/>
              <w:bottom w:val="nil" w:sz="6" w:space="0" w:color="auto"/>
              <w:right w:val="nil" w:sz="6" w:space="0" w:color="auto"/>
            </w:tcBorders>
          </w:tcPr>
          <w:p>
            <w:pPr/>
          </w:p>
        </w:tc>
        <w:tc>
          <w:tcPr>
            <w:tcW w:w="14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1"/>
              <w:ind w:left="324" w:right="0"/>
              <w:jc w:val="left"/>
              <w:rPr>
                <w:rFonts w:ascii="Garamond" w:hAnsi="Garamond" w:cs="Garamond" w:eastAsia="Garamond" w:hint="default"/>
                <w:sz w:val="18"/>
                <w:szCs w:val="18"/>
              </w:rPr>
            </w:pPr>
            <w:r>
              <w:rPr>
                <w:rFonts w:ascii="Garamond"/>
                <w:sz w:val="18"/>
              </w:rPr>
              <w:t>387,663,442.00</w:t>
            </w:r>
          </w:p>
        </w:tc>
        <w:tc>
          <w:tcPr>
            <w:tcW w:w="422" w:type="dxa"/>
            <w:tcBorders>
              <w:top w:val="nil" w:sz="6" w:space="0" w:color="auto"/>
              <w:left w:val="nil" w:sz="6" w:space="0" w:color="auto"/>
              <w:bottom w:val="nil" w:sz="6" w:space="0" w:color="auto"/>
              <w:right w:val="nil" w:sz="6" w:space="0" w:color="auto"/>
            </w:tcBorders>
          </w:tcPr>
          <w:p>
            <w:pPr/>
          </w:p>
        </w:tc>
        <w:tc>
          <w:tcPr>
            <w:tcW w:w="16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1"/>
              <w:ind w:left="462" w:right="0"/>
              <w:jc w:val="left"/>
              <w:rPr>
                <w:rFonts w:ascii="Garamond" w:hAnsi="Garamond" w:cs="Garamond" w:eastAsia="Garamond" w:hint="default"/>
                <w:sz w:val="18"/>
                <w:szCs w:val="18"/>
              </w:rPr>
            </w:pPr>
            <w:r>
              <w:rPr>
                <w:rFonts w:ascii="Garamond"/>
                <w:sz w:val="18"/>
              </w:rPr>
              <w:t>387,663,442.00</w:t>
            </w:r>
          </w:p>
        </w:tc>
      </w:tr>
      <w:tr>
        <w:trPr>
          <w:trHeight w:val="369" w:hRule="exact"/>
        </w:trPr>
        <w:tc>
          <w:tcPr>
            <w:tcW w:w="4098"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年末已发行普通股股数</w:t>
            </w:r>
          </w:p>
        </w:tc>
        <w:tc>
          <w:tcPr>
            <w:tcW w:w="821" w:type="dxa"/>
            <w:tcBorders>
              <w:top w:val="nil" w:sz="6" w:space="0" w:color="auto"/>
              <w:left w:val="nil" w:sz="6" w:space="0" w:color="auto"/>
              <w:bottom w:val="nil" w:sz="6" w:space="0" w:color="auto"/>
              <w:right w:val="nil" w:sz="6" w:space="0" w:color="auto"/>
            </w:tcBorders>
          </w:tcPr>
          <w:p>
            <w:pPr/>
          </w:p>
        </w:tc>
        <w:tc>
          <w:tcPr>
            <w:tcW w:w="1470"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20"/>
              <w:ind w:left="324" w:right="0"/>
              <w:jc w:val="left"/>
              <w:rPr>
                <w:rFonts w:ascii="Garamond" w:hAnsi="Garamond" w:cs="Garamond" w:eastAsia="Garamond" w:hint="default"/>
                <w:sz w:val="18"/>
                <w:szCs w:val="18"/>
              </w:rPr>
            </w:pPr>
            <w:r>
              <w:rPr>
                <w:rFonts w:ascii="Garamond"/>
                <w:sz w:val="18"/>
              </w:rPr>
              <w:t>452,063,442.00</w:t>
            </w:r>
          </w:p>
        </w:tc>
        <w:tc>
          <w:tcPr>
            <w:tcW w:w="422" w:type="dxa"/>
            <w:tcBorders>
              <w:top w:val="nil" w:sz="6" w:space="0" w:color="auto"/>
              <w:left w:val="nil" w:sz="6" w:space="0" w:color="auto"/>
              <w:bottom w:val="nil" w:sz="6" w:space="0" w:color="auto"/>
              <w:right w:val="nil" w:sz="6" w:space="0" w:color="auto"/>
            </w:tcBorders>
          </w:tcPr>
          <w:p>
            <w:pPr/>
          </w:p>
        </w:tc>
        <w:tc>
          <w:tcPr>
            <w:tcW w:w="1620"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20"/>
              <w:ind w:left="462" w:right="0"/>
              <w:jc w:val="left"/>
              <w:rPr>
                <w:rFonts w:ascii="Garamond" w:hAnsi="Garamond" w:cs="Garamond" w:eastAsia="Garamond" w:hint="default"/>
                <w:sz w:val="18"/>
                <w:szCs w:val="18"/>
              </w:rPr>
            </w:pPr>
            <w:r>
              <w:rPr>
                <w:rFonts w:ascii="Garamond"/>
                <w:sz w:val="18"/>
              </w:rPr>
              <w:t>387,663,442.00</w:t>
            </w:r>
          </w:p>
        </w:tc>
      </w:tr>
      <w:tr>
        <w:trPr>
          <w:trHeight w:val="450" w:hRule="exact"/>
        </w:trPr>
        <w:tc>
          <w:tcPr>
            <w:tcW w:w="4098"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5" w:right="0"/>
              <w:jc w:val="left"/>
              <w:rPr>
                <w:rFonts w:ascii="宋体" w:hAnsi="宋体" w:cs="宋体" w:eastAsia="宋体" w:hint="default"/>
                <w:sz w:val="18"/>
                <w:szCs w:val="18"/>
              </w:rPr>
            </w:pPr>
            <w:r>
              <w:rPr>
                <w:rFonts w:ascii="宋体" w:hAnsi="宋体" w:cs="宋体" w:eastAsia="宋体" w:hint="default"/>
                <w:sz w:val="18"/>
                <w:szCs w:val="18"/>
              </w:rPr>
              <w:t>年末普通股的加权平均数</w:t>
            </w:r>
          </w:p>
        </w:tc>
        <w:tc>
          <w:tcPr>
            <w:tcW w:w="821" w:type="dxa"/>
            <w:tcBorders>
              <w:top w:val="nil" w:sz="6" w:space="0" w:color="auto"/>
              <w:left w:val="nil" w:sz="6" w:space="0" w:color="auto"/>
              <w:bottom w:val="nil" w:sz="6" w:space="0" w:color="auto"/>
              <w:right w:val="nil" w:sz="6" w:space="0" w:color="auto"/>
            </w:tcBorders>
          </w:tcPr>
          <w:p>
            <w:pPr/>
          </w:p>
        </w:tc>
        <w:tc>
          <w:tcPr>
            <w:tcW w:w="1470"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324" w:right="0"/>
              <w:jc w:val="left"/>
              <w:rPr>
                <w:rFonts w:ascii="Garamond" w:hAnsi="Garamond" w:cs="Garamond" w:eastAsia="Garamond" w:hint="default"/>
                <w:sz w:val="18"/>
                <w:szCs w:val="18"/>
              </w:rPr>
            </w:pPr>
            <w:r>
              <w:rPr>
                <w:rFonts w:ascii="Garamond"/>
                <w:sz w:val="18"/>
              </w:rPr>
              <w:t>419,863,442.00</w:t>
            </w:r>
          </w:p>
        </w:tc>
        <w:tc>
          <w:tcPr>
            <w:tcW w:w="422" w:type="dxa"/>
            <w:tcBorders>
              <w:top w:val="nil" w:sz="6" w:space="0" w:color="auto"/>
              <w:left w:val="nil" w:sz="6" w:space="0" w:color="auto"/>
              <w:bottom w:val="nil" w:sz="6" w:space="0" w:color="auto"/>
              <w:right w:val="nil" w:sz="6" w:space="0" w:color="auto"/>
            </w:tcBorders>
          </w:tcPr>
          <w:p>
            <w:pPr/>
          </w:p>
        </w:tc>
        <w:tc>
          <w:tcPr>
            <w:tcW w:w="1620"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62" w:right="0"/>
              <w:jc w:val="left"/>
              <w:rPr>
                <w:rFonts w:ascii="Garamond" w:hAnsi="Garamond" w:cs="Garamond" w:eastAsia="Garamond" w:hint="default"/>
                <w:sz w:val="18"/>
                <w:szCs w:val="18"/>
              </w:rPr>
            </w:pPr>
            <w:r>
              <w:rPr>
                <w:rFonts w:ascii="Garamond"/>
                <w:sz w:val="18"/>
              </w:rPr>
              <w:t>387,663,442.00</w:t>
            </w:r>
          </w:p>
        </w:tc>
      </w:tr>
      <w:tr>
        <w:trPr>
          <w:trHeight w:val="520" w:hRule="exact"/>
        </w:trPr>
        <w:tc>
          <w:tcPr>
            <w:tcW w:w="4098"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5" w:right="0"/>
              <w:jc w:val="left"/>
              <w:rPr>
                <w:rFonts w:ascii="宋体" w:hAnsi="宋体" w:cs="宋体" w:eastAsia="宋体" w:hint="default"/>
                <w:sz w:val="18"/>
                <w:szCs w:val="18"/>
              </w:rPr>
            </w:pPr>
            <w:r>
              <w:rPr>
                <w:rFonts w:ascii="Garamond" w:hAnsi="Garamond" w:cs="Garamond" w:eastAsia="Garamond" w:hint="default"/>
                <w:sz w:val="18"/>
                <w:szCs w:val="18"/>
              </w:rPr>
              <w:t>2</w:t>
            </w:r>
            <w:r>
              <w:rPr>
                <w:rFonts w:ascii="宋体" w:hAnsi="宋体" w:cs="宋体" w:eastAsia="宋体" w:hint="default"/>
                <w:sz w:val="18"/>
                <w:szCs w:val="18"/>
              </w:rPr>
              <w:t>、归属于母公司所有者净资产加权平均数</w:t>
            </w:r>
          </w:p>
        </w:tc>
        <w:tc>
          <w:tcPr>
            <w:tcW w:w="821" w:type="dxa"/>
            <w:tcBorders>
              <w:top w:val="nil" w:sz="6" w:space="0" w:color="auto"/>
              <w:left w:val="nil" w:sz="6" w:space="0" w:color="auto"/>
              <w:bottom w:val="nil" w:sz="6" w:space="0" w:color="auto"/>
              <w:right w:val="nil" w:sz="6" w:space="0" w:color="auto"/>
            </w:tcBorders>
          </w:tcPr>
          <w:p>
            <w:pPr/>
          </w:p>
        </w:tc>
        <w:tc>
          <w:tcPr>
            <w:tcW w:w="1470" w:type="dxa"/>
            <w:gridSpan w:val="2"/>
            <w:tcBorders>
              <w:top w:val="single" w:sz="4" w:space="0" w:color="000000"/>
              <w:left w:val="nil" w:sz="6" w:space="0" w:color="auto"/>
              <w:bottom w:val="nil" w:sz="6" w:space="0" w:color="auto"/>
              <w:right w:val="nil" w:sz="6" w:space="0" w:color="auto"/>
            </w:tcBorders>
          </w:tcPr>
          <w:p>
            <w:pPr/>
          </w:p>
        </w:tc>
        <w:tc>
          <w:tcPr>
            <w:tcW w:w="422" w:type="dxa"/>
            <w:tcBorders>
              <w:top w:val="nil" w:sz="6" w:space="0" w:color="auto"/>
              <w:left w:val="nil" w:sz="6" w:space="0" w:color="auto"/>
              <w:bottom w:val="nil" w:sz="6" w:space="0" w:color="auto"/>
              <w:right w:val="nil" w:sz="6" w:space="0" w:color="auto"/>
            </w:tcBorders>
          </w:tcPr>
          <w:p>
            <w:pPr/>
          </w:p>
        </w:tc>
        <w:tc>
          <w:tcPr>
            <w:tcW w:w="1620" w:type="dxa"/>
            <w:gridSpan w:val="2"/>
            <w:tcBorders>
              <w:top w:val="single" w:sz="4" w:space="0" w:color="000000"/>
              <w:left w:val="nil" w:sz="6" w:space="0" w:color="auto"/>
              <w:bottom w:val="nil" w:sz="6" w:space="0" w:color="auto"/>
              <w:right w:val="nil" w:sz="6" w:space="0" w:color="auto"/>
            </w:tcBorders>
          </w:tcPr>
          <w:p>
            <w:pPr/>
          </w:p>
        </w:tc>
      </w:tr>
      <w:tr>
        <w:trPr>
          <w:trHeight w:val="440" w:hRule="exact"/>
        </w:trPr>
        <w:tc>
          <w:tcPr>
            <w:tcW w:w="4098"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期初归属于公司普通股股东的净资产</w:t>
            </w:r>
          </w:p>
        </w:tc>
        <w:tc>
          <w:tcPr>
            <w:tcW w:w="821" w:type="dxa"/>
            <w:tcBorders>
              <w:top w:val="nil" w:sz="6" w:space="0" w:color="auto"/>
              <w:left w:val="nil" w:sz="6" w:space="0" w:color="auto"/>
              <w:bottom w:val="nil" w:sz="6" w:space="0" w:color="auto"/>
              <w:right w:val="nil" w:sz="6" w:space="0" w:color="auto"/>
            </w:tcBorders>
          </w:tcPr>
          <w:p>
            <w:pPr/>
          </w:p>
        </w:tc>
        <w:tc>
          <w:tcPr>
            <w:tcW w:w="14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1"/>
              <w:ind w:left="199" w:right="0"/>
              <w:jc w:val="left"/>
              <w:rPr>
                <w:rFonts w:ascii="Garamond" w:hAnsi="Garamond" w:cs="Garamond" w:eastAsia="Garamond" w:hint="default"/>
                <w:sz w:val="18"/>
                <w:szCs w:val="18"/>
              </w:rPr>
            </w:pPr>
            <w:r>
              <w:rPr>
                <w:rFonts w:ascii="Garamond"/>
                <w:sz w:val="18"/>
              </w:rPr>
              <w:t>1,670,168,836.71</w:t>
            </w:r>
          </w:p>
        </w:tc>
        <w:tc>
          <w:tcPr>
            <w:tcW w:w="422" w:type="dxa"/>
            <w:tcBorders>
              <w:top w:val="nil" w:sz="6" w:space="0" w:color="auto"/>
              <w:left w:val="nil" w:sz="6" w:space="0" w:color="auto"/>
              <w:bottom w:val="nil" w:sz="6" w:space="0" w:color="auto"/>
              <w:right w:val="nil" w:sz="6" w:space="0" w:color="auto"/>
            </w:tcBorders>
          </w:tcPr>
          <w:p>
            <w:pPr/>
          </w:p>
        </w:tc>
        <w:tc>
          <w:tcPr>
            <w:tcW w:w="16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1"/>
              <w:ind w:left="337" w:right="0"/>
              <w:jc w:val="left"/>
              <w:rPr>
                <w:rFonts w:ascii="Garamond" w:hAnsi="Garamond" w:cs="Garamond" w:eastAsia="Garamond" w:hint="default"/>
                <w:sz w:val="18"/>
                <w:szCs w:val="18"/>
              </w:rPr>
            </w:pPr>
            <w:r>
              <w:rPr>
                <w:rFonts w:ascii="Garamond"/>
                <w:sz w:val="18"/>
              </w:rPr>
              <w:t>1,466,709,135.92</w:t>
            </w:r>
          </w:p>
        </w:tc>
      </w:tr>
      <w:tr>
        <w:trPr>
          <w:trHeight w:val="440" w:hRule="exact"/>
        </w:trPr>
        <w:tc>
          <w:tcPr>
            <w:tcW w:w="4098"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净利润按</w:t>
            </w:r>
            <w:r>
              <w:rPr>
                <w:rFonts w:ascii="Garamond" w:hAnsi="Garamond" w:cs="Garamond" w:eastAsia="Garamond" w:hint="default"/>
                <w:sz w:val="18"/>
                <w:szCs w:val="18"/>
              </w:rPr>
              <w:t>50%</w:t>
            </w:r>
            <w:r>
              <w:rPr>
                <w:rFonts w:ascii="宋体" w:hAnsi="宋体" w:cs="宋体" w:eastAsia="宋体" w:hint="default"/>
                <w:sz w:val="18"/>
                <w:szCs w:val="18"/>
              </w:rPr>
              <w:t>折算</w:t>
            </w:r>
          </w:p>
        </w:tc>
        <w:tc>
          <w:tcPr>
            <w:tcW w:w="821" w:type="dxa"/>
            <w:tcBorders>
              <w:top w:val="nil" w:sz="6" w:space="0" w:color="auto"/>
              <w:left w:val="nil" w:sz="6" w:space="0" w:color="auto"/>
              <w:bottom w:val="nil" w:sz="6" w:space="0" w:color="auto"/>
              <w:right w:val="nil" w:sz="6" w:space="0" w:color="auto"/>
            </w:tcBorders>
          </w:tcPr>
          <w:p>
            <w:pPr/>
          </w:p>
        </w:tc>
        <w:tc>
          <w:tcPr>
            <w:tcW w:w="14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1"/>
              <w:ind w:left="408" w:right="0"/>
              <w:jc w:val="left"/>
              <w:rPr>
                <w:rFonts w:ascii="Garamond" w:hAnsi="Garamond" w:cs="Garamond" w:eastAsia="Garamond" w:hint="default"/>
                <w:sz w:val="18"/>
                <w:szCs w:val="18"/>
              </w:rPr>
            </w:pPr>
            <w:r>
              <w:rPr>
                <w:rFonts w:ascii="Garamond"/>
                <w:sz w:val="18"/>
              </w:rPr>
              <w:t>26,533,950.92</w:t>
            </w:r>
          </w:p>
        </w:tc>
        <w:tc>
          <w:tcPr>
            <w:tcW w:w="422" w:type="dxa"/>
            <w:tcBorders>
              <w:top w:val="nil" w:sz="6" w:space="0" w:color="auto"/>
              <w:left w:val="nil" w:sz="6" w:space="0" w:color="auto"/>
              <w:bottom w:val="nil" w:sz="6" w:space="0" w:color="auto"/>
              <w:right w:val="nil" w:sz="6" w:space="0" w:color="auto"/>
            </w:tcBorders>
          </w:tcPr>
          <w:p>
            <w:pPr/>
          </w:p>
        </w:tc>
        <w:tc>
          <w:tcPr>
            <w:tcW w:w="16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1"/>
              <w:ind w:left="546" w:right="0"/>
              <w:jc w:val="left"/>
              <w:rPr>
                <w:rFonts w:ascii="Garamond" w:hAnsi="Garamond" w:cs="Garamond" w:eastAsia="Garamond" w:hint="default"/>
                <w:sz w:val="18"/>
                <w:szCs w:val="18"/>
              </w:rPr>
            </w:pPr>
            <w:r>
              <w:rPr>
                <w:rFonts w:ascii="Garamond"/>
                <w:sz w:val="18"/>
              </w:rPr>
              <w:t>85,334,647.44</w:t>
            </w:r>
          </w:p>
        </w:tc>
      </w:tr>
      <w:tr>
        <w:trPr>
          <w:trHeight w:val="440" w:hRule="exact"/>
        </w:trPr>
        <w:tc>
          <w:tcPr>
            <w:tcW w:w="4098"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定向增发影响（按</w:t>
            </w:r>
            <w:r>
              <w:rPr>
                <w:rFonts w:ascii="Garamond" w:hAnsi="Garamond" w:cs="Garamond" w:eastAsia="Garamond" w:hint="default"/>
                <w:sz w:val="18"/>
                <w:szCs w:val="18"/>
              </w:rPr>
              <w:t>50%</w:t>
            </w:r>
            <w:r>
              <w:rPr>
                <w:rFonts w:ascii="宋体" w:hAnsi="宋体" w:cs="宋体" w:eastAsia="宋体" w:hint="default"/>
                <w:sz w:val="18"/>
                <w:szCs w:val="18"/>
              </w:rPr>
              <w:t>折算）</w:t>
            </w:r>
          </w:p>
        </w:tc>
        <w:tc>
          <w:tcPr>
            <w:tcW w:w="821" w:type="dxa"/>
            <w:tcBorders>
              <w:top w:val="nil" w:sz="6" w:space="0" w:color="auto"/>
              <w:left w:val="nil" w:sz="6" w:space="0" w:color="auto"/>
              <w:bottom w:val="nil" w:sz="6" w:space="0" w:color="auto"/>
              <w:right w:val="nil" w:sz="6" w:space="0" w:color="auto"/>
            </w:tcBorders>
          </w:tcPr>
          <w:p>
            <w:pPr/>
          </w:p>
        </w:tc>
        <w:tc>
          <w:tcPr>
            <w:tcW w:w="14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0"/>
              <w:ind w:left="324" w:right="0"/>
              <w:jc w:val="left"/>
              <w:rPr>
                <w:rFonts w:ascii="Garamond" w:hAnsi="Garamond" w:cs="Garamond" w:eastAsia="Garamond" w:hint="default"/>
                <w:sz w:val="18"/>
                <w:szCs w:val="18"/>
              </w:rPr>
            </w:pPr>
            <w:r>
              <w:rPr>
                <w:rFonts w:ascii="Garamond"/>
                <w:sz w:val="18"/>
              </w:rPr>
              <w:t>567,508,879.35</w:t>
            </w:r>
          </w:p>
        </w:tc>
        <w:tc>
          <w:tcPr>
            <w:tcW w:w="422" w:type="dxa"/>
            <w:tcBorders>
              <w:top w:val="nil" w:sz="6" w:space="0" w:color="auto"/>
              <w:left w:val="nil" w:sz="6" w:space="0" w:color="auto"/>
              <w:bottom w:val="nil" w:sz="6" w:space="0" w:color="auto"/>
              <w:right w:val="nil" w:sz="6" w:space="0" w:color="auto"/>
            </w:tcBorders>
          </w:tcPr>
          <w:p>
            <w:pPr/>
          </w:p>
        </w:tc>
        <w:tc>
          <w:tcPr>
            <w:tcW w:w="16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0"/>
              <w:ind w:right="110"/>
              <w:jc w:val="right"/>
              <w:rPr>
                <w:rFonts w:ascii="Garamond" w:hAnsi="Garamond" w:cs="Garamond" w:eastAsia="Garamond" w:hint="default"/>
                <w:sz w:val="18"/>
                <w:szCs w:val="18"/>
              </w:rPr>
            </w:pPr>
            <w:r>
              <w:rPr>
                <w:rFonts w:ascii="Garamond"/>
                <w:sz w:val="18"/>
              </w:rPr>
              <w:t>--</w:t>
            </w:r>
          </w:p>
        </w:tc>
      </w:tr>
      <w:tr>
        <w:trPr>
          <w:trHeight w:val="440" w:hRule="exact"/>
        </w:trPr>
        <w:tc>
          <w:tcPr>
            <w:tcW w:w="4098"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分红减少（按</w:t>
            </w:r>
            <w:r>
              <w:rPr>
                <w:rFonts w:ascii="Garamond" w:hAnsi="Garamond" w:cs="Garamond" w:eastAsia="Garamond" w:hint="default"/>
                <w:sz w:val="18"/>
                <w:szCs w:val="18"/>
              </w:rPr>
              <w:t>50%</w:t>
            </w:r>
            <w:r>
              <w:rPr>
                <w:rFonts w:ascii="宋体" w:hAnsi="宋体" w:cs="宋体" w:eastAsia="宋体" w:hint="default"/>
                <w:sz w:val="18"/>
                <w:szCs w:val="18"/>
              </w:rPr>
              <w:t>折算）</w:t>
            </w:r>
          </w:p>
        </w:tc>
        <w:tc>
          <w:tcPr>
            <w:tcW w:w="821" w:type="dxa"/>
            <w:tcBorders>
              <w:top w:val="nil" w:sz="6" w:space="0" w:color="auto"/>
              <w:left w:val="nil" w:sz="6" w:space="0" w:color="auto"/>
              <w:bottom w:val="nil" w:sz="6" w:space="0" w:color="auto"/>
              <w:right w:val="nil" w:sz="6" w:space="0" w:color="auto"/>
            </w:tcBorders>
          </w:tcPr>
          <w:p>
            <w:pPr/>
          </w:p>
        </w:tc>
        <w:tc>
          <w:tcPr>
            <w:tcW w:w="14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1"/>
              <w:ind w:left="352" w:right="0"/>
              <w:jc w:val="left"/>
              <w:rPr>
                <w:rFonts w:ascii="Garamond" w:hAnsi="Garamond" w:cs="Garamond" w:eastAsia="Garamond" w:hint="default"/>
                <w:sz w:val="18"/>
                <w:szCs w:val="18"/>
              </w:rPr>
            </w:pPr>
            <w:r>
              <w:rPr>
                <w:rFonts w:ascii="Garamond"/>
                <w:sz w:val="18"/>
              </w:rPr>
              <w:t>-19,383,172.10</w:t>
            </w:r>
          </w:p>
        </w:tc>
        <w:tc>
          <w:tcPr>
            <w:tcW w:w="422" w:type="dxa"/>
            <w:tcBorders>
              <w:top w:val="nil" w:sz="6" w:space="0" w:color="auto"/>
              <w:left w:val="nil" w:sz="6" w:space="0" w:color="auto"/>
              <w:bottom w:val="nil" w:sz="6" w:space="0" w:color="auto"/>
              <w:right w:val="nil" w:sz="6" w:space="0" w:color="auto"/>
            </w:tcBorders>
          </w:tcPr>
          <w:p>
            <w:pPr/>
          </w:p>
        </w:tc>
        <w:tc>
          <w:tcPr>
            <w:tcW w:w="16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1"/>
              <w:ind w:right="110"/>
              <w:jc w:val="right"/>
              <w:rPr>
                <w:rFonts w:ascii="Garamond" w:hAnsi="Garamond" w:cs="Garamond" w:eastAsia="Garamond" w:hint="default"/>
                <w:sz w:val="18"/>
                <w:szCs w:val="18"/>
              </w:rPr>
            </w:pPr>
            <w:r>
              <w:rPr>
                <w:rFonts w:ascii="Garamond"/>
                <w:sz w:val="18"/>
              </w:rPr>
              <w:t>--</w:t>
            </w:r>
          </w:p>
        </w:tc>
      </w:tr>
      <w:tr>
        <w:trPr>
          <w:trHeight w:val="369" w:hRule="exact"/>
        </w:trPr>
        <w:tc>
          <w:tcPr>
            <w:tcW w:w="4098"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1" w:type="dxa"/>
            <w:tcBorders>
              <w:top w:val="nil" w:sz="6" w:space="0" w:color="auto"/>
              <w:left w:val="nil" w:sz="6" w:space="0" w:color="auto"/>
              <w:bottom w:val="nil" w:sz="6" w:space="0" w:color="auto"/>
              <w:right w:val="nil" w:sz="6" w:space="0" w:color="auto"/>
            </w:tcBorders>
          </w:tcPr>
          <w:p>
            <w:pPr/>
          </w:p>
        </w:tc>
        <w:tc>
          <w:tcPr>
            <w:tcW w:w="1470"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21"/>
              <w:ind w:left="493" w:right="0"/>
              <w:jc w:val="left"/>
              <w:rPr>
                <w:rFonts w:ascii="Garamond" w:hAnsi="Garamond" w:cs="Garamond" w:eastAsia="Garamond" w:hint="default"/>
                <w:sz w:val="18"/>
                <w:szCs w:val="18"/>
              </w:rPr>
            </w:pPr>
            <w:r>
              <w:rPr>
                <w:rFonts w:ascii="Garamond"/>
                <w:sz w:val="18"/>
              </w:rPr>
              <w:t>1,879,768.10</w:t>
            </w:r>
          </w:p>
        </w:tc>
        <w:tc>
          <w:tcPr>
            <w:tcW w:w="422" w:type="dxa"/>
            <w:tcBorders>
              <w:top w:val="nil" w:sz="6" w:space="0" w:color="auto"/>
              <w:left w:val="nil" w:sz="6" w:space="0" w:color="auto"/>
              <w:bottom w:val="nil" w:sz="6" w:space="0" w:color="auto"/>
              <w:right w:val="nil" w:sz="6" w:space="0" w:color="auto"/>
            </w:tcBorders>
          </w:tcPr>
          <w:p>
            <w:pPr/>
          </w:p>
        </w:tc>
        <w:tc>
          <w:tcPr>
            <w:tcW w:w="1620"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21"/>
              <w:ind w:left="545" w:right="0"/>
              <w:jc w:val="left"/>
              <w:rPr>
                <w:rFonts w:ascii="Garamond" w:hAnsi="Garamond" w:cs="Garamond" w:eastAsia="Garamond" w:hint="default"/>
                <w:sz w:val="18"/>
                <w:szCs w:val="18"/>
              </w:rPr>
            </w:pPr>
            <w:r>
              <w:rPr>
                <w:rFonts w:ascii="Garamond"/>
                <w:sz w:val="18"/>
              </w:rPr>
              <w:t>23,656,487.49</w:t>
            </w:r>
          </w:p>
        </w:tc>
      </w:tr>
      <w:tr>
        <w:trPr>
          <w:trHeight w:val="451" w:hRule="exact"/>
        </w:trPr>
        <w:tc>
          <w:tcPr>
            <w:tcW w:w="4098"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5" w:right="0"/>
              <w:jc w:val="left"/>
              <w:rPr>
                <w:rFonts w:ascii="宋体" w:hAnsi="宋体" w:cs="宋体" w:eastAsia="宋体" w:hint="default"/>
                <w:sz w:val="18"/>
                <w:szCs w:val="18"/>
              </w:rPr>
            </w:pPr>
            <w:r>
              <w:rPr>
                <w:rFonts w:ascii="宋体" w:hAnsi="宋体" w:cs="宋体" w:eastAsia="宋体" w:hint="default"/>
                <w:sz w:val="18"/>
                <w:szCs w:val="18"/>
              </w:rPr>
              <w:t>归属于母公司所有者净资产加权平均数</w:t>
            </w:r>
          </w:p>
        </w:tc>
        <w:tc>
          <w:tcPr>
            <w:tcW w:w="821" w:type="dxa"/>
            <w:tcBorders>
              <w:top w:val="nil" w:sz="6" w:space="0" w:color="auto"/>
              <w:left w:val="nil" w:sz="6" w:space="0" w:color="auto"/>
              <w:bottom w:val="nil" w:sz="6" w:space="0" w:color="auto"/>
              <w:right w:val="nil" w:sz="6" w:space="0" w:color="auto"/>
            </w:tcBorders>
          </w:tcPr>
          <w:p>
            <w:pPr/>
          </w:p>
        </w:tc>
        <w:tc>
          <w:tcPr>
            <w:tcW w:w="1470"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69" w:right="0"/>
              <w:jc w:val="left"/>
              <w:rPr>
                <w:rFonts w:ascii="Garamond" w:hAnsi="Garamond" w:cs="Garamond" w:eastAsia="Garamond" w:hint="default"/>
                <w:sz w:val="18"/>
                <w:szCs w:val="18"/>
              </w:rPr>
            </w:pPr>
            <w:r>
              <w:rPr>
                <w:rFonts w:ascii="Garamond"/>
                <w:b/>
                <w:sz w:val="18"/>
              </w:rPr>
              <w:t>2,246,708,262.98</w:t>
            </w:r>
            <w:r>
              <w:rPr>
                <w:rFonts w:ascii="Garamond"/>
                <w:sz w:val="18"/>
              </w:rPr>
            </w:r>
          </w:p>
        </w:tc>
        <w:tc>
          <w:tcPr>
            <w:tcW w:w="422" w:type="dxa"/>
            <w:tcBorders>
              <w:top w:val="nil" w:sz="6" w:space="0" w:color="auto"/>
              <w:left w:val="nil" w:sz="6" w:space="0" w:color="auto"/>
              <w:bottom w:val="nil" w:sz="6" w:space="0" w:color="auto"/>
              <w:right w:val="nil" w:sz="6" w:space="0" w:color="auto"/>
            </w:tcBorders>
          </w:tcPr>
          <w:p>
            <w:pPr/>
          </w:p>
        </w:tc>
        <w:tc>
          <w:tcPr>
            <w:tcW w:w="1620"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320" w:right="0"/>
              <w:jc w:val="left"/>
              <w:rPr>
                <w:rFonts w:ascii="Garamond" w:hAnsi="Garamond" w:cs="Garamond" w:eastAsia="Garamond" w:hint="default"/>
                <w:sz w:val="18"/>
                <w:szCs w:val="18"/>
              </w:rPr>
            </w:pPr>
            <w:r>
              <w:rPr>
                <w:rFonts w:ascii="Garamond"/>
                <w:b/>
                <w:sz w:val="18"/>
              </w:rPr>
              <w:t>1,575,700,270.85</w:t>
            </w:r>
            <w:r>
              <w:rPr>
                <w:rFonts w:ascii="Garamond"/>
                <w:sz w:val="18"/>
              </w:rPr>
            </w:r>
          </w:p>
        </w:tc>
      </w:tr>
    </w:tbl>
    <w:p>
      <w:pPr>
        <w:spacing w:after="0" w:line="240" w:lineRule="auto"/>
        <w:jc w:val="left"/>
        <w:rPr>
          <w:rFonts w:ascii="Garamond" w:hAnsi="Garamond" w:cs="Garamond" w:eastAsia="Garamond" w:hint="default"/>
          <w:sz w:val="18"/>
          <w:szCs w:val="18"/>
        </w:rPr>
        <w:sectPr>
          <w:type w:val="continuous"/>
          <w:pgSz w:w="11910" w:h="16840"/>
          <w:pgMar w:top="1400" w:bottom="280" w:left="1660" w:right="15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tabs>
          <w:tab w:pos="2132" w:val="left" w:leader="none"/>
          <w:tab w:pos="4232" w:val="left" w:leader="none"/>
          <w:tab w:pos="6855" w:val="left" w:leader="none"/>
        </w:tabs>
        <w:spacing w:before="35"/>
        <w:ind w:left="137" w:right="0" w:firstLine="0"/>
        <w:jc w:val="left"/>
        <w:rPr>
          <w:rFonts w:ascii="黑体" w:hAnsi="黑体" w:cs="黑体" w:eastAsia="黑体" w:hint="default"/>
          <w:sz w:val="21"/>
          <w:szCs w:val="21"/>
        </w:rPr>
      </w:pPr>
      <w:r>
        <w:rPr>
          <w:rFonts w:ascii="黑体" w:hAnsi="黑体" w:cs="黑体" w:eastAsia="黑体" w:hint="default"/>
          <w:sz w:val="21"/>
          <w:szCs w:val="21"/>
        </w:rPr>
        <w:t>公司法定代表人：</w:t>
        <w:tab/>
      </w:r>
      <w:r>
        <w:rPr>
          <w:rFonts w:ascii="黑体" w:hAnsi="黑体" w:cs="黑体" w:eastAsia="黑体" w:hint="default"/>
          <w:spacing w:val="-1"/>
          <w:sz w:val="21"/>
          <w:szCs w:val="21"/>
        </w:rPr>
        <w:t>陈少群</w:t>
        <w:tab/>
        <w:t>主管会计工作负责人：</w:t>
        <w:tab/>
        <w:t>祝俊明</w:t>
      </w:r>
      <w:r>
        <w:rPr>
          <w:rFonts w:ascii="黑体" w:hAnsi="黑体" w:cs="黑体" w:eastAsia="黑体" w:hint="default"/>
          <w:sz w:val="21"/>
          <w:szCs w:val="21"/>
        </w:rPr>
      </w:r>
    </w:p>
    <w:p>
      <w:pPr>
        <w:tabs>
          <w:tab w:pos="6325" w:val="left" w:leader="none"/>
        </w:tabs>
        <w:spacing w:line="20" w:lineRule="exact"/>
        <w:ind w:left="1812" w:right="0" w:firstLine="0"/>
        <w:rPr>
          <w:rFonts w:ascii="黑体" w:hAnsi="黑体" w:cs="黑体" w:eastAsia="黑体" w:hint="default"/>
          <w:sz w:val="2"/>
          <w:szCs w:val="2"/>
        </w:rPr>
      </w:pPr>
      <w:r>
        <w:rPr>
          <w:rFonts w:ascii="黑体"/>
          <w:sz w:val="2"/>
        </w:rPr>
        <w:pict>
          <v:group style="width:74.05pt;height:.550pt;mso-position-horizontal-relative:char;mso-position-vertical-relative:line" coordorigin="0,0" coordsize="1481,11">
            <v:group style="position:absolute;left:5;top:5;width:1470;height:2" coordorigin="5,5" coordsize="1470,2">
              <v:shape style="position:absolute;left:5;top:5;width:1470;height:2" coordorigin="5,5" coordsize="1470,0" path="m5,5l1475,5e" filled="false" stroked="true" strokeweight=".53998pt" strokecolor="#000000">
                <v:path arrowok="t"/>
              </v:shape>
            </v:group>
          </v:group>
        </w:pict>
      </w:r>
      <w:r>
        <w:rPr>
          <w:rFonts w:ascii="黑体"/>
          <w:sz w:val="2"/>
        </w:rPr>
      </w:r>
      <w:r>
        <w:rPr>
          <w:rFonts w:ascii="黑体"/>
          <w:sz w:val="2"/>
        </w:rPr>
        <w:tab/>
      </w:r>
      <w:r>
        <w:rPr>
          <w:rFonts w:ascii="黑体"/>
          <w:sz w:val="2"/>
        </w:rPr>
        <w:pict>
          <v:group style="width:106.5pt;height:.550pt;mso-position-horizontal-relative:char;mso-position-vertical-relative:line" coordorigin="0,0" coordsize="2130,11">
            <v:group style="position:absolute;left:5;top:5;width:2120;height:2" coordorigin="5,5" coordsize="2120,2">
              <v:shape style="position:absolute;left:5;top:5;width:2120;height:2" coordorigin="5,5" coordsize="2120,0" path="m5,5l2125,5e" filled="false" stroked="true" strokeweight=".53998pt" strokecolor="#000000">
                <v:path arrowok="t"/>
              </v:shape>
            </v:group>
          </v:group>
        </w:pict>
      </w:r>
      <w:r>
        <w:rPr>
          <w:rFonts w:ascii="黑体"/>
          <w:sz w:val="2"/>
        </w:rPr>
      </w:r>
    </w:p>
    <w:p>
      <w:pPr>
        <w:spacing w:line="240" w:lineRule="auto" w:before="6"/>
        <w:rPr>
          <w:rFonts w:ascii="黑体" w:hAnsi="黑体" w:cs="黑体" w:eastAsia="黑体" w:hint="default"/>
          <w:sz w:val="14"/>
          <w:szCs w:val="14"/>
        </w:rPr>
      </w:pPr>
    </w:p>
    <w:p>
      <w:pPr>
        <w:tabs>
          <w:tab w:pos="1083" w:val="left" w:leader="none"/>
          <w:tab w:pos="2027" w:val="left" w:leader="none"/>
          <w:tab w:pos="4231" w:val="left" w:leader="none"/>
          <w:tab w:pos="5490" w:val="left" w:leader="none"/>
          <w:tab w:pos="7590" w:val="right" w:leader="none"/>
        </w:tabs>
        <w:spacing w:before="35"/>
        <w:ind w:left="137" w:right="0" w:firstLine="0"/>
        <w:jc w:val="left"/>
        <w:rPr>
          <w:rFonts w:ascii="黑体" w:hAnsi="黑体" w:cs="黑体" w:eastAsia="黑体" w:hint="default"/>
          <w:sz w:val="21"/>
          <w:szCs w:val="21"/>
        </w:rPr>
      </w:pPr>
      <w:r>
        <w:rPr/>
        <w:pict>
          <v:group style="position:absolute;margin-left:168.600006pt;margin-top:15.843969pt;width:78.8pt;height:.1pt;mso-position-horizontal-relative:page;mso-position-vertical-relative:paragraph;z-index:12808" coordorigin="3372,317" coordsize="1576,2">
            <v:shape style="position:absolute;left:3372;top:317;width:1576;height:2" coordorigin="3372,317" coordsize="1576,0" path="m3372,317l4948,317e" filled="false" stroked="true" strokeweight=".54001pt" strokecolor="#000000">
              <v:path arrowok="t"/>
            </v:shape>
            <w10:wrap type="none"/>
          </v:group>
        </w:pict>
      </w:r>
      <w:r>
        <w:rPr/>
        <w:pict>
          <v:group style="position:absolute;margin-left:399.540009pt;margin-top:15.843969pt;width:106pt;height:.1pt;mso-position-horizontal-relative:page;mso-position-vertical-relative:paragraph;z-index:12832" coordorigin="7991,317" coordsize="2120,2">
            <v:shape style="position:absolute;left:7991;top:317;width:2120;height:2" coordorigin="7991,317" coordsize="2120,0" path="m7991,317l10110,317e" filled="false" stroked="true" strokeweight=".54001pt" strokecolor="#000000">
              <v:path arrowok="t"/>
            </v:shape>
            <w10:wrap type="none"/>
          </v:group>
        </w:pict>
      </w:r>
      <w:r>
        <w:rPr>
          <w:rFonts w:ascii="黑体" w:hAnsi="黑体" w:cs="黑体" w:eastAsia="黑体" w:hint="default"/>
          <w:sz w:val="21"/>
          <w:szCs w:val="21"/>
        </w:rPr>
        <w:t>日</w:t>
        <w:tab/>
      </w:r>
      <w:r>
        <w:rPr>
          <w:rFonts w:ascii="黑体" w:hAnsi="黑体" w:cs="黑体" w:eastAsia="黑体" w:hint="default"/>
          <w:spacing w:val="-1"/>
          <w:sz w:val="21"/>
          <w:szCs w:val="21"/>
        </w:rPr>
        <w:t>期：</w:t>
        <w:tab/>
        <w:t>2009.4.22</w:t>
        <w:tab/>
      </w:r>
      <w:r>
        <w:rPr>
          <w:rFonts w:ascii="黑体" w:hAnsi="黑体" w:cs="黑体" w:eastAsia="黑体" w:hint="default"/>
          <w:sz w:val="21"/>
          <w:szCs w:val="21"/>
        </w:rPr>
        <w:t>日</w:t>
        <w:tab/>
        <w:t>期：</w:t>
      </w:r>
      <w:r>
        <w:rPr>
          <w:rFonts w:ascii="Times New Roman" w:hAnsi="Times New Roman" w:cs="Times New Roman" w:eastAsia="Times New Roman" w:hint="default"/>
          <w:sz w:val="21"/>
          <w:szCs w:val="21"/>
        </w:rPr>
        <w:tab/>
      </w:r>
      <w:r>
        <w:rPr>
          <w:rFonts w:ascii="黑体" w:hAnsi="黑体" w:cs="黑体" w:eastAsia="黑体" w:hint="default"/>
          <w:spacing w:val="-1"/>
          <w:sz w:val="21"/>
          <w:szCs w:val="21"/>
        </w:rPr>
        <w:t>2009.4.22</w:t>
      </w:r>
    </w:p>
    <w:p>
      <w:pPr>
        <w:tabs>
          <w:tab w:pos="2133" w:val="left" w:leader="none"/>
          <w:tab w:pos="4231" w:val="left" w:leader="none"/>
          <w:tab w:pos="6855" w:val="left" w:leader="none"/>
        </w:tabs>
        <w:spacing w:before="364"/>
        <w:ind w:left="137" w:right="0" w:firstLine="0"/>
        <w:jc w:val="left"/>
        <w:rPr>
          <w:rFonts w:ascii="黑体" w:hAnsi="黑体" w:cs="黑体" w:eastAsia="黑体" w:hint="default"/>
          <w:sz w:val="21"/>
          <w:szCs w:val="21"/>
        </w:rPr>
      </w:pPr>
      <w:r>
        <w:rPr/>
        <w:pict>
          <v:group style="position:absolute;margin-left:168.600006pt;margin-top:32.294109pt;width:78.8pt;height:.1pt;mso-position-horizontal-relative:page;mso-position-vertical-relative:paragraph;z-index:12856" coordorigin="3372,646" coordsize="1576,2">
            <v:shape style="position:absolute;left:3372;top:646;width:1576;height:2" coordorigin="3372,646" coordsize="1576,0" path="m3372,646l4948,646e" filled="false" stroked="true" strokeweight=".54001pt" strokecolor="#000000">
              <v:path arrowok="t"/>
            </v:shape>
            <w10:wrap type="none"/>
          </v:group>
        </w:pict>
      </w:r>
      <w:r>
        <w:rPr/>
        <w:pict>
          <v:group style="position:absolute;margin-left:399.540009pt;margin-top:32.294109pt;width:106pt;height:.1pt;mso-position-horizontal-relative:page;mso-position-vertical-relative:paragraph;z-index:12880" coordorigin="7991,646" coordsize="2120,2">
            <v:shape style="position:absolute;left:7991;top:646;width:2120;height:2" coordorigin="7991,646" coordsize="2120,0" path="m7991,646l10110,646e" filled="false" stroked="true" strokeweight=".54001pt" strokecolor="#000000">
              <v:path arrowok="t"/>
            </v:shape>
            <w10:wrap type="none"/>
          </v:group>
        </w:pict>
      </w:r>
      <w:r>
        <w:rPr>
          <w:rFonts w:ascii="黑体" w:hAnsi="黑体" w:cs="黑体" w:eastAsia="黑体" w:hint="default"/>
          <w:sz w:val="21"/>
          <w:szCs w:val="21"/>
        </w:rPr>
        <w:t>财 务 总</w:t>
      </w:r>
      <w:r>
        <w:rPr>
          <w:rFonts w:ascii="黑体" w:hAnsi="黑体" w:cs="黑体" w:eastAsia="黑体" w:hint="default"/>
          <w:spacing w:val="-1"/>
          <w:sz w:val="21"/>
          <w:szCs w:val="21"/>
        </w:rPr>
        <w:t> 监：</w:t>
        <w:tab/>
        <w:t>马彦钊</w:t>
        <w:tab/>
        <w:t>会计机构负责人：</w:t>
        <w:tab/>
      </w:r>
      <w:r>
        <w:rPr>
          <w:rFonts w:ascii="黑体" w:hAnsi="黑体" w:cs="黑体" w:eastAsia="黑体" w:hint="default"/>
          <w:sz w:val="21"/>
          <w:szCs w:val="21"/>
        </w:rPr>
        <w:t>林 红</w:t>
      </w:r>
    </w:p>
    <w:p>
      <w:pPr>
        <w:tabs>
          <w:tab w:pos="1083" w:val="left" w:leader="none"/>
          <w:tab w:pos="2027" w:val="left" w:leader="none"/>
          <w:tab w:pos="4231" w:val="left" w:leader="none"/>
          <w:tab w:pos="5490" w:val="left" w:leader="none"/>
          <w:tab w:pos="7800" w:val="right" w:leader="none"/>
        </w:tabs>
        <w:spacing w:before="245"/>
        <w:ind w:left="137" w:right="0" w:firstLine="0"/>
        <w:jc w:val="left"/>
        <w:rPr>
          <w:rFonts w:ascii="黑体" w:hAnsi="黑体" w:cs="黑体" w:eastAsia="黑体" w:hint="default"/>
          <w:sz w:val="21"/>
          <w:szCs w:val="21"/>
        </w:rPr>
      </w:pPr>
      <w:r>
        <w:rPr>
          <w:rFonts w:ascii="黑体" w:hAnsi="黑体" w:cs="黑体" w:eastAsia="黑体" w:hint="default"/>
          <w:sz w:val="21"/>
          <w:szCs w:val="21"/>
        </w:rPr>
        <w:t>日</w:t>
        <w:tab/>
      </w:r>
      <w:r>
        <w:rPr>
          <w:rFonts w:ascii="黑体" w:hAnsi="黑体" w:cs="黑体" w:eastAsia="黑体" w:hint="default"/>
          <w:spacing w:val="-1"/>
          <w:sz w:val="21"/>
          <w:szCs w:val="21"/>
        </w:rPr>
        <w:t>期：</w:t>
        <w:tab/>
        <w:t>2009.4.22</w:t>
        <w:tab/>
      </w:r>
      <w:r>
        <w:rPr>
          <w:rFonts w:ascii="黑体" w:hAnsi="黑体" w:cs="黑体" w:eastAsia="黑体" w:hint="default"/>
          <w:sz w:val="21"/>
          <w:szCs w:val="21"/>
        </w:rPr>
        <w:t>日</w:t>
        <w:tab/>
        <w:t>期：</w:t>
      </w:r>
      <w:r>
        <w:rPr>
          <w:rFonts w:ascii="Times New Roman" w:hAnsi="Times New Roman" w:cs="Times New Roman" w:eastAsia="Times New Roman" w:hint="default"/>
          <w:sz w:val="21"/>
          <w:szCs w:val="21"/>
        </w:rPr>
        <w:tab/>
      </w:r>
      <w:r>
        <w:rPr>
          <w:rFonts w:ascii="黑体" w:hAnsi="黑体" w:cs="黑体" w:eastAsia="黑体" w:hint="default"/>
          <w:spacing w:val="-1"/>
          <w:sz w:val="21"/>
          <w:szCs w:val="21"/>
        </w:rPr>
        <w:t>2009.4.22</w:t>
      </w:r>
    </w:p>
    <w:p>
      <w:pPr>
        <w:tabs>
          <w:tab w:pos="6325" w:val="left" w:leader="none"/>
        </w:tabs>
        <w:spacing w:line="20" w:lineRule="exact"/>
        <w:ind w:left="1706" w:right="0" w:firstLine="0"/>
        <w:rPr>
          <w:rFonts w:ascii="黑体" w:hAnsi="黑体" w:cs="黑体" w:eastAsia="黑体" w:hint="default"/>
          <w:sz w:val="2"/>
          <w:szCs w:val="2"/>
        </w:rPr>
      </w:pPr>
      <w:r>
        <w:rPr>
          <w:rFonts w:ascii="黑体"/>
          <w:sz w:val="2"/>
        </w:rPr>
        <w:pict>
          <v:group style="width:79.350pt;height:.550pt;mso-position-horizontal-relative:char;mso-position-vertical-relative:line" coordorigin="0,0" coordsize="1587,11">
            <v:group style="position:absolute;left:5;top:5;width:1576;height:2" coordorigin="5,5" coordsize="1576,2">
              <v:shape style="position:absolute;left:5;top:5;width:1576;height:2" coordorigin="5,5" coordsize="1576,0" path="m5,5l1581,5e" filled="false" stroked="true" strokeweight=".54001pt" strokecolor="#000000">
                <v:path arrowok="t"/>
              </v:shape>
            </v:group>
          </v:group>
        </w:pict>
      </w:r>
      <w:r>
        <w:rPr>
          <w:rFonts w:ascii="黑体"/>
          <w:sz w:val="2"/>
        </w:rPr>
      </w:r>
      <w:r>
        <w:rPr>
          <w:rFonts w:ascii="黑体"/>
          <w:sz w:val="2"/>
        </w:rPr>
        <w:tab/>
      </w:r>
      <w:r>
        <w:rPr>
          <w:rFonts w:ascii="黑体"/>
          <w:sz w:val="2"/>
        </w:rPr>
        <w:pict>
          <v:group style="width:106.5pt;height:.550pt;mso-position-horizontal-relative:char;mso-position-vertical-relative:line" coordorigin="0,0" coordsize="2130,11">
            <v:group style="position:absolute;left:5;top:5;width:2120;height:2" coordorigin="5,5" coordsize="2120,2">
              <v:shape style="position:absolute;left:5;top:5;width:2120;height:2" coordorigin="5,5" coordsize="2120,0" path="m5,5l2125,5e" filled="false" stroked="true" strokeweight=".54001pt" strokecolor="#000000">
                <v:path arrowok="t"/>
              </v:shape>
            </v:group>
          </v:group>
        </w:pict>
      </w:r>
      <w:r>
        <w:rPr>
          <w:rFonts w:ascii="黑体"/>
          <w:sz w:val="2"/>
        </w:rPr>
      </w:r>
    </w:p>
    <w:sectPr>
      <w:pgSz w:w="11910" w:h="16840"/>
      <w:pgMar w:header="967" w:footer="900" w:top="1320" w:bottom="1100" w:left="166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aramond">
    <w:altName w:val="Garamond"/>
    <w:charset w:val="0"/>
    <w:family w:val="roman"/>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97.49762pt;width:13pt;height:11pt;mso-position-horizontal-relative:page;mso-position-vertical-relative:page;z-index:-8573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40308pt;margin-top:785.977966pt;width:17.5pt;height:11pt;mso-position-horizontal-relative:page;mso-position-vertical-relative:page;z-index:-8568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230896pt;margin-top:539.318115pt;width:17.5pt;height:11pt;mso-position-horizontal-relative:page;mso-position-vertical-relative:page;z-index:-8567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109</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410889pt;margin-top:539.318115pt;width:17.150pt;height:11pt;mso-position-horizontal-relative:page;mso-position-vertical-relative:page;z-index:-8567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459991pt;margin-top:785.977966pt;width:17.150pt;height:11pt;mso-position-horizontal-relative:page;mso-position-vertical-relative:page;z-index:-8566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112</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230896pt;margin-top:539.318115pt;width:17.5pt;height:11pt;mso-position-horizontal-relative:page;mso-position-vertical-relative:page;z-index:-8565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40302pt;margin-top:785.977966pt;width:17.5pt;height:11pt;mso-position-horizontal-relative:page;mso-position-vertical-relative:page;z-index:-8564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123</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230896pt;margin-top:539.318115pt;width:17.5pt;height:11pt;mso-position-horizontal-relative:page;mso-position-vertical-relative:page;z-index:-8563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126</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540314pt;margin-top:785.977966pt;width:17.5pt;height:11pt;mso-position-horizontal-relative:page;mso-position-vertical-relative:page;z-index:-8562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128</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540314pt;margin-top:785.977966pt;width:17.5pt;height:11pt;mso-position-horizontal-relative:page;mso-position-vertical-relative:page;z-index:-8562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133</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230896pt;margin-top:539.318115pt;width:17.5pt;height:11pt;mso-position-horizontal-relative:page;mso-position-vertical-relative:page;z-index:-8561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138</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540314pt;margin-top:785.977966pt;width:17.5pt;height:11pt;mso-position-horizontal-relative:page;mso-position-vertical-relative:page;z-index:-8560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230896pt;margin-top:539.318115pt;width:17.5pt;height:11pt;mso-position-horizontal-relative:page;mso-position-vertical-relative:page;z-index:-8559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147</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40002pt;margin-top:785.977966pt;width:17.5pt;height:11pt;mso-position-horizontal-relative:page;mso-position-vertical-relative:page;z-index:-8558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5.977966pt;width:13pt;height:11pt;mso-position-horizontal-relative:page;mso-position-vertical-relative:page;z-index:-8572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59</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5.230499pt;margin-top:539.318115pt;width:13pt;height:11pt;mso-position-horizontal-relative:page;mso-position-vertical-relative:page;z-index:-8571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5.977966pt;width:13pt;height:11pt;mso-position-horizontal-relative:page;mso-position-vertical-relative:page;z-index:-8570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84</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5.230499pt;margin-top:539.318115pt;width:13pt;height:11pt;mso-position-horizontal-relative:page;mso-position-vertical-relative:page;z-index:-8570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89</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5.977966pt;width:13pt;height:11pt;mso-position-horizontal-relative:page;mso-position-vertical-relative:page;z-index:-8569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92</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40308pt;margin-top:785.977966pt;width:15.5pt;height:11pt;mso-position-horizontal-relative:page;mso-position-vertical-relative:page;z-index:-85688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9.419998pt;margin-top:34.799999pt;width:153pt;height:26.16pt;mso-position-horizontal-relative:page;mso-position-vertical-relative:page;z-index:-857440" type="#_x0000_t75" stroked="false">
          <v:imagedata r:id="rId1" o:title=""/>
        </v:shape>
      </w:pict>
    </w:r>
    <w:r>
      <w:rPr/>
      <w:pict>
        <v:group style="position:absolute;margin-left:67.919998pt;margin-top:69.420013pt;width:459.45pt;height:.1pt;mso-position-horizontal-relative:page;mso-position-vertical-relative:page;z-index:-857416" coordorigin="1358,1388" coordsize="9189,2">
          <v:shape style="position:absolute;left:1358;top:1388;width:9189;height:2" coordorigin="1358,1388" coordsize="9189,0" path="m1358,1388l10547,1388e" filled="false" stroked="true" strokeweight=".71997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446.420013pt;margin-top:50.996262pt;width:78.150pt;height:13.1pt;mso-position-horizontal-relative:page;mso-position-vertical-relative:page;z-index:-857392"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411003pt;margin-top:70.080002pt;width:703.2pt;height:.1pt;mso-position-horizontal-relative:page;mso-position-vertical-relative:page;z-index:-856840" coordorigin="1388,1402" coordsize="14064,2">
          <v:shape style="position:absolute;left:1388;top:1402;width:14064;height:2" coordorigin="1388,1402" coordsize="14064,0" path="m1388,1402l15452,1402e" filled="false" stroked="true" strokeweight=".48pt" strokecolor="#000000">
            <v:path arrowok="t"/>
          </v:shape>
          <w10:wrap type="none"/>
        </v:group>
      </w:pict>
    </w:r>
    <w:r>
      <w:rPr/>
      <w:pict>
        <v:shape style="position:absolute;margin-left:69.910599pt;margin-top:54.416561pt;width:128pt;height:12.5pt;mso-position-horizontal-relative:page;mso-position-vertical-relative:page;z-index:-856816"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深圳市农产品股份有限公司</w:t>
                </w:r>
              </w:p>
            </w:txbxContent>
          </v:textbox>
          <w10:wrap type="none"/>
        </v:shape>
      </w:pict>
    </w:r>
    <w:r>
      <w:rPr/>
      <w:pict>
        <v:shape style="position:absolute;margin-left:657.666992pt;margin-top:54.416561pt;width:109.65pt;height:13.1pt;mso-position-horizontal-relative:page;mso-position-vertical-relative:page;z-index:-856792"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年度财务报表附注</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70.080009pt;width:423.5pt;height:.1pt;mso-position-horizontal-relative:page;mso-position-vertical-relative:page;z-index:-856720" coordorigin="1768,1402" coordsize="8470,2">
          <v:shape style="position:absolute;left:1768;top:1402;width:8470;height:2" coordorigin="1768,1402" coordsize="8470,0" path="m1768,1402l10237,1402e" filled="false" stroked="true" strokeweight=".47998pt" strokecolor="#000000">
            <v:path arrowok="t"/>
          </v:shape>
          <w10:wrap type="none"/>
        </v:group>
      </w:pict>
    </w:r>
    <w:r>
      <w:rPr/>
      <w:pict>
        <v:shape style="position:absolute;margin-left:88.879997pt;margin-top:54.416264pt;width:128pt;height:12.5pt;mso-position-horizontal-relative:page;mso-position-vertical-relative:page;z-index:-856696"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深圳市农产品股份有限公司</w:t>
                </w:r>
              </w:p>
            </w:txbxContent>
          </v:textbox>
          <w10:wrap type="none"/>
        </v:shape>
      </w:pict>
    </w:r>
    <w:r>
      <w:rPr/>
      <w:pict>
        <v:shape style="position:absolute;margin-left:398.538666pt;margin-top:54.416264pt;width:109.65pt;height:13.1pt;mso-position-horizontal-relative:page;mso-position-vertical-relative:page;z-index:-856672"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年度财务报表附注</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411003pt;margin-top:70.080002pt;width:703.2pt;height:.1pt;mso-position-horizontal-relative:page;mso-position-vertical-relative:page;z-index:-856624" coordorigin="1388,1402" coordsize="14064,2">
          <v:shape style="position:absolute;left:1388;top:1402;width:14064;height:2" coordorigin="1388,1402" coordsize="14064,0" path="m1388,1402l15452,1402e" filled="false" stroked="true" strokeweight=".48pt" strokecolor="#000000">
            <v:path arrowok="t"/>
          </v:shape>
          <w10:wrap type="none"/>
        </v:group>
      </w:pict>
    </w:r>
    <w:r>
      <w:rPr/>
      <w:pict>
        <v:shape style="position:absolute;margin-left:69.910599pt;margin-top:54.416561pt;width:128pt;height:12.5pt;mso-position-horizontal-relative:page;mso-position-vertical-relative:page;z-index:-856600"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深圳市农产品股份有限公司</w:t>
                </w:r>
              </w:p>
            </w:txbxContent>
          </v:textbox>
          <w10:wrap type="none"/>
        </v:shape>
      </w:pict>
    </w:r>
    <w:r>
      <w:rPr/>
      <w:pict>
        <v:shape style="position:absolute;margin-left:379.569244pt;margin-top:54.416561pt;width:109.65pt;height:13.1pt;mso-position-horizontal-relative:page;mso-position-vertical-relative:page;z-index:-856576"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年度财务报表附注</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70.080009pt;width:423.5pt;height:.1pt;mso-position-horizontal-relative:page;mso-position-vertical-relative:page;z-index:-856528" coordorigin="1768,1402" coordsize="8470,2">
          <v:shape style="position:absolute;left:1768;top:1402;width:8470;height:2" coordorigin="1768,1402" coordsize="8470,0" path="m1768,1402l10237,1402e" filled="false" stroked="true" strokeweight=".47998pt" strokecolor="#000000">
            <v:path arrowok="t"/>
          </v:shape>
          <w10:wrap type="none"/>
        </v:group>
      </w:pict>
    </w:r>
    <w:r>
      <w:rPr/>
      <w:pict>
        <v:shape style="position:absolute;margin-left:88.879997pt;margin-top:54.416264pt;width:128pt;height:12.5pt;mso-position-horizontal-relative:page;mso-position-vertical-relative:page;z-index:-856504"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深圳市农产品股份有限公司</w:t>
                </w:r>
              </w:p>
            </w:txbxContent>
          </v:textbox>
          <w10:wrap type="none"/>
        </v:shape>
      </w:pict>
    </w:r>
    <w:r>
      <w:rPr/>
      <w:pict>
        <v:shape style="position:absolute;margin-left:398.538666pt;margin-top:54.416264pt;width:109.65pt;height:13.1pt;mso-position-horizontal-relative:page;mso-position-vertical-relative:page;z-index:-856480"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年度财务报表附注</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411003pt;margin-top:70.080002pt;width:703.2pt;height:.1pt;mso-position-horizontal-relative:page;mso-position-vertical-relative:page;z-index:-856432" coordorigin="1388,1402" coordsize="14064,2">
          <v:shape style="position:absolute;left:1388;top:1402;width:14064;height:2" coordorigin="1388,1402" coordsize="14064,0" path="m1388,1402l15452,1402e" filled="false" stroked="true" strokeweight=".48pt" strokecolor="#000000">
            <v:path arrowok="t"/>
          </v:shape>
          <w10:wrap type="none"/>
        </v:group>
      </w:pict>
    </w:r>
    <w:r>
      <w:rPr/>
      <w:pict>
        <v:shape style="position:absolute;margin-left:69.910599pt;margin-top:54.416561pt;width:128pt;height:12.5pt;mso-position-horizontal-relative:page;mso-position-vertical-relative:page;z-index:-856408"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深圳市农产品股份有限公司</w:t>
                </w:r>
              </w:p>
            </w:txbxContent>
          </v:textbox>
          <w10:wrap type="none"/>
        </v:shape>
      </w:pict>
    </w:r>
    <w:r>
      <w:rPr/>
      <w:pict>
        <v:shape style="position:absolute;margin-left:657.666992pt;margin-top:54.416561pt;width:109.65pt;height:13.1pt;mso-position-horizontal-relative:page;mso-position-vertical-relative:page;z-index:-856384"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年度财务报表附注</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70.080009pt;width:423.5pt;height:.1pt;mso-position-horizontal-relative:page;mso-position-vertical-relative:page;z-index:-856336" coordorigin="1672,1402" coordsize="8470,2">
          <v:shape style="position:absolute;left:1672;top:1402;width:8470;height:2" coordorigin="1672,1402" coordsize="8470,0" path="m1672,1402l10141,1402e" filled="false" stroked="true" strokeweight=".47998pt" strokecolor="#000000">
            <v:path arrowok="t"/>
          </v:shape>
          <w10:wrap type="none"/>
        </v:group>
      </w:pict>
    </w:r>
    <w:r>
      <w:rPr/>
      <w:pict>
        <v:shape style="position:absolute;margin-left:84.080002pt;margin-top:54.416264pt;width:128pt;height:12.5pt;mso-position-horizontal-relative:page;mso-position-vertical-relative:page;z-index:-856312"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深圳市农产品股份有限公司</w:t>
                </w:r>
              </w:p>
            </w:txbxContent>
          </v:textbox>
          <w10:wrap type="none"/>
        </v:shape>
      </w:pict>
    </w:r>
    <w:r>
      <w:rPr/>
      <w:pict>
        <v:shape style="position:absolute;margin-left:393.738647pt;margin-top:54.416264pt;width:109.65pt;height:13.1pt;mso-position-horizontal-relative:page;mso-position-vertical-relative:page;z-index:-856288"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年度财务报表附注</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411003pt;margin-top:70.080002pt;width:703.2pt;height:.1pt;mso-position-horizontal-relative:page;mso-position-vertical-relative:page;z-index:-856216" coordorigin="1388,1402" coordsize="14064,2">
          <v:shape style="position:absolute;left:1388;top:1402;width:14064;height:2" coordorigin="1388,1402" coordsize="14064,0" path="m1388,1402l15452,1402e" filled="false" stroked="true" strokeweight=".48pt" strokecolor="#000000">
            <v:path arrowok="t"/>
          </v:shape>
          <w10:wrap type="none"/>
        </v:group>
      </w:pict>
    </w:r>
    <w:r>
      <w:rPr/>
      <w:pict>
        <v:shape style="position:absolute;margin-left:69.910599pt;margin-top:54.416561pt;width:128pt;height:12.5pt;mso-position-horizontal-relative:page;mso-position-vertical-relative:page;z-index:-856192"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深圳市农产品股份有限公司</w:t>
                </w:r>
              </w:p>
            </w:txbxContent>
          </v:textbox>
          <w10:wrap type="none"/>
        </v:shape>
      </w:pict>
    </w:r>
    <w:r>
      <w:rPr/>
      <w:pict>
        <v:shape style="position:absolute;margin-left:657.666992pt;margin-top:54.416561pt;width:109.65pt;height:13.1pt;mso-position-horizontal-relative:page;mso-position-vertical-relative:page;z-index:-856168"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年度财务报表附注</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70.080009pt;width:423.5pt;height:.1pt;mso-position-horizontal-relative:page;mso-position-vertical-relative:page;z-index:-856120" coordorigin="1672,1402" coordsize="8470,2">
          <v:shape style="position:absolute;left:1672;top:1402;width:8470;height:2" coordorigin="1672,1402" coordsize="8470,0" path="m1672,1402l10141,1402e" filled="false" stroked="true" strokeweight=".47998pt" strokecolor="#000000">
            <v:path arrowok="t"/>
          </v:shape>
          <w10:wrap type="none"/>
        </v:group>
      </w:pict>
    </w:r>
    <w:r>
      <w:rPr/>
      <w:pict>
        <v:shape style="position:absolute;margin-left:84.080002pt;margin-top:54.416264pt;width:128pt;height:12.5pt;mso-position-horizontal-relative:page;mso-position-vertical-relative:page;z-index:-856096"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深圳市农产品股份有限公司</w:t>
                </w:r>
              </w:p>
            </w:txbxContent>
          </v:textbox>
          <w10:wrap type="none"/>
        </v:shape>
      </w:pict>
    </w:r>
    <w:r>
      <w:rPr/>
      <w:pict>
        <v:shape style="position:absolute;margin-left:393.738647pt;margin-top:54.416264pt;width:109.65pt;height:13.1pt;mso-position-horizontal-relative:page;mso-position-vertical-relative:page;z-index:-856072"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年度财务报表附注</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411003pt;margin-top:70.080002pt;width:703.2pt;height:.1pt;mso-position-horizontal-relative:page;mso-position-vertical-relative:page;z-index:-856024" coordorigin="1388,1402" coordsize="14064,2">
          <v:shape style="position:absolute;left:1388;top:1402;width:14064;height:2" coordorigin="1388,1402" coordsize="14064,0" path="m1388,1402l15452,1402e" filled="false" stroked="true" strokeweight=".48pt" strokecolor="#000000">
            <v:path arrowok="t"/>
          </v:shape>
          <w10:wrap type="none"/>
        </v:group>
      </w:pict>
    </w:r>
    <w:r>
      <w:rPr/>
      <w:pict>
        <v:shape style="position:absolute;margin-left:69.910599pt;margin-top:54.416561pt;width:128pt;height:12.5pt;mso-position-horizontal-relative:page;mso-position-vertical-relative:page;z-index:-856000"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深圳市农产品股份有限公司</w:t>
                </w:r>
              </w:p>
            </w:txbxContent>
          </v:textbox>
          <w10:wrap type="none"/>
        </v:shape>
      </w:pict>
    </w:r>
    <w:r>
      <w:rPr/>
      <w:pict>
        <v:shape style="position:absolute;margin-left:662.947449pt;margin-top:54.416561pt;width:109.2pt;height:13.1pt;mso-position-horizontal-relative:page;mso-position-vertical-relative:page;z-index:-855976"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年度财务报表附注</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65.820015pt;width:418.7pt;height:.1pt;mso-position-horizontal-relative:page;mso-position-vertical-relative:page;z-index:-855928" coordorigin="1768,1316" coordsize="8374,2">
          <v:shape style="position:absolute;left:1768;top:1316;width:8374;height:2" coordorigin="1768,1316" coordsize="8374,0" path="m1768,1316l10141,1316e" filled="false" stroked="true" strokeweight=".71997pt" strokecolor="#000000">
            <v:path arrowok="t"/>
          </v:shape>
          <w10:wrap type="none"/>
        </v:group>
      </w:pict>
    </w:r>
    <w:r>
      <w:rPr/>
      <w:pict>
        <v:shape style="position:absolute;margin-left:88.879997pt;margin-top:47.336262pt;width:128pt;height:12.5pt;mso-position-horizontal-relative:page;mso-position-vertical-relative:page;z-index:-855904"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深圳市农产品股份有限公司</w:t>
                </w:r>
              </w:p>
            </w:txbxContent>
          </v:textbox>
          <w10:wrap type="none"/>
        </v:shape>
      </w:pict>
    </w:r>
    <w:r>
      <w:rPr/>
      <w:pict>
        <v:shape style="position:absolute;margin-left:393.319092pt;margin-top:47.336262pt;width:109.6pt;height:13.1pt;mso-position-horizontal-relative:page;mso-position-vertical-relative:page;z-index:-855880"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年度财务报表附注</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9.419998pt;margin-top:34.799999pt;width:153pt;height:26.16pt;mso-position-horizontal-relative:page;mso-position-vertical-relative:page;z-index:-857344" type="#_x0000_t75" stroked="false">
          <v:imagedata r:id="rId1" o:title=""/>
        </v:shape>
      </w:pict>
    </w:r>
    <w:r>
      <w:rPr/>
      <w:pict>
        <v:shape style="position:absolute;margin-left:446.420013pt;margin-top:50.996262pt;width:78.150pt;height:13.1pt;mso-position-horizontal-relative:page;mso-position-vertical-relative:page;z-index:-857320"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220001pt;margin-top:63.18pt;width:143.7pt;height:27.6pt;mso-position-horizontal-relative:page;mso-position-vertical-relative:page;z-index:-857296" type="#_x0000_t75" stroked="false">
          <v:imagedata r:id="rId1" o:title=""/>
        </v:shape>
      </w:pict>
    </w:r>
    <w:r>
      <w:rPr/>
      <w:pict>
        <v:shape style="position:absolute;margin-left:457.817322pt;margin-top:80.035812pt;width:67.650pt;height:13.1pt;mso-position-horizontal-relative:page;mso-position-vertical-relative:page;z-index:-857272"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9.670998pt;margin-top:63.18pt;width:143.699997pt;height:27.6pt;mso-position-horizontal-relative:page;mso-position-vertical-relative:page;z-index:-857224" type="#_x0000_t75" stroked="false">
          <v:imagedata r:id="rId1" o:title=""/>
        </v:shape>
      </w:pict>
    </w:r>
    <w:r>
      <w:rPr/>
      <w:pict>
        <v:shape style="position:absolute;margin-left:697.387512pt;margin-top:80.036110pt;width:67.650pt;height:13.1pt;mso-position-horizontal-relative:page;mso-position-vertical-relative:page;z-index:-857200"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220001pt;margin-top:63.18pt;width:143.7pt;height:27.6pt;mso-position-horizontal-relative:page;mso-position-vertical-relative:page;z-index:-857152" type="#_x0000_t75" stroked="false">
          <v:imagedata r:id="rId1" o:title=""/>
        </v:shape>
      </w:pict>
    </w:r>
    <w:r>
      <w:rPr/>
      <w:pict>
        <v:group style="position:absolute;margin-left:69.419998pt;margin-top:95.700012pt;width:456.55pt;height:.1pt;mso-position-horizontal-relative:page;mso-position-vertical-relative:page;z-index:-857128" coordorigin="1388,1914" coordsize="9131,2">
          <v:shape style="position:absolute;left:1388;top:1914;width:9131;height:2" coordorigin="1388,1914" coordsize="9131,0" path="m1388,1914l10519,1914e" filled="false" stroked="true" strokeweight=".47998pt" strokecolor="#000000">
            <v:path arrowok="t"/>
          </v:shape>
          <w10:wrap type="none"/>
        </v:group>
      </w:pict>
    </w:r>
    <w:r>
      <w:rPr/>
      <w:pict>
        <v:shape style="position:absolute;margin-left:457.817322pt;margin-top:80.035812pt;width:67.650pt;height:13.1pt;mso-position-horizontal-relative:page;mso-position-vertical-relative:page;z-index:-857104"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9.670998pt;margin-top:63.18pt;width:143.699997pt;height:27.6pt;mso-position-horizontal-relative:page;mso-position-vertical-relative:page;z-index:-857056" type="#_x0000_t75" stroked="false">
          <v:imagedata r:id="rId1" o:title=""/>
        </v:shape>
      </w:pict>
    </w:r>
    <w:r>
      <w:rPr/>
      <w:pict>
        <v:shape style="position:absolute;margin-left:697.387512pt;margin-top:80.036110pt;width:67.650pt;height:13.1pt;mso-position-horizontal-relative:page;mso-position-vertical-relative:page;z-index:-857032"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220001pt;margin-top:63.18pt;width:143.7pt;height:27.6pt;mso-position-horizontal-relative:page;mso-position-vertical-relative:page;z-index:-856984" type="#_x0000_t75" stroked="false">
          <v:imagedata r:id="rId1" o:title=""/>
        </v:shape>
      </w:pict>
    </w:r>
    <w:r>
      <w:rPr/>
      <w:pict>
        <v:group style="position:absolute;margin-left:69.419998pt;margin-top:95.700012pt;width:456.55pt;height:.1pt;mso-position-horizontal-relative:page;mso-position-vertical-relative:page;z-index:-856960" coordorigin="1388,1914" coordsize="9131,2">
          <v:shape style="position:absolute;left:1388;top:1914;width:9131;height:2" coordorigin="1388,1914" coordsize="9131,0" path="m1388,1914l10519,1914e" filled="false" stroked="true" strokeweight=".47998pt" strokecolor="#000000">
            <v:path arrowok="t"/>
          </v:shape>
          <w10:wrap type="none"/>
        </v:group>
      </w:pict>
    </w:r>
    <w:r>
      <w:rPr/>
      <w:pict>
        <v:shape style="position:absolute;margin-left:437.237305pt;margin-top:80.035812pt;width:67.650pt;height:13.1pt;mso-position-horizontal-relative:page;mso-position-vertical-relative:page;z-index:-856936"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spacing w:before="35"/>
      <w:ind w:left="148"/>
    </w:pPr>
    <w:rPr>
      <w:rFonts w:ascii="宋体" w:hAnsi="宋体" w:eastAsia="宋体"/>
      <w:sz w:val="24"/>
      <w:szCs w:val="24"/>
    </w:rPr>
  </w:style>
  <w:style w:styleId="Heading1" w:type="paragraph">
    <w:name w:val="Heading 1"/>
    <w:basedOn w:val="Normal"/>
    <w:uiPriority w:val="1"/>
    <w:qFormat/>
    <w:pPr>
      <w:spacing w:before="1"/>
      <w:ind w:left="19"/>
      <w:outlineLvl w:val="1"/>
    </w:pPr>
    <w:rPr>
      <w:rFonts w:ascii="宋体" w:hAnsi="宋体" w:eastAsia="宋体"/>
      <w:b/>
      <w:bCs/>
      <w:sz w:val="32"/>
      <w:szCs w:val="32"/>
    </w:rPr>
  </w:style>
  <w:style w:styleId="Heading2" w:type="paragraph">
    <w:name w:val="Heading 2"/>
    <w:basedOn w:val="Normal"/>
    <w:uiPriority w:val="1"/>
    <w:qFormat/>
    <w:pPr>
      <w:ind w:left="2735"/>
      <w:outlineLvl w:val="2"/>
    </w:pPr>
    <w:rPr>
      <w:rFonts w:ascii="黑体" w:hAnsi="黑体" w:eastAsia="黑体"/>
      <w:sz w:val="32"/>
      <w:szCs w:val="32"/>
    </w:rPr>
  </w:style>
  <w:style w:styleId="Heading3" w:type="paragraph">
    <w:name w:val="Heading 3"/>
    <w:basedOn w:val="Normal"/>
    <w:uiPriority w:val="1"/>
    <w:qFormat/>
    <w:pPr>
      <w:spacing w:before="13"/>
      <w:ind w:left="1830"/>
      <w:outlineLvl w:val="3"/>
    </w:pPr>
    <w:rPr>
      <w:rFonts w:ascii="黑体" w:hAnsi="黑体" w:eastAsia="黑体"/>
      <w:b/>
      <w:bCs/>
      <w:sz w:val="28"/>
      <w:szCs w:val="28"/>
    </w:rPr>
  </w:style>
  <w:style w:styleId="Heading4" w:type="paragraph">
    <w:name w:val="Heading 4"/>
    <w:basedOn w:val="Normal"/>
    <w:uiPriority w:val="1"/>
    <w:qFormat/>
    <w:pPr>
      <w:ind w:left="630"/>
      <w:outlineLvl w:val="4"/>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IR@szap.com" TargetMode="External"/><Relationship Id="rId9" Type="http://schemas.openxmlformats.org/officeDocument/2006/relationships/hyperlink" Target="http://www.szap.com/" TargetMode="External"/><Relationship Id="rId10" Type="http://schemas.openxmlformats.org/officeDocument/2006/relationships/hyperlink" Target="http://www.cninfo.com.cn/" TargetMode="Externa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image" Target="media/image2.png"/><Relationship Id="rId17" Type="http://schemas.openxmlformats.org/officeDocument/2006/relationships/header" Target="header5.xml"/><Relationship Id="rId18" Type="http://schemas.openxmlformats.org/officeDocument/2006/relationships/footer" Target="footer4.xml"/><Relationship Id="rId19" Type="http://schemas.openxmlformats.org/officeDocument/2006/relationships/header" Target="header6.xml"/><Relationship Id="rId20" Type="http://schemas.openxmlformats.org/officeDocument/2006/relationships/footer" Target="footer5.xml"/><Relationship Id="rId21" Type="http://schemas.openxmlformats.org/officeDocument/2006/relationships/header" Target="header7.xml"/><Relationship Id="rId22" Type="http://schemas.openxmlformats.org/officeDocument/2006/relationships/footer" Target="footer6.xml"/><Relationship Id="rId23" Type="http://schemas.openxmlformats.org/officeDocument/2006/relationships/header" Target="header8.xml"/><Relationship Id="rId24" Type="http://schemas.openxmlformats.org/officeDocument/2006/relationships/footer" Target="footer7.xml"/><Relationship Id="rId25" Type="http://schemas.openxmlformats.org/officeDocument/2006/relationships/header" Target="header9.xml"/><Relationship Id="rId26" Type="http://schemas.openxmlformats.org/officeDocument/2006/relationships/footer" Target="footer8.xml"/><Relationship Id="rId27" Type="http://schemas.openxmlformats.org/officeDocument/2006/relationships/footer" Target="footer9.xml"/><Relationship Id="rId28" Type="http://schemas.openxmlformats.org/officeDocument/2006/relationships/footer" Target="footer10.xml"/><Relationship Id="rId29" Type="http://schemas.openxmlformats.org/officeDocument/2006/relationships/header" Target="header10.xml"/><Relationship Id="rId30" Type="http://schemas.openxmlformats.org/officeDocument/2006/relationships/footer" Target="footer11.xml"/><Relationship Id="rId31" Type="http://schemas.openxmlformats.org/officeDocument/2006/relationships/footer" Target="footer12.xml"/><Relationship Id="rId32" Type="http://schemas.openxmlformats.org/officeDocument/2006/relationships/header" Target="header11.xml"/><Relationship Id="rId33" Type="http://schemas.openxmlformats.org/officeDocument/2006/relationships/footer" Target="footer13.xml"/><Relationship Id="rId34" Type="http://schemas.openxmlformats.org/officeDocument/2006/relationships/image" Target="media/image3.png"/><Relationship Id="rId35" Type="http://schemas.openxmlformats.org/officeDocument/2006/relationships/image" Target="media/image4.png"/><Relationship Id="rId36" Type="http://schemas.openxmlformats.org/officeDocument/2006/relationships/image" Target="media/image5.png"/><Relationship Id="rId37" Type="http://schemas.openxmlformats.org/officeDocument/2006/relationships/image" Target="media/image6.png"/><Relationship Id="rId38" Type="http://schemas.openxmlformats.org/officeDocument/2006/relationships/image" Target="media/image7.png"/><Relationship Id="rId39" Type="http://schemas.openxmlformats.org/officeDocument/2006/relationships/image" Target="media/image8.png"/><Relationship Id="rId40" Type="http://schemas.openxmlformats.org/officeDocument/2006/relationships/image" Target="media/image9.png"/><Relationship Id="rId41" Type="http://schemas.openxmlformats.org/officeDocument/2006/relationships/image" Target="media/image10.png"/><Relationship Id="rId42" Type="http://schemas.openxmlformats.org/officeDocument/2006/relationships/image" Target="media/image11.png"/><Relationship Id="rId43" Type="http://schemas.openxmlformats.org/officeDocument/2006/relationships/image" Target="media/image12.png"/><Relationship Id="rId44" Type="http://schemas.openxmlformats.org/officeDocument/2006/relationships/image" Target="media/image13.png"/><Relationship Id="rId45" Type="http://schemas.openxmlformats.org/officeDocument/2006/relationships/image" Target="media/image14.png"/><Relationship Id="rId46" Type="http://schemas.openxmlformats.org/officeDocument/2006/relationships/header" Target="header12.xml"/><Relationship Id="rId47" Type="http://schemas.openxmlformats.org/officeDocument/2006/relationships/footer" Target="footer14.xml"/><Relationship Id="rId48" Type="http://schemas.openxmlformats.org/officeDocument/2006/relationships/image" Target="media/image15.png"/><Relationship Id="rId49" Type="http://schemas.openxmlformats.org/officeDocument/2006/relationships/image" Target="media/image16.png"/><Relationship Id="rId50" Type="http://schemas.openxmlformats.org/officeDocument/2006/relationships/header" Target="header13.xml"/><Relationship Id="rId51" Type="http://schemas.openxmlformats.org/officeDocument/2006/relationships/footer" Target="footer15.xml"/><Relationship Id="rId52" Type="http://schemas.openxmlformats.org/officeDocument/2006/relationships/image" Target="media/image17.png"/><Relationship Id="rId53" Type="http://schemas.openxmlformats.org/officeDocument/2006/relationships/image" Target="media/image18.png"/><Relationship Id="rId54" Type="http://schemas.openxmlformats.org/officeDocument/2006/relationships/image" Target="media/image19.png"/><Relationship Id="rId55" Type="http://schemas.openxmlformats.org/officeDocument/2006/relationships/image" Target="media/image20.png"/><Relationship Id="rId56" Type="http://schemas.openxmlformats.org/officeDocument/2006/relationships/image" Target="media/image21.png"/><Relationship Id="rId57" Type="http://schemas.openxmlformats.org/officeDocument/2006/relationships/image" Target="media/image22.png"/><Relationship Id="rId58" Type="http://schemas.openxmlformats.org/officeDocument/2006/relationships/header" Target="header14.xml"/><Relationship Id="rId59" Type="http://schemas.openxmlformats.org/officeDocument/2006/relationships/footer" Target="footer16.xml"/><Relationship Id="rId60" Type="http://schemas.openxmlformats.org/officeDocument/2006/relationships/image" Target="media/image23.png"/><Relationship Id="rId61" Type="http://schemas.openxmlformats.org/officeDocument/2006/relationships/header" Target="header15.xml"/><Relationship Id="rId62" Type="http://schemas.openxmlformats.org/officeDocument/2006/relationships/footer" Target="footer17.xml"/><Relationship Id="rId63" Type="http://schemas.openxmlformats.org/officeDocument/2006/relationships/image" Target="media/image24.png"/><Relationship Id="rId64" Type="http://schemas.openxmlformats.org/officeDocument/2006/relationships/image" Target="media/image25.png"/><Relationship Id="rId65" Type="http://schemas.openxmlformats.org/officeDocument/2006/relationships/image" Target="media/image26.png"/><Relationship Id="rId66" Type="http://schemas.openxmlformats.org/officeDocument/2006/relationships/image" Target="media/image27.png"/><Relationship Id="rId67" Type="http://schemas.openxmlformats.org/officeDocument/2006/relationships/image" Target="media/image28.png"/><Relationship Id="rId68" Type="http://schemas.openxmlformats.org/officeDocument/2006/relationships/image" Target="media/image29.png"/><Relationship Id="rId69" Type="http://schemas.openxmlformats.org/officeDocument/2006/relationships/image" Target="media/image30.png"/><Relationship Id="rId70" Type="http://schemas.openxmlformats.org/officeDocument/2006/relationships/image" Target="media/image31.png"/><Relationship Id="rId71" Type="http://schemas.openxmlformats.org/officeDocument/2006/relationships/image" Target="media/image32.png"/><Relationship Id="rId72" Type="http://schemas.openxmlformats.org/officeDocument/2006/relationships/image" Target="media/image33.png"/><Relationship Id="rId73" Type="http://schemas.openxmlformats.org/officeDocument/2006/relationships/image" Target="media/image34.png"/><Relationship Id="rId74" Type="http://schemas.openxmlformats.org/officeDocument/2006/relationships/image" Target="media/image35.png"/><Relationship Id="rId75" Type="http://schemas.openxmlformats.org/officeDocument/2006/relationships/image" Target="media/image36.png"/><Relationship Id="rId76" Type="http://schemas.openxmlformats.org/officeDocument/2006/relationships/image" Target="media/image37.png"/><Relationship Id="rId77" Type="http://schemas.openxmlformats.org/officeDocument/2006/relationships/image" Target="media/image38.png"/><Relationship Id="rId78" Type="http://schemas.openxmlformats.org/officeDocument/2006/relationships/image" Target="media/image39.png"/><Relationship Id="rId79" Type="http://schemas.openxmlformats.org/officeDocument/2006/relationships/footer" Target="footer18.xml"/><Relationship Id="rId80" Type="http://schemas.openxmlformats.org/officeDocument/2006/relationships/image" Target="media/image40.png"/><Relationship Id="rId81" Type="http://schemas.openxmlformats.org/officeDocument/2006/relationships/image" Target="media/image41.png"/><Relationship Id="rId82" Type="http://schemas.openxmlformats.org/officeDocument/2006/relationships/image" Target="media/image42.png"/><Relationship Id="rId83" Type="http://schemas.openxmlformats.org/officeDocument/2006/relationships/image" Target="media/image43.png"/><Relationship Id="rId84" Type="http://schemas.openxmlformats.org/officeDocument/2006/relationships/image" Target="media/image44.png"/><Relationship Id="rId85" Type="http://schemas.openxmlformats.org/officeDocument/2006/relationships/image" Target="media/image45.png"/><Relationship Id="rId86" Type="http://schemas.openxmlformats.org/officeDocument/2006/relationships/image" Target="media/image46.png"/><Relationship Id="rId87" Type="http://schemas.openxmlformats.org/officeDocument/2006/relationships/image" Target="media/image47.png"/><Relationship Id="rId88" Type="http://schemas.openxmlformats.org/officeDocument/2006/relationships/image" Target="media/image48.png"/><Relationship Id="rId89" Type="http://schemas.openxmlformats.org/officeDocument/2006/relationships/image" Target="media/image49.png"/><Relationship Id="rId90" Type="http://schemas.openxmlformats.org/officeDocument/2006/relationships/image" Target="media/image50.png"/><Relationship Id="rId91" Type="http://schemas.openxmlformats.org/officeDocument/2006/relationships/image" Target="media/image51.png"/><Relationship Id="rId92" Type="http://schemas.openxmlformats.org/officeDocument/2006/relationships/image" Target="media/image52.png"/><Relationship Id="rId93" Type="http://schemas.openxmlformats.org/officeDocument/2006/relationships/image" Target="media/image53.png"/><Relationship Id="rId94" Type="http://schemas.openxmlformats.org/officeDocument/2006/relationships/image" Target="media/image54.png"/><Relationship Id="rId95" Type="http://schemas.openxmlformats.org/officeDocument/2006/relationships/header" Target="header16.xml"/><Relationship Id="rId96" Type="http://schemas.openxmlformats.org/officeDocument/2006/relationships/footer" Target="footer19.xml"/><Relationship Id="rId97" Type="http://schemas.openxmlformats.org/officeDocument/2006/relationships/image" Target="media/image55.png"/><Relationship Id="rId98" Type="http://schemas.openxmlformats.org/officeDocument/2006/relationships/image" Target="media/image56.png"/><Relationship Id="rId99" Type="http://schemas.openxmlformats.org/officeDocument/2006/relationships/image" Target="media/image57.png"/><Relationship Id="rId100" Type="http://schemas.openxmlformats.org/officeDocument/2006/relationships/header" Target="header17.xml"/><Relationship Id="rId101" Type="http://schemas.openxmlformats.org/officeDocument/2006/relationships/footer" Target="footer20.xml"/><Relationship Id="rId102" Type="http://schemas.openxmlformats.org/officeDocument/2006/relationships/image" Target="media/image58.png"/><Relationship Id="rId103" Type="http://schemas.openxmlformats.org/officeDocument/2006/relationships/image" Target="media/image59.png"/><Relationship Id="rId104" Type="http://schemas.openxmlformats.org/officeDocument/2006/relationships/image" Target="media/image60.png"/><Relationship Id="rId105" Type="http://schemas.openxmlformats.org/officeDocument/2006/relationships/image" Target="media/image61.png"/><Relationship Id="rId106" Type="http://schemas.openxmlformats.org/officeDocument/2006/relationships/image" Target="media/image62.png"/><Relationship Id="rId107" Type="http://schemas.openxmlformats.org/officeDocument/2006/relationships/image" Target="media/image63.png"/><Relationship Id="rId108" Type="http://schemas.openxmlformats.org/officeDocument/2006/relationships/image" Target="media/image64.png"/><Relationship Id="rId109" Type="http://schemas.openxmlformats.org/officeDocument/2006/relationships/image" Target="media/image65.png"/><Relationship Id="rId110" Type="http://schemas.openxmlformats.org/officeDocument/2006/relationships/image" Target="media/image66.png"/><Relationship Id="rId111" Type="http://schemas.openxmlformats.org/officeDocument/2006/relationships/image" Target="media/image67.png"/><Relationship Id="rId112" Type="http://schemas.openxmlformats.org/officeDocument/2006/relationships/image" Target="media/image68.png"/><Relationship Id="rId113" Type="http://schemas.openxmlformats.org/officeDocument/2006/relationships/image" Target="media/image69.png"/><Relationship Id="rId114" Type="http://schemas.openxmlformats.org/officeDocument/2006/relationships/image" Target="media/image70.png"/><Relationship Id="rId115" Type="http://schemas.openxmlformats.org/officeDocument/2006/relationships/image" Target="media/image71.png"/><Relationship Id="rId116" Type="http://schemas.openxmlformats.org/officeDocument/2006/relationships/image" Target="media/image72.png"/><Relationship Id="rId117" Type="http://schemas.openxmlformats.org/officeDocument/2006/relationships/image" Target="media/image73.png"/><Relationship Id="rId118" Type="http://schemas.openxmlformats.org/officeDocument/2006/relationships/image" Target="media/image74.png"/><Relationship Id="rId119" Type="http://schemas.openxmlformats.org/officeDocument/2006/relationships/image" Target="media/image75.png"/><Relationship Id="rId120" Type="http://schemas.openxmlformats.org/officeDocument/2006/relationships/image" Target="media/image76.png"/><Relationship Id="rId121" Type="http://schemas.openxmlformats.org/officeDocument/2006/relationships/image" Target="media/image77.png"/><Relationship Id="rId122" Type="http://schemas.openxmlformats.org/officeDocument/2006/relationships/image" Target="media/image78.png"/><Relationship Id="rId123" Type="http://schemas.openxmlformats.org/officeDocument/2006/relationships/image" Target="media/image79.png"/><Relationship Id="rId124" Type="http://schemas.openxmlformats.org/officeDocument/2006/relationships/header" Target="header18.xml"/><Relationship Id="rId125" Type="http://schemas.openxmlformats.org/officeDocument/2006/relationships/footer" Target="footer21.xml"/><Relationship Id="rId126" Type="http://schemas.openxmlformats.org/officeDocument/2006/relationships/image" Target="media/image80.png"/><Relationship Id="rId127" Type="http://schemas.openxmlformats.org/officeDocument/2006/relationships/image" Target="media/image81.png"/><Relationship Id="rId128" Type="http://schemas.openxmlformats.org/officeDocument/2006/relationships/image" Target="media/image82.png"/><Relationship Id="rId129" Type="http://schemas.openxmlformats.org/officeDocument/2006/relationships/image" Target="media/image83.png"/><Relationship Id="rId130" Type="http://schemas.openxmlformats.org/officeDocument/2006/relationships/image" Target="media/image84.png"/><Relationship Id="rId131" Type="http://schemas.openxmlformats.org/officeDocument/2006/relationships/image" Target="media/image85.png"/><Relationship Id="rId132" Type="http://schemas.openxmlformats.org/officeDocument/2006/relationships/header" Target="header19.xml"/><Relationship Id="rId133" Type="http://schemas.openxmlformats.org/officeDocument/2006/relationships/footer" Target="footer22.xml"/><Relationship Id="rId134" Type="http://schemas.openxmlformats.org/officeDocument/2006/relationships/image" Target="media/image86.png"/><Relationship Id="rId135" Type="http://schemas.openxmlformats.org/officeDocument/2006/relationships/image" Target="media/image87.png"/><Relationship Id="rId136" Type="http://schemas.openxmlformats.org/officeDocument/2006/relationships/image" Target="media/image88.png"/><Relationship Id="rId137" Type="http://schemas.openxmlformats.org/officeDocument/2006/relationships/image" Target="media/image89.png"/><Relationship Id="rId138" Type="http://schemas.openxmlformats.org/officeDocument/2006/relationships/image" Target="media/image90.png"/><Relationship Id="rId139" Type="http://schemas.openxmlformats.org/officeDocument/2006/relationships/image" Target="media/image91.png"/><Relationship Id="rId140" Type="http://schemas.openxmlformats.org/officeDocument/2006/relationships/image" Target="media/image92.png"/><Relationship Id="rId141" Type="http://schemas.openxmlformats.org/officeDocument/2006/relationships/image" Target="media/image93.png"/><Relationship Id="rId142" Type="http://schemas.openxmlformats.org/officeDocument/2006/relationships/image" Target="media/image9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dc:title>Microsoft Word - AR2008000061b定期报告全文_Word中文版_.DOC</dc:title>
  <dcterms:created xsi:type="dcterms:W3CDTF">2020-04-01T22:07:01Z</dcterms:created>
  <dcterms:modified xsi:type="dcterms:W3CDTF">2020-04-01T22:07:01Z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2009-04-22T00:00:00Z</vt:filetime>
  </property>
  <property fmtid="{D5CDD505-2E9C-101B-9397-08002B2CF9AE}" pid="3" name="Creator">
    <vt:lpwstr>PScript5.dll Version 5.2</vt:lpwstr>
  </property>
  <property fmtid="{D5CDD505-2E9C-101B-9397-08002B2CF9AE}" pid="4" name="LastSaved">
    <vt:filetime>2020-04-01T00:00:00Z</vt:filetime>
  </property>
</Properties>
</file>